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0C521" w14:textId="77777777" w:rsidR="009A17F8" w:rsidRPr="009A17F8" w:rsidRDefault="009A17F8" w:rsidP="009A17F8">
      <w:pPr>
        <w:jc w:val="center"/>
        <w:rPr>
          <w:b/>
        </w:rPr>
      </w:pPr>
      <w:r>
        <w:rPr>
          <w:b/>
        </w:rPr>
        <w:t>PREVISIÓN Y ENTREGA DE ADQUISICIONES</w:t>
      </w:r>
    </w:p>
    <w:p w14:paraId="672A6659" w14:textId="77777777" w:rsidR="009A17F8" w:rsidRPr="009A17F8" w:rsidRDefault="009A17F8" w:rsidP="009A17F8">
      <w:pPr>
        <w:jc w:val="both"/>
      </w:pPr>
    </w:p>
    <w:p w14:paraId="0F14C30D" w14:textId="77777777" w:rsidR="009A17F8" w:rsidRPr="009A17F8" w:rsidRDefault="009A17F8" w:rsidP="009A17F8">
      <w:pPr>
        <w:jc w:val="both"/>
        <w:rPr>
          <w:b/>
          <w:u w:val="single"/>
        </w:rPr>
      </w:pPr>
      <w:r>
        <w:rPr>
          <w:b/>
        </w:rPr>
        <w:t xml:space="preserve">2.0 </w:t>
      </w:r>
      <w:r>
        <w:tab/>
      </w:r>
      <w:r>
        <w:rPr>
          <w:b/>
          <w:u w:val="single"/>
        </w:rPr>
        <w:t>Política</w:t>
      </w:r>
      <w:r w:rsidR="00E957B7">
        <w:rPr>
          <w:b/>
          <w:u w:val="single"/>
        </w:rPr>
        <w:t xml:space="preserve"> </w:t>
      </w:r>
    </w:p>
    <w:p w14:paraId="4CF9FAE1" w14:textId="43DE14AC" w:rsidR="002753BA" w:rsidRDefault="009A17F8" w:rsidP="48230AB9">
      <w:pPr>
        <w:pStyle w:val="ListParagraph"/>
        <w:numPr>
          <w:ilvl w:val="0"/>
          <w:numId w:val="1"/>
        </w:numPr>
        <w:jc w:val="both"/>
      </w:pPr>
      <w:r w:rsidRPr="00AC340E">
        <w:rPr>
          <w:b/>
          <w:bCs/>
        </w:rPr>
        <w:t>L</w:t>
      </w:r>
      <w:r w:rsidR="00E957B7" w:rsidRPr="00AC340E">
        <w:rPr>
          <w:b/>
          <w:bCs/>
        </w:rPr>
        <w:t>a P</w:t>
      </w:r>
      <w:r w:rsidRPr="00AC340E">
        <w:rPr>
          <w:b/>
          <w:bCs/>
        </w:rPr>
        <w:t xml:space="preserve">revisión y </w:t>
      </w:r>
      <w:r w:rsidR="00E957B7" w:rsidRPr="00AC340E">
        <w:rPr>
          <w:b/>
          <w:bCs/>
        </w:rPr>
        <w:t>E</w:t>
      </w:r>
      <w:r w:rsidRPr="00AC340E">
        <w:rPr>
          <w:b/>
          <w:bCs/>
        </w:rPr>
        <w:t xml:space="preserve">ntrega de </w:t>
      </w:r>
      <w:r w:rsidR="00E957B7" w:rsidRPr="00AC340E">
        <w:rPr>
          <w:b/>
          <w:bCs/>
        </w:rPr>
        <w:t>A</w:t>
      </w:r>
      <w:r w:rsidRPr="00AC340E">
        <w:rPr>
          <w:b/>
          <w:bCs/>
        </w:rPr>
        <w:t>dquisiciones (</w:t>
      </w:r>
      <w:r w:rsidR="00E957B7" w:rsidRPr="00AC340E">
        <w:rPr>
          <w:b/>
          <w:bCs/>
        </w:rPr>
        <w:t>P</w:t>
      </w:r>
      <w:r w:rsidRPr="00AC340E">
        <w:rPr>
          <w:b/>
          <w:bCs/>
        </w:rPr>
        <w:t xml:space="preserve">lanificación de </w:t>
      </w:r>
      <w:r w:rsidR="00E957B7" w:rsidRPr="00AC340E">
        <w:rPr>
          <w:b/>
          <w:bCs/>
        </w:rPr>
        <w:t>A</w:t>
      </w:r>
      <w:r w:rsidRPr="00AC340E">
        <w:rPr>
          <w:b/>
          <w:bCs/>
        </w:rPr>
        <w:t>dquisiciones) es esencial para la gestión efectiva de proyectos y</w:t>
      </w:r>
      <w:r w:rsidR="48230AB9" w:rsidRPr="00AC340E">
        <w:rPr>
          <w:b/>
          <w:bCs/>
        </w:rPr>
        <w:t xml:space="preserve"> </w:t>
      </w:r>
      <w:r w:rsidR="00AC340E">
        <w:rPr>
          <w:b/>
          <w:bCs/>
        </w:rPr>
        <w:t xml:space="preserve">manejo de </w:t>
      </w:r>
      <w:r w:rsidRPr="00AC340E">
        <w:rPr>
          <w:b/>
          <w:bCs/>
        </w:rPr>
        <w:t>riesgos</w:t>
      </w:r>
      <w:r>
        <w:t xml:space="preserve"> y, por lo tanto, para el desempeño general de la organización.</w:t>
      </w:r>
    </w:p>
    <w:p w14:paraId="5F28129D" w14:textId="77777777" w:rsidR="00A05401" w:rsidRPr="002753BA" w:rsidRDefault="00A05401" w:rsidP="00A05401">
      <w:pPr>
        <w:pStyle w:val="ListParagraph"/>
        <w:ind w:left="765"/>
        <w:jc w:val="both"/>
      </w:pPr>
    </w:p>
    <w:p w14:paraId="782F69B2" w14:textId="72191D6A" w:rsidR="002753BA" w:rsidRDefault="009A17F8" w:rsidP="00884F95">
      <w:pPr>
        <w:pStyle w:val="ListParagraph"/>
        <w:numPr>
          <w:ilvl w:val="0"/>
          <w:numId w:val="1"/>
        </w:numPr>
        <w:jc w:val="both"/>
      </w:pPr>
      <w:r>
        <w:t xml:space="preserve"> La adquisición debe ser parte integral de la gestión del ciclo de un proyecto y debe estar sincronizada con la planificación de otras actividades del proyecto. La previsión y entrega de adquisiciones (PFD</w:t>
      </w:r>
      <w:r w:rsidR="00E957B7">
        <w:t>, Proc</w:t>
      </w:r>
      <w:r w:rsidR="004E4453">
        <w:t>urement Forecasting and Deliver</w:t>
      </w:r>
      <w:r w:rsidR="00E957B7">
        <w:t>y</w:t>
      </w:r>
      <w:r w:rsidR="00884F95">
        <w:t xml:space="preserve">, </w:t>
      </w:r>
      <w:r w:rsidR="00884F95" w:rsidRPr="00884F95">
        <w:t>por sus siglas en inglés</w:t>
      </w:r>
      <w:r>
        <w:t xml:space="preserve">) se debe aplicar a todos los proyectos de desarrollo y gestión. La Dirección de </w:t>
      </w:r>
      <w:r w:rsidR="00FB0B4D">
        <w:t xml:space="preserve">Servicios </w:t>
      </w:r>
      <w:r>
        <w:t>Gestión</w:t>
      </w:r>
      <w:r w:rsidR="005002FA">
        <w:t xml:space="preserve"> (</w:t>
      </w:r>
      <w:r w:rsidR="00AD3305">
        <w:t>Bureau of Management</w:t>
      </w:r>
      <w:r w:rsidR="00884F95">
        <w:t xml:space="preserve"> </w:t>
      </w:r>
      <w:r w:rsidR="00FB0B4D">
        <w:t xml:space="preserve">services </w:t>
      </w:r>
      <w:r w:rsidR="00884F95" w:rsidRPr="00884F95">
        <w:t>en inglés</w:t>
      </w:r>
      <w:r w:rsidR="00AD3305">
        <w:t>)</w:t>
      </w:r>
      <w:r>
        <w:t>, a través de su Oficina de Adquisiciones (</w:t>
      </w:r>
      <w:r w:rsidR="00FB0B4D">
        <w:t>OP</w:t>
      </w:r>
      <w:r w:rsidR="00E957B7">
        <w:t xml:space="preserve">, </w:t>
      </w:r>
      <w:r w:rsidR="00FB0B4D">
        <w:t>Office of Procurement</w:t>
      </w:r>
      <w:r w:rsidR="00884F95">
        <w:t xml:space="preserve">, </w:t>
      </w:r>
      <w:r w:rsidR="00884F95" w:rsidRPr="00884F95">
        <w:t>por sus siglas en inglés</w:t>
      </w:r>
      <w:r>
        <w:t xml:space="preserve">), brindará a las </w:t>
      </w:r>
      <w:r w:rsidR="00E957B7">
        <w:t xml:space="preserve">Unidades de </w:t>
      </w:r>
      <w:r w:rsidR="00AD3305">
        <w:t>Negocio</w:t>
      </w:r>
      <w:r>
        <w:t xml:space="preserve"> todo el apoyo adicional que necesiten durante el ciclo de PFD.</w:t>
      </w:r>
    </w:p>
    <w:p w14:paraId="1F5EEDA6" w14:textId="77777777" w:rsidR="00A05401" w:rsidRPr="002753BA" w:rsidRDefault="00A05401" w:rsidP="00A05401">
      <w:pPr>
        <w:pStyle w:val="ListParagraph"/>
        <w:ind w:left="765"/>
        <w:jc w:val="both"/>
      </w:pPr>
    </w:p>
    <w:p w14:paraId="6F1B830C" w14:textId="6AA20A2E" w:rsidR="009A17F8" w:rsidRDefault="009A17F8" w:rsidP="009A17F8">
      <w:pPr>
        <w:pStyle w:val="ListParagraph"/>
        <w:numPr>
          <w:ilvl w:val="0"/>
          <w:numId w:val="1"/>
        </w:numPr>
        <w:jc w:val="both"/>
      </w:pPr>
      <w:r>
        <w:t xml:space="preserve">Las </w:t>
      </w:r>
      <w:r w:rsidR="00935EB1">
        <w:t>Unidades de Negocio</w:t>
      </w:r>
      <w:r>
        <w:t xml:space="preserve"> </w:t>
      </w:r>
      <w:r w:rsidR="009859A9">
        <w:t>con</w:t>
      </w:r>
      <w:r>
        <w:t xml:space="preserve"> implementación </w:t>
      </w:r>
      <w:r w:rsidR="009859A9">
        <w:t>bajo</w:t>
      </w:r>
      <w:r>
        <w:t xml:space="preserve"> la modalidad </w:t>
      </w:r>
      <w:r w:rsidR="000647F0">
        <w:t xml:space="preserve">NIM </w:t>
      </w:r>
      <w:r>
        <w:t xml:space="preserve">pueden utilizar </w:t>
      </w:r>
      <w:r w:rsidR="00A375E7">
        <w:t xml:space="preserve">los </w:t>
      </w:r>
      <w:r>
        <w:t xml:space="preserve">planes de </w:t>
      </w:r>
      <w:r w:rsidR="00A375E7">
        <w:t>los A</w:t>
      </w:r>
      <w:r>
        <w:t>sociados si existen tales documentos.</w:t>
      </w:r>
    </w:p>
    <w:p w14:paraId="17CFC044" w14:textId="77777777" w:rsidR="00A05401" w:rsidRDefault="00A05401" w:rsidP="00A05401">
      <w:pPr>
        <w:pStyle w:val="ListParagraph"/>
        <w:ind w:left="765"/>
        <w:jc w:val="both"/>
      </w:pPr>
    </w:p>
    <w:p w14:paraId="54276FF9" w14:textId="77777777" w:rsidR="009A17F8" w:rsidRDefault="009A17F8" w:rsidP="009A17F8">
      <w:pPr>
        <w:pStyle w:val="ListParagraph"/>
        <w:numPr>
          <w:ilvl w:val="0"/>
          <w:numId w:val="1"/>
        </w:numPr>
        <w:jc w:val="both"/>
      </w:pPr>
      <w:r>
        <w:t>Los proyectos de recuperación de crisis y de respuesta en casos de emergencia pueden alterar el calendario y la secuencia de las actividades establecidas en esta política con el fin de acelerar la ejecución.</w:t>
      </w:r>
    </w:p>
    <w:p w14:paraId="180FA4B5" w14:textId="77777777" w:rsidR="00A05401" w:rsidRDefault="00A05401" w:rsidP="00A05401">
      <w:pPr>
        <w:pStyle w:val="ListParagraph"/>
        <w:ind w:left="765"/>
        <w:jc w:val="both"/>
      </w:pPr>
    </w:p>
    <w:p w14:paraId="437795A0" w14:textId="63DF495D" w:rsidR="009A17F8" w:rsidRDefault="009A17F8" w:rsidP="009A17F8">
      <w:pPr>
        <w:pStyle w:val="ListParagraph"/>
        <w:numPr>
          <w:ilvl w:val="0"/>
          <w:numId w:val="1"/>
        </w:numPr>
        <w:jc w:val="both"/>
      </w:pPr>
      <w:r>
        <w:t xml:space="preserve"> El personal de </w:t>
      </w:r>
      <w:r w:rsidR="00935EB1">
        <w:t>P</w:t>
      </w:r>
      <w:r>
        <w:t xml:space="preserve">rograma y de </w:t>
      </w:r>
      <w:r w:rsidR="00935EB1">
        <w:t>O</w:t>
      </w:r>
      <w:r>
        <w:t xml:space="preserve">peraciones debe colaborar sistemáticamente. El personal </w:t>
      </w:r>
      <w:r w:rsidR="00C916D2">
        <w:t>de Gerencia</w:t>
      </w:r>
      <w:r>
        <w:t xml:space="preserve"> de las </w:t>
      </w:r>
      <w:r w:rsidR="00935EB1">
        <w:t>Unidades de Negocio</w:t>
      </w:r>
      <w:r>
        <w:t xml:space="preserve"> u oficinas en el país permite esta colaboración y confirma que ha tenido lugar.</w:t>
      </w:r>
    </w:p>
    <w:p w14:paraId="2B2E697B" w14:textId="77777777" w:rsidR="00A05401" w:rsidRDefault="00A05401" w:rsidP="00A05401">
      <w:pPr>
        <w:pStyle w:val="ListParagraph"/>
        <w:ind w:left="765"/>
        <w:jc w:val="both"/>
      </w:pPr>
    </w:p>
    <w:p w14:paraId="7A78E535" w14:textId="665E8D7D" w:rsidR="009A17F8" w:rsidRDefault="009A17F8" w:rsidP="009A17F8">
      <w:pPr>
        <w:pStyle w:val="ListParagraph"/>
        <w:numPr>
          <w:ilvl w:val="0"/>
          <w:numId w:val="1"/>
        </w:numPr>
        <w:jc w:val="both"/>
      </w:pPr>
      <w:r>
        <w:t xml:space="preserve"> Se recomienda que la planificación</w:t>
      </w:r>
      <w:r w:rsidR="00CA18E3">
        <w:t xml:space="preserve"> en Quantum </w:t>
      </w:r>
      <w:r>
        <w:t xml:space="preserve"> de adquisiciones sea parte del ciclo de gestión de cualquier proyecto. Por otro lado, es obligatorio que los proyectos con necesidades </w:t>
      </w:r>
      <w:r w:rsidR="00455706">
        <w:t xml:space="preserve">de negocio </w:t>
      </w:r>
      <w:r>
        <w:t xml:space="preserve">complejas y que son importantes para el desempeño </w:t>
      </w:r>
      <w:r w:rsidR="00935EB1">
        <w:t>y/</w:t>
      </w:r>
      <w:r>
        <w:t>o la reputación del PNUD cuenten con un plan de adquisiciones.</w:t>
      </w:r>
    </w:p>
    <w:p w14:paraId="2E91503A" w14:textId="77777777" w:rsidR="00A05401" w:rsidRDefault="00A05401" w:rsidP="00A05401">
      <w:pPr>
        <w:pStyle w:val="ListParagraph"/>
        <w:ind w:left="765"/>
        <w:jc w:val="both"/>
      </w:pPr>
    </w:p>
    <w:p w14:paraId="17593A58" w14:textId="69A7C1D0" w:rsidR="009A17F8" w:rsidRDefault="009A17F8" w:rsidP="009A17F8">
      <w:pPr>
        <w:pStyle w:val="ListParagraph"/>
        <w:numPr>
          <w:ilvl w:val="0"/>
          <w:numId w:val="1"/>
        </w:numPr>
        <w:jc w:val="both"/>
      </w:pPr>
      <w:r>
        <w:t xml:space="preserve">Los proyectos con </w:t>
      </w:r>
      <w:r w:rsidRPr="00CD0A37">
        <w:rPr>
          <w:b/>
          <w:u w:val="single"/>
        </w:rPr>
        <w:t>"</w:t>
      </w:r>
      <w:r w:rsidR="00702880" w:rsidRPr="00CD0A37">
        <w:rPr>
          <w:b/>
          <w:u w:val="single"/>
        </w:rPr>
        <w:t>N</w:t>
      </w:r>
      <w:r w:rsidRPr="00CD0A37">
        <w:rPr>
          <w:b/>
          <w:u w:val="single"/>
        </w:rPr>
        <w:t xml:space="preserve">ecesidades </w:t>
      </w:r>
      <w:r w:rsidR="007036A6">
        <w:rPr>
          <w:b/>
          <w:u w:val="single"/>
        </w:rPr>
        <w:t>de Negocio</w:t>
      </w:r>
      <w:r w:rsidRPr="00CD0A37">
        <w:rPr>
          <w:b/>
          <w:u w:val="single"/>
        </w:rPr>
        <w:t xml:space="preserve"> </w:t>
      </w:r>
      <w:r w:rsidR="00702880" w:rsidRPr="00CD0A37">
        <w:rPr>
          <w:b/>
          <w:u w:val="single"/>
        </w:rPr>
        <w:t>C</w:t>
      </w:r>
      <w:r w:rsidRPr="00CD0A37">
        <w:rPr>
          <w:b/>
          <w:u w:val="single"/>
        </w:rPr>
        <w:t>omplejas"</w:t>
      </w:r>
      <w:r>
        <w:t xml:space="preserve"> se definen como aquellos que cumplen con </w:t>
      </w:r>
      <w:r w:rsidRPr="00CD0A37">
        <w:rPr>
          <w:b/>
          <w:u w:val="single"/>
        </w:rPr>
        <w:t>una o más</w:t>
      </w:r>
      <w:r>
        <w:t xml:space="preserve"> de las siguientes condiciones:</w:t>
      </w:r>
    </w:p>
    <w:p w14:paraId="25F62E30" w14:textId="77777777" w:rsidR="009A17F8" w:rsidRDefault="009A17F8" w:rsidP="009A17F8">
      <w:pPr>
        <w:pStyle w:val="ListParagraph"/>
        <w:numPr>
          <w:ilvl w:val="0"/>
          <w:numId w:val="2"/>
        </w:numPr>
        <w:jc w:val="both"/>
      </w:pPr>
      <w:r>
        <w:t>el presupuesto total del proyecto es superior a USD 1 millón (o su equivalente en la moneda local del país en que se ejecuta el programa);</w:t>
      </w:r>
    </w:p>
    <w:p w14:paraId="4E947212" w14:textId="77777777" w:rsidR="009A17F8" w:rsidRDefault="009A17F8" w:rsidP="009A17F8">
      <w:pPr>
        <w:pStyle w:val="ListParagraph"/>
        <w:numPr>
          <w:ilvl w:val="0"/>
          <w:numId w:val="2"/>
        </w:numPr>
        <w:jc w:val="both"/>
      </w:pPr>
      <w:r>
        <w:t xml:space="preserve"> la adquisición representa más del 60 % del presupuesto total del proyecto;</w:t>
      </w:r>
    </w:p>
    <w:p w14:paraId="1C905198" w14:textId="5244C17C" w:rsidR="009A17F8" w:rsidRDefault="009A17F8" w:rsidP="009A17F8">
      <w:pPr>
        <w:pStyle w:val="ListParagraph"/>
        <w:numPr>
          <w:ilvl w:val="0"/>
          <w:numId w:val="2"/>
        </w:numPr>
        <w:jc w:val="both"/>
      </w:pPr>
      <w:r>
        <w:t xml:space="preserve">el personal </w:t>
      </w:r>
      <w:r w:rsidR="00BD1F80">
        <w:t xml:space="preserve">de Gerencia </w:t>
      </w:r>
      <w:r>
        <w:t xml:space="preserve">de la </w:t>
      </w:r>
      <w:r w:rsidR="00F60B6A">
        <w:t>Unidad de Negocio</w:t>
      </w:r>
      <w:r>
        <w:t xml:space="preserve"> considera que el proyecto tiene una importancia primordial para el desempeño general de la dependencia durante el año en curso o los siguientes; </w:t>
      </w:r>
      <w:r w:rsidR="00F60B6A">
        <w:t>y/</w:t>
      </w:r>
      <w:r>
        <w:t>o</w:t>
      </w:r>
    </w:p>
    <w:p w14:paraId="4C1FBAF6" w14:textId="32BF8119" w:rsidR="009A17F8" w:rsidRDefault="009A17F8" w:rsidP="009A17F8">
      <w:pPr>
        <w:pStyle w:val="ListParagraph"/>
        <w:numPr>
          <w:ilvl w:val="0"/>
          <w:numId w:val="2"/>
        </w:numPr>
        <w:jc w:val="both"/>
      </w:pPr>
      <w:r>
        <w:lastRenderedPageBreak/>
        <w:t xml:space="preserve">la naturaleza del proyecto requiere actividades de adquisición en las que la </w:t>
      </w:r>
      <w:r w:rsidR="00F60B6A">
        <w:t>Unidad de Negocio</w:t>
      </w:r>
      <w:r>
        <w:t xml:space="preserve"> no tiene experiencia previa y requiere cantidades significativas de cualquiera de las siguientes categorías de "alto riesgo":</w:t>
      </w:r>
    </w:p>
    <w:p w14:paraId="7685395A" w14:textId="77777777" w:rsidR="009A17F8" w:rsidRDefault="009A17F8" w:rsidP="009A17F8">
      <w:pPr>
        <w:pStyle w:val="ListParagraph"/>
        <w:numPr>
          <w:ilvl w:val="0"/>
          <w:numId w:val="3"/>
        </w:numPr>
        <w:jc w:val="both"/>
      </w:pPr>
      <w:r>
        <w:t>Medicamentos y productos farmacéuticos</w:t>
      </w:r>
    </w:p>
    <w:p w14:paraId="6FDBE6FC" w14:textId="77777777" w:rsidR="009A17F8" w:rsidRDefault="009A17F8" w:rsidP="009A17F8">
      <w:pPr>
        <w:pStyle w:val="ListParagraph"/>
        <w:numPr>
          <w:ilvl w:val="0"/>
          <w:numId w:val="3"/>
        </w:numPr>
        <w:jc w:val="both"/>
      </w:pPr>
      <w:r>
        <w:t>Servicios de seguridad</w:t>
      </w:r>
    </w:p>
    <w:p w14:paraId="44D76474" w14:textId="77777777" w:rsidR="009A17F8" w:rsidRDefault="009A17F8" w:rsidP="009A17F8">
      <w:pPr>
        <w:pStyle w:val="ListParagraph"/>
        <w:numPr>
          <w:ilvl w:val="0"/>
          <w:numId w:val="3"/>
        </w:numPr>
        <w:jc w:val="both"/>
      </w:pPr>
      <w:r>
        <w:t>Equipos de laboratorio y suministros médicos</w:t>
      </w:r>
    </w:p>
    <w:p w14:paraId="0DB4DB90" w14:textId="77777777" w:rsidR="009A17F8" w:rsidRDefault="009A17F8" w:rsidP="009A17F8">
      <w:pPr>
        <w:pStyle w:val="ListParagraph"/>
        <w:numPr>
          <w:ilvl w:val="0"/>
          <w:numId w:val="3"/>
        </w:numPr>
        <w:jc w:val="both"/>
      </w:pPr>
      <w:r>
        <w:t>Botiquines médicos (cuando son especializados)</w:t>
      </w:r>
    </w:p>
    <w:p w14:paraId="2AD5EA10" w14:textId="77777777" w:rsidR="009A17F8" w:rsidRDefault="009A17F8" w:rsidP="009A17F8">
      <w:pPr>
        <w:pStyle w:val="ListParagraph"/>
        <w:numPr>
          <w:ilvl w:val="0"/>
          <w:numId w:val="3"/>
        </w:numPr>
        <w:jc w:val="both"/>
      </w:pPr>
      <w:r>
        <w:t>Anticonceptivos</w:t>
      </w:r>
    </w:p>
    <w:p w14:paraId="16885413" w14:textId="77777777" w:rsidR="009A17F8" w:rsidRDefault="009A17F8" w:rsidP="009A17F8">
      <w:pPr>
        <w:pStyle w:val="ListParagraph"/>
        <w:numPr>
          <w:ilvl w:val="0"/>
          <w:numId w:val="3"/>
        </w:numPr>
        <w:jc w:val="both"/>
      </w:pPr>
      <w:r>
        <w:t xml:space="preserve"> Equipos para elecciones</w:t>
      </w:r>
    </w:p>
    <w:p w14:paraId="64827C87" w14:textId="77777777" w:rsidR="009A17F8" w:rsidRDefault="009A17F8" w:rsidP="009A17F8">
      <w:pPr>
        <w:pStyle w:val="ListParagraph"/>
        <w:numPr>
          <w:ilvl w:val="0"/>
          <w:numId w:val="3"/>
        </w:numPr>
        <w:jc w:val="both"/>
      </w:pPr>
      <w:r>
        <w:t>Servicios de consultoría</w:t>
      </w:r>
    </w:p>
    <w:p w14:paraId="0D2204E1" w14:textId="77777777" w:rsidR="009A17F8" w:rsidRPr="009A17F8" w:rsidRDefault="009A17F8" w:rsidP="009A17F8">
      <w:pPr>
        <w:pStyle w:val="ListParagraph"/>
        <w:numPr>
          <w:ilvl w:val="0"/>
          <w:numId w:val="3"/>
        </w:numPr>
        <w:jc w:val="both"/>
      </w:pPr>
      <w:r>
        <w:t>Estructuras permanentes</w:t>
      </w:r>
    </w:p>
    <w:p w14:paraId="62BB922A" w14:textId="77777777" w:rsidR="009A17F8" w:rsidRPr="009A17F8" w:rsidRDefault="009A17F8" w:rsidP="009A17F8">
      <w:pPr>
        <w:pStyle w:val="ListParagraph"/>
        <w:numPr>
          <w:ilvl w:val="0"/>
          <w:numId w:val="3"/>
        </w:numPr>
        <w:jc w:val="both"/>
      </w:pPr>
      <w:r>
        <w:t xml:space="preserve"> Servicios de construcción</w:t>
      </w:r>
    </w:p>
    <w:p w14:paraId="39C76352" w14:textId="77777777" w:rsidR="009A17F8" w:rsidRDefault="009A17F8" w:rsidP="009A17F8">
      <w:pPr>
        <w:pStyle w:val="ListParagraph"/>
        <w:numPr>
          <w:ilvl w:val="0"/>
          <w:numId w:val="3"/>
        </w:numPr>
        <w:jc w:val="both"/>
      </w:pPr>
      <w:r>
        <w:t>Estudios técnicos (cuando son altamente especializados y podrían afectar el trabajo posterior)</w:t>
      </w:r>
    </w:p>
    <w:p w14:paraId="17BF91EC" w14:textId="77777777" w:rsidR="00A05401" w:rsidRPr="009A17F8" w:rsidRDefault="00A05401" w:rsidP="00A05401">
      <w:pPr>
        <w:pStyle w:val="ListParagraph"/>
        <w:ind w:left="1845"/>
        <w:jc w:val="both"/>
      </w:pPr>
    </w:p>
    <w:p w14:paraId="2934021E" w14:textId="7E7EF949" w:rsidR="00A33D1D" w:rsidRDefault="009A17F8" w:rsidP="009A17F8">
      <w:pPr>
        <w:pStyle w:val="ListParagraph"/>
        <w:numPr>
          <w:ilvl w:val="0"/>
          <w:numId w:val="1"/>
        </w:numPr>
        <w:jc w:val="both"/>
      </w:pPr>
      <w:r>
        <w:t xml:space="preserve">Las </w:t>
      </w:r>
      <w:r w:rsidR="00F60B6A">
        <w:t>Unidades de Negocio</w:t>
      </w:r>
      <w:r>
        <w:t xml:space="preserve"> deben asegurarse de que los proyectos con "</w:t>
      </w:r>
      <w:r w:rsidR="00F60B6A">
        <w:t>N</w:t>
      </w:r>
      <w:r>
        <w:t xml:space="preserve">ecesidades </w:t>
      </w:r>
      <w:r w:rsidR="00CB18BF">
        <w:t>de Negocio</w:t>
      </w:r>
      <w:r>
        <w:t xml:space="preserve"> </w:t>
      </w:r>
      <w:r w:rsidR="00F60B6A">
        <w:t>C</w:t>
      </w:r>
      <w:r>
        <w:t>omplejas" reciban los recursos de gestión y la atención necesarios para garantizar la entrega y el control de calidad exitosos, incluso a través de alertas y el acceso al apoyo de la O</w:t>
      </w:r>
      <w:r w:rsidR="00FB0B4D">
        <w:t>P</w:t>
      </w:r>
      <w:r>
        <w:t>.</w:t>
      </w:r>
    </w:p>
    <w:p w14:paraId="2B4DBDD6" w14:textId="77777777" w:rsidR="00A05401" w:rsidRDefault="00A05401" w:rsidP="00A05401">
      <w:pPr>
        <w:pStyle w:val="ListParagraph"/>
        <w:ind w:left="765"/>
        <w:jc w:val="both"/>
      </w:pPr>
    </w:p>
    <w:p w14:paraId="33EB5CEC" w14:textId="77777777" w:rsidR="009F47AD" w:rsidRPr="00CD0A37" w:rsidRDefault="009F47AD" w:rsidP="00CD0A37">
      <w:pPr>
        <w:jc w:val="center"/>
        <w:rPr>
          <w:i/>
          <w:lang w:val="en-US"/>
        </w:rPr>
      </w:pPr>
      <w:r w:rsidRPr="00CD0A37">
        <w:rPr>
          <w:i/>
          <w:lang w:val="en-US"/>
        </w:rPr>
        <w:t>Disclaimer: This document was translated from English into Spanish. In the event of any discrepancy between this translation and the original English document, the original English document shall prevail.</w:t>
      </w:r>
    </w:p>
    <w:p w14:paraId="52F1DAB8" w14:textId="299F05F3" w:rsidR="009F47AD" w:rsidRPr="00CD0A37" w:rsidRDefault="000138BC" w:rsidP="00CD0A37">
      <w:pPr>
        <w:jc w:val="center"/>
        <w:rPr>
          <w:i/>
          <w:lang w:val="es-ES_tradnl"/>
        </w:rPr>
      </w:pPr>
      <w:r w:rsidRPr="00CD0A37">
        <w:rPr>
          <w:i/>
          <w:lang w:val="es-ES_tradnl"/>
        </w:rPr>
        <w:t>Aclaración</w:t>
      </w:r>
      <w:r w:rsidR="009F47AD" w:rsidRPr="00CD0A37">
        <w:rPr>
          <w:i/>
          <w:lang w:val="es-ES_tradnl"/>
        </w:rPr>
        <w:t xml:space="preserve">: esta es una traducción de un documento original en </w:t>
      </w:r>
      <w:r w:rsidR="0095248D" w:rsidRPr="00CD0A37">
        <w:rPr>
          <w:i/>
          <w:lang w:val="es-ES_tradnl"/>
        </w:rPr>
        <w:t>i</w:t>
      </w:r>
      <w:r w:rsidR="009F47AD" w:rsidRPr="00CD0A37">
        <w:rPr>
          <w:i/>
          <w:lang w:val="es-ES_tradnl"/>
        </w:rPr>
        <w:t xml:space="preserve">nglés. En caso de discrepancias entre esta traducción y el documento original en inglés, prevalecerá </w:t>
      </w:r>
      <w:r w:rsidR="0095248D" w:rsidRPr="00CD0A37">
        <w:rPr>
          <w:i/>
          <w:lang w:val="es-ES_tradnl"/>
        </w:rPr>
        <w:t>la versión</w:t>
      </w:r>
      <w:r w:rsidR="009F47AD" w:rsidRPr="00CD0A37">
        <w:rPr>
          <w:i/>
          <w:lang w:val="es-ES_tradnl"/>
        </w:rPr>
        <w:t xml:space="preserve"> original en inglés.</w:t>
      </w:r>
    </w:p>
    <w:sectPr w:rsidR="009F47AD" w:rsidRPr="00CD0A37" w:rsidSect="00AC340E">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CC3D6" w14:textId="77777777" w:rsidR="00D74284" w:rsidRDefault="00D74284" w:rsidP="00D278A4">
      <w:pPr>
        <w:spacing w:after="0" w:line="240" w:lineRule="auto"/>
      </w:pPr>
      <w:r>
        <w:separator/>
      </w:r>
    </w:p>
  </w:endnote>
  <w:endnote w:type="continuationSeparator" w:id="0">
    <w:p w14:paraId="60D05743" w14:textId="77777777" w:rsidR="00D74284" w:rsidRDefault="00D74284" w:rsidP="00D2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9FF9F" w14:textId="77777777" w:rsidR="00431E35" w:rsidRDefault="00431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C7CA" w14:textId="194F5908" w:rsidR="00D278A4" w:rsidRPr="00FB0B4D" w:rsidRDefault="00AE7750" w:rsidP="00D278A4">
    <w:pPr>
      <w:pStyle w:val="Footer"/>
      <w:jc w:val="center"/>
    </w:pPr>
    <w:r w:rsidRPr="00FB0B4D">
      <w:t xml:space="preserve">Page </w:t>
    </w:r>
    <w:r>
      <w:rPr>
        <w:b/>
        <w:bCs/>
      </w:rPr>
      <w:fldChar w:fldCharType="begin"/>
    </w:r>
    <w:r w:rsidRPr="00FB0B4D">
      <w:rPr>
        <w:b/>
        <w:bCs/>
      </w:rPr>
      <w:instrText xml:space="preserve"> PAGE  \* Arabic  \* MERGEFORMAT </w:instrText>
    </w:r>
    <w:r>
      <w:rPr>
        <w:b/>
        <w:bCs/>
      </w:rPr>
      <w:fldChar w:fldCharType="separate"/>
    </w:r>
    <w:r w:rsidRPr="00FB0B4D">
      <w:rPr>
        <w:b/>
        <w:bCs/>
        <w:noProof/>
      </w:rPr>
      <w:t>1</w:t>
    </w:r>
    <w:r>
      <w:rPr>
        <w:b/>
        <w:bCs/>
      </w:rPr>
      <w:fldChar w:fldCharType="end"/>
    </w:r>
    <w:r w:rsidRPr="00FB0B4D">
      <w:t xml:space="preserve"> of </w:t>
    </w:r>
    <w:r>
      <w:rPr>
        <w:b/>
        <w:bCs/>
      </w:rPr>
      <w:fldChar w:fldCharType="begin"/>
    </w:r>
    <w:r w:rsidRPr="00FB0B4D">
      <w:rPr>
        <w:b/>
        <w:bCs/>
      </w:rPr>
      <w:instrText xml:space="preserve"> NUMPAGES  \* Arabic  \* MERGEFORMAT </w:instrText>
    </w:r>
    <w:r>
      <w:rPr>
        <w:b/>
        <w:bCs/>
      </w:rPr>
      <w:fldChar w:fldCharType="separate"/>
    </w:r>
    <w:r w:rsidRPr="00FB0B4D">
      <w:rPr>
        <w:b/>
        <w:bCs/>
        <w:noProof/>
      </w:rPr>
      <w:t>2</w:t>
    </w:r>
    <w:r>
      <w:rPr>
        <w:b/>
        <w:bCs/>
      </w:rPr>
      <w:fldChar w:fldCharType="end"/>
    </w:r>
    <w:r>
      <w:ptab w:relativeTo="margin" w:alignment="center" w:leader="none"/>
    </w:r>
    <w:r>
      <w:t xml:space="preserve">Fecha de entrada en vigor: </w:t>
    </w:r>
    <w:r w:rsidR="0069269A" w:rsidRPr="0069269A">
      <w:t>06/02/2018</w:t>
    </w:r>
    <w:r w:rsidR="0069269A" w:rsidRPr="0069269A">
      <w:t xml:space="preserve"> </w:t>
    </w:r>
    <w:r>
      <w:ptab w:relativeTo="margin" w:alignment="right" w:leader="none"/>
    </w:r>
    <w:sdt>
      <w:sdtPr>
        <w:alias w:val="POPPRefItemVersion"/>
        <w:tag w:val="UNDP_POPP_REFITEM_VERSION"/>
        <w:id w:val="-960026555"/>
        <w:placeholder>
          <w:docPart w:val="DCEA3A9283944BEE91C1EED9CE19A0D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507B14-35A1-472B-AC94-1E4D5AFDB039}"/>
        <w:text/>
      </w:sdtPr>
      <w:sdtContent>
        <w:r w:rsidR="00FB0B4D">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2BF8" w14:textId="77777777" w:rsidR="00431E35" w:rsidRDefault="00431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69F01" w14:textId="77777777" w:rsidR="00D74284" w:rsidRDefault="00D74284" w:rsidP="00D278A4">
      <w:pPr>
        <w:spacing w:after="0" w:line="240" w:lineRule="auto"/>
      </w:pPr>
      <w:r>
        <w:separator/>
      </w:r>
    </w:p>
  </w:footnote>
  <w:footnote w:type="continuationSeparator" w:id="0">
    <w:p w14:paraId="1FE9E159" w14:textId="77777777" w:rsidR="00D74284" w:rsidRDefault="00D74284" w:rsidP="00D27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B55D5" w14:textId="77777777" w:rsidR="00431E35" w:rsidRDefault="00431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BC244" w14:textId="4174F6CB" w:rsidR="00431E35" w:rsidRDefault="00431E35" w:rsidP="00431E35">
    <w:pPr>
      <w:pStyle w:val="Header"/>
      <w:jc w:val="right"/>
    </w:pPr>
    <w:r>
      <w:rPr>
        <w:noProof/>
      </w:rPr>
      <w:drawing>
        <wp:inline distT="0" distB="0" distL="0" distR="0" wp14:anchorId="3F2CA0F7" wp14:editId="2E27E7B1">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12D6F" w14:textId="77777777" w:rsidR="00431E35" w:rsidRDefault="00431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099E"/>
    <w:multiLevelType w:val="hybridMultilevel"/>
    <w:tmpl w:val="456480B2"/>
    <w:lvl w:ilvl="0" w:tplc="2C0A0019">
      <w:start w:val="1"/>
      <w:numFmt w:val="lowerLetter"/>
      <w:lvlText w:val="%1."/>
      <w:lvlJc w:val="left"/>
      <w:pPr>
        <w:ind w:left="1125" w:hanging="360"/>
      </w:pPr>
    </w:lvl>
    <w:lvl w:ilvl="1" w:tplc="2C0A0019" w:tentative="1">
      <w:start w:val="1"/>
      <w:numFmt w:val="lowerLetter"/>
      <w:lvlText w:val="%2."/>
      <w:lvlJc w:val="left"/>
      <w:pPr>
        <w:ind w:left="1845" w:hanging="360"/>
      </w:pPr>
    </w:lvl>
    <w:lvl w:ilvl="2" w:tplc="2C0A001B" w:tentative="1">
      <w:start w:val="1"/>
      <w:numFmt w:val="lowerRoman"/>
      <w:lvlText w:val="%3."/>
      <w:lvlJc w:val="right"/>
      <w:pPr>
        <w:ind w:left="2565" w:hanging="180"/>
      </w:pPr>
    </w:lvl>
    <w:lvl w:ilvl="3" w:tplc="2C0A000F" w:tentative="1">
      <w:start w:val="1"/>
      <w:numFmt w:val="decimal"/>
      <w:lvlText w:val="%4."/>
      <w:lvlJc w:val="left"/>
      <w:pPr>
        <w:ind w:left="3285" w:hanging="360"/>
      </w:pPr>
    </w:lvl>
    <w:lvl w:ilvl="4" w:tplc="2C0A0019" w:tentative="1">
      <w:start w:val="1"/>
      <w:numFmt w:val="lowerLetter"/>
      <w:lvlText w:val="%5."/>
      <w:lvlJc w:val="left"/>
      <w:pPr>
        <w:ind w:left="4005" w:hanging="360"/>
      </w:pPr>
    </w:lvl>
    <w:lvl w:ilvl="5" w:tplc="2C0A001B" w:tentative="1">
      <w:start w:val="1"/>
      <w:numFmt w:val="lowerRoman"/>
      <w:lvlText w:val="%6."/>
      <w:lvlJc w:val="right"/>
      <w:pPr>
        <w:ind w:left="4725" w:hanging="180"/>
      </w:pPr>
    </w:lvl>
    <w:lvl w:ilvl="6" w:tplc="2C0A000F" w:tentative="1">
      <w:start w:val="1"/>
      <w:numFmt w:val="decimal"/>
      <w:lvlText w:val="%7."/>
      <w:lvlJc w:val="left"/>
      <w:pPr>
        <w:ind w:left="5445" w:hanging="360"/>
      </w:pPr>
    </w:lvl>
    <w:lvl w:ilvl="7" w:tplc="2C0A0019" w:tentative="1">
      <w:start w:val="1"/>
      <w:numFmt w:val="lowerLetter"/>
      <w:lvlText w:val="%8."/>
      <w:lvlJc w:val="left"/>
      <w:pPr>
        <w:ind w:left="6165" w:hanging="360"/>
      </w:pPr>
    </w:lvl>
    <w:lvl w:ilvl="8" w:tplc="2C0A001B" w:tentative="1">
      <w:start w:val="1"/>
      <w:numFmt w:val="lowerRoman"/>
      <w:lvlText w:val="%9."/>
      <w:lvlJc w:val="right"/>
      <w:pPr>
        <w:ind w:left="6885" w:hanging="180"/>
      </w:pPr>
    </w:lvl>
  </w:abstractNum>
  <w:abstractNum w:abstractNumId="1" w15:restartNumberingAfterBreak="0">
    <w:nsid w:val="14CF01CD"/>
    <w:multiLevelType w:val="hybridMultilevel"/>
    <w:tmpl w:val="838892CE"/>
    <w:lvl w:ilvl="0" w:tplc="2C0A000F">
      <w:start w:val="1"/>
      <w:numFmt w:val="decimal"/>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2" w15:restartNumberingAfterBreak="0">
    <w:nsid w:val="7E083DAE"/>
    <w:multiLevelType w:val="hybridMultilevel"/>
    <w:tmpl w:val="F7EE2052"/>
    <w:lvl w:ilvl="0" w:tplc="2C0A001B">
      <w:start w:val="1"/>
      <w:numFmt w:val="lowerRoman"/>
      <w:lvlText w:val="%1."/>
      <w:lvlJc w:val="right"/>
      <w:pPr>
        <w:ind w:left="1845" w:hanging="360"/>
      </w:pPr>
    </w:lvl>
    <w:lvl w:ilvl="1" w:tplc="2C0A0019" w:tentative="1">
      <w:start w:val="1"/>
      <w:numFmt w:val="lowerLetter"/>
      <w:lvlText w:val="%2."/>
      <w:lvlJc w:val="left"/>
      <w:pPr>
        <w:ind w:left="2565" w:hanging="360"/>
      </w:pPr>
    </w:lvl>
    <w:lvl w:ilvl="2" w:tplc="2C0A001B" w:tentative="1">
      <w:start w:val="1"/>
      <w:numFmt w:val="lowerRoman"/>
      <w:lvlText w:val="%3."/>
      <w:lvlJc w:val="right"/>
      <w:pPr>
        <w:ind w:left="3285" w:hanging="180"/>
      </w:pPr>
    </w:lvl>
    <w:lvl w:ilvl="3" w:tplc="2C0A000F" w:tentative="1">
      <w:start w:val="1"/>
      <w:numFmt w:val="decimal"/>
      <w:lvlText w:val="%4."/>
      <w:lvlJc w:val="left"/>
      <w:pPr>
        <w:ind w:left="4005" w:hanging="360"/>
      </w:pPr>
    </w:lvl>
    <w:lvl w:ilvl="4" w:tplc="2C0A0019" w:tentative="1">
      <w:start w:val="1"/>
      <w:numFmt w:val="lowerLetter"/>
      <w:lvlText w:val="%5."/>
      <w:lvlJc w:val="left"/>
      <w:pPr>
        <w:ind w:left="4725" w:hanging="360"/>
      </w:pPr>
    </w:lvl>
    <w:lvl w:ilvl="5" w:tplc="2C0A001B" w:tentative="1">
      <w:start w:val="1"/>
      <w:numFmt w:val="lowerRoman"/>
      <w:lvlText w:val="%6."/>
      <w:lvlJc w:val="right"/>
      <w:pPr>
        <w:ind w:left="5445" w:hanging="180"/>
      </w:pPr>
    </w:lvl>
    <w:lvl w:ilvl="6" w:tplc="2C0A000F" w:tentative="1">
      <w:start w:val="1"/>
      <w:numFmt w:val="decimal"/>
      <w:lvlText w:val="%7."/>
      <w:lvlJc w:val="left"/>
      <w:pPr>
        <w:ind w:left="6165" w:hanging="360"/>
      </w:pPr>
    </w:lvl>
    <w:lvl w:ilvl="7" w:tplc="2C0A0019" w:tentative="1">
      <w:start w:val="1"/>
      <w:numFmt w:val="lowerLetter"/>
      <w:lvlText w:val="%8."/>
      <w:lvlJc w:val="left"/>
      <w:pPr>
        <w:ind w:left="6885" w:hanging="360"/>
      </w:pPr>
    </w:lvl>
    <w:lvl w:ilvl="8" w:tplc="2C0A001B" w:tentative="1">
      <w:start w:val="1"/>
      <w:numFmt w:val="lowerRoman"/>
      <w:lvlText w:val="%9."/>
      <w:lvlJc w:val="right"/>
      <w:pPr>
        <w:ind w:left="7605" w:hanging="180"/>
      </w:pPr>
    </w:lvl>
  </w:abstractNum>
  <w:num w:numId="1" w16cid:durableId="3409425">
    <w:abstractNumId w:val="1"/>
  </w:num>
  <w:num w:numId="2" w16cid:durableId="401022231">
    <w:abstractNumId w:val="0"/>
  </w:num>
  <w:num w:numId="3" w16cid:durableId="1237714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F8"/>
    <w:rsid w:val="000138BC"/>
    <w:rsid w:val="000647F0"/>
    <w:rsid w:val="00133AC8"/>
    <w:rsid w:val="001409D8"/>
    <w:rsid w:val="001950AE"/>
    <w:rsid w:val="001E0208"/>
    <w:rsid w:val="001E4EBA"/>
    <w:rsid w:val="00203E18"/>
    <w:rsid w:val="00241215"/>
    <w:rsid w:val="002753BA"/>
    <w:rsid w:val="002B1CA1"/>
    <w:rsid w:val="0042124B"/>
    <w:rsid w:val="00431E35"/>
    <w:rsid w:val="00455706"/>
    <w:rsid w:val="004B3F44"/>
    <w:rsid w:val="004E4453"/>
    <w:rsid w:val="005002FA"/>
    <w:rsid w:val="005D23CB"/>
    <w:rsid w:val="006607DB"/>
    <w:rsid w:val="0069269A"/>
    <w:rsid w:val="00702880"/>
    <w:rsid w:val="007036A6"/>
    <w:rsid w:val="00730DD3"/>
    <w:rsid w:val="007D3DC8"/>
    <w:rsid w:val="00861DC5"/>
    <w:rsid w:val="00884F95"/>
    <w:rsid w:val="0090517C"/>
    <w:rsid w:val="00935EB1"/>
    <w:rsid w:val="0095248D"/>
    <w:rsid w:val="00965FB6"/>
    <w:rsid w:val="009859A9"/>
    <w:rsid w:val="009A17F8"/>
    <w:rsid w:val="009E145C"/>
    <w:rsid w:val="009F47AD"/>
    <w:rsid w:val="00A04FC8"/>
    <w:rsid w:val="00A05401"/>
    <w:rsid w:val="00A33D1D"/>
    <w:rsid w:val="00A375E7"/>
    <w:rsid w:val="00AC340E"/>
    <w:rsid w:val="00AD3305"/>
    <w:rsid w:val="00AE7750"/>
    <w:rsid w:val="00B34A2D"/>
    <w:rsid w:val="00BD1F80"/>
    <w:rsid w:val="00C83D7A"/>
    <w:rsid w:val="00C916D2"/>
    <w:rsid w:val="00CA18E3"/>
    <w:rsid w:val="00CB18BF"/>
    <w:rsid w:val="00CD0A37"/>
    <w:rsid w:val="00D278A4"/>
    <w:rsid w:val="00D32EA7"/>
    <w:rsid w:val="00D74284"/>
    <w:rsid w:val="00E22EE7"/>
    <w:rsid w:val="00E957B7"/>
    <w:rsid w:val="00F219FD"/>
    <w:rsid w:val="00F60B6A"/>
    <w:rsid w:val="00F7268C"/>
    <w:rsid w:val="00FB0B4D"/>
    <w:rsid w:val="48230AB9"/>
    <w:rsid w:val="77251A7E"/>
  </w:rsids>
  <m:mathPr>
    <m:mathFont m:val="Cambria Math"/>
    <m:brkBin m:val="before"/>
    <m:brkBinSub m:val="--"/>
    <m:smallFrac m:val="0"/>
    <m:dispDef/>
    <m:lMargin m:val="0"/>
    <m:rMargin m:val="0"/>
    <m:defJc m:val="centerGroup"/>
    <m:wrapIndent m:val="1440"/>
    <m:intLim m:val="subSup"/>
    <m:naryLim m:val="undOvr"/>
  </m:mathPr>
  <w:themeFontLang w:val="es-A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2CB3"/>
  <w15:docId w15:val="{BD6EE26A-A783-4D6C-8179-F8B22B81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7F8"/>
    <w:pPr>
      <w:ind w:left="720"/>
      <w:contextualSpacing/>
    </w:pPr>
  </w:style>
  <w:style w:type="paragraph" w:styleId="Revision">
    <w:name w:val="Revision"/>
    <w:hidden/>
    <w:uiPriority w:val="99"/>
    <w:semiHidden/>
    <w:rsid w:val="00E957B7"/>
    <w:pPr>
      <w:spacing w:after="0" w:line="240" w:lineRule="auto"/>
    </w:pPr>
  </w:style>
  <w:style w:type="paragraph" w:styleId="BalloonText">
    <w:name w:val="Balloon Text"/>
    <w:basedOn w:val="Normal"/>
    <w:link w:val="BalloonTextChar"/>
    <w:uiPriority w:val="99"/>
    <w:semiHidden/>
    <w:unhideWhenUsed/>
    <w:rsid w:val="00E95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7B7"/>
    <w:rPr>
      <w:rFonts w:ascii="Segoe UI" w:hAnsi="Segoe UI" w:cs="Segoe UI"/>
      <w:sz w:val="18"/>
      <w:szCs w:val="18"/>
    </w:rPr>
  </w:style>
  <w:style w:type="paragraph" w:styleId="Header">
    <w:name w:val="header"/>
    <w:basedOn w:val="Normal"/>
    <w:link w:val="HeaderChar"/>
    <w:uiPriority w:val="99"/>
    <w:unhideWhenUsed/>
    <w:rsid w:val="00D27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A4"/>
  </w:style>
  <w:style w:type="paragraph" w:styleId="Footer">
    <w:name w:val="footer"/>
    <w:basedOn w:val="Normal"/>
    <w:link w:val="FooterChar"/>
    <w:uiPriority w:val="99"/>
    <w:unhideWhenUsed/>
    <w:rsid w:val="00D27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A4"/>
  </w:style>
  <w:style w:type="character" w:styleId="PlaceholderText">
    <w:name w:val="Placeholder Text"/>
    <w:basedOn w:val="DefaultParagraphFont"/>
    <w:uiPriority w:val="99"/>
    <w:semiHidden/>
    <w:rsid w:val="00D27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25739">
      <w:bodyDiv w:val="1"/>
      <w:marLeft w:val="0"/>
      <w:marRight w:val="0"/>
      <w:marTop w:val="0"/>
      <w:marBottom w:val="0"/>
      <w:divBdr>
        <w:top w:val="none" w:sz="0" w:space="0" w:color="auto"/>
        <w:left w:val="none" w:sz="0" w:space="0" w:color="auto"/>
        <w:bottom w:val="none" w:sz="0" w:space="0" w:color="auto"/>
        <w:right w:val="none" w:sz="0" w:space="0" w:color="auto"/>
      </w:divBdr>
    </w:div>
    <w:div w:id="1290480471">
      <w:bodyDiv w:val="1"/>
      <w:marLeft w:val="0"/>
      <w:marRight w:val="0"/>
      <w:marTop w:val="0"/>
      <w:marBottom w:val="0"/>
      <w:divBdr>
        <w:top w:val="none" w:sz="0" w:space="0" w:color="auto"/>
        <w:left w:val="none" w:sz="0" w:space="0" w:color="auto"/>
        <w:bottom w:val="none" w:sz="0" w:space="0" w:color="auto"/>
        <w:right w:val="none" w:sz="0" w:space="0" w:color="auto"/>
      </w:divBdr>
      <w:divsChild>
        <w:div w:id="1930963110">
          <w:marLeft w:val="0"/>
          <w:marRight w:val="0"/>
          <w:marTop w:val="0"/>
          <w:marBottom w:val="0"/>
          <w:divBdr>
            <w:top w:val="none" w:sz="0" w:space="0" w:color="auto"/>
            <w:left w:val="none" w:sz="0" w:space="0" w:color="auto"/>
            <w:bottom w:val="none" w:sz="0" w:space="0" w:color="auto"/>
            <w:right w:val="none" w:sz="0" w:space="0" w:color="auto"/>
          </w:divBdr>
        </w:div>
        <w:div w:id="2043478328">
          <w:marLeft w:val="0"/>
          <w:marRight w:val="0"/>
          <w:marTop w:val="0"/>
          <w:marBottom w:val="0"/>
          <w:divBdr>
            <w:top w:val="none" w:sz="0" w:space="0" w:color="auto"/>
            <w:left w:val="none" w:sz="0" w:space="0" w:color="auto"/>
            <w:bottom w:val="none" w:sz="0" w:space="0" w:color="auto"/>
            <w:right w:val="none" w:sz="0" w:space="0" w:color="auto"/>
          </w:divBdr>
        </w:div>
      </w:divsChild>
    </w:div>
    <w:div w:id="16177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EA3A9283944BEE91C1EED9CE19A0DE"/>
        <w:category>
          <w:name w:val="General"/>
          <w:gallery w:val="placeholder"/>
        </w:category>
        <w:types>
          <w:type w:val="bbPlcHdr"/>
        </w:types>
        <w:behaviors>
          <w:behavior w:val="content"/>
        </w:behaviors>
        <w:guid w:val="{79C71230-3516-4E28-814F-B99C267397C3}"/>
      </w:docPartPr>
      <w:docPartBody>
        <w:p w:rsidR="003C4327" w:rsidRDefault="00437D8D">
          <w:r w:rsidRPr="007A539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8D"/>
    <w:rsid w:val="00352925"/>
    <w:rsid w:val="003C4327"/>
    <w:rsid w:val="00437D8D"/>
    <w:rsid w:val="00730DD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D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UNITBMS-1904581467-213</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LASTMODIFIED xmlns="8264c5cc-ec60-4b56-8111-ce635d3d139a" xsi:nil="true"/>
    <UNDP_POPP_REJECT_COMMENTS xmlns="8264c5cc-ec60-4b56-8111-ce635d3d139a" xsi:nil="true"/>
    <UNDP_POPP_EFFECTIVEDATE xmlns="8264c5cc-ec60-4b56-8111-ce635d3d139a">2018-02-05T23:00:00+00:00</UNDP_POPP_EFFECTIVEDATE>
    <UNDP_POPP_FILEVERSION xmlns="8264c5cc-ec60-4b56-8111-ce635d3d139a">512</UNDP_POPP_FILEVERSION>
    <UNDP_POPP_REFITEM_VERSION xmlns="8264c5cc-ec60-4b56-8111-ce635d3d139a">4</UNDP_POPP_REFITEM_VERSION>
    <UNDP_POPP_ISACTIVE xmlns="8264c5cc-ec60-4b56-8111-ce635d3d139a">true</UNDP_POPP_ISACTIVE>
    <UNDP_POPP_TITLE_EN xmlns="8264c5cc-ec60-4b56-8111-ce635d3d139a">Previsión y entrega de adquisiciones</UNDP_POPP_TITLE_EN>
    <_dlc_DocIdUrl xmlns="8264c5cc-ec60-4b56-8111-ce635d3d139a">
      <Url>https://intranet.undp.org/unit/bms/dir/internal/init_popp/_layouts/15/DocIdRedir.aspx?ID=UNITBMS-1904581467-213</Url>
      <Description>UNITBMS-1904581467-213</Description>
    </_dlc_DocIdUrl>
    <DLCPolicyLabelLock xmlns="e560140e-7b2f-4392-90df-e7567e3021a3" xsi:nil="true"/>
    <DLCPolicyLabelClientValue xmlns="e560140e-7b2f-4392-90df-e7567e3021a3">Effective Date: 06/02/2018                                                Version #: 4.0</DLCPolicyLabelClientValue>
    <UNDP_POPP_BUSINESSUNITID_HIDDEN xmlns="8264c5cc-ec60-4b56-8111-ce635d3d139a" xsi:nil="true"/>
    <DLCPolicyLabelValue xmlns="e560140e-7b2f-4392-90df-e7567e3021a3">Effective Date: 06/02/2018                                                Version #: 4</DLCPolicyLabelValue>
  </documentManagement>
</p:properties>
</file>

<file path=customXml/itemProps1.xml><?xml version="1.0" encoding="utf-8"?>
<ds:datastoreItem xmlns:ds="http://schemas.openxmlformats.org/officeDocument/2006/customXml" ds:itemID="{FFB67A63-49FA-4FE4-B1E4-8FDA6B7D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7A9A6-BAE3-4520-8A62-22785EE0979B}">
  <ds:schemaRefs>
    <ds:schemaRef ds:uri="http://schemas.microsoft.com/sharepoint/events"/>
  </ds:schemaRefs>
</ds:datastoreItem>
</file>

<file path=customXml/itemProps3.xml><?xml version="1.0" encoding="utf-8"?>
<ds:datastoreItem xmlns:ds="http://schemas.openxmlformats.org/officeDocument/2006/customXml" ds:itemID="{DBE7A78D-5DC5-4DD4-9FA2-04C3B23B3DDD}">
  <ds:schemaRefs>
    <ds:schemaRef ds:uri="http://schemas.microsoft.com/sharepoint/v3/contenttype/forms"/>
  </ds:schemaRefs>
</ds:datastoreItem>
</file>

<file path=customXml/itemProps4.xml><?xml version="1.0" encoding="utf-8"?>
<ds:datastoreItem xmlns:ds="http://schemas.openxmlformats.org/officeDocument/2006/customXml" ds:itemID="{01A01185-1320-4476-ABB2-5075307F78E7}">
  <ds:schemaRefs>
    <ds:schemaRef ds:uri="http://schemas.openxmlformats.org/officeDocument/2006/bibliography"/>
  </ds:schemaRefs>
</ds:datastoreItem>
</file>

<file path=customXml/itemProps5.xml><?xml version="1.0" encoding="utf-8"?>
<ds:datastoreItem xmlns:ds="http://schemas.openxmlformats.org/officeDocument/2006/customXml" ds:itemID="{71B44C58-931F-4449-ADE3-D7D18D36FC21}">
  <ds:schemaRefs>
    <ds:schemaRef ds:uri="office.server.policy"/>
  </ds:schemaRefs>
</ds:datastoreItem>
</file>

<file path=customXml/itemProps6.xml><?xml version="1.0" encoding="utf-8"?>
<ds:datastoreItem xmlns:ds="http://schemas.openxmlformats.org/officeDocument/2006/customXml" ds:itemID="{0A507B14-35A1-472B-AC94-1E4D5AFDB03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lastModifiedBy>Pablo Morete</cp:lastModifiedBy>
  <cp:revision>10</cp:revision>
  <dcterms:created xsi:type="dcterms:W3CDTF">2019-05-06T19:07:00Z</dcterms:created>
  <dcterms:modified xsi:type="dcterms:W3CDTF">2024-09-05T10:34:00Z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09f61dba-4bdd-4c72-ab23-7c25ff8b442b</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y fmtid="{D5CDD505-2E9C-101B-9397-08002B2CF9AE}" pid="11" name="Location">
    <vt:lpwstr>Public</vt:lpwstr>
  </property>
  <property fmtid="{D5CDD505-2E9C-101B-9397-08002B2CF9AE}" pid="12" name="UNDP_POPP_DOCUMENT_TYPE">
    <vt:lpwstr>Policy</vt:lpwstr>
  </property>
  <property fmtid="{D5CDD505-2E9C-101B-9397-08002B2CF9AE}" pid="13" name="UNDP_POPP_VERSION_COMMENTS">
    <vt:lpwstr/>
  </property>
  <property fmtid="{D5CDD505-2E9C-101B-9397-08002B2CF9AE}" pid="14" name="UNDP_POPP_DOCUMENT_LANGUAGE">
    <vt:lpwstr>Spanish</vt:lpwstr>
  </property>
  <property fmtid="{D5CDD505-2E9C-101B-9397-08002B2CF9AE}" pid="15" name="UNDP_POPP_FILEVERSION">
    <vt:r8>512</vt:r8>
  </property>
  <property fmtid="{D5CDD505-2E9C-101B-9397-08002B2CF9AE}" pid="16" name="UNDP_POPP_REFITEM_VERSION">
    <vt:r8>1</vt:r8>
  </property>
  <property fmtid="{D5CDD505-2E9C-101B-9397-08002B2CF9AE}" pid="17" name="POPPBusinessProcess">
    <vt:lpwstr/>
  </property>
  <property fmtid="{D5CDD505-2E9C-101B-9397-08002B2CF9AE}" pid="18" name="UndpDocStatus">
    <vt:lpwstr>Draft</vt:lpwstr>
  </property>
  <property fmtid="{D5CDD505-2E9C-101B-9397-08002B2CF9AE}" pid="19" name="UndpClassificationLevel">
    <vt:lpwstr>Internal Use Only</vt:lpwstr>
  </property>
  <property fmtid="{D5CDD505-2E9C-101B-9397-08002B2CF9AE}" pid="20" name="UndpIsTemplate">
    <vt:lpwstr>No</vt:lpwstr>
  </property>
  <property fmtid="{D5CDD505-2E9C-101B-9397-08002B2CF9AE}" pid="21" name="UNDP_POPP_BUSINESSUNIT">
    <vt:lpwstr>355;#Procurement|254a9f96-b883-476a-8ef8-e81f93a2b38d</vt:lpwstr>
  </property>
</Properties>
</file>