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D68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sz w:val="28"/>
          <w:lang w:val="en-GB"/>
          <w14:ligatures w14:val="none"/>
        </w:rPr>
        <w:t xml:space="preserve">Termination of Appointment for Reasons of Health </w:t>
      </w:r>
      <w:r w:rsidRPr="001F7E10">
        <w:rPr>
          <w:rFonts w:ascii="Calibri" w:eastAsia="Calibri" w:hAnsi="Calibri" w:cs="Calibri"/>
          <w:color w:val="000000"/>
          <w:kern w:val="0"/>
          <w:lang w:val="en-GB"/>
          <w14:ligatures w14:val="none"/>
        </w:rPr>
        <w:t xml:space="preserve"> </w:t>
      </w:r>
    </w:p>
    <w:p w14:paraId="6FB0DA7A" w14:textId="77777777" w:rsidR="001F7E10" w:rsidRPr="001F7E10" w:rsidRDefault="001F7E10" w:rsidP="001F7E10">
      <w:pPr>
        <w:spacing w:after="12"/>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EBA72CD"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This section covers the situation in which a staff member is terminated for reasons of health and the procedure to award a disability benefit under the United Nations Joint Staff Pension Fund (UNJSPF).  </w:t>
      </w:r>
    </w:p>
    <w:p w14:paraId="01D325AD"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1C59136D"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Termination  </w:t>
      </w:r>
    </w:p>
    <w:p w14:paraId="204AEB35"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2E19FB" w14:textId="77777777" w:rsidR="001F7E10" w:rsidRPr="001F7E10" w:rsidRDefault="001F7E10" w:rsidP="001F7E10">
      <w:pPr>
        <w:spacing w:after="3" w:line="253" w:lineRule="auto"/>
        <w:ind w:left="331"/>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Termination is an action initiated by the Organization to end a staff member’s:   </w:t>
      </w:r>
    </w:p>
    <w:p w14:paraId="04A7A833" w14:textId="77777777" w:rsidR="001F7E10" w:rsidRPr="001F7E10" w:rsidRDefault="001F7E10" w:rsidP="001F7E10">
      <w:pPr>
        <w:spacing w:after="7"/>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EEC634D"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Permanent appointment prior to its normal date of expiration; or  </w:t>
      </w:r>
    </w:p>
    <w:p w14:paraId="3DAA5258"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Continuing appointment; or  </w:t>
      </w:r>
    </w:p>
    <w:p w14:paraId="4A25DDD9"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Fixed-term appointment   </w:t>
      </w:r>
    </w:p>
    <w:p w14:paraId="29BCAC8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6341AC0"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Incapacity  </w:t>
      </w:r>
    </w:p>
    <w:p w14:paraId="57F311D0"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2FF3F24"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For the purposes of this section and in accordance with Article 33 (a) of the Regulations of the United Nations Joint Staff Pension Fund (UNJSPF), “incapacity” shall mean “incapacity for further service reasonably compatible with a staff member’s abilities, due to injury or illness constituting an impairment to health which is likely to be permanent or of long duration.”   </w:t>
      </w:r>
    </w:p>
    <w:p w14:paraId="3526151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11047C29"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Conditions   </w:t>
      </w:r>
    </w:p>
    <w:p w14:paraId="741BF214"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F22EA84"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4.</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For a staff member’s appointment to be terminated for reasons of health under UN Staff Regulation 9.3 (a) (iii) the staff member’s incapacity must be established by conclusive medical evidence that results in the award of a disability benefit under UNJSPF Regulations. </w:t>
      </w:r>
    </w:p>
    <w:p w14:paraId="298BB088"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p>
    <w:p w14:paraId="6F001E81" w14:textId="77777777" w:rsidR="001F7E10" w:rsidRPr="001F7E10" w:rsidRDefault="001F7E10" w:rsidP="001F7E10">
      <w:pPr>
        <w:spacing w:after="3" w:line="253" w:lineRule="auto"/>
        <w:ind w:left="701" w:hanging="701"/>
        <w:jc w:val="both"/>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Applicability</w:t>
      </w:r>
      <w:r w:rsidRPr="001F7E10">
        <w:rPr>
          <w:rFonts w:ascii="Calibri" w:eastAsia="Calibri" w:hAnsi="Calibri" w:cs="Calibri"/>
          <w:color w:val="000000"/>
          <w:kern w:val="0"/>
          <w:lang w:val="en-GB"/>
          <w14:ligatures w14:val="none"/>
        </w:rPr>
        <w:t xml:space="preserve"> </w:t>
      </w:r>
    </w:p>
    <w:p w14:paraId="729F378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122B2ED"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5.</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The provisions of this policy apply to all UNDP staff members governed by the UN Staff Regulations and Staff Rules.  </w:t>
      </w:r>
    </w:p>
    <w:p w14:paraId="0B3709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971D146"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UN Medical Director   </w:t>
      </w:r>
    </w:p>
    <w:p w14:paraId="7E763E1F"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93A2758"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members have taken an extensive period of continuous or cumulative sick leave (SL), a request must be sent to the UN Medical Director for determination of whether staff members’ illness or injury is currently or potentially a case of incapacity for further service. This should be done as early as possible and not later than six months before staff members exhaust their paid leave entitlement, both SL and annual leave (AL).   </w:t>
      </w:r>
    </w:p>
    <w:p w14:paraId="67042D03" w14:textId="77777777" w:rsidR="001F7E10" w:rsidRPr="001F7E10" w:rsidRDefault="001F7E10" w:rsidP="001F7E10">
      <w:pPr>
        <w:spacing w:after="3" w:line="253" w:lineRule="auto"/>
        <w:ind w:left="716" w:hanging="370"/>
        <w:jc w:val="both"/>
        <w:rPr>
          <w:rFonts w:ascii="Calibri" w:eastAsia="Calibri" w:hAnsi="Calibri" w:cs="Calibri"/>
          <w:color w:val="000000"/>
          <w:kern w:val="0"/>
          <w:lang w:val="en-GB"/>
          <w14:ligatures w14:val="none"/>
        </w:rPr>
      </w:pPr>
    </w:p>
    <w:p w14:paraId="263FC853" w14:textId="77777777" w:rsidR="001F7E10" w:rsidRPr="001F7E10" w:rsidRDefault="001F7E10" w:rsidP="001F7E10">
      <w:pPr>
        <w:spacing w:after="3" w:line="253" w:lineRule="auto"/>
        <w:ind w:left="691"/>
        <w:jc w:val="both"/>
        <w:rPr>
          <w:rFonts w:ascii="Calibri" w:eastAsia="Calibri" w:hAnsi="Calibri" w:cs="Calibri"/>
          <w:color w:val="000000"/>
          <w:kern w:val="0"/>
          <w:lang w:val="en-GB"/>
          <w14:ligatures w14:val="none"/>
        </w:rPr>
      </w:pPr>
    </w:p>
    <w:p w14:paraId="77F4D1C5"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The request must be submitted for:   </w:t>
      </w:r>
    </w:p>
    <w:p w14:paraId="0620668F"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40B3652" w14:textId="77777777"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Internationally-recruited</w:t>
      </w:r>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staff members, by the OHR Business Partner serving the duty station or organizational unit;  </w:t>
      </w:r>
    </w:p>
    <w:p w14:paraId="5D2FAE5F"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9415067" w14:textId="0A198573"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 outside New York, by the Deputy Resident Representative</w:t>
      </w:r>
      <w:r w:rsidR="00DF3BBB">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29B62363"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B7847A2" w14:textId="59469ABD"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 York, by the OHR Business Partner serving the organizational unit</w:t>
      </w:r>
      <w:r w:rsidR="00BD3EEF">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6060F44E"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289481B"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request must include:   </w:t>
      </w:r>
    </w:p>
    <w:p w14:paraId="679FD945"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A5F2560"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staff member’s SL records for the last four years  </w:t>
      </w:r>
    </w:p>
    <w:p w14:paraId="2F29C7A4" w14:textId="77777777" w:rsidR="001F7E10" w:rsidRPr="001F7E10" w:rsidRDefault="001F7E10" w:rsidP="001F7E10">
      <w:pPr>
        <w:spacing w:after="10"/>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DCAA7A"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A full medical report from the staff member’s attending physician(s) stating the exact diagnosis, treatment provided, patient’s response to treatment, prognosis, and reasons for incapacity for further services. The physician(s) must be requested to send the report in a sealed envelope marked ‘confidential’ and addressed to the UN Medical Director. If the report is received unsealed, it must be immediately sealed. No</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photocopies may be made of the report for the staff member’s personal file.  </w:t>
      </w:r>
    </w:p>
    <w:p w14:paraId="5C850A99"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6F46838"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Any other relevant information/documentation  </w:t>
      </w:r>
    </w:p>
    <w:p w14:paraId="194F27FA"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CBD7093"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Review by UN Medical Director   </w:t>
      </w:r>
    </w:p>
    <w:p w14:paraId="5A946735"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A4831C0"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After reviewing the staff member’s SL records, medical reports and other relevant documentation/information, the UN Medical Director will determine whether the staff member’s illness or injury constitutes an impairment to health that is likely to be permanent or of long duration.   </w:t>
      </w:r>
    </w:p>
    <w:p w14:paraId="0EA94FE5"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06AC010"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UN Medical Director will impart their conclusion to:   </w:t>
      </w:r>
    </w:p>
    <w:p w14:paraId="6A56DE4E"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19B54E4" w14:textId="4EAFF419"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If an internationally recruited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staff member, the OHR Business Partner serving the duty station or organizational unit</w:t>
      </w:r>
      <w:r w:rsidR="00DF3BBB">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5F1480A6"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09847A2" w14:textId="665D32C6"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If a locally recruited staff member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 York, the Deputy Resident Representative</w:t>
      </w:r>
      <w:r w:rsidR="005E2F18">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5D00D7D5" w14:textId="77777777" w:rsidR="001F7E10" w:rsidRPr="001F7E10" w:rsidRDefault="001F7E10" w:rsidP="001F7E10">
      <w:pPr>
        <w:spacing w:after="7"/>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464F93F"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a locally recruited staff </w:t>
      </w:r>
      <w:r w:rsidRPr="001F7E10">
        <w:rPr>
          <w:rFonts w:ascii="Calibri" w:eastAsia="Calibri" w:hAnsi="Calibri" w:cs="Calibri"/>
          <w:kern w:val="0"/>
          <w:lang w:val="en-GB"/>
          <w14:ligatures w14:val="none"/>
        </w:rPr>
        <w:t>member stationed in</w:t>
      </w:r>
      <w:r w:rsidRPr="001F7E10">
        <w:rPr>
          <w:rFonts w:ascii="Calibri" w:eastAsia="Calibri" w:hAnsi="Calibri" w:cs="Calibri"/>
          <w:b/>
          <w:kern w:val="0"/>
          <w:lang w:val="en-GB"/>
          <w14:ligatures w14:val="none"/>
        </w:rPr>
        <w:t xml:space="preserve"> </w:t>
      </w:r>
      <w:r w:rsidRPr="001F7E10">
        <w:rPr>
          <w:rFonts w:ascii="Calibri" w:eastAsia="Calibri" w:hAnsi="Calibri" w:cs="Calibri"/>
          <w:kern w:val="0"/>
          <w:lang w:val="en-GB"/>
          <w14:ligatures w14:val="none"/>
        </w:rPr>
        <w:t>New</w:t>
      </w:r>
      <w:r w:rsidRPr="001F7E10">
        <w:rPr>
          <w:rFonts w:ascii="Calibri" w:eastAsia="Calibri" w:hAnsi="Calibri" w:cs="Calibri"/>
          <w:b/>
          <w:kern w:val="0"/>
          <w:lang w:val="en-GB"/>
          <w14:ligatures w14:val="none"/>
        </w:rPr>
        <w:t xml:space="preserve"> </w:t>
      </w:r>
      <w:r w:rsidRPr="001F7E10">
        <w:rPr>
          <w:rFonts w:ascii="Calibri" w:eastAsia="Calibri" w:hAnsi="Calibri" w:cs="Calibri"/>
          <w:kern w:val="0"/>
          <w:lang w:val="en-GB"/>
          <w14:ligatures w14:val="none"/>
        </w:rPr>
        <w:t xml:space="preserve">York, the OHR Business Partner serving the organizational unit for notification to the staff member or, where appropriate, to a member of the staff member’s family.  </w:t>
      </w:r>
    </w:p>
    <w:p w14:paraId="30BAAAD2"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color w:val="333333"/>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4381854"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If the UN Medical Director concludes that such an impairment does not exist and if the staff member disagrees with the conclusion of the UN Medical Director, the staff member may request a review of the matter by an independent practitioner acceptable to the UN Medical Director and the staff member or by a medical board. The medical board will consist of the following members:   </w:t>
      </w:r>
    </w:p>
    <w:p w14:paraId="770A006A"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BEE1A9"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medical practitioner selected by the staff member  </w:t>
      </w:r>
    </w:p>
    <w:p w14:paraId="16E3F3AD" w14:textId="77777777" w:rsidR="001F7E10" w:rsidRPr="001F7E10" w:rsidRDefault="001F7E10" w:rsidP="001F7E10">
      <w:pPr>
        <w:spacing w:after="0"/>
        <w:ind w:left="1440"/>
        <w:rPr>
          <w:rFonts w:ascii="Calibri" w:eastAsia="Calibri" w:hAnsi="Calibri" w:cs="Calibri"/>
          <w:color w:val="000000"/>
          <w:kern w:val="0"/>
          <w:lang w:val="en-GB"/>
          <w14:ligatures w14:val="none"/>
        </w:rPr>
      </w:pPr>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208012D"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The UN Medical Director or a medical practitioner designated by the Medical Director; and</w:t>
      </w:r>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821E035"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6A32852"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third medical practitioner who will be selected by agreement between the other two members and who will not be a medical officer of the UN  </w:t>
      </w:r>
    </w:p>
    <w:p w14:paraId="4C4EAE2D"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17CCCC4"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fees charged by the medical practitioners selected for the medical board are paid either by UNDP or partially by UNDP and partially by the staff member. If the original prognosis is altered in favour of the staff member, UNDP will bear all the medical fees and incidental expenses. However, if the original conclusion is sustained, the staff member bears the medical fees for the medical practitioner whom the staff member selected and one-half of the medical fees and expenses of the third medical practitioner on the board. The balance of the fees and expenses are borne by UNDP.   </w:t>
      </w:r>
    </w:p>
    <w:p w14:paraId="2BC83B91"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BA204A4"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Delay in determination  </w:t>
      </w:r>
    </w:p>
    <w:p w14:paraId="5198DA30"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FF7340F"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If a delay occurs in the determination by the UN Medical Director of the staff member’s incapacity and the staff member concerned has exhausted all their SL entitlement (at both full pay and half pay) under UN Staff Rule 6.2, and AL entitlement, the staff member will be placed on special leave with half pay pending the medical determination.   </w:t>
      </w:r>
    </w:p>
    <w:p w14:paraId="79950E5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6553424"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UNJSPF   </w:t>
      </w:r>
    </w:p>
    <w:p w14:paraId="6DBE3CFD"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636B60A" w14:textId="77777777" w:rsidR="001F7E10" w:rsidRPr="001F7E10" w:rsidRDefault="001F7E10" w:rsidP="001F7E10">
      <w:pPr>
        <w:numPr>
          <w:ilvl w:val="0"/>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the medical determination is that an impairment does exist, a request must be submitted as soon as possible to the United Nations Staff Pension Committee (“the Committee”) for the award of a disability benefit to the staff member.   </w:t>
      </w:r>
    </w:p>
    <w:p w14:paraId="6BF2687C"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D9F487E" w14:textId="77777777" w:rsidR="001F7E10" w:rsidRPr="001F7E10" w:rsidRDefault="001F7E10" w:rsidP="001F7E10">
      <w:pPr>
        <w:numPr>
          <w:ilvl w:val="0"/>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request must be submitted for:   </w:t>
      </w:r>
    </w:p>
    <w:p w14:paraId="72ACF5E4"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623026" w14:textId="4A1A6295"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members, by the OHR Business Partner serving the duty station or organizational unit</w:t>
      </w:r>
      <w:r w:rsidR="007A68C4">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01DE199F" w14:textId="77777777" w:rsidR="001F7E10" w:rsidRPr="001F7E10" w:rsidRDefault="001F7E10" w:rsidP="001F7E10">
      <w:pPr>
        <w:spacing w:after="12"/>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08986F5" w14:textId="2071D1DD"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 York, by the Deputy Resident Representative</w:t>
      </w:r>
      <w:r w:rsidR="007A68C4">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770B468F"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69EDFD4" w14:textId="23AA64B7"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 York, by the OHR Business Partner serving the organizational unit</w:t>
      </w:r>
      <w:r w:rsidR="00F13ABD">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17FD6F81"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AB7723" w14:textId="0E5744D1" w:rsidR="001F7E10" w:rsidRPr="001F7E10" w:rsidRDefault="001F7E10" w:rsidP="001F7E10">
      <w:pPr>
        <w:numPr>
          <w:ilvl w:val="0"/>
          <w:numId w:val="5"/>
        </w:numPr>
        <w:spacing w:after="0" w:line="237"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The request must be submitted using the form</w:t>
      </w:r>
      <w:r w:rsidR="008A7CEA">
        <w:rPr>
          <w:rFonts w:ascii="Calibri" w:eastAsia="Calibri" w:hAnsi="Calibri" w:cs="Calibri"/>
          <w:color w:val="000000"/>
          <w:kern w:val="0"/>
          <w:lang w:val="en-GB"/>
          <w14:ligatures w14:val="none"/>
        </w:rPr>
        <w:t xml:space="preserve"> </w:t>
      </w:r>
      <w:hyperlink r:id="rId10" w:history="1">
        <w:r w:rsidR="008A7CEA" w:rsidRPr="008A7CEA">
          <w:rPr>
            <w:rStyle w:val="Hyperlink"/>
            <w:rFonts w:ascii="Calibri" w:eastAsia="Calibri" w:hAnsi="Calibri" w:cs="Calibri"/>
            <w:kern w:val="0"/>
            <w:lang w:val="en-GB"/>
            <w14:ligatures w14:val="none"/>
          </w:rPr>
          <w:t>Request for the Award of a Disability Benefit under Article 33 of the UNJSP Regulations</w:t>
        </w:r>
      </w:hyperlink>
      <w:hyperlink r:id="rId11">
        <w:r w:rsidRPr="001F7E10">
          <w:rPr>
            <w:rFonts w:ascii="Calibri" w:eastAsia="Calibri" w:hAnsi="Calibri" w:cs="Calibri"/>
            <w:color w:val="000000"/>
            <w:kern w:val="0"/>
            <w:lang w:val="en-GB"/>
            <w14:ligatures w14:val="none"/>
          </w:rPr>
          <w:t>.</w:t>
        </w:r>
      </w:hyperlink>
      <w:hyperlink r:id="rId12">
        <w:r w:rsidRPr="001F7E10">
          <w:rPr>
            <w:rFonts w:ascii="Calibri" w:eastAsia="Calibri" w:hAnsi="Calibri" w:cs="Calibri"/>
            <w:color w:val="000000"/>
            <w:kern w:val="0"/>
            <w:lang w:val="en-GB"/>
            <w14:ligatures w14:val="none"/>
          </w:rPr>
          <w:t xml:space="preserve"> </w:t>
        </w:r>
      </w:hyperlink>
      <w:r w:rsidRPr="001F7E10">
        <w:rPr>
          <w:rFonts w:ascii="Calibri" w:eastAsia="Calibri" w:hAnsi="Calibri" w:cs="Calibri"/>
          <w:color w:val="000000"/>
          <w:kern w:val="0"/>
          <w:lang w:val="en-GB"/>
          <w14:ligatures w14:val="none"/>
        </w:rPr>
        <w:t xml:space="preserve">  </w:t>
      </w:r>
    </w:p>
    <w:p w14:paraId="7D065A4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7C2F4B1"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Review by UNJSPF   </w:t>
      </w:r>
    </w:p>
    <w:p w14:paraId="0D32177A"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BB4975" w14:textId="77777777" w:rsidR="001F7E10" w:rsidRPr="001F7E10" w:rsidRDefault="001F7E10" w:rsidP="001F7E10">
      <w:pPr>
        <w:numPr>
          <w:ilvl w:val="0"/>
          <w:numId w:val="6"/>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review of the UNJSPF Committee is governed by the UNJSPF Regulations and Rules. The UNJSPF Committee meets twice a year, normally in April and November.   </w:t>
      </w:r>
    </w:p>
    <w:p w14:paraId="0CFDF8CE"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63EAE83" w14:textId="77777777" w:rsidR="001F7E10" w:rsidRPr="001F7E10" w:rsidRDefault="001F7E10" w:rsidP="001F7E10">
      <w:pPr>
        <w:numPr>
          <w:ilvl w:val="0"/>
          <w:numId w:val="6"/>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Following consideration of the request and the advice of the UN Medical Director, the Committee will determine whether the staff member is incapacitated within the meaning of Article 33 (a) of the UNJSPF Regulations and, if a positive determination is made, will award a disability benefit. The Secretariat of the Pension Fund will notify both the staff member and the OHR Business Partner or Deputy Resident Representative (Operations) of the Committee’s decision.   </w:t>
      </w:r>
    </w:p>
    <w:p w14:paraId="2DB9897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1DC7F90"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Delay in determination  </w:t>
      </w:r>
    </w:p>
    <w:p w14:paraId="43169A85" w14:textId="77777777" w:rsidR="001F7E10" w:rsidRPr="001F7E10" w:rsidRDefault="001F7E10" w:rsidP="001F7E10">
      <w:pPr>
        <w:spacing w:after="1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32A6AC"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19.</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If a delay occurs in the determination by the UNJSPF Committee of the award or non-award of a disability benefit and staff members concerned has exhausted all their sick leave entitlement (at both full pay and half pay) under UN Staff Rule 6.2, as appropriate, and AL entitlement, staff members will be placed on special leave with half pay pending the decision of the UNJSPF Committee.  </w:t>
      </w:r>
    </w:p>
    <w:p w14:paraId="133103D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5A6CB2B5"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Termination  </w:t>
      </w:r>
      <w:r w:rsidRPr="001F7E10">
        <w:rPr>
          <w:rFonts w:ascii="Calibri" w:eastAsia="Calibri" w:hAnsi="Calibri" w:cs="Calibri"/>
          <w:color w:val="000000"/>
          <w:kern w:val="0"/>
          <w:lang w:val="en-GB"/>
          <w14:ligatures w14:val="none"/>
        </w:rPr>
        <w:t xml:space="preserve"> </w:t>
      </w:r>
    </w:p>
    <w:p w14:paraId="1710A9AA"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549A56A" w14:textId="77777777" w:rsidR="001F7E10" w:rsidRPr="001F7E10" w:rsidRDefault="001F7E10" w:rsidP="001F7E10">
      <w:pPr>
        <w:spacing w:after="3"/>
        <w:ind w:left="341"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General  </w:t>
      </w:r>
      <w:r w:rsidRPr="001F7E10">
        <w:rPr>
          <w:rFonts w:ascii="Calibri" w:eastAsia="Calibri" w:hAnsi="Calibri" w:cs="Calibri"/>
          <w:color w:val="000000"/>
          <w:kern w:val="0"/>
          <w:lang w:val="en-GB"/>
          <w14:ligatures w14:val="none"/>
        </w:rPr>
        <w:t xml:space="preserve"> </w:t>
      </w:r>
    </w:p>
    <w:p w14:paraId="255BB85D"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ABC8E24"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Approving authority</w:t>
      </w:r>
      <w:r w:rsidRPr="001F7E10">
        <w:rPr>
          <w:rFonts w:ascii="Calibri" w:eastAsia="Calibri" w:hAnsi="Calibri" w:cs="Calibri"/>
          <w:color w:val="000000"/>
          <w:kern w:val="0"/>
          <w:lang w:val="en-GB"/>
          <w14:ligatures w14:val="none"/>
        </w:rPr>
        <w:t xml:space="preserve"> </w:t>
      </w:r>
      <w:r w:rsidRPr="001F7E10">
        <w:rPr>
          <w:rFonts w:ascii="Calibri" w:eastAsia="Calibri" w:hAnsi="Calibri" w:cs="Calibri"/>
          <w:b/>
          <w:color w:val="000000"/>
          <w:kern w:val="0"/>
          <w:lang w:val="en-GB"/>
          <w14:ligatures w14:val="none"/>
        </w:rPr>
        <w:t xml:space="preserve"> </w:t>
      </w:r>
    </w:p>
    <w:p w14:paraId="3EA5EA6C"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E1F07EC"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20.</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The Administrator has the sole authority to terminate the appointment of any staff member. For termination of appointments for reasons of health, this authority has been delegated to the OHR Director.   </w:t>
      </w:r>
    </w:p>
    <w:p w14:paraId="077FEF02"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5200E662"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p>
    <w:p w14:paraId="07932275"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OHR Director   </w:t>
      </w:r>
    </w:p>
    <w:p w14:paraId="329DA8B6"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55E2F86"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21.</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When the UNJSPF Committee has decided to award a disability benefit, a recommendation for the termination of the staff member’s appointment for reasons of health under UN Staff Regulation 9.3 (a) (iii) as appropriate, must be submitted as expeditiously as possible to the OHR Director for approval on behalf of the Administrator, for:  </w:t>
      </w:r>
    </w:p>
    <w:p w14:paraId="6952069D"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  </w:t>
      </w:r>
    </w:p>
    <w:p w14:paraId="0AD49433" w14:textId="54DB9410"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members, by the OHR Business Partner serving the duty station or organizational unit</w:t>
      </w:r>
      <w:r w:rsidR="00D27BE8">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18460FDE"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2DB78FC" w14:textId="44F7C8D6"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 York, by the Deputy Resident Representative</w:t>
      </w:r>
      <w:r w:rsidR="00466918">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48BD445F"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FF4CEC6" w14:textId="73AD4540"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York, by the OHR Business Partner serving the organizational unit</w:t>
      </w:r>
      <w:r w:rsidR="00BD3EEF">
        <w:rPr>
          <w:rFonts w:ascii="Calibri" w:eastAsia="Calibri" w:hAnsi="Calibri" w:cs="Calibri"/>
          <w:color w:val="000000"/>
          <w:kern w:val="0"/>
          <w:lang w:val="en-GB"/>
          <w14:ligatures w14:val="none"/>
        </w:rPr>
        <w:t>.</w:t>
      </w:r>
      <w:r w:rsidRPr="001F7E10">
        <w:rPr>
          <w:rFonts w:ascii="Calibri" w:eastAsia="Calibri" w:hAnsi="Calibri" w:cs="Calibri"/>
          <w:color w:val="000000"/>
          <w:kern w:val="0"/>
          <w:lang w:val="en-GB"/>
          <w14:ligatures w14:val="none"/>
        </w:rPr>
        <w:t xml:space="preserve">  </w:t>
      </w:r>
    </w:p>
    <w:p w14:paraId="0DAD48B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BCC4716"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Notice of termination  </w:t>
      </w:r>
    </w:p>
    <w:p w14:paraId="76CFFB51" w14:textId="77777777" w:rsidR="001F7E10" w:rsidRPr="001F7E10" w:rsidRDefault="001F7E10" w:rsidP="001F7E10">
      <w:pPr>
        <w:spacing w:after="12"/>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3E95AF2"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Following the approval by the OHR Director of the termination of the staff member’s appointment, the appropriate notice of termination, as indicated in the next paragraph, will be issued to the staff members as follows:   </w:t>
      </w:r>
    </w:p>
    <w:p w14:paraId="4A52CDF4" w14:textId="77777777" w:rsidR="001F7E10" w:rsidRPr="001F7E10" w:rsidRDefault="001F7E10" w:rsidP="001F7E10">
      <w:pPr>
        <w:spacing w:after="7"/>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5B3F3E3"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members</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by the OHR Business Partner serving the duty station or organizational unit  </w:t>
      </w:r>
    </w:p>
    <w:p w14:paraId="43A03B08"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058D8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locally recruited 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outside New York, by the Head of Office  </w:t>
      </w:r>
    </w:p>
    <w:p w14:paraId="71126168"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92FC10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OHR Business Partner serving the organizational unit  </w:t>
      </w:r>
    </w:p>
    <w:p w14:paraId="680BFE54"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F28DAD9"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Unless otherwise stipulated in the Letter of Appointment, a staff member must be given a notice of termination of not fewer than:   </w:t>
      </w:r>
    </w:p>
    <w:p w14:paraId="4D6073C0" w14:textId="77777777" w:rsidR="001F7E10" w:rsidRPr="001F7E10" w:rsidRDefault="001F7E10" w:rsidP="001F7E10">
      <w:pPr>
        <w:spacing w:after="9"/>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8455A14"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Three months, if under a Permanent Appointment  </w:t>
      </w:r>
    </w:p>
    <w:p w14:paraId="679D761F"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Three months, if under a Continuing Appointment  </w:t>
      </w:r>
    </w:p>
    <w:p w14:paraId="1EC980B2"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Thirty days, if under a Fixed-term Appointment  </w:t>
      </w:r>
    </w:p>
    <w:p w14:paraId="335AE2B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Fifteen days if under a Temporary Appointment  </w:t>
      </w:r>
    </w:p>
    <w:p w14:paraId="40B7525A"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3DF2D6C"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 lieu of the notice period, the Administrator may authorize compensation calculated on the basis of the net base salary and allowances that the staff member would have received had the date of termination been at the end of the notice period. In this event, the notice period is not:   </w:t>
      </w:r>
    </w:p>
    <w:p w14:paraId="33DE6333" w14:textId="77777777" w:rsidR="001F7E10" w:rsidRPr="001F7E10" w:rsidRDefault="001F7E10" w:rsidP="001F7E10">
      <w:pPr>
        <w:spacing w:after="9"/>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9062A2"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Counted as contributory for pension purposes  </w:t>
      </w:r>
    </w:p>
    <w:p w14:paraId="3F24C927"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Included in the calculation of length of service for payment of termination indemnity  </w:t>
      </w:r>
    </w:p>
    <w:p w14:paraId="0145B104"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Counted as service for the purpose of accrual of AL  </w:t>
      </w:r>
    </w:p>
    <w:p w14:paraId="69A4A3BE"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C2AA031"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lastRenderedPageBreak/>
        <w:t xml:space="preserve">Date of termination   </w:t>
      </w:r>
    </w:p>
    <w:p w14:paraId="3A5059E2"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795041A"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25.</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Separation from service will take effect as of the date established in the notice of termination. In establishing such date, the following conditions will be observed:   </w:t>
      </w:r>
    </w:p>
    <w:p w14:paraId="6ACB1A7B" w14:textId="77777777" w:rsidR="001F7E10" w:rsidRPr="001F7E10" w:rsidRDefault="001F7E10" w:rsidP="001F7E10">
      <w:pPr>
        <w:spacing w:after="12"/>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CC3D400"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 balance of SL that exceeds the period of notice prescribed in Staff Rule 9.7, the effective date of separation will be the date on which staff members will have exhausted all their SL entitlement  </w:t>
      </w:r>
    </w:p>
    <w:p w14:paraId="4FA8CC74"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9B870C9"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 balance of SL that is less than the period of notice, the separation date will be the same as above, but the notice will advise staff members that compensation in lieu of notice will be paid to the extent that the balance of SL falls short of the period of notice   </w:t>
      </w:r>
    </w:p>
    <w:p w14:paraId="53CB7F0C"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0D5D9C2"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already exhausted all their SL entitlement and have been placed on special leave with half pay under paragraph 13 and/or 19, the separation will be effective on the date the notice is given, but the notice will specify that compensation will be paid for the full period of notice  </w:t>
      </w:r>
    </w:p>
    <w:p w14:paraId="670FBE9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21096C0"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Termination indemnity   </w:t>
      </w:r>
    </w:p>
    <w:p w14:paraId="31743E69" w14:textId="77777777" w:rsidR="001F7E10" w:rsidRPr="001F7E10" w:rsidRDefault="001F7E10" w:rsidP="001F7E10">
      <w:pPr>
        <w:spacing w:after="7"/>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38B02E2"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staff member whose appointment is terminated for reasons of health and who receives compensation for total disability under UN Staff Rule 6.4, (i.e., injury or illness attributable to service), does not receive termination indemnity.  </w:t>
      </w:r>
    </w:p>
    <w:p w14:paraId="16FA6F8C" w14:textId="77777777" w:rsidR="001F7E10" w:rsidRPr="001F7E10" w:rsidRDefault="001F7E10" w:rsidP="001F7E10">
      <w:pPr>
        <w:spacing w:after="0"/>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096005D"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staff member whose appointment is terminated for reasons of health, but who does not receive compensation for total disability under UN Staff Rule 6.4, receives a termination indemnity based on the staff member’s contractual status and length of service as per Annexes II to the UN Staff Rules, minus the amount of any disability benefit that the staff member may receive from the UNJSPF for the number of months to which the indemnity rate corresponds.  </w:t>
      </w:r>
    </w:p>
    <w:p w14:paraId="3598B399"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E2EB6D2"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Length of service comprises the total period of a staff member’s full-time continuous</w:t>
      </w: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service with UNDP or with another organization of the UN common system, regardless of the type of appointment. Continuity of service will not be considered as broken by periods of special leave without pay (SLWOP) or with partial pay (SLWPP) for periods of less than one month, but full months of any such periods exceeding one calendar month will not be credited as service for indemnity purposes.   </w:t>
      </w:r>
    </w:p>
    <w:p w14:paraId="21285FA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4EA101D" w14:textId="77777777" w:rsidR="001F7E10" w:rsidRPr="001F7E10" w:rsidRDefault="001F7E10" w:rsidP="001F7E10">
      <w:pPr>
        <w:spacing w:after="0"/>
        <w:rPr>
          <w:rFonts w:ascii="Calibri" w:eastAsia="Calibri" w:hAnsi="Calibri" w:cs="Calibri"/>
          <w:color w:val="000000"/>
          <w:kern w:val="0"/>
          <w:lang w:val="en-GB"/>
          <w14:ligatures w14:val="none"/>
        </w:rPr>
      </w:pPr>
    </w:p>
    <w:p w14:paraId="4278F3D7" w14:textId="77777777" w:rsidR="001F7E10" w:rsidRPr="001F7E10" w:rsidRDefault="001F7E10" w:rsidP="001F7E10">
      <w:pPr>
        <w:spacing w:after="0"/>
        <w:rPr>
          <w:rFonts w:ascii="Calibri" w:eastAsia="Calibri" w:hAnsi="Calibri" w:cs="Calibri"/>
          <w:color w:val="000000"/>
          <w:kern w:val="0"/>
          <w:lang w:val="en-GB"/>
          <w14:ligatures w14:val="none"/>
        </w:rPr>
      </w:pPr>
    </w:p>
    <w:p w14:paraId="352F47A3" w14:textId="77777777" w:rsidR="001F7E10" w:rsidRPr="001F7E10" w:rsidRDefault="001F7E10" w:rsidP="001F7E10">
      <w:pPr>
        <w:spacing w:after="0"/>
        <w:rPr>
          <w:rFonts w:ascii="Calibri" w:eastAsia="Calibri" w:hAnsi="Calibri" w:cs="Calibri"/>
          <w:color w:val="000000"/>
          <w:kern w:val="0"/>
          <w:lang w:val="en-GB"/>
          <w14:ligatures w14:val="none"/>
        </w:rPr>
      </w:pPr>
    </w:p>
    <w:p w14:paraId="71DC0B75"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lastRenderedPageBreak/>
        <w:t xml:space="preserve">Reduction of indemnity  </w:t>
      </w:r>
    </w:p>
    <w:p w14:paraId="21B08024"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B30A9A4" w14:textId="1170444C"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29.</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To avoid double compensation, the period of termination indemnity may not exceed the period before </w:t>
      </w:r>
      <w:r w:rsidR="00A06213">
        <w:rPr>
          <w:rFonts w:ascii="Calibri" w:eastAsia="Calibri" w:hAnsi="Calibri" w:cs="Calibri"/>
          <w:color w:val="000000"/>
          <w:kern w:val="0"/>
          <w:lang w:val="en-GB"/>
          <w14:ligatures w14:val="none"/>
        </w:rPr>
        <w:t xml:space="preserve">the date of </w:t>
      </w:r>
      <w:r w:rsidR="00EB22AB" w:rsidRPr="00EB22AB">
        <w:rPr>
          <w:rFonts w:ascii="Calibri" w:eastAsia="Calibri" w:hAnsi="Calibri" w:cs="Calibri"/>
          <w:color w:val="000000"/>
          <w:kern w:val="0"/>
          <w:lang w:val="en-GB"/>
          <w14:ligatures w14:val="none"/>
        </w:rPr>
        <w:t xml:space="preserve">mandatory age of </w:t>
      </w:r>
      <w:r w:rsidR="004A6589">
        <w:rPr>
          <w:rFonts w:ascii="Calibri" w:eastAsia="Calibri" w:hAnsi="Calibri" w:cs="Calibri"/>
          <w:color w:val="000000"/>
          <w:kern w:val="0"/>
          <w:lang w:val="en-GB"/>
          <w14:ligatures w14:val="none"/>
        </w:rPr>
        <w:t>separation</w:t>
      </w:r>
      <w:r w:rsidR="005D0E40">
        <w:rPr>
          <w:rFonts w:ascii="Calibri" w:eastAsia="Calibri" w:hAnsi="Calibri" w:cs="Calibri"/>
          <w:color w:val="000000"/>
          <w:kern w:val="0"/>
          <w:lang w:val="en-GB"/>
          <w14:ligatures w14:val="none"/>
        </w:rPr>
        <w:t xml:space="preserve"> (MAS) of </w:t>
      </w:r>
      <w:r w:rsidRPr="001F7E10">
        <w:rPr>
          <w:rFonts w:ascii="Calibri" w:eastAsia="Calibri" w:hAnsi="Calibri" w:cs="Calibri"/>
          <w:color w:val="000000"/>
          <w:kern w:val="0"/>
          <w:lang w:val="en-GB"/>
          <w14:ligatures w14:val="none"/>
        </w:rPr>
        <w:t xml:space="preserve">65. If so, indemnity is reduced for the number of months exceeding </w:t>
      </w:r>
      <w:r w:rsidR="005D0E40">
        <w:rPr>
          <w:rFonts w:ascii="Calibri" w:eastAsia="Calibri" w:hAnsi="Calibri" w:cs="Calibri"/>
          <w:color w:val="000000"/>
          <w:kern w:val="0"/>
          <w:lang w:val="en-GB"/>
          <w14:ligatures w14:val="none"/>
        </w:rPr>
        <w:t>the MAS</w:t>
      </w:r>
      <w:r w:rsidRPr="001F7E10">
        <w:rPr>
          <w:rFonts w:ascii="Calibri" w:eastAsia="Calibri" w:hAnsi="Calibri" w:cs="Calibri"/>
          <w:color w:val="000000"/>
          <w:kern w:val="0"/>
          <w:lang w:val="en-GB"/>
          <w14:ligatures w14:val="none"/>
        </w:rPr>
        <w:t xml:space="preserve">.   </w:t>
      </w:r>
    </w:p>
    <w:p w14:paraId="64E8B3C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E457970"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Calculation  </w:t>
      </w:r>
    </w:p>
    <w:p w14:paraId="5A50949A"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061CCC2" w14:textId="77777777" w:rsidR="001F7E10" w:rsidRPr="001F7E10" w:rsidRDefault="001F7E10" w:rsidP="001F7E10">
      <w:pPr>
        <w:numPr>
          <w:ilvl w:val="0"/>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termination indemnity is calculated for:   </w:t>
      </w:r>
    </w:p>
    <w:p w14:paraId="22F90F23" w14:textId="77777777" w:rsidR="001F7E10" w:rsidRPr="001F7E10" w:rsidRDefault="001F7E10" w:rsidP="001F7E10">
      <w:pPr>
        <w:spacing w:after="12"/>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7C67154" w14:textId="77777777" w:rsidR="001F7E10" w:rsidRPr="001F7E10" w:rsidRDefault="001F7E10" w:rsidP="001F7E10">
      <w:pPr>
        <w:numPr>
          <w:ilvl w:val="1"/>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Local staff members, based on the staff member’s pensionable remuneration, less staff assessment   </w:t>
      </w:r>
    </w:p>
    <w:p w14:paraId="22F68586"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66D2FA2" w14:textId="77777777" w:rsidR="001F7E10" w:rsidRPr="001F7E10" w:rsidRDefault="001F7E10" w:rsidP="001F7E10">
      <w:pPr>
        <w:numPr>
          <w:ilvl w:val="1"/>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International staff members, based on the staff member’s gross salary, less staff assessment  </w:t>
      </w:r>
    </w:p>
    <w:p w14:paraId="05C93E69"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46BEC7B" w14:textId="77777777" w:rsidR="001F7E10" w:rsidRPr="001F7E10" w:rsidRDefault="001F7E10" w:rsidP="001F7E10">
      <w:pPr>
        <w:numPr>
          <w:ilvl w:val="0"/>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No pension contribution is made on the payment of a termination indemnity.   </w:t>
      </w:r>
    </w:p>
    <w:p w14:paraId="0B5BF637"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201530D"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Other  </w:t>
      </w:r>
      <w:r w:rsidRPr="001F7E10">
        <w:rPr>
          <w:rFonts w:ascii="Calibri" w:eastAsia="Calibri" w:hAnsi="Calibri" w:cs="Calibri"/>
          <w:color w:val="000000"/>
          <w:kern w:val="0"/>
          <w:lang w:val="en-GB"/>
          <w14:ligatures w14:val="none"/>
        </w:rPr>
        <w:t xml:space="preserve"> </w:t>
      </w:r>
    </w:p>
    <w:p w14:paraId="67DC06F7"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F042B7C"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Sick Leave  </w:t>
      </w:r>
      <w:r w:rsidRPr="001F7E10">
        <w:rPr>
          <w:rFonts w:ascii="Calibri" w:eastAsia="Calibri" w:hAnsi="Calibri" w:cs="Calibri"/>
          <w:color w:val="000000"/>
          <w:kern w:val="0"/>
          <w:lang w:val="en-GB"/>
          <w14:ligatures w14:val="none"/>
        </w:rPr>
        <w:t xml:space="preserve"> </w:t>
      </w:r>
    </w:p>
    <w:p w14:paraId="5E053A9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9A6A1EF"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Combination of SL on half pay with AL  </w:t>
      </w:r>
    </w:p>
    <w:p w14:paraId="589EFBD4"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62FE215"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32.</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Each day of SL at half pay may be combined with one-half day’s AL, provided the staff member previously agrees to such arrangement. In such case, a whole day’s SL on half pay and a half-day’s AL shall be charged for each working day involved.  </w:t>
      </w:r>
    </w:p>
    <w:p w14:paraId="5601395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8008B4E"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Accrual of AL during SL  </w:t>
      </w:r>
    </w:p>
    <w:p w14:paraId="17ECEFA1"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7B1A11E"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In accordance with UN Staff Rules 5.3 (a) and (b) as appropriate, a staff member will accrue AL:   </w:t>
      </w:r>
    </w:p>
    <w:p w14:paraId="747EED7D" w14:textId="77777777" w:rsidR="001F7E10" w:rsidRPr="001F7E10" w:rsidRDefault="001F7E10" w:rsidP="001F7E10">
      <w:pPr>
        <w:spacing w:after="10"/>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469BC56" w14:textId="77777777" w:rsidR="001F7E10" w:rsidRPr="001F7E10" w:rsidRDefault="001F7E10" w:rsidP="001F7E10">
      <w:pPr>
        <w:numPr>
          <w:ilvl w:val="0"/>
          <w:numId w:val="1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While on SL with full-pay </w:t>
      </w:r>
      <w:proofErr w:type="gramStart"/>
      <w:r w:rsidRPr="001F7E10">
        <w:rPr>
          <w:rFonts w:ascii="Calibri" w:eastAsia="Calibri" w:hAnsi="Calibri" w:cs="Calibri"/>
          <w:color w:val="000000"/>
          <w:kern w:val="0"/>
          <w:lang w:val="en-GB"/>
          <w14:ligatures w14:val="none"/>
        </w:rPr>
        <w:t>status;  or</w:t>
      </w:r>
      <w:proofErr w:type="gramEnd"/>
      <w:r w:rsidRPr="001F7E10">
        <w:rPr>
          <w:rFonts w:ascii="Calibri" w:eastAsia="Calibri" w:hAnsi="Calibri" w:cs="Calibri"/>
          <w:color w:val="000000"/>
          <w:kern w:val="0"/>
          <w:lang w:val="en-GB"/>
          <w14:ligatures w14:val="none"/>
        </w:rPr>
        <w:t xml:space="preserve">  </w:t>
      </w:r>
    </w:p>
    <w:p w14:paraId="276B06AF" w14:textId="77777777" w:rsidR="001F7E10" w:rsidRPr="001F7E10" w:rsidRDefault="001F7E10" w:rsidP="001F7E10">
      <w:pPr>
        <w:numPr>
          <w:ilvl w:val="0"/>
          <w:numId w:val="1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While absent from work under an agreed arrangement, whereby a half day of AL is combined with a full day of SL at half pay  </w:t>
      </w:r>
    </w:p>
    <w:p w14:paraId="4FEC40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570F2DD"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Accrual of other entitlements during SL  </w:t>
      </w:r>
    </w:p>
    <w:p w14:paraId="4921CA86"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30634009"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34.</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Periods of SL, whether on full or half pay, shall not affect the accrual of service credits towards salary increment, home leave (HL), termination indemnity, and repatriation grant (RG), except when staff members fixed-term appointment is extended to enable them to use their SL entitlement (see the two paragraphs below).  </w:t>
      </w:r>
    </w:p>
    <w:p w14:paraId="6A9C6C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  </w:t>
      </w:r>
    </w:p>
    <w:p w14:paraId="0DF8F65B"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Extension of fixed-term appointments for use of SL entitlement  </w:t>
      </w:r>
    </w:p>
    <w:p w14:paraId="230FC997"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2FB5791A" w14:textId="77777777" w:rsidR="001F7E10" w:rsidRPr="001F7E10" w:rsidRDefault="001F7E10" w:rsidP="001F7E10">
      <w:pPr>
        <w:numPr>
          <w:ilvl w:val="0"/>
          <w:numId w:val="1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members on a fixed-term appointment are incapacitated for service by reason of an illness that continues beyond the date of expiration of the appointment, they shall be granted an extension of the appointment, after consultation with the UN Medical Director, for a continuous period of certified illness up to the maximum entitlement to SL at full pay and half pay under UN Staff Rules 6.2.   </w:t>
      </w:r>
    </w:p>
    <w:p w14:paraId="5FF3ACB7"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235D341" w14:textId="77777777" w:rsidR="001F7E10" w:rsidRPr="001F7E10" w:rsidRDefault="001F7E10" w:rsidP="001F7E10">
      <w:pPr>
        <w:numPr>
          <w:ilvl w:val="0"/>
          <w:numId w:val="1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w:t>
      </w:r>
      <w:proofErr w:type="gramStart"/>
      <w:r w:rsidRPr="001F7E10">
        <w:rPr>
          <w:rFonts w:ascii="Calibri" w:eastAsia="Calibri" w:hAnsi="Calibri" w:cs="Calibri"/>
          <w:color w:val="000000"/>
          <w:kern w:val="0"/>
          <w:lang w:val="en-GB"/>
          <w14:ligatures w14:val="none"/>
        </w:rPr>
        <w:t>members’</w:t>
      </w:r>
      <w:proofErr w:type="gramEnd"/>
      <w:r w:rsidRPr="001F7E10">
        <w:rPr>
          <w:rFonts w:ascii="Calibri" w:eastAsia="Calibri" w:hAnsi="Calibri" w:cs="Calibri"/>
          <w:color w:val="000000"/>
          <w:kern w:val="0"/>
          <w:lang w:val="en-GB"/>
          <w14:ligatures w14:val="none"/>
        </w:rPr>
        <w:t xml:space="preserve"> fixed-term appointment is extended solely to enable them to use their SL entitlement, such extension shall not give rise to any further entitlement to salary increment, AL, SL, or HL, but credit towards RG may continue to accrue if staff members have not returned to their home country. SL on half pay during the period of such extension may not be supplemented by AL. In the event of death during the period of extension, the period prior to the death may be taken into account in the determination of the death benefit provided in UN Staff Rule 9.13 (a).</w:t>
      </w:r>
    </w:p>
    <w:p w14:paraId="05F6383D" w14:textId="77777777" w:rsidR="001F7E10" w:rsidRPr="001F7E10" w:rsidRDefault="001F7E10" w:rsidP="001F7E10">
      <w:pPr>
        <w:spacing w:after="0"/>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1D8248C"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Confidentiality   </w:t>
      </w:r>
    </w:p>
    <w:p w14:paraId="6BFEE506"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CA5130A" w14:textId="6946794E" w:rsidR="001F7E10" w:rsidRPr="009531B6" w:rsidRDefault="001F7E10" w:rsidP="009531B6">
      <w:pPr>
        <w:pStyle w:val="ListParagraph"/>
        <w:numPr>
          <w:ilvl w:val="0"/>
          <w:numId w:val="13"/>
        </w:numPr>
        <w:spacing w:after="3" w:line="253" w:lineRule="auto"/>
        <w:ind w:hanging="370"/>
        <w:jc w:val="both"/>
        <w:rPr>
          <w:rFonts w:ascii="Calibri" w:eastAsia="Calibri" w:hAnsi="Calibri" w:cs="Calibri"/>
          <w:color w:val="000000"/>
          <w:kern w:val="0"/>
          <w:lang w:val="en-GB"/>
          <w14:ligatures w14:val="none"/>
        </w:rPr>
      </w:pPr>
      <w:r w:rsidRPr="009531B6">
        <w:rPr>
          <w:rFonts w:ascii="Calibri" w:eastAsia="Calibri" w:hAnsi="Calibri" w:cs="Calibri"/>
          <w:color w:val="000000"/>
          <w:kern w:val="0"/>
          <w:lang w:val="en-GB"/>
          <w14:ligatures w14:val="none"/>
        </w:rPr>
        <w:t>Medical information is confidential and should be treated as such, whether within offices or in the transmission to the UN</w:t>
      </w:r>
      <w:r w:rsidR="00874EE5">
        <w:rPr>
          <w:rFonts w:ascii="Calibri" w:eastAsia="Calibri" w:hAnsi="Calibri" w:cs="Calibri"/>
          <w:color w:val="000000"/>
          <w:kern w:val="0"/>
          <w:lang w:val="en-GB"/>
          <w14:ligatures w14:val="none"/>
        </w:rPr>
        <w:t xml:space="preserve"> </w:t>
      </w:r>
      <w:r w:rsidR="001C105B" w:rsidRPr="009531B6">
        <w:rPr>
          <w:rFonts w:ascii="Calibri" w:eastAsia="Calibri" w:hAnsi="Calibri" w:cs="Calibri"/>
          <w:color w:val="000000"/>
          <w:kern w:val="0"/>
          <w:lang w:val="en-GB"/>
          <w14:ligatures w14:val="none"/>
        </w:rPr>
        <w:t xml:space="preserve">Division of </w:t>
      </w:r>
      <w:r w:rsidR="004547B3">
        <w:rPr>
          <w:rFonts w:ascii="Calibri" w:eastAsia="Calibri" w:hAnsi="Calibri" w:cs="Calibri"/>
          <w:color w:val="000000"/>
          <w:kern w:val="0"/>
          <w:lang w:val="en-GB"/>
          <w14:ligatures w14:val="none"/>
        </w:rPr>
        <w:t>Healthcare Management and Occupational Safety and Health (DHMOSH)</w:t>
      </w:r>
      <w:r w:rsidRPr="009531B6">
        <w:rPr>
          <w:rFonts w:ascii="Calibri" w:eastAsia="Calibri" w:hAnsi="Calibri" w:cs="Calibri"/>
          <w:color w:val="000000"/>
          <w:kern w:val="0"/>
          <w:lang w:val="en-GB"/>
          <w14:ligatures w14:val="none"/>
        </w:rPr>
        <w:t xml:space="preserve">. No copies of medical reports from attending physicians may be kept in the personal files of staff members.  </w:t>
      </w:r>
    </w:p>
    <w:p w14:paraId="67ABD4DF" w14:textId="77777777" w:rsidR="004547B3" w:rsidRPr="009531B6" w:rsidRDefault="004547B3" w:rsidP="009531B6">
      <w:pPr>
        <w:spacing w:after="3" w:line="253" w:lineRule="auto"/>
        <w:jc w:val="both"/>
        <w:rPr>
          <w:rFonts w:ascii="Calibri" w:eastAsia="Calibri" w:hAnsi="Calibri" w:cs="Calibri"/>
          <w:color w:val="000000"/>
          <w:kern w:val="0"/>
          <w:lang w:val="en-GB"/>
          <w14:ligatures w14:val="none"/>
        </w:rPr>
      </w:pPr>
    </w:p>
    <w:p w14:paraId="53D823D9"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5E42509" w14:textId="77777777" w:rsidR="001F7E10" w:rsidRPr="001F7E10" w:rsidRDefault="001F7E10" w:rsidP="001F7E10">
      <w:pPr>
        <w:spacing w:after="0"/>
        <w:ind w:right="7832"/>
        <w:jc w:val="right"/>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3C6D7EA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81597F3" w14:textId="77777777" w:rsidR="00A31C56" w:rsidRPr="001F7E10" w:rsidRDefault="00A31C56">
      <w:pPr>
        <w:rPr>
          <w:lang w:val="en-GB"/>
        </w:rPr>
      </w:pPr>
    </w:p>
    <w:sectPr w:rsidR="00A31C56" w:rsidRPr="001F7E10" w:rsidSect="001F7E10">
      <w:headerReference w:type="even" r:id="rId13"/>
      <w:headerReference w:type="default" r:id="rId14"/>
      <w:footerReference w:type="even" r:id="rId15"/>
      <w:footerReference w:type="default" r:id="rId16"/>
      <w:headerReference w:type="first" r:id="rId17"/>
      <w:footerReference w:type="first" r:id="rId18"/>
      <w:pgSz w:w="12240" w:h="15840"/>
      <w:pgMar w:top="1162" w:right="1788" w:bottom="1345" w:left="1800"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1051" w14:textId="77777777" w:rsidR="002B1DE6" w:rsidRDefault="002B1DE6">
      <w:pPr>
        <w:spacing w:after="0" w:line="240" w:lineRule="auto"/>
      </w:pPr>
      <w:r>
        <w:separator/>
      </w:r>
    </w:p>
  </w:endnote>
  <w:endnote w:type="continuationSeparator" w:id="0">
    <w:p w14:paraId="3B09C82A" w14:textId="77777777" w:rsidR="002B1DE6" w:rsidRDefault="002B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90F" w14:textId="77777777" w:rsidR="00230007" w:rsidRDefault="004547B3">
    <w:pPr>
      <w:spacing w:after="0"/>
      <w:ind w:right="9"/>
      <w:jc w:val="center"/>
    </w:pPr>
    <w:r>
      <w:fldChar w:fldCharType="begin"/>
    </w:r>
    <w:r>
      <w:instrText xml:space="preserve"> PAGE   \* MERGEFORMAT </w:instrText>
    </w:r>
    <w:r>
      <w:fldChar w:fldCharType="separate"/>
    </w:r>
    <w:r>
      <w:t>1</w:t>
    </w:r>
    <w:r>
      <w:fldChar w:fldCharType="end"/>
    </w:r>
    <w:r>
      <w:t xml:space="preserve">  </w:t>
    </w:r>
  </w:p>
  <w:p w14:paraId="12AEC5B6" w14:textId="77777777" w:rsidR="00230007" w:rsidRDefault="004547B3">
    <w:pPr>
      <w:spacing w:after="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8A27" w14:textId="4FA89547" w:rsidR="00230007" w:rsidRPr="00CA5D5F" w:rsidRDefault="004547B3">
    <w:pPr>
      <w:spacing w:after="0"/>
      <w:rPr>
        <w:szCs w:val="20"/>
      </w:rPr>
    </w:pPr>
    <w:r w:rsidRPr="00CA5D5F">
      <w:rPr>
        <w:szCs w:val="20"/>
      </w:rPr>
      <w:t xml:space="preserve">Page </w:t>
    </w:r>
    <w:r w:rsidRPr="00CA5D5F">
      <w:rPr>
        <w:b/>
        <w:szCs w:val="20"/>
      </w:rPr>
      <w:fldChar w:fldCharType="begin"/>
    </w:r>
    <w:r w:rsidRPr="00CA5D5F">
      <w:rPr>
        <w:b/>
        <w:szCs w:val="20"/>
      </w:rPr>
      <w:instrText xml:space="preserve"> PAGE  \* Arabic  \* MERGEFORMAT </w:instrText>
    </w:r>
    <w:r w:rsidRPr="00CA5D5F">
      <w:rPr>
        <w:b/>
        <w:szCs w:val="20"/>
      </w:rPr>
      <w:fldChar w:fldCharType="separate"/>
    </w:r>
    <w:r>
      <w:rPr>
        <w:b/>
        <w:noProof/>
        <w:szCs w:val="20"/>
      </w:rPr>
      <w:t>8</w:t>
    </w:r>
    <w:r w:rsidRPr="00CA5D5F">
      <w:rPr>
        <w:b/>
        <w:szCs w:val="20"/>
      </w:rPr>
      <w:fldChar w:fldCharType="end"/>
    </w:r>
    <w:r w:rsidRPr="00CA5D5F">
      <w:rPr>
        <w:szCs w:val="20"/>
      </w:rPr>
      <w:t xml:space="preserve"> of </w:t>
    </w:r>
    <w:r w:rsidRPr="00CA5D5F">
      <w:rPr>
        <w:b/>
        <w:szCs w:val="20"/>
      </w:rPr>
      <w:fldChar w:fldCharType="begin"/>
    </w:r>
    <w:r w:rsidRPr="00CA5D5F">
      <w:rPr>
        <w:b/>
        <w:szCs w:val="20"/>
      </w:rPr>
      <w:instrText xml:space="preserve"> NUMPAGES  \* Arabic  \* MERGEFORMAT </w:instrText>
    </w:r>
    <w:r w:rsidRPr="00CA5D5F">
      <w:rPr>
        <w:b/>
        <w:szCs w:val="20"/>
      </w:rPr>
      <w:fldChar w:fldCharType="separate"/>
    </w:r>
    <w:r>
      <w:rPr>
        <w:b/>
        <w:noProof/>
        <w:szCs w:val="20"/>
      </w:rPr>
      <w:t>8</w:t>
    </w:r>
    <w:r w:rsidRPr="00CA5D5F">
      <w:rPr>
        <w:b/>
        <w:szCs w:val="20"/>
      </w:rPr>
      <w:fldChar w:fldCharType="end"/>
    </w:r>
    <w:r w:rsidRPr="00CA5D5F">
      <w:rPr>
        <w:szCs w:val="20"/>
      </w:rPr>
      <w:ptab w:relativeTo="margin" w:alignment="center" w:leader="none"/>
    </w:r>
    <w:r w:rsidRPr="00CA5D5F">
      <w:rPr>
        <w:szCs w:val="20"/>
      </w:rPr>
      <w:t xml:space="preserve">Effective Date: </w:t>
    </w:r>
    <w:r>
      <w:rPr>
        <w:szCs w:val="20"/>
      </w:rPr>
      <w:t>0</w:t>
    </w:r>
    <w:r w:rsidRPr="00F6767F">
      <w:rPr>
        <w:szCs w:val="20"/>
      </w:rPr>
      <w:t>1/</w:t>
    </w:r>
    <w:r>
      <w:rPr>
        <w:szCs w:val="20"/>
      </w:rPr>
      <w:t>01</w:t>
    </w:r>
    <w:r w:rsidRPr="00F6767F">
      <w:rPr>
        <w:szCs w:val="20"/>
      </w:rPr>
      <w:t>/202</w:t>
    </w:r>
    <w:r>
      <w:rPr>
        <w:szCs w:val="20"/>
      </w:rPr>
      <w:t>5</w:t>
    </w:r>
    <w:r w:rsidRPr="00F6767F" w:rsidDel="00F6767F">
      <w:rPr>
        <w:szCs w:val="20"/>
      </w:rPr>
      <w:t xml:space="preserve"> </w:t>
    </w:r>
    <w:r w:rsidRPr="00CA5D5F">
      <w:rPr>
        <w:szCs w:val="20"/>
      </w:rPr>
      <w:ptab w:relativeTo="margin" w:alignment="right" w:leader="none"/>
    </w:r>
    <w:r w:rsidRPr="00CA5D5F">
      <w:rPr>
        <w:szCs w:val="20"/>
      </w:rPr>
      <w:t xml:space="preserve">Version #: </w:t>
    </w:r>
    <w:r w:rsidR="00546731">
      <w:rPr>
        <w:szCs w:val="20"/>
      </w:rPr>
      <w:t>4</w:t>
    </w:r>
    <w:r w:rsidRPr="00F6767F" w:rsidDel="00F6767F">
      <w:rPr>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B8A5" w14:textId="77777777" w:rsidR="00230007" w:rsidRDefault="004547B3">
    <w:pPr>
      <w:spacing w:after="0"/>
      <w:ind w:right="9"/>
      <w:jc w:val="center"/>
    </w:pPr>
    <w:r>
      <w:fldChar w:fldCharType="begin"/>
    </w:r>
    <w:r>
      <w:instrText xml:space="preserve"> PAGE   \* MERGEFORMAT </w:instrText>
    </w:r>
    <w:r>
      <w:fldChar w:fldCharType="separate"/>
    </w:r>
    <w:r>
      <w:t>1</w:t>
    </w:r>
    <w:r>
      <w:fldChar w:fldCharType="end"/>
    </w:r>
    <w:r>
      <w:t xml:space="preserve">  </w:t>
    </w:r>
  </w:p>
  <w:p w14:paraId="1CB85741" w14:textId="77777777" w:rsidR="00230007" w:rsidRDefault="004547B3">
    <w:pPr>
      <w:spacing w:after="0"/>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C36A" w14:textId="77777777" w:rsidR="002B1DE6" w:rsidRDefault="002B1DE6">
      <w:pPr>
        <w:spacing w:after="0" w:line="240" w:lineRule="auto"/>
      </w:pPr>
      <w:r>
        <w:separator/>
      </w:r>
    </w:p>
  </w:footnote>
  <w:footnote w:type="continuationSeparator" w:id="0">
    <w:p w14:paraId="4EDEC5E5" w14:textId="77777777" w:rsidR="002B1DE6" w:rsidRDefault="002B1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122D" w14:textId="77777777" w:rsidR="00131994" w:rsidRDefault="0013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5882" w14:textId="77777777" w:rsidR="00230007" w:rsidRDefault="004547B3" w:rsidP="00CA5D5F">
    <w:pPr>
      <w:pStyle w:val="Header"/>
      <w:jc w:val="right"/>
    </w:pPr>
    <w:r>
      <w:rPr>
        <w:noProof/>
      </w:rPr>
      <w:drawing>
        <wp:inline distT="0" distB="0" distL="0" distR="0" wp14:anchorId="550E7EDD" wp14:editId="2825BEF3">
          <wp:extent cx="304800"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049"/>
                  <a:stretch/>
                </pic:blipFill>
                <pic:spPr bwMode="auto">
                  <a:xfrm>
                    <a:off x="0" y="0"/>
                    <a:ext cx="309373" cy="606118"/>
                  </a:xfrm>
                  <a:prstGeom prst="rect">
                    <a:avLst/>
                  </a:prstGeom>
                  <a:ln>
                    <a:noFill/>
                  </a:ln>
                  <a:extLst>
                    <a:ext uri="{53640926-AAD7-44D8-BBD7-CCE9431645EC}">
                      <a14:shadowObscured xmlns:a14="http://schemas.microsoft.com/office/drawing/2010/main"/>
                    </a:ext>
                  </a:extLst>
                </pic:spPr>
              </pic:pic>
            </a:graphicData>
          </a:graphic>
        </wp:inline>
      </w:drawing>
    </w:r>
  </w:p>
  <w:p w14:paraId="55704187" w14:textId="77777777" w:rsidR="00230007" w:rsidRDefault="00230007" w:rsidP="00CA5D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CF24" w14:textId="77777777" w:rsidR="00131994" w:rsidRDefault="0013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DF0980"/>
    <w:multiLevelType w:val="hybridMultilevel"/>
    <w:tmpl w:val="45F8A0CC"/>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10"/>
  </w:num>
  <w:num w:numId="4">
    <w:abstractNumId w:val="2"/>
  </w:num>
  <w:num w:numId="5">
    <w:abstractNumId w:val="8"/>
  </w:num>
  <w:num w:numId="6">
    <w:abstractNumId w:val="3"/>
  </w:num>
  <w:num w:numId="7">
    <w:abstractNumId w:val="6"/>
  </w:num>
  <w:num w:numId="8">
    <w:abstractNumId w:val="5"/>
  </w:num>
  <w:num w:numId="9">
    <w:abstractNumId w:val="9"/>
  </w:num>
  <w:num w:numId="10">
    <w:abstractNumId w:val="4"/>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10"/>
    <w:rsid w:val="000154EC"/>
    <w:rsid w:val="00046593"/>
    <w:rsid w:val="000C0236"/>
    <w:rsid w:val="000C2D3C"/>
    <w:rsid w:val="00131994"/>
    <w:rsid w:val="001577BB"/>
    <w:rsid w:val="001C105B"/>
    <w:rsid w:val="001F7E10"/>
    <w:rsid w:val="00230007"/>
    <w:rsid w:val="002B1DE6"/>
    <w:rsid w:val="002F5AD5"/>
    <w:rsid w:val="00334BE3"/>
    <w:rsid w:val="004171B3"/>
    <w:rsid w:val="004547B3"/>
    <w:rsid w:val="00466918"/>
    <w:rsid w:val="00487C63"/>
    <w:rsid w:val="004A6589"/>
    <w:rsid w:val="004B3A4A"/>
    <w:rsid w:val="00546731"/>
    <w:rsid w:val="005B68D7"/>
    <w:rsid w:val="005D0E40"/>
    <w:rsid w:val="005E2F18"/>
    <w:rsid w:val="00643117"/>
    <w:rsid w:val="00692590"/>
    <w:rsid w:val="006B4E0B"/>
    <w:rsid w:val="007A68C4"/>
    <w:rsid w:val="007C00A8"/>
    <w:rsid w:val="00800D22"/>
    <w:rsid w:val="00874EE5"/>
    <w:rsid w:val="008A0B78"/>
    <w:rsid w:val="008A7CEA"/>
    <w:rsid w:val="008F2CCF"/>
    <w:rsid w:val="009531B6"/>
    <w:rsid w:val="009A434C"/>
    <w:rsid w:val="00A06213"/>
    <w:rsid w:val="00A31C56"/>
    <w:rsid w:val="00A9366F"/>
    <w:rsid w:val="00AB5B10"/>
    <w:rsid w:val="00AF4FE8"/>
    <w:rsid w:val="00BD3EEF"/>
    <w:rsid w:val="00D27BE8"/>
    <w:rsid w:val="00D51ADE"/>
    <w:rsid w:val="00DF1898"/>
    <w:rsid w:val="00DF3BBB"/>
    <w:rsid w:val="00E1356D"/>
    <w:rsid w:val="00E96391"/>
    <w:rsid w:val="00EB22AB"/>
    <w:rsid w:val="00F036CA"/>
    <w:rsid w:val="00F06148"/>
    <w:rsid w:val="00F13ABD"/>
    <w:rsid w:val="00FE0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32D9"/>
  <w15:chartTrackingRefBased/>
  <w15:docId w15:val="{5E127E16-C451-4E1A-98A5-42978351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E10"/>
    <w:rPr>
      <w:rFonts w:eastAsiaTheme="majorEastAsia" w:cstheme="majorBidi"/>
      <w:color w:val="272727" w:themeColor="text1" w:themeTint="D8"/>
    </w:rPr>
  </w:style>
  <w:style w:type="paragraph" w:styleId="Title">
    <w:name w:val="Title"/>
    <w:basedOn w:val="Normal"/>
    <w:next w:val="Normal"/>
    <w:link w:val="TitleChar"/>
    <w:uiPriority w:val="10"/>
    <w:qFormat/>
    <w:rsid w:val="001F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E10"/>
    <w:pPr>
      <w:spacing w:before="160"/>
      <w:jc w:val="center"/>
    </w:pPr>
    <w:rPr>
      <w:i/>
      <w:iCs/>
      <w:color w:val="404040" w:themeColor="text1" w:themeTint="BF"/>
    </w:rPr>
  </w:style>
  <w:style w:type="character" w:customStyle="1" w:styleId="QuoteChar">
    <w:name w:val="Quote Char"/>
    <w:basedOn w:val="DefaultParagraphFont"/>
    <w:link w:val="Quote"/>
    <w:uiPriority w:val="29"/>
    <w:rsid w:val="001F7E10"/>
    <w:rPr>
      <w:i/>
      <w:iCs/>
      <w:color w:val="404040" w:themeColor="text1" w:themeTint="BF"/>
    </w:rPr>
  </w:style>
  <w:style w:type="paragraph" w:styleId="ListParagraph">
    <w:name w:val="List Paragraph"/>
    <w:basedOn w:val="Normal"/>
    <w:uiPriority w:val="34"/>
    <w:qFormat/>
    <w:rsid w:val="001F7E10"/>
    <w:pPr>
      <w:ind w:left="720"/>
      <w:contextualSpacing/>
    </w:pPr>
  </w:style>
  <w:style w:type="character" w:styleId="IntenseEmphasis">
    <w:name w:val="Intense Emphasis"/>
    <w:basedOn w:val="DefaultParagraphFont"/>
    <w:uiPriority w:val="21"/>
    <w:qFormat/>
    <w:rsid w:val="001F7E10"/>
    <w:rPr>
      <w:i/>
      <w:iCs/>
      <w:color w:val="0F4761" w:themeColor="accent1" w:themeShade="BF"/>
    </w:rPr>
  </w:style>
  <w:style w:type="paragraph" w:styleId="IntenseQuote">
    <w:name w:val="Intense Quote"/>
    <w:basedOn w:val="Normal"/>
    <w:next w:val="Normal"/>
    <w:link w:val="IntenseQuoteChar"/>
    <w:uiPriority w:val="30"/>
    <w:qFormat/>
    <w:rsid w:val="001F7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E10"/>
    <w:rPr>
      <w:i/>
      <w:iCs/>
      <w:color w:val="0F4761" w:themeColor="accent1" w:themeShade="BF"/>
    </w:rPr>
  </w:style>
  <w:style w:type="character" w:styleId="IntenseReference">
    <w:name w:val="Intense Reference"/>
    <w:basedOn w:val="DefaultParagraphFont"/>
    <w:uiPriority w:val="32"/>
    <w:qFormat/>
    <w:rsid w:val="001F7E10"/>
    <w:rPr>
      <w:b/>
      <w:bCs/>
      <w:smallCaps/>
      <w:color w:val="0F4761" w:themeColor="accent1" w:themeShade="BF"/>
      <w:spacing w:val="5"/>
    </w:rPr>
  </w:style>
  <w:style w:type="paragraph" w:styleId="Header">
    <w:name w:val="header"/>
    <w:basedOn w:val="Normal"/>
    <w:link w:val="HeaderChar"/>
    <w:uiPriority w:val="99"/>
    <w:unhideWhenUsed/>
    <w:rsid w:val="001F7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E10"/>
  </w:style>
  <w:style w:type="paragraph" w:styleId="Revision">
    <w:name w:val="Revision"/>
    <w:hidden/>
    <w:uiPriority w:val="99"/>
    <w:semiHidden/>
    <w:rsid w:val="00EB22AB"/>
    <w:pPr>
      <w:spacing w:after="0" w:line="240" w:lineRule="auto"/>
    </w:pPr>
  </w:style>
  <w:style w:type="character" w:styleId="Hyperlink">
    <w:name w:val="Hyperlink"/>
    <w:basedOn w:val="DefaultParagraphFont"/>
    <w:uiPriority w:val="99"/>
    <w:unhideWhenUsed/>
    <w:rsid w:val="008A7CEA"/>
    <w:rPr>
      <w:color w:val="467886" w:themeColor="hyperlink"/>
      <w:u w:val="single"/>
    </w:rPr>
  </w:style>
  <w:style w:type="character" w:styleId="UnresolvedMention">
    <w:name w:val="Unresolved Mention"/>
    <w:basedOn w:val="DefaultParagraphFont"/>
    <w:uiPriority w:val="99"/>
    <w:semiHidden/>
    <w:unhideWhenUsed/>
    <w:rsid w:val="008A7CEA"/>
    <w:rPr>
      <w:color w:val="605E5C"/>
      <w:shd w:val="clear" w:color="auto" w:fill="E1DFDD"/>
    </w:rPr>
  </w:style>
  <w:style w:type="character" w:styleId="FollowedHyperlink">
    <w:name w:val="FollowedHyperlink"/>
    <w:basedOn w:val="DefaultParagraphFont"/>
    <w:uiPriority w:val="99"/>
    <w:semiHidden/>
    <w:unhideWhenUsed/>
    <w:rsid w:val="00D51A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undp.org/Documents/P295.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undp.org/Documents/P295.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pp.undp.org/document/request-award-disability-benefit-under-article-33-unjspf-regula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A73A3-51B8-4DF8-AC1F-890680E1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B7CF1-B063-40AE-BA93-D5EA87327E86}">
  <ds:schemaRefs>
    <ds:schemaRef ds:uri="http://schemas.microsoft.com/sharepoint/v3/contenttype/forms"/>
  </ds:schemaRefs>
</ds:datastoreItem>
</file>

<file path=customXml/itemProps3.xml><?xml version="1.0" encoding="utf-8"?>
<ds:datastoreItem xmlns:ds="http://schemas.openxmlformats.org/officeDocument/2006/customXml" ds:itemID="{5806B0B5-B361-418B-A325-59A99E54DF29}">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10</cp:revision>
  <dcterms:created xsi:type="dcterms:W3CDTF">2025-11-17T17:28:00Z</dcterms:created>
  <dcterms:modified xsi:type="dcterms:W3CDTF">2026-02-11T12:50:00Z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68d2d8030f7b78db33d326294a404c254f775d556c2fe272e22155817d8eafce</vt:lpwstr>
  </property>
  <property fmtid="{D5CDD505-2E9C-101B-9397-08002B2CF9AE}" pid="3" name="ContentTypeId">
    <vt:lpwstr>0x010100DF4E5EB98AFACA49B955F57620F5DD44</vt:lpwstr>
  </property>
  <property fmtid="{D5CDD505-2E9C-101B-9397-08002B2CF9AE}" pid="4" name="docLang">
    <vt:lpwstr>en</vt:lpwstr>
  </property>
  <property fmtid="{D5CDD505-2E9C-101B-9397-08002B2CF9AE}" pid="5" name="MediaServiceImageTags">
    <vt:lpwstr/>
  </property>
</Properties>
</file>