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0C003" w14:textId="77777777" w:rsidR="008F0277" w:rsidRPr="00C70D6C" w:rsidRDefault="00221689">
      <w:pPr>
        <w:spacing w:after="0" w:line="259" w:lineRule="auto"/>
        <w:ind w:left="0" w:firstLine="0"/>
        <w:jc w:val="left"/>
        <w:rPr>
          <w:lang w:val="en-GB"/>
        </w:rPr>
      </w:pPr>
      <w:r w:rsidRPr="00C70D6C">
        <w:rPr>
          <w:b/>
          <w:sz w:val="28"/>
          <w:lang w:val="en-GB"/>
        </w:rPr>
        <w:t xml:space="preserve">Last Day for Pay Purposes </w:t>
      </w:r>
    </w:p>
    <w:p w14:paraId="284B64C8" w14:textId="77777777" w:rsidR="008F0277" w:rsidRPr="00C70D6C" w:rsidRDefault="00221689">
      <w:pPr>
        <w:spacing w:after="12" w:line="259" w:lineRule="auto"/>
        <w:ind w:left="0" w:firstLine="0"/>
        <w:jc w:val="left"/>
        <w:rPr>
          <w:lang w:val="en-GB"/>
        </w:rPr>
      </w:pPr>
      <w:r w:rsidRPr="00C70D6C">
        <w:rPr>
          <w:b/>
          <w:lang w:val="en-GB"/>
        </w:rPr>
        <w:t xml:space="preserve"> </w:t>
      </w:r>
    </w:p>
    <w:p w14:paraId="1546F2AF" w14:textId="0D2E8D64" w:rsidR="008F0277" w:rsidRPr="00C70D6C" w:rsidRDefault="00221689">
      <w:pPr>
        <w:ind w:left="715"/>
        <w:rPr>
          <w:lang w:val="en-GB"/>
        </w:rPr>
      </w:pPr>
      <w:r w:rsidRPr="00C70D6C">
        <w:rPr>
          <w:lang w:val="en-GB"/>
        </w:rPr>
        <w:t>1.</w:t>
      </w:r>
      <w:r w:rsidRPr="00C70D6C">
        <w:rPr>
          <w:rFonts w:ascii="Arial" w:eastAsia="Arial" w:hAnsi="Arial" w:cs="Arial"/>
          <w:lang w:val="en-GB"/>
        </w:rPr>
        <w:t xml:space="preserve"> </w:t>
      </w:r>
      <w:r w:rsidR="00C70D6C" w:rsidRPr="00C70D6C">
        <w:rPr>
          <w:rFonts w:ascii="Arial" w:eastAsia="Arial" w:hAnsi="Arial" w:cs="Arial"/>
          <w:lang w:val="en-GB"/>
        </w:rPr>
        <w:t xml:space="preserve">  </w:t>
      </w:r>
      <w:r w:rsidRPr="00C70D6C">
        <w:rPr>
          <w:lang w:val="en-GB"/>
        </w:rPr>
        <w:t xml:space="preserve">The section below explains when payment of salary, allowances, and other entitlements cease upon separation of a staff member. </w:t>
      </w:r>
    </w:p>
    <w:p w14:paraId="2D5B13E5" w14:textId="77777777" w:rsidR="008F0277" w:rsidRPr="00C70D6C" w:rsidRDefault="00221689">
      <w:pPr>
        <w:pStyle w:val="Heading1"/>
        <w:ind w:left="-5"/>
        <w:rPr>
          <w:lang w:val="en-GB"/>
        </w:rPr>
      </w:pPr>
      <w:r w:rsidRPr="00C70D6C">
        <w:rPr>
          <w:lang w:val="en-GB"/>
        </w:rPr>
        <w:t xml:space="preserve">General  </w:t>
      </w:r>
    </w:p>
    <w:p w14:paraId="4E9AE74D" w14:textId="77777777" w:rsidR="008F0277" w:rsidRPr="00C70D6C" w:rsidRDefault="00221689">
      <w:pPr>
        <w:spacing w:after="12" w:line="259" w:lineRule="auto"/>
        <w:ind w:left="720" w:firstLine="0"/>
        <w:jc w:val="left"/>
        <w:rPr>
          <w:lang w:val="en-GB"/>
        </w:rPr>
      </w:pPr>
      <w:r w:rsidRPr="00C70D6C">
        <w:rPr>
          <w:lang w:val="en-GB"/>
        </w:rPr>
        <w:t xml:space="preserve"> </w:t>
      </w:r>
    </w:p>
    <w:p w14:paraId="2B6E6A04" w14:textId="77777777" w:rsidR="008F0277" w:rsidRPr="00C70D6C" w:rsidRDefault="00221689">
      <w:pPr>
        <w:numPr>
          <w:ilvl w:val="0"/>
          <w:numId w:val="1"/>
        </w:numPr>
        <w:ind w:hanging="360"/>
        <w:rPr>
          <w:lang w:val="en-GB"/>
        </w:rPr>
      </w:pPr>
      <w:r w:rsidRPr="00C70D6C">
        <w:rPr>
          <w:lang w:val="en-GB"/>
        </w:rPr>
        <w:t xml:space="preserve">When a staff member is separated, payment of his/her salary, allowances, and other entitlements ceases as of the close of business (COB) on the effective date of separation, i.e.:  </w:t>
      </w:r>
    </w:p>
    <w:p w14:paraId="7C283E51" w14:textId="77777777" w:rsidR="008F0277" w:rsidRPr="00C70D6C" w:rsidRDefault="00221689">
      <w:pPr>
        <w:spacing w:after="12" w:line="259" w:lineRule="auto"/>
        <w:ind w:left="720" w:firstLine="0"/>
        <w:jc w:val="left"/>
        <w:rPr>
          <w:sz w:val="10"/>
          <w:szCs w:val="10"/>
          <w:lang w:val="en-GB"/>
        </w:rPr>
      </w:pPr>
      <w:r w:rsidRPr="00C70D6C">
        <w:rPr>
          <w:sz w:val="10"/>
          <w:szCs w:val="10"/>
          <w:lang w:val="en-GB"/>
        </w:rPr>
        <w:t xml:space="preserve"> </w:t>
      </w:r>
    </w:p>
    <w:p w14:paraId="1E734FA7" w14:textId="77777777" w:rsidR="008F0277" w:rsidRPr="00C70D6C" w:rsidRDefault="00221689">
      <w:pPr>
        <w:numPr>
          <w:ilvl w:val="1"/>
          <w:numId w:val="1"/>
        </w:numPr>
        <w:ind w:hanging="360"/>
        <w:rPr>
          <w:lang w:val="en-GB"/>
        </w:rPr>
      </w:pPr>
      <w:r w:rsidRPr="00C70D6C">
        <w:rPr>
          <w:lang w:val="en-GB"/>
        </w:rPr>
        <w:t>Resignation</w:t>
      </w:r>
      <w:r w:rsidRPr="00C70D6C">
        <w:rPr>
          <w:b/>
          <w:lang w:val="en-GB"/>
        </w:rPr>
        <w:t xml:space="preserve">: </w:t>
      </w:r>
      <w:r w:rsidRPr="00C70D6C">
        <w:rPr>
          <w:lang w:val="en-GB"/>
        </w:rPr>
        <w:t xml:space="preserve">either the date of expiration of the notice period or such other date that the Administrator or Head of Office/Bureau accepts </w:t>
      </w:r>
    </w:p>
    <w:p w14:paraId="3009AFCF" w14:textId="77777777" w:rsidR="008F0277" w:rsidRPr="00C70D6C" w:rsidRDefault="00221689">
      <w:pPr>
        <w:spacing w:after="12" w:line="259" w:lineRule="auto"/>
        <w:ind w:left="1080" w:firstLine="0"/>
        <w:jc w:val="left"/>
        <w:rPr>
          <w:sz w:val="10"/>
          <w:szCs w:val="10"/>
          <w:lang w:val="en-GB"/>
        </w:rPr>
      </w:pPr>
      <w:r w:rsidRPr="00C70D6C">
        <w:rPr>
          <w:sz w:val="10"/>
          <w:szCs w:val="10"/>
          <w:lang w:val="en-GB"/>
        </w:rPr>
        <w:t xml:space="preserve"> </w:t>
      </w:r>
    </w:p>
    <w:p w14:paraId="044049DA" w14:textId="77777777" w:rsidR="008F0277" w:rsidRPr="00C70D6C" w:rsidRDefault="00221689">
      <w:pPr>
        <w:numPr>
          <w:ilvl w:val="1"/>
          <w:numId w:val="1"/>
        </w:numPr>
        <w:ind w:hanging="360"/>
        <w:rPr>
          <w:lang w:val="en-GB"/>
        </w:rPr>
      </w:pPr>
      <w:r w:rsidRPr="00C70D6C">
        <w:rPr>
          <w:lang w:val="en-GB"/>
        </w:rPr>
        <w:t>Expiration</w:t>
      </w:r>
      <w:r w:rsidRPr="00C70D6C">
        <w:rPr>
          <w:b/>
          <w:lang w:val="en-GB"/>
        </w:rPr>
        <w:t xml:space="preserve"> </w:t>
      </w:r>
      <w:r w:rsidRPr="00C70D6C">
        <w:rPr>
          <w:lang w:val="en-GB"/>
        </w:rPr>
        <w:t xml:space="preserve">of a fixed-term appointment: the date specified in the letter of appointment </w:t>
      </w:r>
    </w:p>
    <w:p w14:paraId="28F71812" w14:textId="77777777" w:rsidR="008F0277" w:rsidRPr="00C70D6C" w:rsidRDefault="00221689">
      <w:pPr>
        <w:spacing w:after="12" w:line="259" w:lineRule="auto"/>
        <w:ind w:left="1080" w:firstLine="0"/>
        <w:jc w:val="left"/>
        <w:rPr>
          <w:sz w:val="10"/>
          <w:szCs w:val="10"/>
          <w:lang w:val="en-GB"/>
        </w:rPr>
      </w:pPr>
      <w:r w:rsidRPr="00C70D6C">
        <w:rPr>
          <w:sz w:val="10"/>
          <w:szCs w:val="10"/>
          <w:lang w:val="en-GB"/>
        </w:rPr>
        <w:t xml:space="preserve"> </w:t>
      </w:r>
    </w:p>
    <w:p w14:paraId="02AF4ACC" w14:textId="77777777" w:rsidR="008F0277" w:rsidRPr="00C70D6C" w:rsidRDefault="00221689">
      <w:pPr>
        <w:numPr>
          <w:ilvl w:val="1"/>
          <w:numId w:val="1"/>
        </w:numPr>
        <w:ind w:hanging="360"/>
        <w:rPr>
          <w:lang w:val="en-GB"/>
        </w:rPr>
      </w:pPr>
      <w:r w:rsidRPr="00C70D6C">
        <w:rPr>
          <w:lang w:val="en-GB"/>
        </w:rPr>
        <w:t xml:space="preserve">Termination: the date stated in the notice of termination </w:t>
      </w:r>
    </w:p>
    <w:p w14:paraId="0E7A5971" w14:textId="77777777" w:rsidR="008F0277" w:rsidRPr="00C70D6C" w:rsidRDefault="00221689">
      <w:pPr>
        <w:spacing w:after="12" w:line="259" w:lineRule="auto"/>
        <w:ind w:left="1080" w:firstLine="0"/>
        <w:jc w:val="left"/>
        <w:rPr>
          <w:sz w:val="10"/>
          <w:szCs w:val="10"/>
          <w:lang w:val="en-GB"/>
        </w:rPr>
      </w:pPr>
      <w:r w:rsidRPr="00C70D6C">
        <w:rPr>
          <w:sz w:val="10"/>
          <w:szCs w:val="10"/>
          <w:lang w:val="en-GB"/>
        </w:rPr>
        <w:t xml:space="preserve"> </w:t>
      </w:r>
    </w:p>
    <w:p w14:paraId="63D454CF" w14:textId="77777777" w:rsidR="008F0277" w:rsidRPr="00C70D6C" w:rsidRDefault="00221689">
      <w:pPr>
        <w:numPr>
          <w:ilvl w:val="1"/>
          <w:numId w:val="1"/>
        </w:numPr>
        <w:ind w:hanging="360"/>
        <w:rPr>
          <w:lang w:val="en-GB"/>
        </w:rPr>
      </w:pPr>
      <w:r w:rsidRPr="00C70D6C">
        <w:rPr>
          <w:lang w:val="en-GB"/>
        </w:rPr>
        <w:t xml:space="preserve">Dismissal: the date stated in the notice of separation </w:t>
      </w:r>
    </w:p>
    <w:p w14:paraId="6F4D54BF" w14:textId="77777777" w:rsidR="008F0277" w:rsidRPr="00C70D6C" w:rsidRDefault="00221689">
      <w:pPr>
        <w:spacing w:after="12" w:line="259" w:lineRule="auto"/>
        <w:ind w:left="1080" w:firstLine="0"/>
        <w:jc w:val="left"/>
        <w:rPr>
          <w:sz w:val="10"/>
          <w:szCs w:val="10"/>
          <w:lang w:val="en-GB"/>
        </w:rPr>
      </w:pPr>
      <w:r w:rsidRPr="00C70D6C">
        <w:rPr>
          <w:sz w:val="10"/>
          <w:szCs w:val="10"/>
          <w:lang w:val="en-GB"/>
        </w:rPr>
        <w:t xml:space="preserve"> </w:t>
      </w:r>
    </w:p>
    <w:p w14:paraId="4C17742B" w14:textId="77777777" w:rsidR="008F0277" w:rsidRPr="00C70D6C" w:rsidRDefault="00221689">
      <w:pPr>
        <w:numPr>
          <w:ilvl w:val="1"/>
          <w:numId w:val="1"/>
        </w:numPr>
        <w:ind w:hanging="360"/>
        <w:rPr>
          <w:lang w:val="en-GB"/>
        </w:rPr>
      </w:pPr>
      <w:r w:rsidRPr="00C70D6C">
        <w:rPr>
          <w:lang w:val="en-GB"/>
        </w:rPr>
        <w:t xml:space="preserve">Summary dismissal: the date of dismissal decided by the Administrator </w:t>
      </w:r>
    </w:p>
    <w:p w14:paraId="71F42C18" w14:textId="77777777" w:rsidR="008F0277" w:rsidRPr="00C70D6C" w:rsidRDefault="00221689">
      <w:pPr>
        <w:spacing w:after="12" w:line="259" w:lineRule="auto"/>
        <w:ind w:left="1080" w:firstLine="0"/>
        <w:jc w:val="left"/>
        <w:rPr>
          <w:sz w:val="10"/>
          <w:szCs w:val="10"/>
          <w:lang w:val="en-GB"/>
        </w:rPr>
      </w:pPr>
      <w:r w:rsidRPr="00C70D6C">
        <w:rPr>
          <w:sz w:val="10"/>
          <w:szCs w:val="10"/>
          <w:lang w:val="en-GB"/>
        </w:rPr>
        <w:t xml:space="preserve"> </w:t>
      </w:r>
    </w:p>
    <w:p w14:paraId="2D2676F6" w14:textId="77777777" w:rsidR="008F0277" w:rsidRPr="00C70D6C" w:rsidRDefault="00221689">
      <w:pPr>
        <w:numPr>
          <w:ilvl w:val="1"/>
          <w:numId w:val="1"/>
        </w:numPr>
        <w:ind w:hanging="360"/>
        <w:rPr>
          <w:lang w:val="en-GB"/>
        </w:rPr>
      </w:pPr>
      <w:r w:rsidRPr="00C70D6C">
        <w:rPr>
          <w:lang w:val="en-GB"/>
        </w:rPr>
        <w:t xml:space="preserve">Retirement: the last day of the month when staff member reaches age 60, 62 or 65 or such later date that may be approved.  </w:t>
      </w:r>
    </w:p>
    <w:p w14:paraId="08305281" w14:textId="77777777" w:rsidR="008F0277" w:rsidRPr="00C70D6C" w:rsidRDefault="00221689">
      <w:pPr>
        <w:spacing w:after="12" w:line="259" w:lineRule="auto"/>
        <w:ind w:left="1440" w:firstLine="0"/>
        <w:jc w:val="left"/>
        <w:rPr>
          <w:sz w:val="10"/>
          <w:szCs w:val="10"/>
          <w:lang w:val="en-GB"/>
        </w:rPr>
      </w:pPr>
      <w:r w:rsidRPr="00C70D6C">
        <w:rPr>
          <w:sz w:val="10"/>
          <w:szCs w:val="10"/>
          <w:lang w:val="en-GB"/>
        </w:rPr>
        <w:t xml:space="preserve"> </w:t>
      </w:r>
    </w:p>
    <w:p w14:paraId="2E2CCF50" w14:textId="72A4A46B" w:rsidR="008F0277" w:rsidRPr="00C70D6C" w:rsidRDefault="00221689" w:rsidP="00C70D6C">
      <w:pPr>
        <w:numPr>
          <w:ilvl w:val="1"/>
          <w:numId w:val="1"/>
        </w:numPr>
        <w:spacing w:after="60" w:line="250" w:lineRule="auto"/>
        <w:ind w:hanging="360"/>
        <w:rPr>
          <w:lang w:val="en-GB"/>
        </w:rPr>
      </w:pPr>
      <w:r w:rsidRPr="00C70D6C">
        <w:rPr>
          <w:lang w:val="en-GB"/>
        </w:rPr>
        <w:t xml:space="preserve">Death: the date of the staff member's death, except that:  </w:t>
      </w:r>
    </w:p>
    <w:p w14:paraId="0BCE68F9" w14:textId="08C70640" w:rsidR="008F0277" w:rsidRPr="00C70D6C" w:rsidRDefault="00221689" w:rsidP="00C70D6C">
      <w:pPr>
        <w:numPr>
          <w:ilvl w:val="2"/>
          <w:numId w:val="1"/>
        </w:numPr>
        <w:spacing w:after="60" w:line="276" w:lineRule="auto"/>
        <w:ind w:left="2160" w:hanging="360"/>
        <w:rPr>
          <w:lang w:val="en-GB"/>
        </w:rPr>
      </w:pPr>
      <w:r w:rsidRPr="00C70D6C">
        <w:rPr>
          <w:lang w:val="en-GB"/>
        </w:rPr>
        <w:t xml:space="preserve">No prorating is required for payment of education grant when a staff member dies while in service after the beginning of the school year and, in this case, the entitlement to education grant will continue for the duration of a school year that has begun; and  </w:t>
      </w:r>
    </w:p>
    <w:p w14:paraId="684DA3D0" w14:textId="77777777" w:rsidR="008F0277" w:rsidRPr="00C70D6C" w:rsidRDefault="00221689" w:rsidP="001A29AE">
      <w:pPr>
        <w:numPr>
          <w:ilvl w:val="2"/>
          <w:numId w:val="1"/>
        </w:numPr>
        <w:spacing w:line="276" w:lineRule="auto"/>
        <w:ind w:hanging="360"/>
        <w:rPr>
          <w:lang w:val="en-GB"/>
        </w:rPr>
      </w:pPr>
      <w:r w:rsidRPr="00C70D6C">
        <w:rPr>
          <w:lang w:val="en-GB"/>
        </w:rPr>
        <w:t xml:space="preserve">When there is a surviving spouse or dependent child, the date shall be determined in accordance with the following schedule: </w:t>
      </w:r>
    </w:p>
    <w:p w14:paraId="66AD3062" w14:textId="77777777" w:rsidR="00C70D6C" w:rsidRPr="00C70D6C" w:rsidRDefault="00C70D6C" w:rsidP="00C70D6C">
      <w:pPr>
        <w:pStyle w:val="ListParagraph"/>
        <w:ind w:left="705"/>
        <w:jc w:val="both"/>
        <w:rPr>
          <w:rFonts w:ascii="Calibri" w:eastAsia="Times New Roman" w:hAnsi="Calibri" w:cs="Arial"/>
          <w:iCs/>
          <w:sz w:val="22"/>
          <w:szCs w:val="22"/>
          <w:lang w:val="en-GB"/>
        </w:rPr>
      </w:pPr>
    </w:p>
    <w:tbl>
      <w:tblPr>
        <w:tblW w:w="0" w:type="auto"/>
        <w:tblInd w:w="2160" w:type="dxa"/>
        <w:shd w:val="clear" w:color="auto" w:fill="FFFFFF"/>
        <w:tblCellMar>
          <w:left w:w="0" w:type="dxa"/>
          <w:right w:w="0" w:type="dxa"/>
        </w:tblCellMar>
        <w:tblLook w:val="04A0" w:firstRow="1" w:lastRow="0" w:firstColumn="1" w:lastColumn="0" w:noHBand="0" w:noVBand="1"/>
      </w:tblPr>
      <w:tblGrid>
        <w:gridCol w:w="2805"/>
        <w:gridCol w:w="4290"/>
      </w:tblGrid>
      <w:tr w:rsidR="00C70D6C" w:rsidRPr="00C70D6C" w14:paraId="2708A04D"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D26171D" w14:textId="77777777" w:rsidR="00C70D6C" w:rsidRPr="00C70D6C" w:rsidRDefault="00C70D6C" w:rsidP="00C70D6C">
            <w:pPr>
              <w:ind w:left="270" w:hanging="270"/>
              <w:jc w:val="center"/>
              <w:rPr>
                <w:rFonts w:cs="Arial"/>
                <w:lang w:val="en-GB"/>
              </w:rPr>
            </w:pPr>
            <w:r w:rsidRPr="00C70D6C">
              <w:rPr>
                <w:rFonts w:cs="Arial"/>
                <w:b/>
                <w:bCs/>
                <w:lang w:val="en-GB"/>
              </w:rPr>
              <w:t>Completed years of service</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9518282" w14:textId="77777777" w:rsidR="00C70D6C" w:rsidRPr="00C70D6C" w:rsidRDefault="00C70D6C" w:rsidP="00C70D6C">
            <w:pPr>
              <w:ind w:left="255" w:hanging="180"/>
              <w:jc w:val="center"/>
              <w:rPr>
                <w:rFonts w:cs="Arial"/>
                <w:lang w:val="en-GB"/>
              </w:rPr>
            </w:pPr>
            <w:r w:rsidRPr="00C70D6C">
              <w:rPr>
                <w:rFonts w:cs="Arial"/>
                <w:b/>
                <w:bCs/>
                <w:lang w:val="en-GB"/>
              </w:rPr>
              <w:t>Months of extension beyond date of death</w:t>
            </w:r>
          </w:p>
        </w:tc>
      </w:tr>
      <w:tr w:rsidR="00C70D6C" w:rsidRPr="00C70D6C" w14:paraId="76B05D91"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0FA731B" w14:textId="77777777" w:rsidR="00C70D6C" w:rsidRPr="00C70D6C" w:rsidRDefault="00C70D6C" w:rsidP="00C70D6C">
            <w:pPr>
              <w:ind w:left="360"/>
              <w:jc w:val="center"/>
              <w:rPr>
                <w:rFonts w:cs="Arial"/>
                <w:lang w:val="en-GB"/>
              </w:rPr>
            </w:pPr>
            <w:r w:rsidRPr="00C70D6C">
              <w:rPr>
                <w:rFonts w:cs="Arial"/>
                <w:lang w:val="en-GB"/>
              </w:rPr>
              <w:t>3 or less</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731E9112" w14:textId="77777777" w:rsidR="00C70D6C" w:rsidRPr="00C70D6C" w:rsidRDefault="00C70D6C" w:rsidP="00C70D6C">
            <w:pPr>
              <w:ind w:left="345"/>
              <w:jc w:val="center"/>
              <w:rPr>
                <w:rFonts w:cs="Arial"/>
                <w:lang w:val="en-GB"/>
              </w:rPr>
            </w:pPr>
            <w:r w:rsidRPr="00C70D6C">
              <w:rPr>
                <w:rFonts w:cs="Arial"/>
                <w:lang w:val="en-GB"/>
              </w:rPr>
              <w:t>3</w:t>
            </w:r>
          </w:p>
        </w:tc>
      </w:tr>
      <w:tr w:rsidR="00C70D6C" w:rsidRPr="00C70D6C" w14:paraId="6463544D"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7027172" w14:textId="77777777" w:rsidR="00C70D6C" w:rsidRPr="00C70D6C" w:rsidRDefault="00C70D6C" w:rsidP="00C70D6C">
            <w:pPr>
              <w:ind w:left="360"/>
              <w:jc w:val="center"/>
              <w:rPr>
                <w:rFonts w:cs="Arial"/>
                <w:lang w:val="en-GB"/>
              </w:rPr>
            </w:pPr>
            <w:r w:rsidRPr="00C70D6C">
              <w:rPr>
                <w:rFonts w:cs="Arial"/>
                <w:lang w:val="en-GB"/>
              </w:rPr>
              <w:t>4</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3C7004C" w14:textId="77777777" w:rsidR="00C70D6C" w:rsidRPr="00C70D6C" w:rsidRDefault="00C70D6C" w:rsidP="00C70D6C">
            <w:pPr>
              <w:ind w:left="345"/>
              <w:jc w:val="center"/>
              <w:rPr>
                <w:rFonts w:cs="Arial"/>
                <w:lang w:val="en-GB"/>
              </w:rPr>
            </w:pPr>
            <w:r w:rsidRPr="00C70D6C">
              <w:rPr>
                <w:rFonts w:cs="Arial"/>
                <w:lang w:val="en-GB"/>
              </w:rPr>
              <w:t>4</w:t>
            </w:r>
          </w:p>
        </w:tc>
      </w:tr>
      <w:tr w:rsidR="00C70D6C" w:rsidRPr="00C70D6C" w14:paraId="4BD3D4B1"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1A5EF01" w14:textId="77777777" w:rsidR="00C70D6C" w:rsidRPr="00C70D6C" w:rsidRDefault="00C70D6C" w:rsidP="00C70D6C">
            <w:pPr>
              <w:ind w:left="360"/>
              <w:jc w:val="center"/>
              <w:rPr>
                <w:rFonts w:cs="Arial"/>
                <w:lang w:val="en-GB"/>
              </w:rPr>
            </w:pPr>
            <w:r w:rsidRPr="00C70D6C">
              <w:rPr>
                <w:rFonts w:cs="Arial"/>
                <w:lang w:val="en-GB"/>
              </w:rPr>
              <w:t>5</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5CEDBD1" w14:textId="77777777" w:rsidR="00C70D6C" w:rsidRPr="00C70D6C" w:rsidRDefault="00C70D6C" w:rsidP="00C70D6C">
            <w:pPr>
              <w:ind w:left="345"/>
              <w:jc w:val="center"/>
              <w:rPr>
                <w:rFonts w:cs="Arial"/>
                <w:lang w:val="en-GB"/>
              </w:rPr>
            </w:pPr>
            <w:r w:rsidRPr="00C70D6C">
              <w:rPr>
                <w:rFonts w:cs="Arial"/>
                <w:lang w:val="en-GB"/>
              </w:rPr>
              <w:t>5</w:t>
            </w:r>
          </w:p>
        </w:tc>
      </w:tr>
      <w:tr w:rsidR="00C70D6C" w:rsidRPr="00C70D6C" w14:paraId="4FE96796"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8935622" w14:textId="77777777" w:rsidR="00C70D6C" w:rsidRPr="00C70D6C" w:rsidRDefault="00C70D6C" w:rsidP="00C70D6C">
            <w:pPr>
              <w:ind w:left="360"/>
              <w:jc w:val="center"/>
              <w:rPr>
                <w:rFonts w:cs="Arial"/>
                <w:lang w:val="en-GB"/>
              </w:rPr>
            </w:pPr>
            <w:r w:rsidRPr="00C70D6C">
              <w:rPr>
                <w:rFonts w:cs="Arial"/>
                <w:lang w:val="en-GB"/>
              </w:rPr>
              <w:t>6</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75C02EF" w14:textId="77777777" w:rsidR="00C70D6C" w:rsidRPr="00C70D6C" w:rsidRDefault="00C70D6C" w:rsidP="00C70D6C">
            <w:pPr>
              <w:ind w:left="345"/>
              <w:jc w:val="center"/>
              <w:rPr>
                <w:rFonts w:cs="Arial"/>
                <w:lang w:val="en-GB"/>
              </w:rPr>
            </w:pPr>
            <w:r w:rsidRPr="00C70D6C">
              <w:rPr>
                <w:rFonts w:cs="Arial"/>
                <w:lang w:val="en-GB"/>
              </w:rPr>
              <w:t>6</w:t>
            </w:r>
          </w:p>
        </w:tc>
      </w:tr>
      <w:tr w:rsidR="00C70D6C" w:rsidRPr="00C70D6C" w14:paraId="2D1F3AD4"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4837BA63" w14:textId="77777777" w:rsidR="00C70D6C" w:rsidRPr="00C70D6C" w:rsidRDefault="00C70D6C" w:rsidP="00C70D6C">
            <w:pPr>
              <w:ind w:left="360"/>
              <w:jc w:val="center"/>
              <w:rPr>
                <w:rFonts w:cs="Arial"/>
                <w:lang w:val="en-GB"/>
              </w:rPr>
            </w:pPr>
            <w:r w:rsidRPr="00C70D6C">
              <w:rPr>
                <w:rFonts w:cs="Arial"/>
                <w:lang w:val="en-GB"/>
              </w:rPr>
              <w:t>7</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CF63A17" w14:textId="77777777" w:rsidR="00C70D6C" w:rsidRPr="00C70D6C" w:rsidRDefault="00C70D6C" w:rsidP="00C70D6C">
            <w:pPr>
              <w:ind w:left="345"/>
              <w:jc w:val="center"/>
              <w:rPr>
                <w:rFonts w:cs="Arial"/>
                <w:lang w:val="en-GB"/>
              </w:rPr>
            </w:pPr>
            <w:r w:rsidRPr="00C70D6C">
              <w:rPr>
                <w:rFonts w:cs="Arial"/>
                <w:lang w:val="en-GB"/>
              </w:rPr>
              <w:t>7</w:t>
            </w:r>
          </w:p>
        </w:tc>
      </w:tr>
      <w:tr w:rsidR="00C70D6C" w:rsidRPr="00C70D6C" w14:paraId="1FE342E0"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2220B2E1" w14:textId="77777777" w:rsidR="00C70D6C" w:rsidRPr="00C70D6C" w:rsidRDefault="00C70D6C" w:rsidP="00C70D6C">
            <w:pPr>
              <w:ind w:left="360"/>
              <w:jc w:val="center"/>
              <w:rPr>
                <w:rFonts w:cs="Arial"/>
                <w:lang w:val="en-GB"/>
              </w:rPr>
            </w:pPr>
            <w:r w:rsidRPr="00C70D6C">
              <w:rPr>
                <w:rFonts w:cs="Arial"/>
                <w:lang w:val="en-GB"/>
              </w:rPr>
              <w:t>8</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B7B2FBD" w14:textId="77777777" w:rsidR="00C70D6C" w:rsidRPr="00C70D6C" w:rsidRDefault="00C70D6C" w:rsidP="00C70D6C">
            <w:pPr>
              <w:ind w:left="345"/>
              <w:jc w:val="center"/>
              <w:rPr>
                <w:rFonts w:cs="Arial"/>
                <w:lang w:val="en-GB"/>
              </w:rPr>
            </w:pPr>
            <w:r w:rsidRPr="00C70D6C">
              <w:rPr>
                <w:rFonts w:cs="Arial"/>
                <w:lang w:val="en-GB"/>
              </w:rPr>
              <w:t>8</w:t>
            </w:r>
          </w:p>
        </w:tc>
      </w:tr>
      <w:tr w:rsidR="00C70D6C" w:rsidRPr="00C70D6C" w14:paraId="6A239239"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C893D5A" w14:textId="77777777" w:rsidR="00C70D6C" w:rsidRPr="00C70D6C" w:rsidRDefault="00C70D6C" w:rsidP="00C70D6C">
            <w:pPr>
              <w:ind w:left="360"/>
              <w:jc w:val="center"/>
              <w:rPr>
                <w:rFonts w:cs="Arial"/>
                <w:lang w:val="en-GB"/>
              </w:rPr>
            </w:pPr>
            <w:r w:rsidRPr="00C70D6C">
              <w:rPr>
                <w:rFonts w:cs="Arial"/>
                <w:lang w:val="en-GB"/>
              </w:rPr>
              <w:t>9 or more</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8038574" w14:textId="77777777" w:rsidR="00C70D6C" w:rsidRPr="00C70D6C" w:rsidRDefault="00C70D6C" w:rsidP="00C70D6C">
            <w:pPr>
              <w:ind w:left="345"/>
              <w:jc w:val="center"/>
              <w:rPr>
                <w:rFonts w:cs="Arial"/>
                <w:lang w:val="en-GB"/>
              </w:rPr>
            </w:pPr>
            <w:r w:rsidRPr="00C70D6C">
              <w:rPr>
                <w:rFonts w:cs="Arial"/>
                <w:lang w:val="en-GB"/>
              </w:rPr>
              <w:t>9</w:t>
            </w:r>
          </w:p>
        </w:tc>
      </w:tr>
    </w:tbl>
    <w:p w14:paraId="71AD81CD" w14:textId="77777777" w:rsidR="00C70D6C" w:rsidRPr="00C70D6C" w:rsidRDefault="00C70D6C" w:rsidP="00C70D6C">
      <w:pPr>
        <w:pStyle w:val="ListParagraph"/>
        <w:ind w:left="705"/>
        <w:rPr>
          <w:rFonts w:cs="Arial"/>
          <w:lang w:val="en-GB"/>
        </w:rPr>
      </w:pPr>
    </w:p>
    <w:p w14:paraId="322BE330" w14:textId="5B0A3B85" w:rsidR="00C70D6C" w:rsidRPr="00C70D6C" w:rsidRDefault="00C70D6C" w:rsidP="00C70D6C">
      <w:pPr>
        <w:spacing w:line="276" w:lineRule="auto"/>
        <w:ind w:left="2161" w:firstLine="0"/>
        <w:rPr>
          <w:lang w:val="en-GB"/>
        </w:rPr>
      </w:pPr>
    </w:p>
    <w:p w14:paraId="7529AE22" w14:textId="77777777" w:rsidR="00C70D6C" w:rsidRPr="00C70D6C" w:rsidRDefault="00C70D6C" w:rsidP="00C70D6C">
      <w:pPr>
        <w:rPr>
          <w:lang w:val="en-GB"/>
        </w:rPr>
      </w:pPr>
    </w:p>
    <w:p w14:paraId="51BBEF62" w14:textId="77777777" w:rsidR="008F0277" w:rsidRPr="00C70D6C" w:rsidRDefault="00221689">
      <w:pPr>
        <w:numPr>
          <w:ilvl w:val="0"/>
          <w:numId w:val="1"/>
        </w:numPr>
        <w:ind w:hanging="360"/>
        <w:rPr>
          <w:lang w:val="en-GB"/>
        </w:rPr>
      </w:pPr>
      <w:r w:rsidRPr="00C70D6C">
        <w:rPr>
          <w:lang w:val="en-GB"/>
        </w:rPr>
        <w:lastRenderedPageBreak/>
        <w:t xml:space="preserve">Payment related to the period of extension beyond the date of death is made in a lump sum as soon as the pay accounts and related matters can be closed. Such payment shall be made only to the surviving spouse and dependent children.  </w:t>
      </w:r>
    </w:p>
    <w:p w14:paraId="0A53F0B3" w14:textId="171603C8" w:rsidR="008F0277" w:rsidRPr="00C70D6C" w:rsidRDefault="00221689" w:rsidP="00B17FC5">
      <w:pPr>
        <w:spacing w:after="0" w:line="259" w:lineRule="auto"/>
        <w:ind w:left="0" w:firstLine="0"/>
        <w:jc w:val="left"/>
        <w:rPr>
          <w:sz w:val="18"/>
          <w:szCs w:val="18"/>
          <w:lang w:val="en-GB"/>
        </w:rPr>
      </w:pPr>
      <w:r w:rsidRPr="00C70D6C">
        <w:rPr>
          <w:b/>
          <w:sz w:val="18"/>
          <w:szCs w:val="18"/>
          <w:lang w:val="en-GB"/>
        </w:rPr>
        <w:t xml:space="preserve"> </w:t>
      </w:r>
    </w:p>
    <w:p w14:paraId="0973C0AC" w14:textId="77777777" w:rsidR="008F0277" w:rsidRPr="00C70D6C" w:rsidRDefault="00221689">
      <w:pPr>
        <w:numPr>
          <w:ilvl w:val="0"/>
          <w:numId w:val="2"/>
        </w:numPr>
        <w:ind w:hanging="360"/>
        <w:rPr>
          <w:lang w:val="en-GB"/>
        </w:rPr>
      </w:pPr>
      <w:r w:rsidRPr="00C70D6C">
        <w:rPr>
          <w:lang w:val="en-GB"/>
        </w:rPr>
        <w:t xml:space="preserve">If a staff member is separated from UNDP while on special leave without pay (SLWOP), the effective date of separation is the last day of active duty. However, with regard to participation in the United Nations Joint Pension Fund (UNJSPF), the effective date of separation for the purposes of benefits under the Fund is the date on which the staff member's last contribution to the UNJSPF was credited to the Fund. The separation payments are calculated at the salary rates effective at the time of separation.  </w:t>
      </w:r>
    </w:p>
    <w:p w14:paraId="097889B6" w14:textId="77777777" w:rsidR="008F0277" w:rsidRPr="00C70D6C" w:rsidRDefault="00221689">
      <w:pPr>
        <w:spacing w:after="12" w:line="259" w:lineRule="auto"/>
        <w:ind w:left="720" w:firstLine="0"/>
        <w:jc w:val="left"/>
        <w:rPr>
          <w:sz w:val="18"/>
          <w:szCs w:val="18"/>
          <w:lang w:val="en-GB"/>
        </w:rPr>
      </w:pPr>
      <w:r w:rsidRPr="00C70D6C">
        <w:rPr>
          <w:sz w:val="18"/>
          <w:szCs w:val="18"/>
          <w:lang w:val="en-GB"/>
        </w:rPr>
        <w:t xml:space="preserve"> </w:t>
      </w:r>
    </w:p>
    <w:p w14:paraId="3071F184" w14:textId="77777777" w:rsidR="008F0277" w:rsidRPr="00C70D6C" w:rsidRDefault="00221689">
      <w:pPr>
        <w:numPr>
          <w:ilvl w:val="0"/>
          <w:numId w:val="2"/>
        </w:numPr>
        <w:ind w:hanging="360"/>
        <w:rPr>
          <w:lang w:val="en-GB"/>
        </w:rPr>
      </w:pPr>
      <w:r w:rsidRPr="00C70D6C">
        <w:rPr>
          <w:lang w:val="en-GB"/>
        </w:rPr>
        <w:t xml:space="preserve">When an international staff member exercises an entitlement to return travel, the last day for pay purposes is either the date established under the first paragraph above or the estimated date of arrival at the place of entitlement, whichever is later. The estimated date of arrival is based on the approved travel time calculated as necessary to go from the duty station to the place of entitlement, the travel commencing no later than the date following the one established under the first paragraph above. </w:t>
      </w:r>
    </w:p>
    <w:p w14:paraId="1FAA5A84" w14:textId="77777777" w:rsidR="008F0277" w:rsidRPr="00C70D6C" w:rsidRDefault="00221689">
      <w:pPr>
        <w:spacing w:after="0" w:line="259" w:lineRule="auto"/>
        <w:ind w:left="0" w:firstLine="0"/>
        <w:jc w:val="left"/>
        <w:rPr>
          <w:sz w:val="18"/>
          <w:szCs w:val="18"/>
          <w:lang w:val="en-GB"/>
        </w:rPr>
      </w:pPr>
      <w:r w:rsidRPr="00C70D6C">
        <w:rPr>
          <w:b/>
          <w:sz w:val="18"/>
          <w:szCs w:val="18"/>
          <w:lang w:val="en-GB"/>
        </w:rPr>
        <w:t xml:space="preserve"> </w:t>
      </w:r>
    </w:p>
    <w:p w14:paraId="123E5110" w14:textId="77777777" w:rsidR="008F0277" w:rsidRPr="00C70D6C" w:rsidRDefault="00221689">
      <w:pPr>
        <w:pStyle w:val="Heading1"/>
        <w:ind w:left="-5"/>
        <w:rPr>
          <w:lang w:val="en-GB"/>
        </w:rPr>
      </w:pPr>
      <w:r w:rsidRPr="00C70D6C">
        <w:rPr>
          <w:lang w:val="en-GB"/>
        </w:rPr>
        <w:t xml:space="preserve">Sick Leave </w:t>
      </w:r>
    </w:p>
    <w:p w14:paraId="4DE4FC7B" w14:textId="77777777" w:rsidR="008F0277" w:rsidRPr="00C70D6C" w:rsidRDefault="00221689">
      <w:pPr>
        <w:spacing w:after="12" w:line="259" w:lineRule="auto"/>
        <w:ind w:left="0" w:firstLine="0"/>
        <w:jc w:val="left"/>
        <w:rPr>
          <w:sz w:val="18"/>
          <w:szCs w:val="18"/>
          <w:lang w:val="en-GB"/>
        </w:rPr>
      </w:pPr>
      <w:r w:rsidRPr="00C70D6C">
        <w:rPr>
          <w:b/>
          <w:sz w:val="18"/>
          <w:szCs w:val="18"/>
          <w:lang w:val="en-GB"/>
        </w:rPr>
        <w:t xml:space="preserve"> </w:t>
      </w:r>
    </w:p>
    <w:p w14:paraId="3E8A1035" w14:textId="77777777" w:rsidR="008F0277" w:rsidRPr="00C70D6C" w:rsidRDefault="00221689">
      <w:pPr>
        <w:numPr>
          <w:ilvl w:val="0"/>
          <w:numId w:val="3"/>
        </w:numPr>
        <w:ind w:hanging="360"/>
        <w:rPr>
          <w:lang w:val="en-GB"/>
        </w:rPr>
      </w:pPr>
      <w:r w:rsidRPr="00C70D6C">
        <w:rPr>
          <w:lang w:val="en-GB"/>
        </w:rPr>
        <w:t xml:space="preserve">In the case of expiration of a fixed-term appointment or of a termination, the date of separation may be postponed if the staff member is on certified sick leave (SL) at the time of separation to enable the staff member to use any SL entitlement. If the staff member has exhausted his/her SL entitlement, the date is postponed until the end of the certified SL.  </w:t>
      </w:r>
    </w:p>
    <w:p w14:paraId="1B8F77A6" w14:textId="77777777" w:rsidR="008F0277" w:rsidRPr="00C70D6C" w:rsidRDefault="00221689">
      <w:pPr>
        <w:spacing w:after="12" w:line="259" w:lineRule="auto"/>
        <w:ind w:left="720" w:firstLine="0"/>
        <w:jc w:val="left"/>
        <w:rPr>
          <w:sz w:val="18"/>
          <w:szCs w:val="18"/>
          <w:lang w:val="en-GB"/>
        </w:rPr>
      </w:pPr>
      <w:r w:rsidRPr="00C70D6C">
        <w:rPr>
          <w:sz w:val="18"/>
          <w:szCs w:val="18"/>
          <w:lang w:val="en-GB"/>
        </w:rPr>
        <w:t xml:space="preserve"> </w:t>
      </w:r>
    </w:p>
    <w:p w14:paraId="051CF0EE" w14:textId="77777777" w:rsidR="008F0277" w:rsidRPr="00C70D6C" w:rsidRDefault="00221689">
      <w:pPr>
        <w:numPr>
          <w:ilvl w:val="0"/>
          <w:numId w:val="3"/>
        </w:numPr>
        <w:ind w:hanging="360"/>
        <w:rPr>
          <w:lang w:val="en-GB"/>
        </w:rPr>
      </w:pPr>
      <w:r w:rsidRPr="00C70D6C">
        <w:rPr>
          <w:lang w:val="en-GB"/>
        </w:rPr>
        <w:t xml:space="preserve">When an appointment is extended solely to enable a staff member to use his/her SL entitlement, such extension will not give rise to any further entitlement to salary increment, AL, SL, or home leave (HL), but credit towards repatriation grant (RG) may continue to accrue if the staff member has not returned to his/her home country. In the event of death during the period of extension, the period prior to the staff member’s death may be taken into account in the determination of the death benefit.  </w:t>
      </w:r>
    </w:p>
    <w:p w14:paraId="6ADE05A5" w14:textId="77777777" w:rsidR="008F0277" w:rsidRPr="00C70D6C" w:rsidRDefault="00221689">
      <w:pPr>
        <w:spacing w:after="0" w:line="259" w:lineRule="auto"/>
        <w:ind w:left="0" w:firstLine="0"/>
        <w:jc w:val="left"/>
        <w:rPr>
          <w:sz w:val="18"/>
          <w:szCs w:val="18"/>
          <w:lang w:val="en-GB"/>
        </w:rPr>
      </w:pPr>
      <w:r w:rsidRPr="00C70D6C">
        <w:rPr>
          <w:b/>
          <w:sz w:val="18"/>
          <w:szCs w:val="18"/>
          <w:lang w:val="en-GB"/>
        </w:rPr>
        <w:t xml:space="preserve"> </w:t>
      </w:r>
    </w:p>
    <w:p w14:paraId="1D2B816D" w14:textId="77777777" w:rsidR="008F0277" w:rsidRPr="00C70D6C" w:rsidRDefault="00221689">
      <w:pPr>
        <w:pStyle w:val="Heading1"/>
        <w:ind w:left="-5"/>
        <w:rPr>
          <w:lang w:val="en-GB"/>
        </w:rPr>
      </w:pPr>
      <w:r w:rsidRPr="00C70D6C">
        <w:rPr>
          <w:lang w:val="en-GB"/>
        </w:rPr>
        <w:t xml:space="preserve">Maternity Leave </w:t>
      </w:r>
    </w:p>
    <w:p w14:paraId="1A91DCD3" w14:textId="77777777" w:rsidR="008F0277" w:rsidRPr="00C70D6C" w:rsidRDefault="00221689">
      <w:pPr>
        <w:spacing w:after="12" w:line="259" w:lineRule="auto"/>
        <w:ind w:left="0" w:firstLine="0"/>
        <w:jc w:val="left"/>
        <w:rPr>
          <w:sz w:val="18"/>
          <w:szCs w:val="18"/>
          <w:lang w:val="en-GB"/>
        </w:rPr>
      </w:pPr>
      <w:r w:rsidRPr="00C70D6C">
        <w:rPr>
          <w:b/>
          <w:sz w:val="18"/>
          <w:szCs w:val="18"/>
          <w:lang w:val="en-GB"/>
        </w:rPr>
        <w:t xml:space="preserve"> </w:t>
      </w:r>
    </w:p>
    <w:p w14:paraId="1C8ED12D" w14:textId="77777777" w:rsidR="008F0277" w:rsidRPr="00C70D6C" w:rsidRDefault="00221689">
      <w:pPr>
        <w:numPr>
          <w:ilvl w:val="0"/>
          <w:numId w:val="4"/>
        </w:numPr>
        <w:spacing w:after="0" w:line="240" w:lineRule="auto"/>
        <w:ind w:hanging="360"/>
        <w:jc w:val="left"/>
        <w:rPr>
          <w:lang w:val="en-GB"/>
        </w:rPr>
      </w:pPr>
      <w:r w:rsidRPr="00C70D6C">
        <w:rPr>
          <w:lang w:val="en-GB"/>
        </w:rPr>
        <w:t xml:space="preserve">In the case of an expiration of a fixed-term appointment or of a termination, the date of separation may be postponed if the staff member is on maternity leave (ML) at the time of separation to enable the staff member to use any SL entitlement. If the staff member has exhausted his/her ML entitlement, the date is postponed until the end of the ML.  </w:t>
      </w:r>
    </w:p>
    <w:p w14:paraId="515B9ABE" w14:textId="77777777" w:rsidR="008F0277" w:rsidRPr="00C70D6C" w:rsidRDefault="00221689">
      <w:pPr>
        <w:spacing w:after="12" w:line="259" w:lineRule="auto"/>
        <w:ind w:left="720" w:firstLine="0"/>
        <w:jc w:val="left"/>
        <w:rPr>
          <w:sz w:val="18"/>
          <w:szCs w:val="18"/>
          <w:lang w:val="en-GB"/>
        </w:rPr>
      </w:pPr>
      <w:r w:rsidRPr="00C70D6C">
        <w:rPr>
          <w:sz w:val="18"/>
          <w:szCs w:val="18"/>
          <w:lang w:val="en-GB"/>
        </w:rPr>
        <w:t xml:space="preserve"> </w:t>
      </w:r>
    </w:p>
    <w:p w14:paraId="02B9A81E" w14:textId="69F61C18" w:rsidR="008F0277" w:rsidRPr="00C70D6C" w:rsidRDefault="00221689" w:rsidP="001A29AE">
      <w:pPr>
        <w:numPr>
          <w:ilvl w:val="0"/>
          <w:numId w:val="4"/>
        </w:numPr>
        <w:spacing w:after="0" w:line="240" w:lineRule="auto"/>
        <w:ind w:hanging="360"/>
        <w:jc w:val="left"/>
        <w:rPr>
          <w:lang w:val="en-GB"/>
        </w:rPr>
      </w:pPr>
      <w:r w:rsidRPr="00C70D6C">
        <w:rPr>
          <w:lang w:val="en-GB"/>
        </w:rPr>
        <w:t>When an appointment is extended solely to enable a staff member to use his/her ML entitlement, such extension will not give rise to any further entitlement to salary increment, AL, SL or HL, but credit towards RG may continue to accrue if the staff member has not returned to his/her home country. In the event of death during the period of extension, the period prior to the staff member’s death may be taken into account in the deter</w:t>
      </w:r>
      <w:r w:rsidR="00B17FC5" w:rsidRPr="00C70D6C">
        <w:rPr>
          <w:lang w:val="en-GB"/>
        </w:rPr>
        <w:t xml:space="preserve">mination of the death benefit. </w:t>
      </w:r>
    </w:p>
    <w:sectPr w:rsidR="008F0277" w:rsidRPr="00C70D6C" w:rsidSect="00B17FC5">
      <w:headerReference w:type="even" r:id="rId12"/>
      <w:headerReference w:type="default" r:id="rId13"/>
      <w:footerReference w:type="even" r:id="rId14"/>
      <w:footerReference w:type="default" r:id="rId15"/>
      <w:headerReference w:type="first" r:id="rId16"/>
      <w:footerReference w:type="first" r:id="rId17"/>
      <w:pgSz w:w="12240" w:h="15840"/>
      <w:pgMar w:top="1121" w:right="1530" w:bottom="726"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095C" w14:textId="77777777" w:rsidR="00B17FC5" w:rsidRDefault="00B17FC5" w:rsidP="00B17FC5">
      <w:pPr>
        <w:spacing w:after="0" w:line="240" w:lineRule="auto"/>
      </w:pPr>
      <w:r>
        <w:separator/>
      </w:r>
    </w:p>
  </w:endnote>
  <w:endnote w:type="continuationSeparator" w:id="0">
    <w:p w14:paraId="1EC90B08" w14:textId="77777777" w:rsidR="00B17FC5" w:rsidRDefault="00B17FC5" w:rsidP="00B1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DEC6" w14:textId="77777777" w:rsidR="00971DC5" w:rsidRDefault="00971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89FC" w14:textId="2655C108" w:rsidR="00B17FC5" w:rsidRPr="00C70D6C" w:rsidRDefault="00C70D6C">
    <w:pPr>
      <w:pStyle w:val="Footer"/>
      <w:rPr>
        <w:lang w:val="en-GB"/>
      </w:rPr>
    </w:pPr>
    <w:r w:rsidRPr="00C70D6C">
      <w:rPr>
        <w:lang w:val="en-GB"/>
      </w:rPr>
      <w:t xml:space="preserve">Page </w:t>
    </w:r>
    <w:r w:rsidRPr="00C70D6C">
      <w:rPr>
        <w:b/>
        <w:lang w:val="en-GB"/>
      </w:rPr>
      <w:fldChar w:fldCharType="begin"/>
    </w:r>
    <w:r w:rsidRPr="00C70D6C">
      <w:rPr>
        <w:b/>
        <w:lang w:val="en-GB"/>
      </w:rPr>
      <w:instrText xml:space="preserve"> PAGE  \* Arabic  \* MERGEFORMAT </w:instrText>
    </w:r>
    <w:r w:rsidRPr="00C70D6C">
      <w:rPr>
        <w:b/>
        <w:lang w:val="en-GB"/>
      </w:rPr>
      <w:fldChar w:fldCharType="separate"/>
    </w:r>
    <w:r>
      <w:rPr>
        <w:b/>
        <w:noProof/>
        <w:lang w:val="en-GB"/>
      </w:rPr>
      <w:t>2</w:t>
    </w:r>
    <w:r w:rsidRPr="00C70D6C">
      <w:rPr>
        <w:b/>
        <w:lang w:val="en-GB"/>
      </w:rPr>
      <w:fldChar w:fldCharType="end"/>
    </w:r>
    <w:r w:rsidRPr="00C70D6C">
      <w:rPr>
        <w:lang w:val="en-GB"/>
      </w:rPr>
      <w:t xml:space="preserve"> of </w:t>
    </w:r>
    <w:r w:rsidRPr="00C70D6C">
      <w:rPr>
        <w:b/>
        <w:lang w:val="en-GB"/>
      </w:rPr>
      <w:fldChar w:fldCharType="begin"/>
    </w:r>
    <w:r w:rsidRPr="00C70D6C">
      <w:rPr>
        <w:b/>
        <w:lang w:val="en-GB"/>
      </w:rPr>
      <w:instrText xml:space="preserve"> NUMPAGES  \* Arabic  \* MERGEFORMAT </w:instrText>
    </w:r>
    <w:r w:rsidRPr="00C70D6C">
      <w:rPr>
        <w:b/>
        <w:lang w:val="en-GB"/>
      </w:rPr>
      <w:fldChar w:fldCharType="separate"/>
    </w:r>
    <w:r>
      <w:rPr>
        <w:b/>
        <w:noProof/>
        <w:lang w:val="en-GB"/>
      </w:rPr>
      <w:t>2</w:t>
    </w:r>
    <w:r w:rsidRPr="00C70D6C">
      <w:rPr>
        <w:b/>
        <w:lang w:val="en-GB"/>
      </w:rPr>
      <w:fldChar w:fldCharType="end"/>
    </w:r>
    <w:r w:rsidRPr="00C70D6C">
      <w:rPr>
        <w:lang w:val="en-GB"/>
      </w:rPr>
      <w:ptab w:relativeTo="margin" w:alignment="center" w:leader="none"/>
    </w:r>
    <w:r w:rsidRPr="00C70D6C">
      <w:rPr>
        <w:lang w:val="en-GB"/>
      </w:rPr>
      <w:t xml:space="preserve">Effective Date: </w:t>
    </w:r>
    <w:sdt>
      <w:sdtPr>
        <w:rPr>
          <w:lang w:val="en-GB"/>
        </w:rPr>
        <w:alias w:val="Effective Date"/>
        <w:tag w:val="UNDP_POPP_EFFECTIVEDATE"/>
        <w:id w:val="239993226"/>
        <w:placeholder>
          <w:docPart w:val="27AF33439F8145ED9373958FC3675CF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A4EA0529-41C7-43AC-B8C5-3C7B49B1BE67}"/>
        <w:date w:fullDate="2004-04-03T00:00:00Z">
          <w:dateFormat w:val="dd/MM/yyyy"/>
          <w:lid w:val="en-US"/>
          <w:storeMappedDataAs w:val="dateTime"/>
          <w:calendar w:val="gregorian"/>
        </w:date>
      </w:sdtPr>
      <w:sdtEndPr/>
      <w:sdtContent>
        <w:r>
          <w:t>03/04/2004</w:t>
        </w:r>
      </w:sdtContent>
    </w:sdt>
    <w:r w:rsidRPr="00C70D6C">
      <w:rPr>
        <w:lang w:val="en-GB"/>
      </w:rPr>
      <w:ptab w:relativeTo="margin" w:alignment="right" w:leader="none"/>
    </w:r>
    <w:r w:rsidRPr="00C70D6C">
      <w:rPr>
        <w:lang w:val="en-GB"/>
      </w:rPr>
      <w:t>Version #:</w:t>
    </w:r>
    <w:r>
      <w:rPr>
        <w:lang w:val="en-GB"/>
      </w:rPr>
      <w:t xml:space="preserve"> </w:t>
    </w:r>
    <w:sdt>
      <w:sdtPr>
        <w:rPr>
          <w:lang w:val="en-GB"/>
        </w:rPr>
        <w:alias w:val="POPPRefItemVersion"/>
        <w:tag w:val="UNDP_POPP_REFITEM_VERSION"/>
        <w:id w:val="-1973509314"/>
        <w:placeholder>
          <w:docPart w:val="671C27308BF9472F9DDD888AA83A33A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4EA0529-41C7-43AC-B8C5-3C7B49B1BE67}"/>
        <w:text/>
      </w:sdtPr>
      <w:sdtEnd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990C" w14:textId="77777777" w:rsidR="00971DC5" w:rsidRDefault="0097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FAC8" w14:textId="77777777" w:rsidR="00B17FC5" w:rsidRDefault="00B17FC5" w:rsidP="00B17FC5">
      <w:pPr>
        <w:spacing w:after="0" w:line="240" w:lineRule="auto"/>
      </w:pPr>
      <w:r>
        <w:separator/>
      </w:r>
    </w:p>
  </w:footnote>
  <w:footnote w:type="continuationSeparator" w:id="0">
    <w:p w14:paraId="44B8DEAC" w14:textId="77777777" w:rsidR="00B17FC5" w:rsidRDefault="00B17FC5" w:rsidP="00B1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71E2" w14:textId="77777777" w:rsidR="00971DC5" w:rsidRDefault="00971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A75C" w14:textId="4FD53044" w:rsidR="00C70D6C" w:rsidRDefault="00C70D6C" w:rsidP="00C70D6C">
    <w:pPr>
      <w:pStyle w:val="Header"/>
      <w:jc w:val="right"/>
    </w:pPr>
    <w:r>
      <w:rPr>
        <w:noProof/>
        <w:lang w:val="en-GB" w:eastAsia="en-GB"/>
      </w:rPr>
      <w:drawing>
        <wp:inline distT="0" distB="0" distL="0" distR="0" wp14:anchorId="6E551A6B" wp14:editId="0D7154F7">
          <wp:extent cx="313509" cy="593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5579"/>
                  <a:stretch/>
                </pic:blipFill>
                <pic:spPr bwMode="auto">
                  <a:xfrm>
                    <a:off x="0" y="0"/>
                    <a:ext cx="318212"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A11E" w14:textId="77777777" w:rsidR="00971DC5" w:rsidRDefault="00971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5E9E"/>
    <w:multiLevelType w:val="hybridMultilevel"/>
    <w:tmpl w:val="2F984060"/>
    <w:lvl w:ilvl="0" w:tplc="F5765906">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C75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B8EB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A427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2C3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0C55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160A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E873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3E23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8451D3"/>
    <w:multiLevelType w:val="hybridMultilevel"/>
    <w:tmpl w:val="AC38965A"/>
    <w:lvl w:ilvl="0" w:tplc="6510A856">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A08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67FE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60337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0D2C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6691A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203C1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90375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225A8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D1371B"/>
    <w:multiLevelType w:val="hybridMultilevel"/>
    <w:tmpl w:val="6D4A20FA"/>
    <w:lvl w:ilvl="0" w:tplc="912CBB48">
      <w:start w:val="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0CD8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E290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8016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CC17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D00C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5CE3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063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F0F3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F6482B"/>
    <w:multiLevelType w:val="hybridMultilevel"/>
    <w:tmpl w:val="DC8EB206"/>
    <w:lvl w:ilvl="0" w:tplc="FE7A5C98">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C25D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294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AE1F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ECF4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5C46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2696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A067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DA7B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18956359">
    <w:abstractNumId w:val="1"/>
  </w:num>
  <w:num w:numId="2" w16cid:durableId="348021179">
    <w:abstractNumId w:val="0"/>
  </w:num>
  <w:num w:numId="3" w16cid:durableId="1962030299">
    <w:abstractNumId w:val="3"/>
  </w:num>
  <w:num w:numId="4" w16cid:durableId="1544169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8588760"/>
    <w:rsid w:val="001A29AE"/>
    <w:rsid w:val="00221689"/>
    <w:rsid w:val="008F0277"/>
    <w:rsid w:val="00971DC5"/>
    <w:rsid w:val="00B17FC5"/>
    <w:rsid w:val="00C70D6C"/>
    <w:rsid w:val="78588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F3D90"/>
  <w15:docId w15:val="{ECBEAC58-C522-4833-92F6-214C5C22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1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C5"/>
    <w:rPr>
      <w:rFonts w:ascii="Calibri" w:eastAsia="Calibri" w:hAnsi="Calibri" w:cs="Calibri"/>
      <w:color w:val="000000"/>
    </w:rPr>
  </w:style>
  <w:style w:type="paragraph" w:styleId="Footer">
    <w:name w:val="footer"/>
    <w:basedOn w:val="Normal"/>
    <w:link w:val="FooterChar"/>
    <w:uiPriority w:val="99"/>
    <w:unhideWhenUsed/>
    <w:rsid w:val="00B1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C5"/>
    <w:rPr>
      <w:rFonts w:ascii="Calibri" w:eastAsia="Calibri" w:hAnsi="Calibri" w:cs="Calibri"/>
      <w:color w:val="000000"/>
    </w:rPr>
  </w:style>
  <w:style w:type="paragraph" w:styleId="ListParagraph">
    <w:name w:val="List Paragraph"/>
    <w:basedOn w:val="Normal"/>
    <w:uiPriority w:val="34"/>
    <w:qFormat/>
    <w:rsid w:val="00C70D6C"/>
    <w:pPr>
      <w:spacing w:after="0" w:line="240" w:lineRule="auto"/>
      <w:ind w:left="0" w:firstLine="0"/>
      <w:contextualSpacing/>
      <w:jc w:val="left"/>
    </w:pPr>
    <w:rPr>
      <w:rFonts w:asciiTheme="minorHAnsi" w:eastAsiaTheme="minorEastAsia" w:hAnsiTheme="minorHAnsi" w:cstheme="minorBidi"/>
      <w:color w:val="auto"/>
      <w:sz w:val="24"/>
      <w:szCs w:val="24"/>
    </w:rPr>
  </w:style>
  <w:style w:type="paragraph" w:styleId="BalloonText">
    <w:name w:val="Balloon Text"/>
    <w:basedOn w:val="Normal"/>
    <w:link w:val="BalloonTextChar"/>
    <w:uiPriority w:val="99"/>
    <w:semiHidden/>
    <w:unhideWhenUsed/>
    <w:rsid w:val="00C70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D6C"/>
    <w:rPr>
      <w:rFonts w:ascii="Tahoma" w:eastAsia="Calibri" w:hAnsi="Tahoma" w:cs="Tahoma"/>
      <w:color w:val="000000"/>
      <w:sz w:val="16"/>
      <w:szCs w:val="16"/>
    </w:rPr>
  </w:style>
  <w:style w:type="character" w:styleId="PlaceholderText">
    <w:name w:val="Placeholder Text"/>
    <w:basedOn w:val="DefaultParagraphFont"/>
    <w:uiPriority w:val="99"/>
    <w:semiHidden/>
    <w:rsid w:val="00C70D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AF33439F8145ED9373958FC3675CFA"/>
        <w:category>
          <w:name w:val="General"/>
          <w:gallery w:val="placeholder"/>
        </w:category>
        <w:types>
          <w:type w:val="bbPlcHdr"/>
        </w:types>
        <w:behaviors>
          <w:behavior w:val="content"/>
        </w:behaviors>
        <w:guid w:val="{BC8AFE04-CF7F-45C7-8E32-37145C295FC2}"/>
      </w:docPartPr>
      <w:docPartBody>
        <w:p w:rsidR="00DD7ADD" w:rsidRDefault="00576D09">
          <w:r w:rsidRPr="00FC3A36">
            <w:rPr>
              <w:rStyle w:val="PlaceholderText"/>
            </w:rPr>
            <w:t>[Effective Date]</w:t>
          </w:r>
        </w:p>
      </w:docPartBody>
    </w:docPart>
    <w:docPart>
      <w:docPartPr>
        <w:name w:val="671C27308BF9472F9DDD888AA83A33AA"/>
        <w:category>
          <w:name w:val="General"/>
          <w:gallery w:val="placeholder"/>
        </w:category>
        <w:types>
          <w:type w:val="bbPlcHdr"/>
        </w:types>
        <w:behaviors>
          <w:behavior w:val="content"/>
        </w:behaviors>
        <w:guid w:val="{FF1C8170-AA13-4205-AB45-28447450174F}"/>
      </w:docPartPr>
      <w:docPartBody>
        <w:p w:rsidR="00DD7ADD" w:rsidRDefault="00576D09">
          <w:r w:rsidRPr="00FC3A36">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D09"/>
    <w:rsid w:val="00576D09"/>
    <w:rsid w:val="00DD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D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349</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2004-04-02T22:00:00+00:00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Entitlements Upon Separation : Last Day for Pay Purposes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POPP-11-2075</_dlc_DocId>
    <_dlc_DocIdUrl xmlns="8264c5cc-ec60-4b56-8111-ce635d3d139a">
      <Url>https://popp.undp.org/_layouts/15/DocIdRedir.aspx?ID=POPP-11-2075</Url>
      <Description>POPP-11-2075</Description>
    </_dlc_DocIdUrl>
    <UNDP_POPP_REFITEM_VERSION xmlns="8264c5cc-ec60-4b56-8111-ce635d3d139a">1</UNDP_POPP_REFITEM_VERSION>
    <DLCPolicyLabelLock xmlns="e560140e-7b2f-4392-90df-e7567e3021a3" xsi:nil="true"/>
    <DLCPolicyLabelClientValue xmlns="e560140e-7b2f-4392-90df-e7567e3021a3">Effective Date: 03/04/2004                                                Version #: 1.0</DLCPolicyLabelClientValue>
    <UNDP_POPP_LASTMODIFIED xmlns="8264c5cc-ec60-4b56-8111-ce635d3d139a" xsi:nil="true"/>
    <DLCPolicyLabelValue xmlns="e560140e-7b2f-4392-90df-e7567e3021a3">Effective Date: 03/04/2004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DE78D3-4F4A-4945-A8A6-5BADB974634A}">
  <ds:schemaRefs>
    <ds:schemaRef ds:uri="office.server.policy"/>
  </ds:schemaRefs>
</ds:datastoreItem>
</file>

<file path=customXml/itemProps2.xml><?xml version="1.0" encoding="utf-8"?>
<ds:datastoreItem xmlns:ds="http://schemas.openxmlformats.org/officeDocument/2006/customXml" ds:itemID="{90150E3C-D0A6-4761-B6B2-644CED5A5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95435-859A-4BC2-94A6-CE0D014E1A73}">
  <ds:schemaRefs>
    <ds:schemaRef ds:uri="http://schemas.microsoft.com/sharepoint/v3/contenttype/forms"/>
  </ds:schemaRefs>
</ds:datastoreItem>
</file>

<file path=customXml/itemProps4.xml><?xml version="1.0" encoding="utf-8"?>
<ds:datastoreItem xmlns:ds="http://schemas.openxmlformats.org/officeDocument/2006/customXml" ds:itemID="{A4EA0529-41C7-43AC-B8C5-3C7B49B1BE67}">
  <ds:schemaRefs>
    <ds:schemaRef ds:uri="http://schemas.openxmlformats.org/package/2006/metadata/core-properties"/>
    <ds:schemaRef ds:uri="e560140e-7b2f-4392-90df-e7567e3021a3"/>
    <ds:schemaRef ds:uri="http://schemas.microsoft.com/office/2006/metadata/properties"/>
    <ds:schemaRef ds:uri="http://www.w3.org/XML/1998/namespace"/>
    <ds:schemaRef ds:uri="http://schemas.microsoft.com/sharepoint/v3"/>
    <ds:schemaRef ds:uri="http://purl.org/dc/elements/1.1/"/>
    <ds:schemaRef ds:uri="http://schemas.microsoft.com/office/2006/documentManagement/types"/>
    <ds:schemaRef ds:uri="http://purl.org/dc/dcmitype/"/>
    <ds:schemaRef ds:uri="http://schemas.microsoft.com/office/infopath/2007/PartnerControls"/>
    <ds:schemaRef ds:uri="8264c5cc-ec60-4b56-8111-ce635d3d139a"/>
    <ds:schemaRef ds:uri="http://purl.org/dc/terms/"/>
  </ds:schemaRefs>
</ds:datastoreItem>
</file>

<file path=customXml/itemProps5.xml><?xml version="1.0" encoding="utf-8"?>
<ds:datastoreItem xmlns:ds="http://schemas.openxmlformats.org/officeDocument/2006/customXml" ds:itemID="{C8C037D3-C57D-4A5B-B4DF-38738F1720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2016-07-08T14:20:00Z</dcterms:created>
  <dcterms:modified xsi:type="dcterms:W3CDTF">2022-10-07T07:24:00Z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d85534fd-188f-49e8-b5c8-4db067e89df8</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