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E0E90" w14:textId="77777777" w:rsidR="00F827EA" w:rsidRPr="00F827EA" w:rsidRDefault="00F827EA" w:rsidP="00F827EA">
      <w:pPr>
        <w:spacing w:after="0"/>
        <w:rPr>
          <w:rFonts w:ascii="Calibri" w:eastAsia="Calibri" w:hAnsi="Calibri" w:cs="Calibri"/>
          <w:color w:val="000000"/>
          <w:kern w:val="0"/>
          <w:lang w:val="fr-FR" w:eastAsia="en-GB"/>
          <w14:ligatures w14:val="none"/>
        </w:rPr>
      </w:pPr>
      <w:r w:rsidRPr="00F827EA">
        <w:rPr>
          <w:rFonts w:ascii="Calibri" w:eastAsia="Calibri" w:hAnsi="Calibri" w:cs="Calibri"/>
          <w:b/>
          <w:color w:val="000000"/>
          <w:kern w:val="0"/>
          <w:sz w:val="28"/>
          <w:lang w:val="fr-FR" w:eastAsia="en-GB"/>
          <w14:ligatures w14:val="none"/>
        </w:rPr>
        <w:t>Abandon de poste</w:t>
      </w:r>
    </w:p>
    <w:p w14:paraId="05E19311" w14:textId="77777777" w:rsidR="00F827EA" w:rsidRPr="00F827EA" w:rsidRDefault="00F827EA" w:rsidP="00F827EA">
      <w:pPr>
        <w:spacing w:after="12"/>
        <w:rPr>
          <w:rFonts w:ascii="Calibri" w:eastAsia="Calibri" w:hAnsi="Calibri" w:cs="Calibri"/>
          <w:color w:val="000000"/>
          <w:kern w:val="0"/>
          <w:lang w:val="fr-FR" w:eastAsia="en-GB"/>
          <w14:ligatures w14:val="none"/>
        </w:rPr>
      </w:pPr>
    </w:p>
    <w:p w14:paraId="39D3A441" w14:textId="669A4010" w:rsidR="00F827EA" w:rsidRPr="00F827EA" w:rsidRDefault="00F827EA" w:rsidP="00F827EA">
      <w:pPr>
        <w:numPr>
          <w:ilvl w:val="0"/>
          <w:numId w:val="1"/>
        </w:numPr>
        <w:spacing w:after="5" w:line="249" w:lineRule="auto"/>
        <w:ind w:right="2" w:hanging="360"/>
        <w:jc w:val="both"/>
        <w:rPr>
          <w:rFonts w:ascii="Calibri" w:eastAsia="Calibri" w:hAnsi="Calibri" w:cs="Calibri"/>
          <w:color w:val="000000"/>
          <w:kern w:val="0"/>
          <w:lang w:val="fr-FR" w:eastAsia="en-GB"/>
          <w14:ligatures w14:val="none"/>
        </w:rPr>
      </w:pPr>
      <w:r w:rsidRPr="00F827EA">
        <w:rPr>
          <w:rFonts w:ascii="Calibri" w:eastAsia="Calibri" w:hAnsi="Calibri" w:cs="Calibri"/>
          <w:color w:val="000000"/>
          <w:kern w:val="0"/>
          <w:lang w:val="fr-FR" w:eastAsia="en-GB"/>
          <w14:ligatures w14:val="none"/>
        </w:rPr>
        <w:t>L</w:t>
      </w:r>
      <w:r w:rsidR="00757325" w:rsidRPr="00F827EA">
        <w:rPr>
          <w:rFonts w:ascii="Calibri" w:eastAsia="Calibri" w:hAnsi="Calibri" w:cs="Calibri"/>
          <w:color w:val="000000"/>
          <w:kern w:val="0"/>
          <w:lang w:val="fr-FR" w:eastAsia="en-GB"/>
          <w14:ligatures w14:val="none"/>
        </w:rPr>
        <w:t>’ «</w:t>
      </w:r>
      <w:r w:rsidRPr="00F827EA">
        <w:rPr>
          <w:rFonts w:ascii="Calibri" w:eastAsia="Calibri" w:hAnsi="Calibri" w:cs="Calibri"/>
          <w:color w:val="000000"/>
          <w:kern w:val="0"/>
          <w:lang w:val="fr-FR" w:eastAsia="en-GB"/>
          <w14:ligatures w14:val="none"/>
        </w:rPr>
        <w:t> abandon de poste » s’entend de la cessation de service, autre qu’une démission, dont l’intéressé prend l’initiative. L’intention de cessation de service peut être présumée des circonstances, en particulier du fait que le fonctionnaire ne s’est pas présenté à son poste ou n’a pas fait de bonne foi des efforts pour remplir les fonctions qui lui ont été assignées lorsqu’on lui avait demandé de le faire.</w:t>
      </w:r>
    </w:p>
    <w:p w14:paraId="07512A7B" w14:textId="77777777" w:rsidR="00F827EA" w:rsidRPr="00F827EA" w:rsidRDefault="00F827EA" w:rsidP="00F827EA">
      <w:pPr>
        <w:spacing w:after="20"/>
        <w:ind w:left="720"/>
        <w:rPr>
          <w:rFonts w:ascii="Calibri" w:eastAsia="Calibri" w:hAnsi="Calibri" w:cs="Calibri"/>
          <w:color w:val="000000"/>
          <w:kern w:val="0"/>
          <w:lang w:val="fr-FR" w:eastAsia="en-GB"/>
          <w14:ligatures w14:val="none"/>
        </w:rPr>
      </w:pPr>
    </w:p>
    <w:p w14:paraId="4FD7747E" w14:textId="77777777" w:rsidR="00F827EA" w:rsidRPr="00F827EA" w:rsidRDefault="00F827EA" w:rsidP="00F827EA">
      <w:pPr>
        <w:numPr>
          <w:ilvl w:val="0"/>
          <w:numId w:val="1"/>
        </w:numPr>
        <w:spacing w:after="120" w:line="250" w:lineRule="auto"/>
        <w:ind w:right="2" w:hanging="360"/>
        <w:jc w:val="both"/>
        <w:rPr>
          <w:rFonts w:ascii="Calibri" w:eastAsia="Calibri" w:hAnsi="Calibri" w:cs="Calibri"/>
          <w:color w:val="000000"/>
          <w:kern w:val="0"/>
          <w:lang w:val="fr-FR" w:eastAsia="en-GB"/>
          <w14:ligatures w14:val="none"/>
        </w:rPr>
      </w:pPr>
      <w:r w:rsidRPr="00F827EA">
        <w:rPr>
          <w:rFonts w:ascii="Calibri" w:eastAsia="Calibri" w:hAnsi="Calibri" w:cs="Calibri"/>
          <w:color w:val="000000"/>
          <w:kern w:val="0"/>
          <w:lang w:val="fr-FR" w:eastAsia="en-GB"/>
          <w14:ligatures w14:val="none"/>
        </w:rPr>
        <w:t>Les circonstances suivantes peuvent conduire à présumer que le fonctionnaire a l’intention de quitter son poste :</w:t>
      </w:r>
    </w:p>
    <w:p w14:paraId="179CEE60" w14:textId="77777777" w:rsidR="00F827EA" w:rsidRPr="00F827EA" w:rsidRDefault="00F827EA" w:rsidP="00F827EA">
      <w:pPr>
        <w:numPr>
          <w:ilvl w:val="1"/>
          <w:numId w:val="1"/>
        </w:numPr>
        <w:spacing w:after="120" w:line="250" w:lineRule="auto"/>
        <w:ind w:right="2" w:hanging="360"/>
        <w:jc w:val="both"/>
        <w:rPr>
          <w:rFonts w:ascii="Calibri" w:eastAsia="Calibri" w:hAnsi="Calibri" w:cs="Calibri"/>
          <w:color w:val="000000"/>
          <w:kern w:val="0"/>
          <w:lang w:val="fr-FR" w:eastAsia="en-GB"/>
          <w14:ligatures w14:val="none"/>
        </w:rPr>
      </w:pPr>
      <w:r w:rsidRPr="00F827EA">
        <w:rPr>
          <w:rFonts w:ascii="Calibri" w:eastAsia="Calibri" w:hAnsi="Calibri" w:cs="Calibri"/>
          <w:color w:val="000000"/>
          <w:kern w:val="0"/>
          <w:lang w:val="fr-FR" w:eastAsia="en-GB"/>
          <w14:ligatures w14:val="none"/>
        </w:rPr>
        <w:t>absence au travail de la part du fonctionnaire, à moins d’un congé annuel autorisé (AL), d’un congé spécial avec traitement (SLWP), d’un congé spécial sans traitement (SLWOP), d’un congé de maladie (SL) ou d’un congé parental (PL), et il n’est pas en mesure de fournir une preuve satisfaisante que l’absence était involontaire et indépendante de la volonté du fonctionnaire ;</w:t>
      </w:r>
    </w:p>
    <w:p w14:paraId="7A71A23A" w14:textId="77777777" w:rsidR="00F827EA" w:rsidRPr="00F827EA" w:rsidRDefault="00F827EA" w:rsidP="00F827EA">
      <w:pPr>
        <w:numPr>
          <w:ilvl w:val="1"/>
          <w:numId w:val="1"/>
        </w:numPr>
        <w:spacing w:after="120" w:line="250" w:lineRule="auto"/>
        <w:ind w:right="2" w:hanging="360"/>
        <w:jc w:val="both"/>
        <w:rPr>
          <w:rFonts w:ascii="Calibri" w:eastAsia="Calibri" w:hAnsi="Calibri" w:cs="Calibri"/>
          <w:color w:val="000000"/>
          <w:kern w:val="0"/>
          <w:lang w:val="fr-FR" w:eastAsia="en-GB"/>
          <w14:ligatures w14:val="none"/>
        </w:rPr>
      </w:pPr>
      <w:r w:rsidRPr="00F827EA">
        <w:rPr>
          <w:rFonts w:ascii="Calibri" w:eastAsia="Calibri" w:hAnsi="Calibri" w:cs="Calibri"/>
          <w:color w:val="000000"/>
          <w:kern w:val="0"/>
          <w:lang w:val="fr-FR" w:eastAsia="en-GB"/>
          <w14:ligatures w14:val="none"/>
        </w:rPr>
        <w:t>recherche ou acceptation d’un emploi extérieur pendant une absence non autorisée ou une prolongation de congé de maladie ;</w:t>
      </w:r>
    </w:p>
    <w:p w14:paraId="7469849A" w14:textId="77777777" w:rsidR="00F827EA" w:rsidRPr="00F827EA" w:rsidRDefault="00F827EA" w:rsidP="00F827EA">
      <w:pPr>
        <w:numPr>
          <w:ilvl w:val="1"/>
          <w:numId w:val="1"/>
        </w:numPr>
        <w:spacing w:after="120" w:line="250" w:lineRule="auto"/>
        <w:ind w:right="2" w:hanging="360"/>
        <w:jc w:val="both"/>
        <w:rPr>
          <w:rFonts w:ascii="Calibri" w:eastAsia="Calibri" w:hAnsi="Calibri" w:cs="Calibri"/>
          <w:color w:val="000000"/>
          <w:kern w:val="0"/>
          <w:lang w:val="fr-FR" w:eastAsia="en-GB"/>
          <w14:ligatures w14:val="none"/>
        </w:rPr>
      </w:pPr>
      <w:r w:rsidRPr="00F827EA">
        <w:rPr>
          <w:rFonts w:ascii="Calibri" w:eastAsia="Calibri" w:hAnsi="Calibri" w:cs="Calibri"/>
          <w:color w:val="000000"/>
          <w:kern w:val="0"/>
          <w:lang w:val="fr-FR" w:eastAsia="en-GB"/>
          <w14:ligatures w14:val="none"/>
        </w:rPr>
        <w:t>défaut ou refus d’exercer les fonctions assignées, à moins que le fonctionnaire ne soit en mesure de fournir une preuve valable d’incapacité à le faire ; ou</w:t>
      </w:r>
    </w:p>
    <w:p w14:paraId="0F10F9C4" w14:textId="77777777" w:rsidR="00F827EA" w:rsidRPr="00F827EA" w:rsidRDefault="00F827EA" w:rsidP="00F827EA">
      <w:pPr>
        <w:numPr>
          <w:ilvl w:val="1"/>
          <w:numId w:val="1"/>
        </w:numPr>
        <w:spacing w:after="120" w:line="250" w:lineRule="auto"/>
        <w:ind w:right="2" w:hanging="360"/>
        <w:jc w:val="both"/>
        <w:rPr>
          <w:rFonts w:ascii="Calibri" w:eastAsia="Calibri" w:hAnsi="Calibri" w:cs="Calibri"/>
          <w:color w:val="000000"/>
          <w:kern w:val="0"/>
          <w:lang w:val="fr-FR" w:eastAsia="en-GB"/>
          <w14:ligatures w14:val="none"/>
        </w:rPr>
      </w:pPr>
      <w:r w:rsidRPr="00F827EA">
        <w:rPr>
          <w:rFonts w:ascii="Calibri" w:eastAsia="Calibri" w:hAnsi="Calibri" w:cs="Calibri"/>
          <w:color w:val="000000"/>
          <w:kern w:val="0"/>
          <w:lang w:val="fr-FR" w:eastAsia="en-GB"/>
          <w14:ligatures w14:val="none"/>
        </w:rPr>
        <w:t>défaut de se présenter au travail si le fonctionnaire a été sélectionné pour occuper un poste vacant (à moins qu’une preuve valable de son incapacité à se présenter au nouveau poste ne soit fournie) dans les délais suivants :</w:t>
      </w:r>
    </w:p>
    <w:p w14:paraId="194A8462" w14:textId="77777777" w:rsidR="00F827EA" w:rsidRPr="00F827EA" w:rsidRDefault="00F827EA" w:rsidP="00F827EA">
      <w:pPr>
        <w:numPr>
          <w:ilvl w:val="2"/>
          <w:numId w:val="1"/>
        </w:numPr>
        <w:spacing w:after="35" w:line="249" w:lineRule="auto"/>
        <w:ind w:right="2" w:hanging="360"/>
        <w:jc w:val="both"/>
        <w:rPr>
          <w:rFonts w:ascii="Calibri" w:eastAsia="Calibri" w:hAnsi="Calibri" w:cs="Calibri"/>
          <w:color w:val="000000"/>
          <w:kern w:val="0"/>
          <w:lang w:val="fr-FR" w:eastAsia="en-GB"/>
          <w14:ligatures w14:val="none"/>
        </w:rPr>
      </w:pPr>
      <w:r w:rsidRPr="00F827EA">
        <w:rPr>
          <w:rFonts w:ascii="Calibri" w:eastAsia="Calibri" w:hAnsi="Calibri" w:cs="Calibri"/>
          <w:color w:val="000000"/>
          <w:kern w:val="0"/>
          <w:lang w:val="fr-FR" w:eastAsia="en-GB"/>
          <w14:ligatures w14:val="none"/>
        </w:rPr>
        <w:t>30 jours si le poste se trouve dans son lieu d’affectation actuel, sauf accord sur une période plus longue ; ou</w:t>
      </w:r>
    </w:p>
    <w:p w14:paraId="5AC57592" w14:textId="77777777" w:rsidR="00F827EA" w:rsidRPr="00F827EA" w:rsidRDefault="00F827EA" w:rsidP="00F827EA">
      <w:pPr>
        <w:numPr>
          <w:ilvl w:val="2"/>
          <w:numId w:val="1"/>
        </w:numPr>
        <w:spacing w:after="5" w:line="249" w:lineRule="auto"/>
        <w:ind w:right="2" w:hanging="360"/>
        <w:jc w:val="both"/>
        <w:rPr>
          <w:rFonts w:ascii="Calibri" w:eastAsia="Calibri" w:hAnsi="Calibri" w:cs="Calibri"/>
          <w:color w:val="000000"/>
          <w:kern w:val="0"/>
          <w:lang w:val="fr-FR" w:eastAsia="en-GB"/>
          <w14:ligatures w14:val="none"/>
        </w:rPr>
      </w:pPr>
      <w:r w:rsidRPr="00F827EA">
        <w:rPr>
          <w:rFonts w:ascii="Calibri" w:eastAsia="Calibri" w:hAnsi="Calibri" w:cs="Calibri"/>
          <w:color w:val="000000"/>
          <w:kern w:val="0"/>
          <w:lang w:val="fr-FR" w:eastAsia="en-GB"/>
          <w14:ligatures w14:val="none"/>
        </w:rPr>
        <w:t>60 jours s’il s’agit d’un transfert d’un lieu d’affectation à un autre, sauf accord sur une période plus longue.</w:t>
      </w:r>
    </w:p>
    <w:p w14:paraId="643C574D" w14:textId="77777777" w:rsidR="00F827EA" w:rsidRPr="00F827EA" w:rsidRDefault="00F827EA" w:rsidP="00F827EA">
      <w:pPr>
        <w:spacing w:after="0"/>
        <w:rPr>
          <w:rFonts w:ascii="Calibri" w:eastAsia="Calibri" w:hAnsi="Calibri" w:cs="Calibri"/>
          <w:color w:val="000000"/>
          <w:kern w:val="0"/>
          <w:lang w:val="fr-FR" w:eastAsia="en-GB"/>
          <w14:ligatures w14:val="none"/>
        </w:rPr>
      </w:pPr>
    </w:p>
    <w:p w14:paraId="79EE0913" w14:textId="77777777" w:rsidR="00F827EA" w:rsidRPr="00F827EA" w:rsidRDefault="00F827EA" w:rsidP="00F827EA">
      <w:pPr>
        <w:keepNext/>
        <w:keepLines/>
        <w:spacing w:after="0"/>
        <w:ind w:left="-5" w:hanging="10"/>
        <w:outlineLvl w:val="0"/>
        <w:rPr>
          <w:rFonts w:ascii="Calibri" w:eastAsia="Calibri" w:hAnsi="Calibri" w:cs="Calibri"/>
          <w:b/>
          <w:color w:val="000000"/>
          <w:kern w:val="0"/>
          <w:lang w:val="fr-FR" w:eastAsia="en-GB"/>
          <w14:ligatures w14:val="none"/>
        </w:rPr>
      </w:pPr>
      <w:r w:rsidRPr="00F827EA">
        <w:rPr>
          <w:rFonts w:ascii="Calibri" w:eastAsia="Calibri" w:hAnsi="Calibri" w:cs="Calibri"/>
          <w:b/>
          <w:color w:val="000000"/>
          <w:kern w:val="0"/>
          <w:lang w:val="fr-FR" w:eastAsia="en-GB"/>
          <w14:ligatures w14:val="none"/>
        </w:rPr>
        <w:t>Droits</w:t>
      </w:r>
    </w:p>
    <w:p w14:paraId="3BDF1184" w14:textId="77777777" w:rsidR="00F827EA" w:rsidRPr="00F827EA" w:rsidRDefault="00F827EA" w:rsidP="00F827EA">
      <w:pPr>
        <w:spacing w:after="12"/>
        <w:ind w:left="720"/>
        <w:rPr>
          <w:rFonts w:ascii="Calibri" w:eastAsia="Calibri" w:hAnsi="Calibri" w:cs="Calibri"/>
          <w:color w:val="000000"/>
          <w:kern w:val="0"/>
          <w:lang w:val="fr-FR" w:eastAsia="en-GB"/>
          <w14:ligatures w14:val="none"/>
        </w:rPr>
      </w:pPr>
    </w:p>
    <w:p w14:paraId="77AFD947" w14:textId="77777777" w:rsidR="00F827EA" w:rsidRPr="00F827EA" w:rsidRDefault="00F827EA" w:rsidP="00F827EA">
      <w:pPr>
        <w:numPr>
          <w:ilvl w:val="0"/>
          <w:numId w:val="1"/>
        </w:numPr>
        <w:spacing w:after="120" w:line="250" w:lineRule="auto"/>
        <w:ind w:right="2" w:hanging="370"/>
        <w:contextualSpacing/>
        <w:jc w:val="both"/>
        <w:rPr>
          <w:rFonts w:ascii="Calibri" w:eastAsia="Calibri" w:hAnsi="Calibri" w:cs="Calibri"/>
          <w:color w:val="000000"/>
          <w:kern w:val="0"/>
          <w:lang w:val="fr-FR" w:eastAsia="en-GB"/>
          <w14:ligatures w14:val="none"/>
        </w:rPr>
      </w:pPr>
      <w:r w:rsidRPr="00F827EA">
        <w:rPr>
          <w:rFonts w:ascii="Calibri" w:eastAsia="Calibri" w:hAnsi="Calibri" w:cs="Calibri"/>
          <w:color w:val="000000"/>
          <w:kern w:val="0"/>
          <w:lang w:val="fr-FR" w:eastAsia="en-GB"/>
          <w14:ligatures w14:val="none"/>
        </w:rPr>
        <w:t>La cessation de service pour abandon de poste n’a pas d’incidence sur le droit du fonctionnaire de percevoir les prestations accumulées au titre des congés annuels ou de recevoir des prestations de la Caisse commune des pensions du personnel des Nations Unies. Cependant, le fonctionnaire n’a pas droit à :</w:t>
      </w:r>
    </w:p>
    <w:p w14:paraId="302F8150" w14:textId="77777777" w:rsidR="00F827EA" w:rsidRPr="00F827EA" w:rsidRDefault="00F827EA" w:rsidP="00F827EA">
      <w:pPr>
        <w:numPr>
          <w:ilvl w:val="0"/>
          <w:numId w:val="2"/>
        </w:numPr>
        <w:spacing w:after="33" w:line="249" w:lineRule="auto"/>
        <w:ind w:right="2" w:hanging="360"/>
        <w:jc w:val="both"/>
        <w:rPr>
          <w:rFonts w:ascii="Calibri" w:eastAsia="Calibri" w:hAnsi="Calibri" w:cs="Calibri"/>
          <w:color w:val="000000"/>
          <w:kern w:val="0"/>
          <w:lang w:val="fr-FR" w:eastAsia="en-GB"/>
          <w14:ligatures w14:val="none"/>
        </w:rPr>
      </w:pPr>
      <w:r w:rsidRPr="00F827EA">
        <w:rPr>
          <w:rFonts w:ascii="Calibri" w:eastAsia="Calibri" w:hAnsi="Calibri" w:cs="Calibri"/>
          <w:color w:val="000000"/>
          <w:kern w:val="0"/>
          <w:lang w:val="fr-FR" w:eastAsia="en-GB"/>
          <w14:ligatures w14:val="none"/>
        </w:rPr>
        <w:t>un préavis de licenciement ;</w:t>
      </w:r>
    </w:p>
    <w:p w14:paraId="2980B21B" w14:textId="77777777" w:rsidR="00F827EA" w:rsidRPr="00F827EA" w:rsidRDefault="00F827EA" w:rsidP="00F827EA">
      <w:pPr>
        <w:numPr>
          <w:ilvl w:val="0"/>
          <w:numId w:val="2"/>
        </w:numPr>
        <w:spacing w:after="33" w:line="249" w:lineRule="auto"/>
        <w:ind w:right="2" w:hanging="360"/>
        <w:jc w:val="both"/>
        <w:rPr>
          <w:rFonts w:ascii="Calibri" w:eastAsia="Calibri" w:hAnsi="Calibri" w:cs="Calibri"/>
          <w:color w:val="000000"/>
          <w:kern w:val="0"/>
          <w:lang w:val="fr-FR" w:eastAsia="en-GB"/>
          <w14:ligatures w14:val="none"/>
        </w:rPr>
      </w:pPr>
      <w:r w:rsidRPr="00F827EA">
        <w:rPr>
          <w:rFonts w:ascii="Calibri" w:eastAsia="Calibri" w:hAnsi="Calibri" w:cs="Calibri"/>
          <w:color w:val="000000"/>
          <w:kern w:val="0"/>
          <w:lang w:val="fr-FR" w:eastAsia="en-GB"/>
          <w14:ligatures w14:val="none"/>
        </w:rPr>
        <w:t>une indemnité de licenciement ;</w:t>
      </w:r>
    </w:p>
    <w:p w14:paraId="493D79B2" w14:textId="77777777" w:rsidR="00F827EA" w:rsidRPr="00F827EA" w:rsidRDefault="00F827EA" w:rsidP="00F827EA">
      <w:pPr>
        <w:numPr>
          <w:ilvl w:val="0"/>
          <w:numId w:val="2"/>
        </w:numPr>
        <w:spacing w:after="5" w:line="249" w:lineRule="auto"/>
        <w:ind w:right="2" w:hanging="360"/>
        <w:jc w:val="both"/>
        <w:rPr>
          <w:rFonts w:ascii="Calibri" w:eastAsia="Calibri" w:hAnsi="Calibri" w:cs="Calibri"/>
          <w:color w:val="000000"/>
          <w:kern w:val="0"/>
          <w:lang w:val="fr-FR" w:eastAsia="en-GB"/>
          <w14:ligatures w14:val="none"/>
        </w:rPr>
      </w:pPr>
      <w:r w:rsidRPr="00F827EA">
        <w:rPr>
          <w:rFonts w:ascii="Calibri" w:eastAsia="Calibri" w:hAnsi="Calibri" w:cs="Calibri"/>
          <w:color w:val="000000"/>
          <w:kern w:val="0"/>
          <w:lang w:val="fr-FR" w:eastAsia="en-GB"/>
          <w14:ligatures w14:val="none"/>
        </w:rPr>
        <w:t>une prime de rapatriement (RG).</w:t>
      </w:r>
    </w:p>
    <w:p w14:paraId="56726ADE" w14:textId="77777777" w:rsidR="00F827EA" w:rsidRPr="00F827EA" w:rsidRDefault="00F827EA" w:rsidP="00F827EA">
      <w:pPr>
        <w:spacing w:after="0"/>
        <w:rPr>
          <w:rFonts w:ascii="Calibri" w:eastAsia="Calibri" w:hAnsi="Calibri" w:cs="Calibri"/>
          <w:color w:val="000000"/>
          <w:kern w:val="0"/>
          <w:lang w:val="fr-FR" w:eastAsia="en-GB"/>
          <w14:ligatures w14:val="none"/>
        </w:rPr>
      </w:pPr>
    </w:p>
    <w:p w14:paraId="7E7AB23E" w14:textId="77777777" w:rsidR="00F827EA" w:rsidRPr="00443CE4" w:rsidRDefault="00F827EA" w:rsidP="00443CE4">
      <w:pPr>
        <w:rPr>
          <w:lang w:val="fr-FR" w:eastAsia="en-GB"/>
        </w:rPr>
      </w:pPr>
    </w:p>
    <w:p w14:paraId="3DD17E42" w14:textId="77777777" w:rsidR="00443CE4" w:rsidRPr="00443CE4" w:rsidRDefault="00443CE4" w:rsidP="00443CE4">
      <w:pPr>
        <w:rPr>
          <w:lang w:val="fr-FR" w:eastAsia="en-GB"/>
        </w:rPr>
      </w:pPr>
    </w:p>
    <w:p w14:paraId="4414EE6F" w14:textId="77777777" w:rsidR="00F827EA" w:rsidRPr="00F827EA" w:rsidRDefault="00F827EA" w:rsidP="00F827EA">
      <w:pPr>
        <w:keepNext/>
        <w:keepLines/>
        <w:spacing w:after="0"/>
        <w:ind w:left="-5" w:hanging="10"/>
        <w:outlineLvl w:val="0"/>
        <w:rPr>
          <w:rFonts w:ascii="Calibri" w:eastAsia="Calibri" w:hAnsi="Calibri" w:cs="Calibri"/>
          <w:b/>
          <w:color w:val="000000"/>
          <w:kern w:val="0"/>
          <w:lang w:val="fr-FR" w:eastAsia="en-GB"/>
          <w14:ligatures w14:val="none"/>
        </w:rPr>
      </w:pPr>
      <w:r w:rsidRPr="00F827EA">
        <w:rPr>
          <w:rFonts w:ascii="Calibri" w:eastAsia="Calibri" w:hAnsi="Calibri" w:cs="Calibri"/>
          <w:b/>
          <w:color w:val="000000"/>
          <w:kern w:val="0"/>
          <w:lang w:val="fr-FR" w:eastAsia="en-GB"/>
          <w14:ligatures w14:val="none"/>
        </w:rPr>
        <w:lastRenderedPageBreak/>
        <w:t>Procédures</w:t>
      </w:r>
    </w:p>
    <w:p w14:paraId="720BE02D" w14:textId="77777777" w:rsidR="00F827EA" w:rsidRPr="00F827EA" w:rsidRDefault="00F827EA" w:rsidP="00F827EA">
      <w:pPr>
        <w:spacing w:after="12"/>
        <w:ind w:left="720"/>
        <w:rPr>
          <w:rFonts w:ascii="Calibri" w:eastAsia="Calibri" w:hAnsi="Calibri" w:cs="Calibri"/>
          <w:color w:val="000000"/>
          <w:kern w:val="0"/>
          <w:lang w:val="fr-FR" w:eastAsia="en-GB"/>
          <w14:ligatures w14:val="none"/>
        </w:rPr>
      </w:pPr>
    </w:p>
    <w:p w14:paraId="4CA425F8" w14:textId="77777777" w:rsidR="00F827EA" w:rsidRPr="00F827EA" w:rsidRDefault="00F827EA" w:rsidP="00F827EA">
      <w:pPr>
        <w:numPr>
          <w:ilvl w:val="0"/>
          <w:numId w:val="3"/>
        </w:numPr>
        <w:spacing w:after="5" w:line="249" w:lineRule="auto"/>
        <w:ind w:right="2" w:hanging="360"/>
        <w:jc w:val="both"/>
        <w:rPr>
          <w:rFonts w:ascii="Calibri" w:eastAsia="Calibri" w:hAnsi="Calibri" w:cs="Calibri"/>
          <w:color w:val="000000"/>
          <w:kern w:val="0"/>
          <w:lang w:val="fr-FR" w:eastAsia="en-GB"/>
          <w14:ligatures w14:val="none"/>
        </w:rPr>
      </w:pPr>
      <w:r w:rsidRPr="00F827EA">
        <w:rPr>
          <w:rFonts w:ascii="Calibri" w:eastAsia="Calibri" w:hAnsi="Calibri" w:cs="Calibri"/>
          <w:color w:val="000000"/>
          <w:kern w:val="0"/>
          <w:lang w:val="fr-FR" w:eastAsia="en-GB"/>
          <w14:ligatures w14:val="none"/>
        </w:rPr>
        <w:t>Les superviseurs doivent signaler toute absence non autorisée au plus tard à la fin du quatrième jour, pour :</w:t>
      </w:r>
    </w:p>
    <w:p w14:paraId="50516C3E" w14:textId="77777777" w:rsidR="00F827EA" w:rsidRPr="00F827EA" w:rsidRDefault="00F827EA" w:rsidP="00F827EA">
      <w:pPr>
        <w:spacing w:after="24"/>
        <w:ind w:left="720"/>
        <w:rPr>
          <w:rFonts w:ascii="Calibri" w:eastAsia="Calibri" w:hAnsi="Calibri" w:cs="Calibri"/>
          <w:color w:val="000000"/>
          <w:kern w:val="0"/>
          <w:lang w:val="fr-FR" w:eastAsia="en-GB"/>
          <w14:ligatures w14:val="none"/>
        </w:rPr>
      </w:pPr>
      <w:r w:rsidRPr="00F827EA">
        <w:rPr>
          <w:rFonts w:ascii="Calibri" w:eastAsia="Calibri" w:hAnsi="Calibri" w:cs="Calibri"/>
          <w:color w:val="333333"/>
          <w:kern w:val="0"/>
          <w:lang w:val="fr-FR" w:eastAsia="en-GB"/>
          <w14:ligatures w14:val="none"/>
        </w:rPr>
        <w:t xml:space="preserve"> </w:t>
      </w:r>
    </w:p>
    <w:p w14:paraId="5EB2557F" w14:textId="77777777" w:rsidR="00F827EA" w:rsidRPr="00F827EA" w:rsidRDefault="00F827EA" w:rsidP="00F827EA">
      <w:pPr>
        <w:numPr>
          <w:ilvl w:val="1"/>
          <w:numId w:val="3"/>
        </w:numPr>
        <w:spacing w:after="5" w:line="249" w:lineRule="auto"/>
        <w:ind w:right="2" w:hanging="360"/>
        <w:jc w:val="both"/>
        <w:rPr>
          <w:rFonts w:ascii="Calibri" w:eastAsia="Calibri" w:hAnsi="Calibri" w:cs="Calibri"/>
          <w:color w:val="000000"/>
          <w:kern w:val="0"/>
          <w:lang w:val="fr-FR" w:eastAsia="en-GB"/>
          <w14:ligatures w14:val="none"/>
        </w:rPr>
      </w:pPr>
      <w:r w:rsidRPr="00F827EA">
        <w:rPr>
          <w:rFonts w:ascii="Calibri" w:eastAsia="Calibri" w:hAnsi="Calibri" w:cs="Calibri"/>
          <w:color w:val="000000"/>
          <w:kern w:val="0"/>
          <w:lang w:val="fr-FR" w:eastAsia="en-GB"/>
          <w14:ligatures w14:val="none"/>
        </w:rPr>
        <w:t>tous les fonctionnaires non affectés à New York, au représentant résident adjoint (Opérations), DRR (O) ; ou, en l’absence de DRR (O), au Conseiller principal de la Division des ressources humaines desservant ce bureau ;</w:t>
      </w:r>
    </w:p>
    <w:p w14:paraId="7A86D435" w14:textId="77777777" w:rsidR="00F827EA" w:rsidRPr="00F827EA" w:rsidRDefault="00F827EA" w:rsidP="00F827EA">
      <w:pPr>
        <w:numPr>
          <w:ilvl w:val="1"/>
          <w:numId w:val="3"/>
        </w:numPr>
        <w:spacing w:after="5" w:line="249" w:lineRule="auto"/>
        <w:ind w:right="2" w:hanging="360"/>
        <w:jc w:val="both"/>
        <w:rPr>
          <w:rFonts w:ascii="Calibri" w:eastAsia="Calibri" w:hAnsi="Calibri" w:cs="Calibri"/>
          <w:color w:val="000000"/>
          <w:kern w:val="0"/>
          <w:lang w:val="fr-FR" w:eastAsia="en-GB"/>
          <w14:ligatures w14:val="none"/>
        </w:rPr>
      </w:pPr>
      <w:r w:rsidRPr="00F827EA">
        <w:rPr>
          <w:rFonts w:ascii="Calibri" w:eastAsia="Calibri" w:hAnsi="Calibri" w:cs="Calibri"/>
          <w:color w:val="000000"/>
          <w:kern w:val="0"/>
          <w:lang w:val="fr-FR" w:eastAsia="en-GB"/>
          <w14:ligatures w14:val="none"/>
        </w:rPr>
        <w:t>tous les fonctionnaires basés à New York, au partenaire du Bureau des ressources humaines à Copenhague desservant l’unité administrative.</w:t>
      </w:r>
    </w:p>
    <w:p w14:paraId="2187E4C0" w14:textId="77777777" w:rsidR="00F827EA" w:rsidRPr="00F827EA" w:rsidRDefault="00F827EA" w:rsidP="00F827EA">
      <w:pPr>
        <w:spacing w:after="12"/>
        <w:ind w:left="720"/>
        <w:rPr>
          <w:rFonts w:ascii="Calibri" w:eastAsia="Calibri" w:hAnsi="Calibri" w:cs="Calibri"/>
          <w:color w:val="000000"/>
          <w:kern w:val="0"/>
          <w:lang w:val="fr-FR" w:eastAsia="en-GB"/>
          <w14:ligatures w14:val="none"/>
        </w:rPr>
      </w:pPr>
    </w:p>
    <w:p w14:paraId="755F5803" w14:textId="77777777" w:rsidR="00F827EA" w:rsidRPr="00F827EA" w:rsidRDefault="00F827EA" w:rsidP="00F827EA">
      <w:pPr>
        <w:numPr>
          <w:ilvl w:val="0"/>
          <w:numId w:val="3"/>
        </w:numPr>
        <w:spacing w:after="5" w:line="249" w:lineRule="auto"/>
        <w:ind w:right="2" w:hanging="360"/>
        <w:jc w:val="both"/>
        <w:rPr>
          <w:rFonts w:ascii="Calibri" w:eastAsia="Calibri" w:hAnsi="Calibri" w:cs="Calibri"/>
          <w:color w:val="000000"/>
          <w:kern w:val="0"/>
          <w:lang w:val="fr-FR" w:eastAsia="en-GB"/>
          <w14:ligatures w14:val="none"/>
        </w:rPr>
      </w:pPr>
      <w:r w:rsidRPr="00F827EA">
        <w:rPr>
          <w:rFonts w:ascii="Calibri" w:eastAsia="Calibri" w:hAnsi="Calibri" w:cs="Calibri"/>
          <w:color w:val="000000"/>
          <w:kern w:val="0"/>
          <w:lang w:val="fr-FR" w:eastAsia="en-GB"/>
          <w14:ligatures w14:val="none"/>
        </w:rPr>
        <w:t>Le DRR (O), le conseiller principal de la Division des ressources humaines ou le partenaire du Bureau des ressources humaines doit alors s’efforcer de contacter les fonctionnaires concernés par téléphone ou par tout moyen approprié, faute de quoi une communication écrite doit être envoyée à la dernière adresse connue des fonctionnaires, leur demandant de se présenter au travail ou de fournir une explication valable pour son absence. En cas de maladie éventuelle, le DRR (O), le conseiller principal de la Division des ressources humaines ou le partenaire du Bureau des ressources humaines doit attirer l’attention du fonctionnaire sur la règle 6.2 du statut du personnel des Nations Unies.</w:t>
      </w:r>
    </w:p>
    <w:p w14:paraId="65C0691E" w14:textId="77777777" w:rsidR="00F827EA" w:rsidRPr="00F827EA" w:rsidRDefault="00F827EA" w:rsidP="00F827EA">
      <w:pPr>
        <w:spacing w:after="20"/>
        <w:ind w:left="720"/>
        <w:rPr>
          <w:rFonts w:ascii="Calibri" w:eastAsia="Calibri" w:hAnsi="Calibri" w:cs="Calibri"/>
          <w:color w:val="000000"/>
          <w:kern w:val="0"/>
          <w:lang w:val="fr-FR" w:eastAsia="en-GB"/>
          <w14:ligatures w14:val="none"/>
        </w:rPr>
      </w:pPr>
    </w:p>
    <w:p w14:paraId="218D91D2" w14:textId="77777777" w:rsidR="00F827EA" w:rsidRPr="00F827EA" w:rsidRDefault="00F827EA" w:rsidP="00F827EA">
      <w:pPr>
        <w:numPr>
          <w:ilvl w:val="0"/>
          <w:numId w:val="3"/>
        </w:numPr>
        <w:spacing w:after="5" w:line="249" w:lineRule="auto"/>
        <w:ind w:right="2" w:hanging="360"/>
        <w:jc w:val="both"/>
        <w:rPr>
          <w:rFonts w:ascii="Calibri" w:eastAsia="Calibri" w:hAnsi="Calibri" w:cs="Calibri"/>
          <w:color w:val="000000"/>
          <w:kern w:val="0"/>
          <w:lang w:val="fr-FR" w:eastAsia="en-GB"/>
          <w14:ligatures w14:val="none"/>
        </w:rPr>
      </w:pPr>
      <w:r w:rsidRPr="00F827EA">
        <w:rPr>
          <w:rFonts w:ascii="Calibri" w:eastAsia="Calibri" w:hAnsi="Calibri" w:cs="Calibri"/>
          <w:color w:val="000000"/>
          <w:kern w:val="0"/>
          <w:lang w:val="fr-FR" w:eastAsia="en-GB"/>
          <w14:ligatures w14:val="none"/>
        </w:rPr>
        <w:t>À moins que le DRR (O), le conseiller principal de la Division des ressources humaines ou le partenaire du Bureau des ressources humaines ne reçoive un certificat médical ou une explication valable de l’absence dans les six jours ouvrables suivant l’absence non autorisée, ils doivent adresser une autre communication écrite, par courrier recommandé, en personne ou par tout autre moyen approprié, attirant l’attention du fonctionnaire sur les tentatives antérieures de le contacter et l’absence de réponse appropriée. La communication doit rappeler au fonctionnaire les mesures de la disposition 5.3(e) du Règlement du personnel des Nations Unies en vertu desquelles le versement du traitement et des indemnités cessera pour la période d’absence non autorisée. Elle doit prévoir une période supplémentaire de dix jours ouvrables maximum pour se présenter au travail ou présenter un certificat médical ou une explication valable et doit avertir le fonctionnaire qu’un manquement à cette obligation sera considéré comme un abandon de poste et entraînera une cessation de service pour ce motif.</w:t>
      </w:r>
    </w:p>
    <w:p w14:paraId="4F1FEAAC" w14:textId="77777777" w:rsidR="00F827EA" w:rsidRPr="00F827EA" w:rsidRDefault="00F827EA" w:rsidP="00F827EA">
      <w:pPr>
        <w:spacing w:after="21"/>
        <w:ind w:left="720"/>
        <w:rPr>
          <w:rFonts w:ascii="Calibri" w:eastAsia="Calibri" w:hAnsi="Calibri" w:cs="Calibri"/>
          <w:color w:val="000000"/>
          <w:kern w:val="0"/>
          <w:lang w:val="fr-FR" w:eastAsia="en-GB"/>
          <w14:ligatures w14:val="none"/>
        </w:rPr>
      </w:pPr>
    </w:p>
    <w:p w14:paraId="167AA9F8" w14:textId="77777777" w:rsidR="00F827EA" w:rsidRPr="00F827EA" w:rsidRDefault="00F827EA" w:rsidP="00F827EA">
      <w:pPr>
        <w:numPr>
          <w:ilvl w:val="0"/>
          <w:numId w:val="3"/>
        </w:numPr>
        <w:spacing w:after="5" w:line="249" w:lineRule="auto"/>
        <w:ind w:right="2" w:hanging="360"/>
        <w:jc w:val="both"/>
        <w:rPr>
          <w:rFonts w:ascii="Calibri" w:eastAsia="Calibri" w:hAnsi="Calibri" w:cs="Calibri"/>
          <w:color w:val="000000"/>
          <w:kern w:val="0"/>
          <w:lang w:val="fr-FR" w:eastAsia="en-GB"/>
          <w14:ligatures w14:val="none"/>
        </w:rPr>
      </w:pPr>
      <w:r w:rsidRPr="00F827EA">
        <w:rPr>
          <w:rFonts w:ascii="Calibri" w:eastAsia="Calibri" w:hAnsi="Calibri" w:cs="Calibri"/>
          <w:color w:val="000000"/>
          <w:kern w:val="0"/>
          <w:lang w:val="fr-FR" w:eastAsia="en-GB"/>
          <w14:ligatures w14:val="none"/>
        </w:rPr>
        <w:t>Il appartient aux fonctionnaires de tenir l’Organisation informée de leur adresse courante et de la personne à avertir en cas d’accident ou d’urgence. Si, en dépit de diligence raisonnable de la part de l’Organisation, le fonctionnaire ne peut être joint ou contacté ni en personne, ni par lettre recommandée ou tout autre moyen de communication fiable à l’adresse la plus récente qu’il a fournie, ni par sa famille ou ses amis, la réception de cet avis sera réputée avoir eu lieu. Le refus d’accepter une lettre recommandée ou une livraison en mains propres sera considéré comme une preuve de remise.</w:t>
      </w:r>
    </w:p>
    <w:p w14:paraId="7AD74EA1" w14:textId="77777777" w:rsidR="00F827EA" w:rsidRPr="00F827EA" w:rsidRDefault="00F827EA" w:rsidP="00F827EA">
      <w:pPr>
        <w:spacing w:after="20"/>
        <w:ind w:left="720"/>
        <w:rPr>
          <w:rFonts w:ascii="Calibri" w:eastAsia="Calibri" w:hAnsi="Calibri" w:cs="Calibri"/>
          <w:color w:val="000000"/>
          <w:kern w:val="0"/>
          <w:lang w:val="fr-FR" w:eastAsia="en-GB"/>
          <w14:ligatures w14:val="none"/>
        </w:rPr>
      </w:pPr>
    </w:p>
    <w:p w14:paraId="30F077E4" w14:textId="77777777" w:rsidR="00F827EA" w:rsidRPr="00F827EA" w:rsidRDefault="00F827EA" w:rsidP="00F827EA">
      <w:pPr>
        <w:numPr>
          <w:ilvl w:val="0"/>
          <w:numId w:val="3"/>
        </w:numPr>
        <w:spacing w:after="120" w:line="249" w:lineRule="auto"/>
        <w:ind w:right="2" w:hanging="360"/>
        <w:jc w:val="both"/>
        <w:rPr>
          <w:rFonts w:ascii="Calibri" w:eastAsia="Calibri" w:hAnsi="Calibri" w:cs="Calibri"/>
          <w:color w:val="000000"/>
          <w:kern w:val="0"/>
          <w:lang w:val="fr-FR" w:eastAsia="en-GB"/>
          <w14:ligatures w14:val="none"/>
        </w:rPr>
      </w:pPr>
      <w:r w:rsidRPr="00F827EA">
        <w:rPr>
          <w:rFonts w:ascii="Calibri" w:eastAsia="Calibri" w:hAnsi="Calibri" w:cs="Calibri"/>
          <w:color w:val="000000"/>
          <w:kern w:val="0"/>
          <w:lang w:val="fr-FR" w:eastAsia="en-GB"/>
          <w14:ligatures w14:val="none"/>
        </w:rPr>
        <w:lastRenderedPageBreak/>
        <w:t>Si, à la fin de la période spécifiée, le fonctionnaire n’a pas donné suite à l’avertissement de se présenter à son poste ou de fournir une explication valable ou un certificat médical, une recommandation visant à licencier le fonctionnaire pour abandon de poste sera soumise pour :</w:t>
      </w:r>
    </w:p>
    <w:p w14:paraId="143433FB" w14:textId="77777777" w:rsidR="00F827EA" w:rsidRPr="00F827EA" w:rsidRDefault="00F827EA" w:rsidP="00F827EA">
      <w:pPr>
        <w:numPr>
          <w:ilvl w:val="1"/>
          <w:numId w:val="3"/>
        </w:numPr>
        <w:spacing w:after="120" w:line="249" w:lineRule="auto"/>
        <w:ind w:right="2" w:hanging="360"/>
        <w:jc w:val="both"/>
        <w:rPr>
          <w:rFonts w:ascii="Calibri" w:eastAsia="Calibri" w:hAnsi="Calibri" w:cs="Calibri"/>
          <w:color w:val="000000"/>
          <w:kern w:val="0"/>
          <w:lang w:val="fr-FR" w:eastAsia="en-GB"/>
          <w14:ligatures w14:val="none"/>
        </w:rPr>
      </w:pPr>
      <w:r w:rsidRPr="00F827EA">
        <w:rPr>
          <w:rFonts w:ascii="Calibri" w:eastAsia="Calibri" w:hAnsi="Calibri" w:cs="Calibri"/>
          <w:color w:val="000000"/>
          <w:kern w:val="0"/>
          <w:lang w:val="fr-FR" w:eastAsia="en-GB"/>
          <w14:ligatures w14:val="none"/>
        </w:rPr>
        <w:t>les fonctionnaires locaux non affectés à New York, par le DRR (O) ou le conseiller principal de la Division des ressources humaines au représentant résident ou au Chef de bureau (applicable aux lieux d’affectation européens), pour examen et décision ;</w:t>
      </w:r>
    </w:p>
    <w:p w14:paraId="31BAE8F8" w14:textId="77777777" w:rsidR="00F827EA" w:rsidRPr="00F827EA" w:rsidRDefault="00F827EA" w:rsidP="00F827EA">
      <w:pPr>
        <w:numPr>
          <w:ilvl w:val="1"/>
          <w:numId w:val="3"/>
        </w:numPr>
        <w:spacing w:after="120" w:line="249" w:lineRule="auto"/>
        <w:ind w:right="2" w:hanging="360"/>
        <w:jc w:val="both"/>
        <w:rPr>
          <w:rFonts w:ascii="Calibri" w:eastAsia="Calibri" w:hAnsi="Calibri" w:cs="Calibri"/>
          <w:color w:val="000000"/>
          <w:kern w:val="0"/>
          <w:lang w:val="fr-FR" w:eastAsia="en-GB"/>
          <w14:ligatures w14:val="none"/>
        </w:rPr>
      </w:pPr>
      <w:r w:rsidRPr="00F827EA">
        <w:rPr>
          <w:rFonts w:ascii="Calibri" w:eastAsia="Calibri" w:hAnsi="Calibri" w:cs="Calibri"/>
          <w:color w:val="000000"/>
          <w:kern w:val="0"/>
          <w:lang w:val="fr-FR" w:eastAsia="en-GB"/>
          <w14:ligatures w14:val="none"/>
        </w:rPr>
        <w:t>les fonctionnaires recrutés sur le plan international non affectés à New York, par le représentant résident ou le Chef de bureau au partenaire du Bureau des ressources humaines desservant le lieu d’affectation, qui examinera le cas et le transmettra au Directeur du Bureau des ressources humaines pour décision ;</w:t>
      </w:r>
    </w:p>
    <w:p w14:paraId="6A884231" w14:textId="77777777" w:rsidR="00F827EA" w:rsidRPr="00F827EA" w:rsidRDefault="00F827EA" w:rsidP="00F827EA">
      <w:pPr>
        <w:numPr>
          <w:ilvl w:val="1"/>
          <w:numId w:val="3"/>
        </w:numPr>
        <w:spacing w:after="5" w:line="249" w:lineRule="auto"/>
        <w:ind w:right="2" w:hanging="360"/>
        <w:jc w:val="both"/>
        <w:rPr>
          <w:rFonts w:ascii="Calibri" w:eastAsia="Calibri" w:hAnsi="Calibri" w:cs="Calibri"/>
          <w:color w:val="000000"/>
          <w:kern w:val="0"/>
          <w:lang w:val="fr-FR" w:eastAsia="en-GB"/>
          <w14:ligatures w14:val="none"/>
        </w:rPr>
      </w:pPr>
      <w:r w:rsidRPr="00F827EA">
        <w:rPr>
          <w:rFonts w:ascii="Calibri" w:eastAsia="Calibri" w:hAnsi="Calibri" w:cs="Calibri"/>
          <w:color w:val="000000"/>
          <w:kern w:val="0"/>
          <w:lang w:val="fr-FR" w:eastAsia="en-GB"/>
          <w14:ligatures w14:val="none"/>
        </w:rPr>
        <w:t>les fonctionnaires internationaux ou locaux basés à New York, par le partenaire du Bureau des ressources humaines à Copenhague, desservant l’unité administrative, qui examinera le cas et le transmettra au Directeur du Bureau des ressources humaines pour décision.</w:t>
      </w:r>
    </w:p>
    <w:p w14:paraId="08603250" w14:textId="77777777" w:rsidR="00F827EA" w:rsidRPr="00F827EA" w:rsidRDefault="00F827EA" w:rsidP="00F827EA">
      <w:pPr>
        <w:spacing w:after="0"/>
        <w:ind w:left="1440"/>
        <w:rPr>
          <w:rFonts w:ascii="Calibri" w:eastAsia="Calibri" w:hAnsi="Calibri" w:cs="Calibri"/>
          <w:color w:val="000000"/>
          <w:kern w:val="0"/>
          <w:lang w:val="fr-FR" w:eastAsia="en-GB"/>
          <w14:ligatures w14:val="none"/>
        </w:rPr>
      </w:pPr>
    </w:p>
    <w:p w14:paraId="6D76D8BD" w14:textId="77777777" w:rsidR="00F827EA" w:rsidRPr="00F827EA" w:rsidRDefault="00F827EA" w:rsidP="00F827EA">
      <w:pPr>
        <w:numPr>
          <w:ilvl w:val="0"/>
          <w:numId w:val="3"/>
        </w:numPr>
        <w:spacing w:after="5" w:line="249" w:lineRule="auto"/>
        <w:ind w:right="2" w:hanging="360"/>
        <w:jc w:val="both"/>
        <w:rPr>
          <w:rFonts w:ascii="Calibri" w:eastAsia="Calibri" w:hAnsi="Calibri" w:cs="Calibri"/>
          <w:color w:val="000000"/>
          <w:kern w:val="0"/>
          <w:lang w:val="fr-FR" w:eastAsia="en-GB"/>
          <w14:ligatures w14:val="none"/>
        </w:rPr>
      </w:pPr>
      <w:r w:rsidRPr="00F827EA">
        <w:rPr>
          <w:rFonts w:ascii="Calibri" w:eastAsia="Calibri" w:hAnsi="Calibri" w:cs="Calibri"/>
          <w:color w:val="000000"/>
          <w:kern w:val="0"/>
          <w:lang w:val="fr-FR" w:eastAsia="en-GB"/>
          <w14:ligatures w14:val="none"/>
        </w:rPr>
        <w:t>Si le fonctionnaire se présente au travail dans le délai spécifié dans les avertissements émis, la mesure de cessation de service peut être annulée. Le fonctionnaire peut toutefois faire l’objet d’un avertissement ou de mesures disciplinaires.</w:t>
      </w:r>
    </w:p>
    <w:p w14:paraId="0365B4EA" w14:textId="77777777" w:rsidR="00F827EA" w:rsidRPr="00F827EA" w:rsidRDefault="00F827EA" w:rsidP="00F827EA">
      <w:pPr>
        <w:spacing w:after="0"/>
        <w:rPr>
          <w:rFonts w:ascii="Calibri" w:eastAsia="Calibri" w:hAnsi="Calibri" w:cs="Calibri"/>
          <w:color w:val="000000"/>
          <w:kern w:val="0"/>
          <w:lang w:val="fr-FR" w:eastAsia="en-GB"/>
          <w14:ligatures w14:val="none"/>
        </w:rPr>
      </w:pPr>
    </w:p>
    <w:p w14:paraId="6FDA17FF" w14:textId="77777777" w:rsidR="00F827EA" w:rsidRPr="00F827EA" w:rsidRDefault="00F827EA" w:rsidP="00F827EA">
      <w:pPr>
        <w:keepNext/>
        <w:keepLines/>
        <w:spacing w:after="0"/>
        <w:ind w:left="-5" w:hanging="10"/>
        <w:outlineLvl w:val="0"/>
        <w:rPr>
          <w:rFonts w:ascii="Calibri" w:eastAsia="Calibri" w:hAnsi="Calibri" w:cs="Calibri"/>
          <w:b/>
          <w:color w:val="000000"/>
          <w:kern w:val="0"/>
          <w:lang w:val="fr-FR" w:eastAsia="en-GB"/>
          <w14:ligatures w14:val="none"/>
        </w:rPr>
      </w:pPr>
      <w:r w:rsidRPr="00F827EA">
        <w:rPr>
          <w:rFonts w:ascii="Calibri" w:eastAsia="Calibri" w:hAnsi="Calibri" w:cs="Calibri"/>
          <w:b/>
          <w:color w:val="000000"/>
          <w:kern w:val="0"/>
          <w:lang w:val="fr-FR" w:eastAsia="en-GB"/>
          <w14:ligatures w14:val="none"/>
        </w:rPr>
        <w:t>Excuses d’absence pour raisons de santé</w:t>
      </w:r>
    </w:p>
    <w:p w14:paraId="1CD78B2C" w14:textId="77777777" w:rsidR="00F827EA" w:rsidRPr="00F827EA" w:rsidRDefault="00F827EA" w:rsidP="00F827EA">
      <w:pPr>
        <w:spacing w:after="20"/>
        <w:ind w:left="720"/>
        <w:rPr>
          <w:rFonts w:ascii="Calibri" w:eastAsia="Calibri" w:hAnsi="Calibri" w:cs="Calibri"/>
          <w:color w:val="000000"/>
          <w:kern w:val="0"/>
          <w:lang w:val="fr-FR" w:eastAsia="en-GB"/>
          <w14:ligatures w14:val="none"/>
        </w:rPr>
      </w:pPr>
    </w:p>
    <w:p w14:paraId="1402E271" w14:textId="77777777" w:rsidR="00F827EA" w:rsidRPr="00F827EA" w:rsidRDefault="00F827EA" w:rsidP="00F827EA">
      <w:pPr>
        <w:numPr>
          <w:ilvl w:val="0"/>
          <w:numId w:val="4"/>
        </w:numPr>
        <w:spacing w:after="5" w:line="249" w:lineRule="auto"/>
        <w:ind w:right="2" w:hanging="360"/>
        <w:jc w:val="both"/>
        <w:rPr>
          <w:rFonts w:ascii="Calibri" w:eastAsia="Calibri" w:hAnsi="Calibri" w:cs="Calibri"/>
          <w:color w:val="000000"/>
          <w:kern w:val="0"/>
          <w:lang w:val="fr-FR" w:eastAsia="en-GB"/>
          <w14:ligatures w14:val="none"/>
        </w:rPr>
      </w:pPr>
      <w:r w:rsidRPr="00F827EA">
        <w:rPr>
          <w:rFonts w:ascii="Calibri" w:eastAsia="Calibri" w:hAnsi="Calibri" w:cs="Calibri"/>
          <w:color w:val="000000"/>
          <w:kern w:val="0"/>
          <w:lang w:val="fr-FR" w:eastAsia="en-GB"/>
          <w14:ligatures w14:val="none"/>
        </w:rPr>
        <w:t>Lorsque des fonctionnaires prétendent que leur absence résulte d’une incapacité pour des raisons de santé, leur attention doit être attirée sur les mesures de la disposition 6.2 (g) du Règlement du personnel des Nations Unies, qui exigent la production d’un certificat délivré par un médecin dûment qualifié indiquant la nature et la durée probable de la maladie.</w:t>
      </w:r>
    </w:p>
    <w:p w14:paraId="4DB5B927" w14:textId="77777777" w:rsidR="00F827EA" w:rsidRPr="00F827EA" w:rsidRDefault="00F827EA" w:rsidP="00F827EA">
      <w:pPr>
        <w:spacing w:after="20"/>
        <w:ind w:left="720"/>
        <w:rPr>
          <w:rFonts w:ascii="Calibri" w:eastAsia="Calibri" w:hAnsi="Calibri" w:cs="Calibri"/>
          <w:color w:val="000000"/>
          <w:kern w:val="0"/>
          <w:lang w:val="fr-FR" w:eastAsia="en-GB"/>
          <w14:ligatures w14:val="none"/>
        </w:rPr>
      </w:pPr>
    </w:p>
    <w:p w14:paraId="4F8CFE89" w14:textId="77777777" w:rsidR="00F827EA" w:rsidRPr="00F827EA" w:rsidRDefault="00F827EA" w:rsidP="00F827EA">
      <w:pPr>
        <w:numPr>
          <w:ilvl w:val="0"/>
          <w:numId w:val="4"/>
        </w:numPr>
        <w:spacing w:after="5" w:line="249" w:lineRule="auto"/>
        <w:ind w:right="2" w:hanging="360"/>
        <w:jc w:val="both"/>
        <w:rPr>
          <w:rFonts w:ascii="Calibri" w:eastAsia="Calibri" w:hAnsi="Calibri" w:cs="Calibri"/>
          <w:color w:val="000000"/>
          <w:kern w:val="0"/>
          <w:lang w:val="fr-FR" w:eastAsia="en-GB"/>
          <w14:ligatures w14:val="none"/>
        </w:rPr>
      </w:pPr>
      <w:r w:rsidRPr="00F827EA">
        <w:rPr>
          <w:rFonts w:ascii="Calibri" w:eastAsia="Calibri" w:hAnsi="Calibri" w:cs="Calibri"/>
          <w:color w:val="000000"/>
          <w:kern w:val="0"/>
          <w:lang w:val="fr-FR" w:eastAsia="en-GB"/>
          <w14:ligatures w14:val="none"/>
        </w:rPr>
        <w:t>Si un fonctionnaire ne parvient pas à produire ce certificat ou si le certificat présenté n’est pas acceptable pour la Division des services médicaux des Nations Unies (UNMSD) et que le congé de maladie n’est pas certifié, l’agent avisera immédiatement le fonctionnaire que le congé de maladie a été refusé et qu’il doit se présenter au travail immédiatement ou être licencié pour abandon de poste.</w:t>
      </w:r>
    </w:p>
    <w:p w14:paraId="6F0DA0CA" w14:textId="77777777" w:rsidR="00F827EA" w:rsidRPr="00F827EA" w:rsidRDefault="00F827EA" w:rsidP="00F827EA">
      <w:pPr>
        <w:spacing w:after="21"/>
        <w:ind w:left="720"/>
        <w:rPr>
          <w:rFonts w:ascii="Calibri" w:eastAsia="Calibri" w:hAnsi="Calibri" w:cs="Calibri"/>
          <w:color w:val="000000"/>
          <w:kern w:val="0"/>
          <w:lang w:val="fr-FR" w:eastAsia="en-GB"/>
          <w14:ligatures w14:val="none"/>
        </w:rPr>
      </w:pPr>
    </w:p>
    <w:p w14:paraId="78DE491C" w14:textId="77777777" w:rsidR="00F827EA" w:rsidRPr="00F827EA" w:rsidRDefault="00F827EA" w:rsidP="00F827EA">
      <w:pPr>
        <w:numPr>
          <w:ilvl w:val="0"/>
          <w:numId w:val="4"/>
        </w:numPr>
        <w:spacing w:after="120" w:line="250" w:lineRule="auto"/>
        <w:ind w:right="2" w:hanging="360"/>
        <w:jc w:val="both"/>
        <w:rPr>
          <w:rFonts w:ascii="Calibri" w:eastAsia="Calibri" w:hAnsi="Calibri" w:cs="Calibri"/>
          <w:color w:val="000000"/>
          <w:kern w:val="0"/>
          <w:lang w:val="fr-FR" w:eastAsia="en-GB"/>
          <w14:ligatures w14:val="none"/>
        </w:rPr>
      </w:pPr>
      <w:r w:rsidRPr="00F827EA">
        <w:rPr>
          <w:rFonts w:ascii="Calibri" w:eastAsia="Calibri" w:hAnsi="Calibri" w:cs="Calibri"/>
          <w:color w:val="000000"/>
          <w:kern w:val="0"/>
          <w:lang w:val="fr-FR" w:eastAsia="en-GB"/>
          <w14:ligatures w14:val="none"/>
        </w:rPr>
        <w:t>Si le fonctionnaire n’est pas d’accord avec la décision de la Division des services médicaux des Nations Unies, le fonctionnaire peut demander que la question soit renvoyée à un praticien indépendant ou à une commission médicale. La commission médicale est composée des membres suivants :</w:t>
      </w:r>
    </w:p>
    <w:p w14:paraId="02A7AE63" w14:textId="77777777" w:rsidR="00F827EA" w:rsidRPr="00F827EA" w:rsidRDefault="00F827EA" w:rsidP="00F827EA">
      <w:pPr>
        <w:numPr>
          <w:ilvl w:val="1"/>
          <w:numId w:val="4"/>
        </w:numPr>
        <w:spacing w:after="120" w:line="250" w:lineRule="auto"/>
        <w:ind w:right="2" w:hanging="360"/>
        <w:jc w:val="both"/>
        <w:rPr>
          <w:rFonts w:ascii="Calibri" w:eastAsia="Calibri" w:hAnsi="Calibri" w:cs="Calibri"/>
          <w:color w:val="000000"/>
          <w:kern w:val="0"/>
          <w:lang w:val="fr-FR" w:eastAsia="en-GB"/>
          <w14:ligatures w14:val="none"/>
        </w:rPr>
      </w:pPr>
      <w:r w:rsidRPr="00F827EA">
        <w:rPr>
          <w:rFonts w:ascii="Calibri" w:eastAsia="Calibri" w:hAnsi="Calibri" w:cs="Calibri"/>
          <w:color w:val="000000"/>
          <w:kern w:val="0"/>
          <w:lang w:val="fr-FR" w:eastAsia="en-GB"/>
          <w14:ligatures w14:val="none"/>
        </w:rPr>
        <w:t>un médecin choisi par le fonctionnaire ;</w:t>
      </w:r>
    </w:p>
    <w:p w14:paraId="75D9BF23" w14:textId="77777777" w:rsidR="00F827EA" w:rsidRPr="00F827EA" w:rsidRDefault="00F827EA" w:rsidP="00F827EA">
      <w:pPr>
        <w:numPr>
          <w:ilvl w:val="1"/>
          <w:numId w:val="4"/>
        </w:numPr>
        <w:spacing w:after="120" w:line="250" w:lineRule="auto"/>
        <w:ind w:right="2" w:hanging="360"/>
        <w:jc w:val="both"/>
        <w:rPr>
          <w:rFonts w:ascii="Calibri" w:eastAsia="Calibri" w:hAnsi="Calibri" w:cs="Calibri"/>
          <w:color w:val="000000"/>
          <w:kern w:val="0"/>
          <w:lang w:val="fr-FR" w:eastAsia="en-GB"/>
          <w14:ligatures w14:val="none"/>
        </w:rPr>
      </w:pPr>
      <w:r w:rsidRPr="00F827EA">
        <w:rPr>
          <w:rFonts w:ascii="Calibri" w:eastAsia="Calibri" w:hAnsi="Calibri" w:cs="Calibri"/>
          <w:color w:val="000000"/>
          <w:kern w:val="0"/>
          <w:lang w:val="fr-FR" w:eastAsia="en-GB"/>
          <w14:ligatures w14:val="none"/>
        </w:rPr>
        <w:lastRenderedPageBreak/>
        <w:t>le Directeur du service médical de l’Organisation des Nations Unies (ONU) ou un médecin désigné par le Directeur médical ;</w:t>
      </w:r>
    </w:p>
    <w:p w14:paraId="3D86A43E" w14:textId="77777777" w:rsidR="00F827EA" w:rsidRPr="00F827EA" w:rsidRDefault="00F827EA" w:rsidP="00F827EA">
      <w:pPr>
        <w:numPr>
          <w:ilvl w:val="1"/>
          <w:numId w:val="4"/>
        </w:numPr>
        <w:spacing w:after="5" w:line="249" w:lineRule="auto"/>
        <w:ind w:right="2" w:hanging="360"/>
        <w:jc w:val="both"/>
        <w:rPr>
          <w:rFonts w:ascii="Calibri" w:eastAsia="Calibri" w:hAnsi="Calibri" w:cs="Calibri"/>
          <w:color w:val="000000"/>
          <w:kern w:val="0"/>
          <w:lang w:val="fr-FR" w:eastAsia="en-GB"/>
          <w14:ligatures w14:val="none"/>
        </w:rPr>
      </w:pPr>
      <w:r w:rsidRPr="00F827EA">
        <w:rPr>
          <w:rFonts w:ascii="Calibri" w:eastAsia="Calibri" w:hAnsi="Calibri" w:cs="Calibri"/>
          <w:color w:val="000000"/>
          <w:kern w:val="0"/>
          <w:lang w:val="fr-FR" w:eastAsia="en-GB"/>
          <w14:ligatures w14:val="none"/>
        </w:rPr>
        <w:t>un troisième médecin, qui sera choisi d’un commun accord entre les deux autres membres et qui ne sera pas un médecin de l’ONU.</w:t>
      </w:r>
    </w:p>
    <w:p w14:paraId="7157B91C" w14:textId="77777777" w:rsidR="00F827EA" w:rsidRPr="00F827EA" w:rsidRDefault="00F827EA" w:rsidP="00F827EA">
      <w:pPr>
        <w:spacing w:after="12"/>
        <w:ind w:left="720"/>
        <w:rPr>
          <w:rFonts w:ascii="Calibri" w:eastAsia="Calibri" w:hAnsi="Calibri" w:cs="Calibri"/>
          <w:color w:val="000000"/>
          <w:kern w:val="0"/>
          <w:lang w:val="fr-FR" w:eastAsia="en-GB"/>
          <w14:ligatures w14:val="none"/>
        </w:rPr>
      </w:pPr>
    </w:p>
    <w:p w14:paraId="4D65582A" w14:textId="77777777" w:rsidR="00F827EA" w:rsidRPr="00F827EA" w:rsidRDefault="00F827EA" w:rsidP="00F827EA">
      <w:pPr>
        <w:numPr>
          <w:ilvl w:val="0"/>
          <w:numId w:val="4"/>
        </w:numPr>
        <w:spacing w:after="5" w:line="249" w:lineRule="auto"/>
        <w:ind w:right="2" w:hanging="360"/>
        <w:jc w:val="both"/>
        <w:rPr>
          <w:rFonts w:ascii="Calibri" w:eastAsia="Calibri" w:hAnsi="Calibri" w:cs="Calibri"/>
          <w:color w:val="000000"/>
          <w:kern w:val="0"/>
          <w:lang w:val="fr-FR" w:eastAsia="en-GB"/>
          <w14:ligatures w14:val="none"/>
        </w:rPr>
      </w:pPr>
      <w:r w:rsidRPr="00F827EA">
        <w:rPr>
          <w:rFonts w:ascii="Calibri" w:eastAsia="Calibri" w:hAnsi="Calibri" w:cs="Calibri"/>
          <w:color w:val="000000"/>
          <w:kern w:val="0"/>
          <w:lang w:val="fr-FR" w:eastAsia="en-GB"/>
          <w14:ligatures w14:val="none"/>
        </w:rPr>
        <w:t>Les honoraires facturés par les médecins sélectionnés pour la commission médicale sont payés soit par l’Organisation, soit en partie par l’Organisation et en partie par le fonctionnaire. Si la décision initiale est modifiée en faveur du fonctionnaire, l’Organisation prend en charge tous les frais médicaux et accessoires. Toutefois, si la décision initiale est maintenue, le fonctionnaire prend à sa charge les frais médicaux du médecin qu’il a choisi et la moitié des dépenses et des frais médicaux du troisième médecin de la commission. Le solde des frais et des dépenses est à la charge de l’Organisation.</w:t>
      </w:r>
    </w:p>
    <w:p w14:paraId="43F419CD" w14:textId="77777777" w:rsidR="00F827EA" w:rsidRPr="00F827EA" w:rsidRDefault="00F827EA" w:rsidP="00F827EA">
      <w:pPr>
        <w:spacing w:after="20"/>
        <w:ind w:left="720"/>
        <w:rPr>
          <w:rFonts w:ascii="Calibri" w:eastAsia="Calibri" w:hAnsi="Calibri" w:cs="Calibri"/>
          <w:color w:val="000000"/>
          <w:kern w:val="0"/>
          <w:lang w:val="fr-FR" w:eastAsia="en-GB"/>
          <w14:ligatures w14:val="none"/>
        </w:rPr>
      </w:pPr>
    </w:p>
    <w:p w14:paraId="068E9F73" w14:textId="77777777" w:rsidR="00F827EA" w:rsidRPr="00F827EA" w:rsidRDefault="00F827EA" w:rsidP="00F827EA">
      <w:pPr>
        <w:numPr>
          <w:ilvl w:val="0"/>
          <w:numId w:val="4"/>
        </w:numPr>
        <w:spacing w:after="5" w:line="249" w:lineRule="auto"/>
        <w:ind w:right="2" w:hanging="360"/>
        <w:jc w:val="both"/>
        <w:rPr>
          <w:rFonts w:ascii="Calibri" w:eastAsia="Calibri" w:hAnsi="Calibri" w:cs="Calibri"/>
          <w:color w:val="000000"/>
          <w:kern w:val="0"/>
          <w:lang w:val="fr-FR" w:eastAsia="en-GB"/>
          <w14:ligatures w14:val="none"/>
        </w:rPr>
      </w:pPr>
      <w:r w:rsidRPr="00F827EA">
        <w:rPr>
          <w:rFonts w:ascii="Calibri" w:eastAsia="Calibri" w:hAnsi="Calibri" w:cs="Calibri"/>
          <w:color w:val="000000"/>
          <w:kern w:val="0"/>
          <w:lang w:val="fr-FR" w:eastAsia="en-GB"/>
          <w14:ligatures w14:val="none"/>
        </w:rPr>
        <w:t xml:space="preserve">En attendant une décision définitive suite au rapport du praticien indépendant ou de la commission médicale, la période suivant la date de notification du refus de SL sera considérée comme non </w:t>
      </w:r>
      <w:proofErr w:type="spellStart"/>
      <w:r w:rsidRPr="00F827EA">
        <w:rPr>
          <w:rFonts w:ascii="Calibri" w:eastAsia="Calibri" w:hAnsi="Calibri" w:cs="Calibri"/>
          <w:color w:val="000000"/>
          <w:kern w:val="0"/>
          <w:lang w:val="fr-FR" w:eastAsia="en-GB"/>
          <w14:ligatures w14:val="none"/>
        </w:rPr>
        <w:t>rémunérable</w:t>
      </w:r>
      <w:proofErr w:type="spellEnd"/>
      <w:r w:rsidRPr="00F827EA">
        <w:rPr>
          <w:rFonts w:ascii="Calibri" w:eastAsia="Calibri" w:hAnsi="Calibri" w:cs="Calibri"/>
          <w:color w:val="000000"/>
          <w:kern w:val="0"/>
          <w:lang w:val="fr-FR" w:eastAsia="en-GB"/>
          <w14:ligatures w14:val="none"/>
        </w:rPr>
        <w:t>, conformément au paragraphe 10 de l’annexe I du Statut du personnel des Nations Unies.</w:t>
      </w:r>
    </w:p>
    <w:p w14:paraId="2887A751" w14:textId="77777777" w:rsidR="00F827EA" w:rsidRPr="00F827EA" w:rsidRDefault="00F827EA" w:rsidP="00F827EA">
      <w:pPr>
        <w:spacing w:after="22"/>
        <w:rPr>
          <w:rFonts w:ascii="Calibri" w:eastAsia="Calibri" w:hAnsi="Calibri" w:cs="Calibri"/>
          <w:color w:val="000000"/>
          <w:kern w:val="0"/>
          <w:lang w:val="fr-FR" w:eastAsia="en-GB"/>
          <w14:ligatures w14:val="none"/>
        </w:rPr>
      </w:pPr>
      <w:r w:rsidRPr="00F827EA">
        <w:rPr>
          <w:rFonts w:ascii="Calibri" w:eastAsia="Calibri" w:hAnsi="Calibri" w:cs="Calibri"/>
          <w:color w:val="000000"/>
          <w:kern w:val="0"/>
          <w:lang w:val="fr-FR" w:eastAsia="en-GB"/>
          <w14:ligatures w14:val="none"/>
        </w:rPr>
        <w:t xml:space="preserve"> </w:t>
      </w:r>
    </w:p>
    <w:p w14:paraId="772A8C2A" w14:textId="77777777" w:rsidR="00F827EA" w:rsidRPr="00F827EA" w:rsidRDefault="00F827EA" w:rsidP="00F827EA">
      <w:pPr>
        <w:numPr>
          <w:ilvl w:val="0"/>
          <w:numId w:val="4"/>
        </w:numPr>
        <w:spacing w:after="120" w:line="249" w:lineRule="auto"/>
        <w:ind w:right="2" w:hanging="360"/>
        <w:jc w:val="both"/>
        <w:rPr>
          <w:rFonts w:ascii="Calibri" w:eastAsia="Calibri" w:hAnsi="Calibri" w:cs="Calibri"/>
          <w:color w:val="000000"/>
          <w:kern w:val="0"/>
          <w:lang w:val="fr-FR" w:eastAsia="en-GB"/>
          <w14:ligatures w14:val="none"/>
        </w:rPr>
      </w:pPr>
      <w:r w:rsidRPr="00F827EA">
        <w:rPr>
          <w:rFonts w:ascii="Calibri" w:eastAsia="Calibri" w:hAnsi="Calibri" w:cs="Calibri"/>
          <w:color w:val="000000"/>
          <w:kern w:val="0"/>
          <w:lang w:val="fr-FR" w:eastAsia="en-GB"/>
          <w14:ligatures w14:val="none"/>
        </w:rPr>
        <w:t>Considérant que la certification de congé de maladie relève de la compétence du service médical de l’ONU, la décision de savoir si le fonctionnaire avait une excuse valable pour ne pas présenter de preuve d’incapacité ou une explication raisonnablement valable de son absence dans les délais prescrits ou raisonnables, relève de la compétence :</w:t>
      </w:r>
    </w:p>
    <w:p w14:paraId="36501AE0" w14:textId="77777777" w:rsidR="00F827EA" w:rsidRPr="00F827EA" w:rsidRDefault="00F827EA" w:rsidP="00F827EA">
      <w:pPr>
        <w:numPr>
          <w:ilvl w:val="1"/>
          <w:numId w:val="4"/>
        </w:numPr>
        <w:spacing w:after="120" w:line="249" w:lineRule="auto"/>
        <w:ind w:right="2" w:hanging="360"/>
        <w:jc w:val="both"/>
        <w:rPr>
          <w:rFonts w:ascii="Calibri" w:eastAsia="Calibri" w:hAnsi="Calibri" w:cs="Calibri"/>
          <w:color w:val="000000"/>
          <w:kern w:val="0"/>
          <w:lang w:val="fr-FR" w:eastAsia="en-GB"/>
          <w14:ligatures w14:val="none"/>
        </w:rPr>
      </w:pPr>
      <w:r w:rsidRPr="00F827EA">
        <w:rPr>
          <w:rFonts w:ascii="Calibri" w:eastAsia="Calibri" w:hAnsi="Calibri" w:cs="Calibri"/>
          <w:color w:val="000000"/>
          <w:kern w:val="0"/>
          <w:lang w:val="fr-FR" w:eastAsia="en-GB"/>
          <w14:ligatures w14:val="none"/>
        </w:rPr>
        <w:t>pour les fonctionnaires locaux non affectés à New York, du représentant résident ou du Chef du bureau ;</w:t>
      </w:r>
    </w:p>
    <w:p w14:paraId="3A23C157" w14:textId="77777777" w:rsidR="00F827EA" w:rsidRPr="00F827EA" w:rsidRDefault="00F827EA" w:rsidP="00F827EA">
      <w:pPr>
        <w:numPr>
          <w:ilvl w:val="1"/>
          <w:numId w:val="4"/>
        </w:numPr>
        <w:spacing w:after="120" w:line="249" w:lineRule="auto"/>
        <w:ind w:right="2" w:hanging="360"/>
        <w:jc w:val="both"/>
        <w:rPr>
          <w:rFonts w:ascii="Calibri" w:eastAsia="Calibri" w:hAnsi="Calibri" w:cs="Calibri"/>
          <w:color w:val="000000"/>
          <w:kern w:val="0"/>
          <w:lang w:val="fr-FR" w:eastAsia="en-GB"/>
          <w14:ligatures w14:val="none"/>
        </w:rPr>
      </w:pPr>
      <w:r w:rsidRPr="00F827EA">
        <w:rPr>
          <w:rFonts w:ascii="Calibri" w:eastAsia="Calibri" w:hAnsi="Calibri" w:cs="Calibri"/>
          <w:color w:val="000000"/>
          <w:kern w:val="0"/>
          <w:lang w:val="fr-FR" w:eastAsia="en-GB"/>
          <w14:ligatures w14:val="none"/>
        </w:rPr>
        <w:t>pour les fonctionnaires internationaux non affectés à New York, du Directeur du Bureau des ressources humaines ;</w:t>
      </w:r>
    </w:p>
    <w:p w14:paraId="08BD08C4" w14:textId="77777777" w:rsidR="00F827EA" w:rsidRPr="00F827EA" w:rsidRDefault="00F827EA" w:rsidP="00F827EA">
      <w:pPr>
        <w:numPr>
          <w:ilvl w:val="1"/>
          <w:numId w:val="4"/>
        </w:numPr>
        <w:spacing w:after="5" w:line="249" w:lineRule="auto"/>
        <w:ind w:right="2" w:hanging="360"/>
        <w:jc w:val="both"/>
        <w:rPr>
          <w:rFonts w:ascii="Calibri" w:eastAsia="Calibri" w:hAnsi="Calibri" w:cs="Calibri"/>
          <w:color w:val="000000"/>
          <w:kern w:val="0"/>
          <w:lang w:val="fr-FR" w:eastAsia="en-GB"/>
          <w14:ligatures w14:val="none"/>
        </w:rPr>
      </w:pPr>
      <w:r w:rsidRPr="00F827EA">
        <w:rPr>
          <w:rFonts w:ascii="Calibri" w:eastAsia="Calibri" w:hAnsi="Calibri" w:cs="Calibri"/>
          <w:color w:val="000000"/>
          <w:kern w:val="0"/>
          <w:lang w:val="fr-FR" w:eastAsia="en-GB"/>
          <w14:ligatures w14:val="none"/>
        </w:rPr>
        <w:t>pour les fonctionnaires internationaux et locaux basés à New York, du Directeur du Bureau des ressources humaines.</w:t>
      </w:r>
    </w:p>
    <w:p w14:paraId="5705F8BB" w14:textId="77777777" w:rsidR="00F827EA" w:rsidRPr="00F827EA" w:rsidRDefault="00F827EA" w:rsidP="00F827EA">
      <w:pPr>
        <w:spacing w:after="0"/>
        <w:rPr>
          <w:rFonts w:ascii="Calibri" w:eastAsia="Calibri" w:hAnsi="Calibri" w:cs="Calibri"/>
          <w:color w:val="000000"/>
          <w:kern w:val="0"/>
          <w:lang w:val="fr-FR" w:eastAsia="en-GB"/>
          <w14:ligatures w14:val="none"/>
        </w:rPr>
      </w:pPr>
    </w:p>
    <w:p w14:paraId="1B23FA3F" w14:textId="77777777" w:rsidR="00F827EA" w:rsidRPr="00F827EA" w:rsidRDefault="00F827EA" w:rsidP="00F827EA">
      <w:pPr>
        <w:keepNext/>
        <w:keepLines/>
        <w:spacing w:after="0"/>
        <w:ind w:left="-5" w:hanging="10"/>
        <w:outlineLvl w:val="0"/>
        <w:rPr>
          <w:rFonts w:ascii="Calibri" w:eastAsia="Calibri" w:hAnsi="Calibri" w:cs="Calibri"/>
          <w:b/>
          <w:color w:val="000000"/>
          <w:kern w:val="0"/>
          <w:lang w:val="fr-FR" w:eastAsia="en-GB"/>
          <w14:ligatures w14:val="none"/>
        </w:rPr>
      </w:pPr>
      <w:r w:rsidRPr="00F827EA">
        <w:rPr>
          <w:rFonts w:ascii="Calibri" w:eastAsia="Calibri" w:hAnsi="Calibri" w:cs="Calibri"/>
          <w:b/>
          <w:color w:val="000000"/>
          <w:kern w:val="0"/>
          <w:lang w:val="fr-FR" w:eastAsia="en-GB"/>
          <w14:ligatures w14:val="none"/>
        </w:rPr>
        <w:t>Abandon de poste après un congé annuel ou un congé spécial</w:t>
      </w:r>
    </w:p>
    <w:p w14:paraId="4E441455" w14:textId="77777777" w:rsidR="00F827EA" w:rsidRPr="00F827EA" w:rsidRDefault="00F827EA" w:rsidP="00F827EA">
      <w:pPr>
        <w:spacing w:after="20"/>
        <w:ind w:left="720"/>
        <w:rPr>
          <w:rFonts w:ascii="Calibri" w:eastAsia="Calibri" w:hAnsi="Calibri" w:cs="Calibri"/>
          <w:color w:val="000000"/>
          <w:kern w:val="0"/>
          <w:lang w:val="fr-FR" w:eastAsia="en-GB"/>
          <w14:ligatures w14:val="none"/>
        </w:rPr>
      </w:pPr>
    </w:p>
    <w:p w14:paraId="24CCEBBB" w14:textId="77777777" w:rsidR="00F827EA" w:rsidRPr="00F827EA" w:rsidRDefault="00F827EA" w:rsidP="00F827EA">
      <w:pPr>
        <w:spacing w:after="5" w:line="249" w:lineRule="auto"/>
        <w:ind w:left="715" w:hanging="370"/>
        <w:jc w:val="both"/>
        <w:rPr>
          <w:rFonts w:ascii="Calibri" w:eastAsia="Calibri" w:hAnsi="Calibri" w:cs="Calibri"/>
          <w:color w:val="000000"/>
          <w:kern w:val="0"/>
          <w:lang w:val="fr-FR" w:eastAsia="en-GB"/>
          <w14:ligatures w14:val="none"/>
        </w:rPr>
      </w:pPr>
      <w:r w:rsidRPr="00F827EA">
        <w:rPr>
          <w:rFonts w:ascii="Calibri" w:eastAsia="Calibri" w:hAnsi="Calibri" w:cs="Calibri"/>
          <w:color w:val="000000"/>
          <w:kern w:val="0"/>
          <w:lang w:val="fr-FR" w:eastAsia="en-GB"/>
          <w14:ligatures w14:val="none"/>
        </w:rPr>
        <w:t>16</w:t>
      </w:r>
      <w:r w:rsidRPr="00F827EA">
        <w:rPr>
          <w:rFonts w:ascii="Arial" w:eastAsia="Calibri" w:hAnsi="Arial" w:cs="Calibri"/>
          <w:color w:val="000000"/>
          <w:kern w:val="0"/>
          <w:lang w:val="fr-FR" w:eastAsia="en-GB"/>
          <w14:ligatures w14:val="none"/>
        </w:rPr>
        <w:t>.</w:t>
      </w:r>
      <w:r w:rsidRPr="00F827EA">
        <w:rPr>
          <w:rFonts w:ascii="Arial" w:eastAsia="Calibri" w:hAnsi="Arial" w:cs="Calibri"/>
          <w:color w:val="000000"/>
          <w:kern w:val="0"/>
          <w:lang w:val="fr-FR" w:eastAsia="en-GB"/>
          <w14:ligatures w14:val="none"/>
        </w:rPr>
        <w:tab/>
      </w:r>
      <w:r w:rsidRPr="00F827EA">
        <w:rPr>
          <w:rFonts w:ascii="Calibri" w:eastAsia="Calibri" w:hAnsi="Calibri" w:cs="Calibri"/>
          <w:color w:val="000000"/>
          <w:kern w:val="0"/>
          <w:lang w:val="fr-FR" w:eastAsia="en-GB"/>
          <w14:ligatures w14:val="none"/>
        </w:rPr>
        <w:t>Si fonctionnaire a été absent de son poste pour un congé annuel ou un congé spécial approuvé et qu’il ne s’est pas présenté au travail après l’expiration de la période de congé approuvée, le superviseur doit en aviser le DRR (O), le conseiller principal de la division des ressources humaines, ou le partenaire du Bureau des ressources humaines, qui procédera selon les mêmes modalités que celles indiquées ci-dessus.</w:t>
      </w:r>
    </w:p>
    <w:p w14:paraId="647C1928" w14:textId="77777777" w:rsidR="00F827EA" w:rsidRPr="00F827EA" w:rsidRDefault="00F827EA" w:rsidP="00F827EA">
      <w:pPr>
        <w:spacing w:after="5" w:line="249" w:lineRule="auto"/>
        <w:ind w:left="715" w:hanging="370"/>
        <w:jc w:val="both"/>
        <w:rPr>
          <w:rFonts w:ascii="Calibri" w:eastAsia="Calibri" w:hAnsi="Calibri" w:cs="Calibri"/>
          <w:color w:val="000000"/>
          <w:kern w:val="0"/>
          <w:lang w:val="fr-FR" w:eastAsia="en-GB"/>
          <w14:ligatures w14:val="none"/>
        </w:rPr>
      </w:pPr>
    </w:p>
    <w:p w14:paraId="07DE0487" w14:textId="77777777" w:rsidR="00F827EA" w:rsidRDefault="00F827EA" w:rsidP="00F827EA">
      <w:pPr>
        <w:spacing w:after="0"/>
        <w:rPr>
          <w:rFonts w:ascii="Calibri" w:eastAsia="Calibri" w:hAnsi="Calibri" w:cs="Calibri"/>
          <w:color w:val="000000"/>
          <w:kern w:val="0"/>
          <w:lang w:val="fr-FR" w:eastAsia="en-GB"/>
          <w14:ligatures w14:val="none"/>
        </w:rPr>
      </w:pPr>
    </w:p>
    <w:p w14:paraId="3EEA1589" w14:textId="77777777" w:rsidR="00443CE4" w:rsidRPr="00F827EA" w:rsidRDefault="00443CE4" w:rsidP="00F827EA">
      <w:pPr>
        <w:spacing w:after="0"/>
        <w:rPr>
          <w:rFonts w:ascii="Calibri" w:eastAsia="Calibri" w:hAnsi="Calibri" w:cs="Calibri"/>
          <w:color w:val="000000"/>
          <w:kern w:val="0"/>
          <w:lang w:val="fr-FR" w:eastAsia="en-GB"/>
          <w14:ligatures w14:val="none"/>
        </w:rPr>
      </w:pPr>
    </w:p>
    <w:p w14:paraId="6B605F38" w14:textId="77777777" w:rsidR="00F827EA" w:rsidRPr="00443CE4" w:rsidRDefault="00F827EA" w:rsidP="00443CE4">
      <w:pPr>
        <w:rPr>
          <w:lang w:val="fr-FR" w:eastAsia="en-GB"/>
        </w:rPr>
      </w:pPr>
    </w:p>
    <w:p w14:paraId="6B31DFAD" w14:textId="77777777" w:rsidR="00F827EA" w:rsidRPr="00F827EA" w:rsidRDefault="00F827EA" w:rsidP="00F827EA">
      <w:pPr>
        <w:keepNext/>
        <w:keepLines/>
        <w:spacing w:after="0"/>
        <w:ind w:left="-5" w:hanging="10"/>
        <w:outlineLvl w:val="0"/>
        <w:rPr>
          <w:rFonts w:ascii="Calibri" w:eastAsia="Calibri" w:hAnsi="Calibri" w:cs="Calibri"/>
          <w:b/>
          <w:color w:val="000000"/>
          <w:kern w:val="0"/>
          <w:lang w:val="fr-FR" w:eastAsia="en-GB"/>
          <w14:ligatures w14:val="none"/>
        </w:rPr>
      </w:pPr>
      <w:r w:rsidRPr="00F827EA">
        <w:rPr>
          <w:rFonts w:ascii="Calibri" w:eastAsia="Calibri" w:hAnsi="Calibri" w:cs="Calibri"/>
          <w:b/>
          <w:color w:val="000000"/>
          <w:kern w:val="0"/>
          <w:lang w:val="fr-FR" w:eastAsia="en-GB"/>
          <w14:ligatures w14:val="none"/>
        </w:rPr>
        <w:lastRenderedPageBreak/>
        <w:t>Mesures de cessation de service</w:t>
      </w:r>
    </w:p>
    <w:p w14:paraId="735EE542" w14:textId="77777777" w:rsidR="00F827EA" w:rsidRPr="00F827EA" w:rsidRDefault="00F827EA" w:rsidP="00F827EA">
      <w:pPr>
        <w:spacing w:after="17"/>
        <w:ind w:left="720"/>
        <w:rPr>
          <w:rFonts w:ascii="Calibri" w:eastAsia="Calibri" w:hAnsi="Calibri" w:cs="Calibri"/>
          <w:color w:val="000000"/>
          <w:kern w:val="0"/>
          <w:lang w:val="fr-FR" w:eastAsia="en-GB"/>
          <w14:ligatures w14:val="none"/>
        </w:rPr>
      </w:pPr>
    </w:p>
    <w:p w14:paraId="1A8E0718" w14:textId="77777777" w:rsidR="00F827EA" w:rsidRPr="00F827EA" w:rsidRDefault="00F827EA" w:rsidP="00F827EA">
      <w:pPr>
        <w:numPr>
          <w:ilvl w:val="0"/>
          <w:numId w:val="5"/>
        </w:numPr>
        <w:spacing w:after="5" w:line="249" w:lineRule="auto"/>
        <w:ind w:right="2" w:hanging="360"/>
        <w:jc w:val="both"/>
        <w:rPr>
          <w:rFonts w:ascii="Calibri" w:eastAsia="Calibri" w:hAnsi="Calibri" w:cs="Calibri"/>
          <w:color w:val="000000"/>
          <w:kern w:val="0"/>
          <w:lang w:val="fr-FR" w:eastAsia="en-GB"/>
          <w14:ligatures w14:val="none"/>
        </w:rPr>
      </w:pPr>
      <w:r w:rsidRPr="00F827EA">
        <w:rPr>
          <w:rFonts w:ascii="Calibri" w:eastAsia="Calibri" w:hAnsi="Calibri" w:cs="Calibri"/>
          <w:color w:val="000000"/>
          <w:kern w:val="0"/>
          <w:lang w:val="fr-FR" w:eastAsia="en-GB"/>
          <w14:ligatures w14:val="none"/>
        </w:rPr>
        <w:t>Lors de l’approbation de la cessation de service pour abandon de poste, le DRR (O), le conseiller principal de la division des ressources humaines ou le spécialiste des ressources humaines du Bureau des ressources humaines à Copenhague concerné procédera à la cessation de service et avisera le fonctionnaire à l’adresse la plus récente qu’il a fournie, en l’informant de la décision et en indiquant la date effective de la cessation de service.</w:t>
      </w:r>
    </w:p>
    <w:p w14:paraId="55B2EFC5" w14:textId="77777777" w:rsidR="00F827EA" w:rsidRPr="00F827EA" w:rsidRDefault="00F827EA" w:rsidP="00F827EA">
      <w:pPr>
        <w:spacing w:after="21"/>
        <w:ind w:left="720"/>
        <w:rPr>
          <w:rFonts w:ascii="Calibri" w:eastAsia="Calibri" w:hAnsi="Calibri" w:cs="Calibri"/>
          <w:color w:val="000000"/>
          <w:kern w:val="0"/>
          <w:lang w:val="fr-FR" w:eastAsia="en-GB"/>
          <w14:ligatures w14:val="none"/>
        </w:rPr>
      </w:pPr>
    </w:p>
    <w:p w14:paraId="4CA5406B" w14:textId="2762FDC2" w:rsidR="00F827EA" w:rsidRPr="00F827EA" w:rsidRDefault="00F827EA" w:rsidP="00F827EA">
      <w:pPr>
        <w:numPr>
          <w:ilvl w:val="0"/>
          <w:numId w:val="5"/>
        </w:numPr>
        <w:spacing w:after="5" w:line="249" w:lineRule="auto"/>
        <w:ind w:right="2" w:hanging="360"/>
        <w:jc w:val="both"/>
        <w:rPr>
          <w:rFonts w:ascii="Calibri" w:eastAsia="Calibri" w:hAnsi="Calibri" w:cs="Calibri"/>
          <w:color w:val="000000"/>
          <w:kern w:val="0"/>
          <w:lang w:val="fr-FR" w:eastAsia="en-GB"/>
          <w14:ligatures w14:val="none"/>
        </w:rPr>
      </w:pPr>
      <w:r w:rsidRPr="00F827EA">
        <w:rPr>
          <w:rFonts w:ascii="Calibri" w:eastAsia="Calibri" w:hAnsi="Calibri" w:cs="Calibri"/>
          <w:color w:val="000000"/>
          <w:kern w:val="0"/>
          <w:lang w:val="fr-FR" w:eastAsia="en-GB"/>
          <w14:ligatures w14:val="none"/>
        </w:rPr>
        <w:t xml:space="preserve">La date effective de la cessation de service sera la date à laquelle le représentant résident, le Chef du bureau ou le Directeur du Bureau des ressources humaines décidera de traiter la conduite du fonctionnaire comme un abandon de poste ou la date d’expiration </w:t>
      </w:r>
      <w:r w:rsidR="00F01E00" w:rsidRPr="00F827EA">
        <w:rPr>
          <w:rFonts w:ascii="Calibri" w:eastAsia="Calibri" w:hAnsi="Calibri" w:cs="Calibri"/>
          <w:color w:val="000000"/>
          <w:kern w:val="0"/>
          <w:lang w:val="fr-FR" w:eastAsia="en-GB"/>
          <w14:ligatures w14:val="none"/>
        </w:rPr>
        <w:t>de l’engagement</w:t>
      </w:r>
      <w:r w:rsidRPr="00F827EA">
        <w:rPr>
          <w:rFonts w:ascii="Calibri" w:eastAsia="Calibri" w:hAnsi="Calibri" w:cs="Calibri"/>
          <w:color w:val="000000"/>
          <w:kern w:val="0"/>
          <w:lang w:val="fr-FR" w:eastAsia="en-GB"/>
          <w14:ligatures w14:val="none"/>
        </w:rPr>
        <w:t xml:space="preserve"> de durée déterminée du fonctionnaire, selon la plus proche de ces éventualités.</w:t>
      </w:r>
    </w:p>
    <w:p w14:paraId="7AA51944" w14:textId="77777777" w:rsidR="00F827EA" w:rsidRPr="00F827EA" w:rsidRDefault="00F827EA" w:rsidP="00F827EA">
      <w:pPr>
        <w:spacing w:after="19"/>
        <w:ind w:left="720"/>
        <w:rPr>
          <w:rFonts w:ascii="Calibri" w:eastAsia="Calibri" w:hAnsi="Calibri" w:cs="Calibri"/>
          <w:color w:val="000000"/>
          <w:kern w:val="0"/>
          <w:lang w:val="fr-FR" w:eastAsia="en-GB"/>
          <w14:ligatures w14:val="none"/>
        </w:rPr>
      </w:pPr>
      <w:r w:rsidRPr="00F827EA">
        <w:rPr>
          <w:rFonts w:ascii="Calibri" w:eastAsia="Calibri" w:hAnsi="Calibri" w:cs="Calibri"/>
          <w:color w:val="000000"/>
          <w:kern w:val="0"/>
          <w:lang w:val="fr-FR" w:eastAsia="en-GB"/>
          <w14:ligatures w14:val="none"/>
        </w:rPr>
        <w:t xml:space="preserve"> </w:t>
      </w:r>
    </w:p>
    <w:p w14:paraId="2AC74216" w14:textId="77777777" w:rsidR="00F827EA" w:rsidRPr="00F827EA" w:rsidRDefault="00F827EA" w:rsidP="00F827EA">
      <w:pPr>
        <w:numPr>
          <w:ilvl w:val="0"/>
          <w:numId w:val="5"/>
        </w:numPr>
        <w:spacing w:after="5" w:line="249" w:lineRule="auto"/>
        <w:ind w:right="2" w:hanging="360"/>
        <w:jc w:val="both"/>
        <w:rPr>
          <w:rFonts w:ascii="Calibri" w:eastAsia="Calibri" w:hAnsi="Calibri" w:cs="Calibri"/>
          <w:color w:val="000000"/>
          <w:kern w:val="0"/>
          <w:lang w:val="fr-FR" w:eastAsia="en-GB"/>
          <w14:ligatures w14:val="none"/>
        </w:rPr>
      </w:pPr>
      <w:r w:rsidRPr="00F827EA">
        <w:rPr>
          <w:rFonts w:ascii="Calibri" w:eastAsia="Calibri" w:hAnsi="Calibri" w:cs="Calibri"/>
          <w:color w:val="000000"/>
          <w:kern w:val="0"/>
          <w:lang w:val="fr-FR" w:eastAsia="en-GB"/>
          <w14:ligatures w14:val="none"/>
        </w:rPr>
        <w:t>En vertu de la disposition 5.3 (e)  du Règlement du personnel des Nations Unies, les congés annuels (AL) ne peuvent être utilisés pour couvrir des absences non autorisées.</w:t>
      </w:r>
    </w:p>
    <w:p w14:paraId="393F0D8D" w14:textId="77777777" w:rsidR="00F827EA" w:rsidRPr="00F827EA" w:rsidRDefault="00F827EA" w:rsidP="00F827EA">
      <w:pPr>
        <w:spacing w:after="0"/>
        <w:rPr>
          <w:rFonts w:ascii="Calibri" w:eastAsia="Calibri" w:hAnsi="Calibri" w:cs="Calibri"/>
          <w:color w:val="000000"/>
          <w:kern w:val="0"/>
          <w:lang w:val="fr-FR" w:eastAsia="en-GB"/>
          <w14:ligatures w14:val="none"/>
        </w:rPr>
      </w:pPr>
    </w:p>
    <w:p w14:paraId="42F79F9B" w14:textId="77777777" w:rsidR="00F827EA" w:rsidRPr="00F827EA" w:rsidRDefault="00F827EA" w:rsidP="00F827EA">
      <w:pPr>
        <w:spacing w:after="0"/>
        <w:rPr>
          <w:rFonts w:ascii="Calibri" w:eastAsia="Calibri" w:hAnsi="Calibri" w:cs="Calibri"/>
          <w:color w:val="000000"/>
          <w:kern w:val="0"/>
          <w:lang w:val="fr-FR" w:eastAsia="en-GB"/>
          <w14:ligatures w14:val="none"/>
        </w:rPr>
      </w:pPr>
    </w:p>
    <w:p w14:paraId="30B2DECB" w14:textId="77777777" w:rsidR="00F827EA" w:rsidRPr="00F827EA" w:rsidRDefault="00F827EA" w:rsidP="00F827EA">
      <w:pPr>
        <w:spacing w:after="0"/>
        <w:rPr>
          <w:rFonts w:ascii="Calibri" w:eastAsia="Calibri" w:hAnsi="Calibri" w:cs="Calibri"/>
          <w:color w:val="000000"/>
          <w:kern w:val="0"/>
          <w:lang w:val="fr-FR" w:eastAsia="en-GB"/>
          <w14:ligatures w14:val="none"/>
        </w:rPr>
      </w:pPr>
    </w:p>
    <w:p w14:paraId="5919D149" w14:textId="77777777" w:rsidR="00F827EA" w:rsidRPr="00F827EA" w:rsidRDefault="00F827EA" w:rsidP="00F827EA">
      <w:pPr>
        <w:spacing w:after="0"/>
        <w:rPr>
          <w:rFonts w:ascii="Calibri" w:eastAsia="Calibri" w:hAnsi="Calibri" w:cs="Calibri"/>
          <w:color w:val="000000"/>
          <w:kern w:val="0"/>
          <w:lang w:val="fr-FR" w:eastAsia="en-GB"/>
          <w14:ligatures w14:val="none"/>
        </w:rPr>
      </w:pPr>
    </w:p>
    <w:p w14:paraId="4E7EB88F" w14:textId="77777777" w:rsidR="00F827EA" w:rsidRPr="00F827EA" w:rsidRDefault="00F827EA" w:rsidP="00F827EA">
      <w:pPr>
        <w:spacing w:after="0"/>
        <w:rPr>
          <w:rFonts w:ascii="Calibri" w:eastAsia="Calibri" w:hAnsi="Calibri" w:cs="Calibri"/>
          <w:color w:val="000000"/>
          <w:kern w:val="0"/>
          <w:lang w:val="fr-FR" w:eastAsia="en-GB"/>
          <w14:ligatures w14:val="none"/>
        </w:rPr>
      </w:pPr>
    </w:p>
    <w:p w14:paraId="6E7B1406" w14:textId="77777777" w:rsidR="00F827EA" w:rsidRPr="00F827EA" w:rsidRDefault="00F827EA" w:rsidP="00F827EA">
      <w:pPr>
        <w:spacing w:after="0"/>
        <w:rPr>
          <w:rFonts w:ascii="Calibri" w:eastAsia="Calibri" w:hAnsi="Calibri" w:cs="Calibri"/>
          <w:color w:val="000000"/>
          <w:kern w:val="0"/>
          <w:lang w:val="fr-FR" w:eastAsia="en-GB"/>
          <w14:ligatures w14:val="none"/>
        </w:rPr>
      </w:pPr>
    </w:p>
    <w:p w14:paraId="02BC0E5D" w14:textId="77777777" w:rsidR="00F827EA" w:rsidRPr="00F827EA" w:rsidRDefault="00F827EA" w:rsidP="00F827EA">
      <w:pPr>
        <w:spacing w:after="0"/>
        <w:rPr>
          <w:rFonts w:ascii="Calibri" w:eastAsia="Calibri" w:hAnsi="Calibri" w:cs="Calibri"/>
          <w:color w:val="000000"/>
          <w:kern w:val="0"/>
          <w:lang w:val="fr-FR" w:eastAsia="en-GB"/>
          <w14:ligatures w14:val="none"/>
        </w:rPr>
      </w:pPr>
    </w:p>
    <w:p w14:paraId="037FB3B8" w14:textId="77777777" w:rsidR="00F827EA" w:rsidRPr="00F827EA" w:rsidRDefault="00F827EA" w:rsidP="00423250">
      <w:pPr>
        <w:spacing w:after="0"/>
        <w:ind w:right="-84"/>
        <w:rPr>
          <w:rFonts w:ascii="Calibri" w:eastAsia="Calibri" w:hAnsi="Calibri" w:cs="Calibri"/>
          <w:i/>
          <w:iCs/>
          <w:color w:val="000000"/>
          <w:kern w:val="0"/>
          <w:lang w:val="en-GB" w:eastAsia="es-ES" w:bidi="es-ES"/>
          <w14:ligatures w14:val="none"/>
        </w:rPr>
      </w:pPr>
      <w:r w:rsidRPr="00F827EA">
        <w:rPr>
          <w:rFonts w:ascii="Calibri" w:eastAsia="Calibri" w:hAnsi="Calibri" w:cs="Calibri"/>
          <w:b/>
          <w:bCs/>
          <w:i/>
          <w:iCs/>
          <w:color w:val="000000"/>
          <w:kern w:val="0"/>
          <w:lang w:val="en-GB" w:eastAsia="es-ES" w:bidi="es-ES"/>
          <w14:ligatures w14:val="none"/>
        </w:rPr>
        <w:t>Disclaimer:</w:t>
      </w:r>
      <w:r w:rsidRPr="00F827EA">
        <w:rPr>
          <w:rFonts w:ascii="Calibri" w:eastAsia="Calibri" w:hAnsi="Calibri" w:cs="Calibri"/>
          <w:i/>
          <w:iCs/>
          <w:color w:val="000000"/>
          <w:kern w:val="0"/>
          <w:lang w:val="en-GB" w:eastAsia="es-ES" w:bidi="es-ES"/>
          <w14:ligatures w14:val="none"/>
        </w:rPr>
        <w:t xml:space="preserve"> This document was translated from English into French. In the event of any discrepancy between this translation and the original English document, the original English document shall prevail.</w:t>
      </w:r>
    </w:p>
    <w:p w14:paraId="551E5A95" w14:textId="77777777" w:rsidR="00F827EA" w:rsidRPr="00F827EA" w:rsidRDefault="00F827EA" w:rsidP="00423250">
      <w:pPr>
        <w:spacing w:after="0"/>
        <w:ind w:right="-84"/>
        <w:rPr>
          <w:rFonts w:ascii="Calibri" w:eastAsia="Calibri" w:hAnsi="Calibri" w:cs="Calibri"/>
          <w:i/>
          <w:iCs/>
          <w:color w:val="000000"/>
          <w:kern w:val="0"/>
          <w:lang w:val="en-GB" w:eastAsia="es-ES" w:bidi="es-ES"/>
          <w14:ligatures w14:val="none"/>
        </w:rPr>
      </w:pPr>
    </w:p>
    <w:p w14:paraId="0885F491" w14:textId="235AEE69" w:rsidR="00F827EA" w:rsidRPr="00F827EA" w:rsidRDefault="00F827EA" w:rsidP="00423250">
      <w:pPr>
        <w:spacing w:after="0"/>
        <w:ind w:right="-84"/>
        <w:rPr>
          <w:rFonts w:ascii="Calibri" w:eastAsia="Calibri" w:hAnsi="Calibri" w:cs="Calibri"/>
          <w:i/>
          <w:iCs/>
          <w:color w:val="000000"/>
          <w:kern w:val="0"/>
          <w:lang w:val="fr-FR" w:eastAsia="es-ES" w:bidi="es-ES"/>
          <w14:ligatures w14:val="none"/>
        </w:rPr>
      </w:pPr>
      <w:r w:rsidRPr="00F827EA">
        <w:rPr>
          <w:rFonts w:ascii="Calibri" w:eastAsia="Calibri" w:hAnsi="Calibri" w:cs="Calibri"/>
          <w:b/>
          <w:bCs/>
          <w:i/>
          <w:iCs/>
          <w:color w:val="000000"/>
          <w:kern w:val="0"/>
          <w:lang w:val="fr-FR" w:eastAsia="es-ES" w:bidi="es-ES"/>
          <w14:ligatures w14:val="none"/>
        </w:rPr>
        <w:t>Attention :</w:t>
      </w:r>
      <w:r w:rsidRPr="00F827EA">
        <w:rPr>
          <w:rFonts w:ascii="Calibri" w:eastAsia="Calibri" w:hAnsi="Calibri" w:cs="Calibri"/>
          <w:i/>
          <w:iCs/>
          <w:color w:val="000000"/>
          <w:kern w:val="0"/>
          <w:lang w:val="fr-FR" w:eastAsia="es-ES" w:bidi="es-ES"/>
          <w14:ligatures w14:val="none"/>
        </w:rPr>
        <w:t xml:space="preserve"> </w:t>
      </w:r>
      <w:r w:rsidR="00443CE4" w:rsidRPr="00443CE4">
        <w:rPr>
          <w:rFonts w:ascii="Calibri" w:eastAsia="Calibri" w:hAnsi="Calibri" w:cs="Calibri"/>
          <w:i/>
          <w:iCs/>
          <w:color w:val="000000"/>
          <w:kern w:val="0"/>
          <w:lang w:val="fr-FR" w:eastAsia="es-ES" w:bidi="es-ES"/>
          <w14:ligatures w14:val="none"/>
        </w:rPr>
        <w:t>Ce document a été traduit de l'anglais vers le français. En cas de divergence entre cette traduction et le document anglais original, le document anglais original prévaudra.</w:t>
      </w:r>
    </w:p>
    <w:p w14:paraId="6EE4B2DA" w14:textId="77777777" w:rsidR="00A31C56" w:rsidRPr="00F827EA" w:rsidRDefault="00A31C56">
      <w:pPr>
        <w:rPr>
          <w:lang w:val="fr-FR"/>
        </w:rPr>
      </w:pPr>
    </w:p>
    <w:sectPr w:rsidR="00A31C56" w:rsidRPr="00F827EA" w:rsidSect="00F827EA">
      <w:headerReference w:type="default" r:id="rId7"/>
      <w:footerReference w:type="even" r:id="rId8"/>
      <w:footerReference w:type="default" r:id="rId9"/>
      <w:footerReference w:type="first" r:id="rId10"/>
      <w:pgSz w:w="12240" w:h="15840"/>
      <w:pgMar w:top="1121" w:right="1794" w:bottom="1331" w:left="1800"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5AFF4" w14:textId="77777777" w:rsidR="00D225AE" w:rsidRDefault="00D225AE">
      <w:pPr>
        <w:spacing w:after="0" w:line="240" w:lineRule="auto"/>
      </w:pPr>
      <w:r>
        <w:separator/>
      </w:r>
    </w:p>
  </w:endnote>
  <w:endnote w:type="continuationSeparator" w:id="0">
    <w:p w14:paraId="66EBE8ED" w14:textId="77777777" w:rsidR="00D225AE" w:rsidRDefault="00D22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29178" w14:textId="77777777" w:rsidR="00EC7A4F" w:rsidRDefault="00000000">
    <w:pPr>
      <w:spacing w:after="0"/>
      <w:jc w:val="center"/>
    </w:pPr>
    <w:r>
      <w:fldChar w:fldCharType="begin"/>
    </w:r>
    <w:r>
      <w:instrText xml:space="preserve"> PAGE   \* MERGEFORMAT </w:instrText>
    </w:r>
    <w:r>
      <w:fldChar w:fldCharType="separate"/>
    </w:r>
    <w:r>
      <w:rPr>
        <w:noProof/>
      </w:rPr>
      <w:t>1</w:t>
    </w:r>
    <w:r>
      <w:rPr>
        <w:noProof/>
      </w:rPr>
      <w:fldChar w:fldCharType="end"/>
    </w:r>
    <w:r>
      <w:rPr>
        <w:rFonts w:ascii="Times New Roman" w:hAnsi="Times New Roman"/>
        <w:sz w:val="24"/>
      </w:rPr>
      <w:t xml:space="preserve"> </w:t>
    </w:r>
  </w:p>
  <w:p w14:paraId="7A7391A4" w14:textId="77777777" w:rsidR="00EC7A4F" w:rsidRDefault="00000000">
    <w:pPr>
      <w:spacing w:after="0"/>
    </w:pPr>
    <w:r>
      <w:rPr>
        <w:rFonts w:ascii="Times New Roman" w:hAnsi="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F8CD" w14:textId="77777777" w:rsidR="00EC7A4F" w:rsidRDefault="00EC7A4F">
    <w:pPr>
      <w:spacing w:after="0"/>
    </w:pPr>
  </w:p>
  <w:p w14:paraId="2F4DA61E" w14:textId="1A4F63B8" w:rsidR="00EC7A4F" w:rsidRPr="00443CE4" w:rsidRDefault="00000000">
    <w:pPr>
      <w:spacing w:after="0"/>
      <w:rPr>
        <w:rFonts w:ascii="Calibri" w:hAnsi="Calibri" w:cs="Calibri"/>
      </w:rPr>
    </w:pPr>
    <w:r w:rsidRPr="00443CE4">
      <w:rPr>
        <w:rFonts w:ascii="Calibri" w:hAnsi="Calibri" w:cs="Calibri"/>
      </w:rPr>
      <w:t xml:space="preserve">Page </w:t>
    </w:r>
    <w:r w:rsidRPr="00443CE4">
      <w:rPr>
        <w:rFonts w:ascii="Calibri" w:hAnsi="Calibri" w:cs="Calibri"/>
        <w:b/>
      </w:rPr>
      <w:fldChar w:fldCharType="begin"/>
    </w:r>
    <w:r w:rsidRPr="00443CE4">
      <w:rPr>
        <w:rFonts w:ascii="Calibri" w:hAnsi="Calibri" w:cs="Calibri"/>
        <w:b/>
      </w:rPr>
      <w:instrText xml:space="preserve"> PAGE  \* Arabic  \* MERGEFORMAT </w:instrText>
    </w:r>
    <w:r w:rsidRPr="00443CE4">
      <w:rPr>
        <w:rFonts w:ascii="Calibri" w:hAnsi="Calibri" w:cs="Calibri"/>
        <w:b/>
      </w:rPr>
      <w:fldChar w:fldCharType="separate"/>
    </w:r>
    <w:r w:rsidRPr="00443CE4">
      <w:rPr>
        <w:rFonts w:ascii="Calibri" w:hAnsi="Calibri" w:cs="Calibri"/>
        <w:b/>
        <w:noProof/>
      </w:rPr>
      <w:t>4</w:t>
    </w:r>
    <w:r w:rsidRPr="00443CE4">
      <w:rPr>
        <w:rFonts w:ascii="Calibri" w:hAnsi="Calibri" w:cs="Calibri"/>
        <w:b/>
      </w:rPr>
      <w:fldChar w:fldCharType="end"/>
    </w:r>
    <w:r w:rsidRPr="00443CE4">
      <w:rPr>
        <w:rFonts w:ascii="Calibri" w:hAnsi="Calibri" w:cs="Calibri"/>
      </w:rPr>
      <w:t xml:space="preserve"> de </w:t>
    </w:r>
    <w:r w:rsidRPr="00443CE4">
      <w:rPr>
        <w:rFonts w:ascii="Calibri" w:hAnsi="Calibri" w:cs="Calibri"/>
      </w:rPr>
      <w:fldChar w:fldCharType="begin"/>
    </w:r>
    <w:r w:rsidRPr="00443CE4">
      <w:rPr>
        <w:rFonts w:ascii="Calibri" w:hAnsi="Calibri" w:cs="Calibri"/>
      </w:rPr>
      <w:instrText xml:space="preserve"> NUMPAGES  \* Arabic  \* MERGEFORMAT </w:instrText>
    </w:r>
    <w:r w:rsidRPr="00443CE4">
      <w:rPr>
        <w:rFonts w:ascii="Calibri" w:hAnsi="Calibri" w:cs="Calibri"/>
      </w:rPr>
      <w:fldChar w:fldCharType="separate"/>
    </w:r>
    <w:r w:rsidRPr="00443CE4">
      <w:rPr>
        <w:rFonts w:ascii="Calibri" w:hAnsi="Calibri" w:cs="Calibri"/>
        <w:b/>
        <w:noProof/>
      </w:rPr>
      <w:t>5</w:t>
    </w:r>
    <w:r w:rsidRPr="00443CE4">
      <w:rPr>
        <w:rFonts w:ascii="Calibri" w:hAnsi="Calibri" w:cs="Calibri"/>
        <w:b/>
        <w:noProof/>
      </w:rPr>
      <w:fldChar w:fldCharType="end"/>
    </w:r>
    <w:r w:rsidRPr="00443CE4">
      <w:rPr>
        <w:rFonts w:ascii="Calibri" w:hAnsi="Calibri" w:cs="Calibri"/>
      </w:rPr>
      <w:ptab w:relativeTo="margin" w:alignment="center" w:leader="none"/>
    </w:r>
    <w:r w:rsidRPr="00443CE4">
      <w:rPr>
        <w:rFonts w:ascii="Calibri" w:hAnsi="Calibri" w:cs="Calibri"/>
      </w:rPr>
      <w:t xml:space="preserve">Date </w:t>
    </w:r>
    <w:proofErr w:type="spellStart"/>
    <w:r w:rsidRPr="00443CE4">
      <w:rPr>
        <w:rFonts w:ascii="Calibri" w:hAnsi="Calibri" w:cs="Calibri"/>
      </w:rPr>
      <w:t>d’entrée</w:t>
    </w:r>
    <w:proofErr w:type="spellEnd"/>
    <w:r w:rsidRPr="00443CE4">
      <w:rPr>
        <w:rFonts w:ascii="Calibri" w:hAnsi="Calibri" w:cs="Calibri"/>
      </w:rPr>
      <w:t xml:space="preserve"> </w:t>
    </w:r>
    <w:proofErr w:type="spellStart"/>
    <w:r w:rsidRPr="00443CE4">
      <w:rPr>
        <w:rFonts w:ascii="Calibri" w:hAnsi="Calibri" w:cs="Calibri"/>
      </w:rPr>
      <w:t>en</w:t>
    </w:r>
    <w:proofErr w:type="spellEnd"/>
    <w:r w:rsidRPr="00443CE4">
      <w:rPr>
        <w:rFonts w:ascii="Calibri" w:hAnsi="Calibri" w:cs="Calibri"/>
      </w:rPr>
      <w:t xml:space="preserve"> </w:t>
    </w:r>
    <w:proofErr w:type="spellStart"/>
    <w:r w:rsidRPr="00443CE4">
      <w:rPr>
        <w:rFonts w:ascii="Calibri" w:hAnsi="Calibri" w:cs="Calibri"/>
      </w:rPr>
      <w:t>vigueur</w:t>
    </w:r>
    <w:proofErr w:type="spellEnd"/>
    <w:r w:rsidRPr="00443CE4">
      <w:rPr>
        <w:rFonts w:ascii="Calibri" w:hAnsi="Calibri" w:cs="Calibri"/>
      </w:rPr>
      <w:t> : 01/01/2025</w:t>
    </w:r>
    <w:r w:rsidRPr="00443CE4">
      <w:rPr>
        <w:rFonts w:ascii="Calibri" w:hAnsi="Calibri" w:cs="Calibri"/>
      </w:rPr>
      <w:ptab w:relativeTo="margin" w:alignment="right" w:leader="none"/>
    </w:r>
    <w:r w:rsidRPr="00443CE4">
      <w:rPr>
        <w:rFonts w:ascii="Calibri" w:hAnsi="Calibri" w:cs="Calibri"/>
      </w:rPr>
      <w:t xml:space="preserve">Version </w:t>
    </w:r>
    <w:r w:rsidR="00443CE4" w:rsidRPr="00443CE4">
      <w:rPr>
        <w:rFonts w:ascii="Calibri" w:hAnsi="Calibri" w:cs="Calibri"/>
      </w:rPr>
      <w:t>#</w:t>
    </w:r>
    <w:r w:rsidRPr="00443CE4">
      <w:rPr>
        <w:rFonts w:ascii="Calibri" w:hAnsi="Calibri" w:cs="Calibri"/>
      </w:rPr>
      <w:t> :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52BCF" w14:textId="77777777" w:rsidR="00EC7A4F" w:rsidRDefault="00000000">
    <w:pPr>
      <w:spacing w:after="0"/>
      <w:jc w:val="center"/>
    </w:pPr>
    <w:r>
      <w:fldChar w:fldCharType="begin"/>
    </w:r>
    <w:r>
      <w:instrText xml:space="preserve"> PAGE   \* MERGEFORMAT </w:instrText>
    </w:r>
    <w:r>
      <w:fldChar w:fldCharType="separate"/>
    </w:r>
    <w:r>
      <w:rPr>
        <w:noProof/>
      </w:rPr>
      <w:t>1</w:t>
    </w:r>
    <w:r>
      <w:rPr>
        <w:noProof/>
      </w:rPr>
      <w:fldChar w:fldCharType="end"/>
    </w:r>
    <w:r>
      <w:rPr>
        <w:rFonts w:ascii="Times New Roman" w:hAnsi="Times New Roman"/>
        <w:sz w:val="24"/>
      </w:rPr>
      <w:t xml:space="preserve"> </w:t>
    </w:r>
  </w:p>
  <w:p w14:paraId="56FE83CF" w14:textId="77777777" w:rsidR="00EC7A4F" w:rsidRDefault="00000000">
    <w:pPr>
      <w:spacing w:after="0"/>
    </w:pPr>
    <w:r>
      <w:rPr>
        <w:rFonts w:ascii="Times New Roman" w:hAnsi="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39797" w14:textId="77777777" w:rsidR="00D225AE" w:rsidRDefault="00D225AE">
      <w:pPr>
        <w:spacing w:after="0" w:line="240" w:lineRule="auto"/>
      </w:pPr>
      <w:r>
        <w:separator/>
      </w:r>
    </w:p>
  </w:footnote>
  <w:footnote w:type="continuationSeparator" w:id="0">
    <w:p w14:paraId="603D4EB9" w14:textId="77777777" w:rsidR="00D225AE" w:rsidRDefault="00D225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41F31" w14:textId="77777777" w:rsidR="00EC7A4F" w:rsidRDefault="00000000" w:rsidP="007E4E70">
    <w:pPr>
      <w:pStyle w:val="Header"/>
      <w:jc w:val="right"/>
    </w:pPr>
    <w:r>
      <w:rPr>
        <w:noProof/>
      </w:rPr>
      <w:drawing>
        <wp:inline distT="0" distB="0" distL="0" distR="0" wp14:anchorId="6D56BE4E" wp14:editId="33CFA18F">
          <wp:extent cx="591279" cy="900000"/>
          <wp:effectExtent l="0" t="0" r="0" b="0"/>
          <wp:docPr id="1852885570"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85570" name="Picture 1"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1279" cy="90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52E0B"/>
    <w:multiLevelType w:val="hybridMultilevel"/>
    <w:tmpl w:val="178257F6"/>
    <w:lvl w:ilvl="0" w:tplc="F44A7B92">
      <w:start w:val="10"/>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E6C339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8CEBB0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4D6FB8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CCAC71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10246E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C541B1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36ADC3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DF6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E43172"/>
    <w:multiLevelType w:val="hybridMultilevel"/>
    <w:tmpl w:val="4356B568"/>
    <w:lvl w:ilvl="0" w:tplc="D2A832F8">
      <w:start w:val="4"/>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CC64B5D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678E8C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5A6ADD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2E3A5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2ABAF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D2506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9862A9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80CC98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F326C5"/>
    <w:multiLevelType w:val="hybridMultilevel"/>
    <w:tmpl w:val="01707742"/>
    <w:lvl w:ilvl="0" w:tplc="BD38B06C">
      <w:start w:val="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A6EC414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58ACB28">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F4439A0">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C45832">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FC8DEA4">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D88A49E">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9684CE0">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BA6E4C">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5D02156"/>
    <w:multiLevelType w:val="hybridMultilevel"/>
    <w:tmpl w:val="47AE563E"/>
    <w:lvl w:ilvl="0" w:tplc="F246FF72">
      <w:start w:val="17"/>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66C3D4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5292C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6640B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D62EB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F521AC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2DA01D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E760F7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E0F99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CEC71E5"/>
    <w:multiLevelType w:val="hybridMultilevel"/>
    <w:tmpl w:val="7A2EC06A"/>
    <w:lvl w:ilvl="0" w:tplc="4588BE80">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0E6F264">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550B3EC">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5A3B54">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185FE6">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8C2F89A">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E0DD76">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0627CA4">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1729D68">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905290121">
    <w:abstractNumId w:val="2"/>
  </w:num>
  <w:num w:numId="2" w16cid:durableId="1530796706">
    <w:abstractNumId w:val="4"/>
  </w:num>
  <w:num w:numId="3" w16cid:durableId="1720013016">
    <w:abstractNumId w:val="1"/>
  </w:num>
  <w:num w:numId="4" w16cid:durableId="1508056787">
    <w:abstractNumId w:val="0"/>
  </w:num>
  <w:num w:numId="5" w16cid:durableId="20746154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7EA"/>
    <w:rsid w:val="000C0236"/>
    <w:rsid w:val="001577BB"/>
    <w:rsid w:val="00401716"/>
    <w:rsid w:val="00423250"/>
    <w:rsid w:val="00443CE4"/>
    <w:rsid w:val="00487C63"/>
    <w:rsid w:val="00757325"/>
    <w:rsid w:val="008940AC"/>
    <w:rsid w:val="00894C7C"/>
    <w:rsid w:val="00A31C56"/>
    <w:rsid w:val="00A9366F"/>
    <w:rsid w:val="00D225AE"/>
    <w:rsid w:val="00E1356D"/>
    <w:rsid w:val="00E44588"/>
    <w:rsid w:val="00EC7A4F"/>
    <w:rsid w:val="00F01E00"/>
    <w:rsid w:val="00F036CA"/>
    <w:rsid w:val="00F72268"/>
    <w:rsid w:val="00F827EA"/>
    <w:rsid w:val="00FE0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6F8CA"/>
  <w15:chartTrackingRefBased/>
  <w15:docId w15:val="{66CE7945-58C2-4FC0-A96C-DC3EEB3EA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27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27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27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27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27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27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27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27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27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7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27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27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27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27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27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27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27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27EA"/>
    <w:rPr>
      <w:rFonts w:eastAsiaTheme="majorEastAsia" w:cstheme="majorBidi"/>
      <w:color w:val="272727" w:themeColor="text1" w:themeTint="D8"/>
    </w:rPr>
  </w:style>
  <w:style w:type="paragraph" w:styleId="Title">
    <w:name w:val="Title"/>
    <w:basedOn w:val="Normal"/>
    <w:next w:val="Normal"/>
    <w:link w:val="TitleChar"/>
    <w:uiPriority w:val="10"/>
    <w:qFormat/>
    <w:rsid w:val="00F827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7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7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27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27EA"/>
    <w:pPr>
      <w:spacing w:before="160"/>
      <w:jc w:val="center"/>
    </w:pPr>
    <w:rPr>
      <w:i/>
      <w:iCs/>
      <w:color w:val="404040" w:themeColor="text1" w:themeTint="BF"/>
    </w:rPr>
  </w:style>
  <w:style w:type="character" w:customStyle="1" w:styleId="QuoteChar">
    <w:name w:val="Quote Char"/>
    <w:basedOn w:val="DefaultParagraphFont"/>
    <w:link w:val="Quote"/>
    <w:uiPriority w:val="29"/>
    <w:rsid w:val="00F827EA"/>
    <w:rPr>
      <w:i/>
      <w:iCs/>
      <w:color w:val="404040" w:themeColor="text1" w:themeTint="BF"/>
    </w:rPr>
  </w:style>
  <w:style w:type="paragraph" w:styleId="ListParagraph">
    <w:name w:val="List Paragraph"/>
    <w:basedOn w:val="Normal"/>
    <w:uiPriority w:val="34"/>
    <w:qFormat/>
    <w:rsid w:val="00F827EA"/>
    <w:pPr>
      <w:ind w:left="720"/>
      <w:contextualSpacing/>
    </w:pPr>
  </w:style>
  <w:style w:type="character" w:styleId="IntenseEmphasis">
    <w:name w:val="Intense Emphasis"/>
    <w:basedOn w:val="DefaultParagraphFont"/>
    <w:uiPriority w:val="21"/>
    <w:qFormat/>
    <w:rsid w:val="00F827EA"/>
    <w:rPr>
      <w:i/>
      <w:iCs/>
      <w:color w:val="0F4761" w:themeColor="accent1" w:themeShade="BF"/>
    </w:rPr>
  </w:style>
  <w:style w:type="paragraph" w:styleId="IntenseQuote">
    <w:name w:val="Intense Quote"/>
    <w:basedOn w:val="Normal"/>
    <w:next w:val="Normal"/>
    <w:link w:val="IntenseQuoteChar"/>
    <w:uiPriority w:val="30"/>
    <w:qFormat/>
    <w:rsid w:val="00F827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27EA"/>
    <w:rPr>
      <w:i/>
      <w:iCs/>
      <w:color w:val="0F4761" w:themeColor="accent1" w:themeShade="BF"/>
    </w:rPr>
  </w:style>
  <w:style w:type="character" w:styleId="IntenseReference">
    <w:name w:val="Intense Reference"/>
    <w:basedOn w:val="DefaultParagraphFont"/>
    <w:uiPriority w:val="32"/>
    <w:qFormat/>
    <w:rsid w:val="00F827EA"/>
    <w:rPr>
      <w:b/>
      <w:bCs/>
      <w:smallCaps/>
      <w:color w:val="0F4761" w:themeColor="accent1" w:themeShade="BF"/>
      <w:spacing w:val="5"/>
    </w:rPr>
  </w:style>
  <w:style w:type="paragraph" w:styleId="Header">
    <w:name w:val="header"/>
    <w:basedOn w:val="Normal"/>
    <w:link w:val="HeaderChar"/>
    <w:uiPriority w:val="99"/>
    <w:unhideWhenUsed/>
    <w:rsid w:val="00F827EA"/>
    <w:pPr>
      <w:tabs>
        <w:tab w:val="center" w:pos="4513"/>
        <w:tab w:val="right" w:pos="9026"/>
      </w:tabs>
      <w:spacing w:after="0" w:line="240" w:lineRule="auto"/>
      <w:ind w:left="730" w:right="2" w:hanging="370"/>
      <w:jc w:val="both"/>
    </w:pPr>
    <w:rPr>
      <w:rFonts w:ascii="Calibri" w:eastAsia="Calibri" w:hAnsi="Calibri" w:cs="Calibri"/>
      <w:color w:val="000000"/>
      <w:kern w:val="0"/>
      <w:lang w:val="fr-FR" w:eastAsia="en-GB"/>
      <w14:ligatures w14:val="none"/>
    </w:rPr>
  </w:style>
  <w:style w:type="character" w:customStyle="1" w:styleId="HeaderChar">
    <w:name w:val="Header Char"/>
    <w:basedOn w:val="DefaultParagraphFont"/>
    <w:link w:val="Header"/>
    <w:uiPriority w:val="99"/>
    <w:rsid w:val="00F827EA"/>
    <w:rPr>
      <w:rFonts w:ascii="Calibri" w:eastAsia="Calibri" w:hAnsi="Calibri" w:cs="Calibri"/>
      <w:color w:val="000000"/>
      <w:kern w:val="0"/>
      <w:lang w:val="fr-FR"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1665</Words>
  <Characters>9496</Characters>
  <Application>Microsoft Office Word</Application>
  <DocSecurity>0</DocSecurity>
  <Lines>79</Lines>
  <Paragraphs>22</Paragraphs>
  <ScaleCrop>false</ScaleCrop>
  <Company/>
  <LinksUpToDate>false</LinksUpToDate>
  <CharactersWithSpaces>11139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Morete</dc:creator>
  <cp:keywords/>
  <dc:description/>
  <cp:lastModifiedBy>Arilda Dragjoshi</cp:lastModifiedBy>
  <cp:revision>8</cp:revision>
  <dcterms:created xsi:type="dcterms:W3CDTF">2025-01-15T13:43:00Z</dcterms:created>
  <dcterms:modified xsi:type="dcterms:W3CDTF">2026-05-13T20:14:00Z</dcterms:modified>
</cp:coreProperties>
</file>