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5184" w14:textId="77777777" w:rsidR="006B1B73" w:rsidRPr="00E14037" w:rsidRDefault="006B1B73" w:rsidP="006B1B73">
      <w:pPr>
        <w:spacing w:after="200" w:line="276" w:lineRule="auto"/>
        <w:jc w:val="center"/>
        <w:rPr>
          <w:rFonts w:ascii="Calibri" w:eastAsia="Calibri" w:hAnsi="Calibri" w:cs="Calibri"/>
          <w:b/>
          <w:kern w:val="0"/>
          <w:sz w:val="28"/>
          <w:szCs w:val="28"/>
          <w:lang w:val="en-GB"/>
          <w14:ligatures w14:val="none"/>
        </w:rPr>
      </w:pPr>
      <w:r w:rsidRPr="00E14037">
        <w:rPr>
          <w:rFonts w:ascii="Calibri" w:eastAsia="Calibri" w:hAnsi="Calibri" w:cs="Calibri"/>
          <w:b/>
          <w:kern w:val="0"/>
          <w:sz w:val="28"/>
          <w:szCs w:val="28"/>
          <w:lang w:val="en-GB"/>
          <w14:ligatures w14:val="none"/>
        </w:rPr>
        <w:t xml:space="preserve">US Government Letter of Credit Guidelines (LOC) and Procedures </w:t>
      </w:r>
    </w:p>
    <w:p w14:paraId="5BF5E26F" w14:textId="77777777" w:rsidR="006B1B73" w:rsidRPr="00E14037" w:rsidRDefault="006B1B73" w:rsidP="006B1B73">
      <w:pPr>
        <w:spacing w:after="200" w:line="276" w:lineRule="auto"/>
        <w:jc w:val="center"/>
        <w:rPr>
          <w:rFonts w:ascii="Calibri" w:eastAsia="Calibri" w:hAnsi="Calibri" w:cs="Calibri"/>
          <w:kern w:val="0"/>
          <w:sz w:val="28"/>
          <w:szCs w:val="28"/>
          <w:lang w:val="en-GB"/>
          <w14:ligatures w14:val="none"/>
        </w:rPr>
      </w:pPr>
      <w:r w:rsidRPr="00E14037">
        <w:rPr>
          <w:rFonts w:ascii="Calibri" w:eastAsia="Calibri" w:hAnsi="Calibri" w:cs="Calibri"/>
          <w:b/>
          <w:kern w:val="0"/>
          <w:sz w:val="28"/>
          <w:szCs w:val="28"/>
          <w:lang w:val="en-GB"/>
          <w14:ligatures w14:val="none"/>
        </w:rPr>
        <w:t>for funding UNDP projects</w:t>
      </w:r>
    </w:p>
    <w:p w14:paraId="02FC9FFC" w14:textId="77777777" w:rsidR="006B1B73" w:rsidRPr="00E14037" w:rsidRDefault="006B1B73" w:rsidP="006B1B73">
      <w:pPr>
        <w:spacing w:after="200" w:line="276" w:lineRule="auto"/>
        <w:rPr>
          <w:rFonts w:ascii="Calibri" w:eastAsia="Calibri" w:hAnsi="Calibri" w:cs="Calibri"/>
          <w:b/>
          <w:kern w:val="0"/>
          <w:sz w:val="28"/>
          <w:szCs w:val="28"/>
          <w:lang w:val="en-GB"/>
          <w14:ligatures w14:val="none"/>
        </w:rPr>
      </w:pPr>
      <w:r w:rsidRPr="00E14037">
        <w:rPr>
          <w:rFonts w:ascii="Calibri" w:eastAsia="Calibri" w:hAnsi="Calibri" w:cs="Calibri"/>
          <w:b/>
          <w:kern w:val="0"/>
          <w:sz w:val="28"/>
          <w:szCs w:val="28"/>
          <w:lang w:val="en-GB"/>
          <w14:ligatures w14:val="none"/>
        </w:rPr>
        <w:t>Background</w:t>
      </w:r>
    </w:p>
    <w:p w14:paraId="309229FD" w14:textId="77777777" w:rsidR="006B1B73" w:rsidRPr="00E14037" w:rsidRDefault="006B1B73" w:rsidP="006B1B73">
      <w:pPr>
        <w:spacing w:after="200" w:line="240" w:lineRule="auto"/>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The US Government utilizes a LOC to fund most of its contributions to UNDP. The Agreements which are funded via the LOC mechanism are primarily on behalf of USAID. </w:t>
      </w:r>
    </w:p>
    <w:p w14:paraId="7261A587" w14:textId="77777777" w:rsidR="006B1B73" w:rsidRPr="00E14037" w:rsidRDefault="006B1B73" w:rsidP="006B1B73">
      <w:pPr>
        <w:spacing w:before="100" w:beforeAutospacing="1" w:after="100" w:afterAutospacing="1" w:line="240" w:lineRule="auto"/>
        <w:jc w:val="both"/>
        <w:rPr>
          <w:rFonts w:ascii="Calibri" w:eastAsia="Times New Roman" w:hAnsi="Calibri" w:cs="Calibri"/>
          <w:b/>
          <w:kern w:val="0"/>
          <w:sz w:val="28"/>
          <w:szCs w:val="28"/>
          <w:lang w:val="en-GB"/>
          <w14:ligatures w14:val="none"/>
        </w:rPr>
      </w:pPr>
      <w:r w:rsidRPr="00E14037">
        <w:rPr>
          <w:rFonts w:ascii="Calibri" w:eastAsia="Times New Roman" w:hAnsi="Calibri" w:cs="Calibri"/>
          <w:b/>
          <w:bCs/>
          <w:kern w:val="0"/>
          <w:sz w:val="28"/>
          <w:szCs w:val="28"/>
          <w:lang w:val="en-GB"/>
          <w14:ligatures w14:val="none"/>
        </w:rPr>
        <w:t>US Government Procedures</w:t>
      </w:r>
    </w:p>
    <w:p w14:paraId="27181BFD" w14:textId="620E793D" w:rsidR="006B1B73" w:rsidRPr="00E14037" w:rsidRDefault="006B1B73" w:rsidP="006B1B73">
      <w:pPr>
        <w:spacing w:before="100" w:beforeAutospacing="1" w:after="100" w:afterAutospacing="1" w:line="240" w:lineRule="auto"/>
        <w:jc w:val="both"/>
        <w:rPr>
          <w:rFonts w:ascii="Calibri" w:eastAsia="Times New Roman" w:hAnsi="Calibri" w:cs="Calibri"/>
          <w:kern w:val="0"/>
          <w:sz w:val="28"/>
          <w:szCs w:val="28"/>
          <w:lang w:val="en-GB"/>
          <w14:ligatures w14:val="none"/>
        </w:rPr>
      </w:pPr>
      <w:r w:rsidRPr="00E14037">
        <w:rPr>
          <w:rFonts w:ascii="Calibri" w:eastAsia="Times New Roman" w:hAnsi="Calibri" w:cs="Calibri"/>
          <w:kern w:val="0"/>
          <w:sz w:val="28"/>
          <w:szCs w:val="28"/>
          <w:lang w:val="en-GB"/>
          <w14:ligatures w14:val="none"/>
        </w:rPr>
        <w:t xml:space="preserve">Except for the </w:t>
      </w:r>
      <w:hyperlink r:id="rId7" w:history="1">
        <w:r w:rsidRPr="00E14037">
          <w:rPr>
            <w:rFonts w:ascii="Calibri" w:eastAsia="Times New Roman" w:hAnsi="Calibri" w:cs="Calibri"/>
            <w:color w:val="0000FF"/>
            <w:kern w:val="0"/>
            <w:sz w:val="28"/>
            <w:szCs w:val="28"/>
            <w:u w:val="single"/>
            <w:lang w:val="en-GB"/>
            <w14:ligatures w14:val="none"/>
          </w:rPr>
          <w:t>U.S. Department of State's Bureau of International Narcotics and Law Enforcement Affairs (INL)</w:t>
        </w:r>
      </w:hyperlink>
      <w:r w:rsidRPr="00E14037">
        <w:rPr>
          <w:rFonts w:ascii="Calibri" w:eastAsia="Times New Roman" w:hAnsi="Calibri" w:cs="Calibri"/>
          <w:kern w:val="0"/>
          <w:sz w:val="28"/>
          <w:szCs w:val="28"/>
          <w:lang w:val="en-GB"/>
          <w14:ligatures w14:val="none"/>
        </w:rPr>
        <w:t>, which the standard agreement template has been established, all other US Government agreements must be cleared by the Legal Office, Bureau for Management Services (LO/BMS) before signing. UNDP Offices must ensure the agreements do not obligate UNDP to submit any reports to the US Federal Government Agency other than the reports listed below. Any request for additional reports should be cleared with the Legal Office (LO/BMS).</w:t>
      </w:r>
    </w:p>
    <w:p w14:paraId="62F67AC5" w14:textId="77777777" w:rsidR="006B1B73" w:rsidRPr="00E14037" w:rsidRDefault="006B1B73" w:rsidP="006B1B73">
      <w:pPr>
        <w:spacing w:before="100" w:beforeAutospacing="1" w:after="100" w:afterAutospacing="1" w:line="240" w:lineRule="auto"/>
        <w:jc w:val="both"/>
        <w:rPr>
          <w:rFonts w:ascii="Calibri" w:eastAsia="Times New Roman" w:hAnsi="Calibri" w:cs="Calibri"/>
          <w:kern w:val="0"/>
          <w:sz w:val="28"/>
          <w:szCs w:val="28"/>
          <w:lang w:val="en-GB"/>
          <w14:ligatures w14:val="none"/>
        </w:rPr>
      </w:pPr>
      <w:r w:rsidRPr="00E14037">
        <w:rPr>
          <w:rFonts w:ascii="Calibri" w:eastAsia="Times New Roman" w:hAnsi="Calibri" w:cs="Calibri"/>
          <w:kern w:val="0"/>
          <w:sz w:val="28"/>
          <w:szCs w:val="28"/>
          <w:lang w:val="en-GB"/>
          <w14:ligatures w14:val="none"/>
        </w:rPr>
        <w:t xml:space="preserve">After the UNDP Office signs the agreement with the local US Federal Government Agency counterpart, the US Government updates its public website, </w:t>
      </w:r>
      <w:r w:rsidRPr="00E14037">
        <w:rPr>
          <w:rFonts w:ascii="Calibri" w:eastAsia="Times New Roman" w:hAnsi="Calibri" w:cs="Calibri"/>
          <w:kern w:val="0"/>
          <w14:ligatures w14:val="none"/>
        </w:rPr>
        <w:t xml:space="preserve"> </w:t>
      </w:r>
      <w:hyperlink r:id="rId8" w:history="1">
        <w:r w:rsidRPr="00E14037">
          <w:rPr>
            <w:rFonts w:ascii="Calibri" w:eastAsia="Times New Roman" w:hAnsi="Calibri" w:cs="Calibri"/>
            <w:color w:val="0000FF"/>
            <w:kern w:val="0"/>
            <w:sz w:val="28"/>
            <w:szCs w:val="28"/>
            <w:u w:val="single"/>
            <w:lang w:val="en-GB"/>
            <w14:ligatures w14:val="none"/>
          </w:rPr>
          <w:t>http://pms.psc.gov</w:t>
        </w:r>
      </w:hyperlink>
      <w:r w:rsidRPr="00E14037">
        <w:rPr>
          <w:rFonts w:ascii="Calibri" w:eastAsia="Times New Roman" w:hAnsi="Calibri" w:cs="Calibri"/>
          <w:kern w:val="0"/>
          <w:sz w:val="28"/>
          <w:szCs w:val="28"/>
          <w:lang w:val="en-GB"/>
          <w14:ligatures w14:val="none"/>
        </w:rPr>
        <w:t xml:space="preserve"> with information on the new grant, making the funding available to UNDP. The website also provides standard reports on the status of all grants issued. These reports include information such as the grant ID number, start date, amount of the grant or any increase/decrease in the grant value and expiry date.  The website is also used by UNDP GSSU to request </w:t>
      </w:r>
      <w:proofErr w:type="gramStart"/>
      <w:r w:rsidRPr="00E14037">
        <w:rPr>
          <w:rFonts w:ascii="Calibri" w:eastAsia="Times New Roman" w:hAnsi="Calibri" w:cs="Calibri"/>
          <w:kern w:val="0"/>
          <w:sz w:val="28"/>
          <w:szCs w:val="28"/>
          <w:lang w:val="en-GB"/>
          <w14:ligatures w14:val="none"/>
        </w:rPr>
        <w:t>draw-downs</w:t>
      </w:r>
      <w:proofErr w:type="gramEnd"/>
      <w:r w:rsidRPr="00E14037">
        <w:rPr>
          <w:rFonts w:ascii="Calibri" w:eastAsia="Times New Roman" w:hAnsi="Calibri" w:cs="Calibri"/>
          <w:kern w:val="0"/>
          <w:sz w:val="28"/>
          <w:szCs w:val="28"/>
          <w:lang w:val="en-GB"/>
          <w14:ligatures w14:val="none"/>
        </w:rPr>
        <w:t>.</w:t>
      </w:r>
    </w:p>
    <w:p w14:paraId="24D0CACF" w14:textId="77777777" w:rsidR="006B1B73" w:rsidRPr="00E14037" w:rsidRDefault="006B1B73" w:rsidP="006B1B73">
      <w:pPr>
        <w:spacing w:before="100" w:beforeAutospacing="1" w:after="100" w:afterAutospacing="1" w:line="240" w:lineRule="auto"/>
        <w:jc w:val="both"/>
        <w:rPr>
          <w:rFonts w:ascii="Calibri" w:eastAsia="Times New Roman" w:hAnsi="Calibri" w:cs="Calibri"/>
          <w:b/>
          <w:kern w:val="0"/>
          <w:sz w:val="28"/>
          <w:szCs w:val="28"/>
          <w:lang w:val="en-GB"/>
          <w14:ligatures w14:val="none"/>
        </w:rPr>
      </w:pPr>
      <w:r w:rsidRPr="00E14037">
        <w:rPr>
          <w:rFonts w:ascii="Calibri" w:eastAsia="Times New Roman" w:hAnsi="Calibri" w:cs="Calibri"/>
          <w:b/>
          <w:bCs/>
          <w:kern w:val="0"/>
          <w:sz w:val="28"/>
          <w:szCs w:val="28"/>
          <w:lang w:val="en-GB"/>
          <w14:ligatures w14:val="none"/>
        </w:rPr>
        <w:t>US Government Reporting Requirements</w:t>
      </w:r>
    </w:p>
    <w:p w14:paraId="7901289C" w14:textId="77777777" w:rsidR="006B1B73" w:rsidRPr="00E14037" w:rsidRDefault="006B1B73" w:rsidP="006B1B73">
      <w:pPr>
        <w:spacing w:before="100" w:beforeAutospacing="1" w:after="100" w:afterAutospacing="1" w:line="240" w:lineRule="auto"/>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The</w:t>
      </w:r>
      <w:r w:rsidRPr="00E14037">
        <w:rPr>
          <w:rFonts w:ascii="Calibri" w:eastAsia="Calibri" w:hAnsi="Calibri" w:cs="Calibri"/>
          <w:kern w:val="0"/>
          <w:sz w:val="28"/>
          <w:szCs w:val="28"/>
          <w:u w:val="single"/>
          <w:lang w:val="en-GB"/>
          <w14:ligatures w14:val="none"/>
        </w:rPr>
        <w:t xml:space="preserve"> US Government grant procedures require the submission of a Federal Financial Report (FFR-425).</w:t>
      </w:r>
      <w:r w:rsidRPr="00E14037">
        <w:rPr>
          <w:rFonts w:ascii="Calibri" w:eastAsia="Calibri" w:hAnsi="Calibri" w:cs="Calibri"/>
          <w:kern w:val="0"/>
          <w:sz w:val="28"/>
          <w:szCs w:val="28"/>
          <w:lang w:val="en-GB"/>
          <w14:ligatures w14:val="none"/>
        </w:rPr>
        <w:t xml:space="preserve"> Responsibility for completing and submitting FFR-425 is as follows:</w:t>
      </w:r>
    </w:p>
    <w:p w14:paraId="3C7FD877" w14:textId="77777777" w:rsidR="006B1B73" w:rsidRPr="00E14037" w:rsidRDefault="006B1B73" w:rsidP="006B1B73">
      <w:pPr>
        <w:numPr>
          <w:ilvl w:val="0"/>
          <w:numId w:val="2"/>
        </w:numPr>
        <w:autoSpaceDE w:val="0"/>
        <w:autoSpaceDN w:val="0"/>
        <w:adjustRightInd w:val="0"/>
        <w:spacing w:after="0" w:line="240" w:lineRule="auto"/>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 For ongoing projects, UNDP Offices are required to complete an </w:t>
      </w:r>
      <w:r w:rsidRPr="00E14037">
        <w:rPr>
          <w:rFonts w:ascii="Calibri" w:eastAsia="Calibri" w:hAnsi="Calibri" w:cs="Calibri"/>
          <w:kern w:val="0"/>
          <w:sz w:val="28"/>
          <w:szCs w:val="28"/>
          <w:u w:val="single"/>
          <w:lang w:val="en-GB"/>
          <w14:ligatures w14:val="none"/>
        </w:rPr>
        <w:t>interim</w:t>
      </w:r>
      <w:r w:rsidRPr="00E14037">
        <w:rPr>
          <w:rFonts w:ascii="Calibri" w:eastAsia="Calibri" w:hAnsi="Calibri" w:cs="Calibri"/>
          <w:kern w:val="0"/>
          <w:sz w:val="28"/>
          <w:szCs w:val="28"/>
          <w:lang w:val="en-GB"/>
          <w14:ligatures w14:val="none"/>
        </w:rPr>
        <w:t xml:space="preserve"> FFR-425 {complete lines 10(d) to 10(o)} for each award and submit it to the local Contract/Agreement Officer’s Technical Representative (COTR/AOTR) within the time frame agreed with the COTR/AOTR (usually quarterly). </w:t>
      </w:r>
    </w:p>
    <w:p w14:paraId="0FA0275F" w14:textId="77777777" w:rsidR="006B1B73" w:rsidRPr="00E14037" w:rsidRDefault="006B1B73" w:rsidP="006B1B73">
      <w:pPr>
        <w:autoSpaceDE w:val="0"/>
        <w:autoSpaceDN w:val="0"/>
        <w:adjustRightInd w:val="0"/>
        <w:spacing w:after="0" w:line="240" w:lineRule="auto"/>
        <w:ind w:left="1080"/>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 </w:t>
      </w:r>
    </w:p>
    <w:p w14:paraId="0E132EB2" w14:textId="77777777" w:rsidR="006B1B73" w:rsidRPr="00E14037" w:rsidRDefault="006B1B73" w:rsidP="006B1B73">
      <w:pPr>
        <w:numPr>
          <w:ilvl w:val="0"/>
          <w:numId w:val="2"/>
        </w:numPr>
        <w:autoSpaceDE w:val="0"/>
        <w:autoSpaceDN w:val="0"/>
        <w:adjustRightInd w:val="0"/>
        <w:spacing w:after="0" w:line="240" w:lineRule="auto"/>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lastRenderedPageBreak/>
        <w:t xml:space="preserve"> Upon project completion and grant expiry, GSSU will prepare and submit a </w:t>
      </w:r>
      <w:r w:rsidRPr="00E14037">
        <w:rPr>
          <w:rFonts w:ascii="Calibri" w:eastAsia="Calibri" w:hAnsi="Calibri" w:cs="Calibri"/>
          <w:kern w:val="0"/>
          <w:sz w:val="28"/>
          <w:szCs w:val="28"/>
          <w:u w:val="single"/>
          <w:lang w:val="en-GB"/>
          <w14:ligatures w14:val="none"/>
        </w:rPr>
        <w:t>Final</w:t>
      </w:r>
      <w:r w:rsidRPr="00E14037">
        <w:rPr>
          <w:rFonts w:ascii="Calibri" w:eastAsia="Calibri" w:hAnsi="Calibri" w:cs="Calibri"/>
          <w:kern w:val="0"/>
          <w:sz w:val="28"/>
          <w:szCs w:val="28"/>
          <w:lang w:val="en-GB"/>
          <w14:ligatures w14:val="none"/>
        </w:rPr>
        <w:t xml:space="preserve"> FFR-425 {complete lines 10(d) to 10(o)} for each award and submit it to the respective US Federal Government Agency HQ. The deadline to submit the Final FFR-425 is 90 days after grant expiry. Country Offices should </w:t>
      </w:r>
      <w:r w:rsidRPr="00E14037">
        <w:rPr>
          <w:rFonts w:ascii="Calibri" w:eastAsia="Calibri" w:hAnsi="Calibri" w:cs="Calibri"/>
          <w:color w:val="2B579A"/>
          <w:kern w:val="0"/>
          <w:sz w:val="28"/>
          <w:szCs w:val="28"/>
          <w:u w:val="single"/>
          <w:lang w:val="en-GB"/>
          <w14:ligatures w14:val="none"/>
        </w:rPr>
        <w:t>NOT</w:t>
      </w:r>
      <w:r w:rsidRPr="00E14037">
        <w:rPr>
          <w:rFonts w:ascii="Calibri" w:eastAsia="Calibri" w:hAnsi="Calibri" w:cs="Calibri"/>
          <w:kern w:val="0"/>
          <w:sz w:val="28"/>
          <w:szCs w:val="28"/>
          <w:lang w:val="en-GB"/>
          <w14:ligatures w14:val="none"/>
        </w:rPr>
        <w:t xml:space="preserve"> submit any donor checklist (including Recipient Closeout Statement) to the US Federal Government Agency upon project completion. </w:t>
      </w:r>
    </w:p>
    <w:p w14:paraId="10F32B93" w14:textId="77777777" w:rsidR="006B1B73" w:rsidRPr="00E14037" w:rsidRDefault="006B1B73" w:rsidP="006B1B73">
      <w:pPr>
        <w:spacing w:after="0" w:line="240" w:lineRule="auto"/>
        <w:ind w:left="720"/>
        <w:jc w:val="both"/>
        <w:rPr>
          <w:rFonts w:ascii="Calibri" w:eastAsia="Calibri" w:hAnsi="Calibri" w:cs="Calibri"/>
          <w:kern w:val="0"/>
          <w:sz w:val="28"/>
          <w:szCs w:val="28"/>
          <w:lang w:val="en-GB"/>
          <w14:ligatures w14:val="none"/>
        </w:rPr>
      </w:pPr>
    </w:p>
    <w:p w14:paraId="5BDB4FC3" w14:textId="77777777" w:rsidR="006B1B73" w:rsidRPr="00E14037" w:rsidRDefault="006B1B73" w:rsidP="006B1B73">
      <w:pPr>
        <w:numPr>
          <w:ilvl w:val="0"/>
          <w:numId w:val="2"/>
        </w:numPr>
        <w:autoSpaceDE w:val="0"/>
        <w:autoSpaceDN w:val="0"/>
        <w:adjustRightInd w:val="0"/>
        <w:spacing w:after="0" w:line="240" w:lineRule="auto"/>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Any requests from the US Federal Government Agency for additional documents should be cleared by GSSU after consultation with CFRA, as necessary.</w:t>
      </w:r>
    </w:p>
    <w:p w14:paraId="078FCFDF" w14:textId="77777777" w:rsidR="006B1B73" w:rsidRPr="00E14037" w:rsidRDefault="006B1B73" w:rsidP="006B1B73">
      <w:pPr>
        <w:spacing w:after="0" w:line="240" w:lineRule="auto"/>
        <w:ind w:left="720"/>
        <w:jc w:val="both"/>
        <w:rPr>
          <w:rFonts w:ascii="Calibri" w:eastAsia="Calibri" w:hAnsi="Calibri" w:cs="Calibri"/>
          <w:kern w:val="0"/>
          <w:sz w:val="28"/>
          <w:szCs w:val="28"/>
          <w:lang w:val="en-GB"/>
          <w14:ligatures w14:val="none"/>
        </w:rPr>
      </w:pPr>
    </w:p>
    <w:p w14:paraId="3326644C" w14:textId="77777777" w:rsidR="006B1B73" w:rsidRPr="00E14037" w:rsidRDefault="006B1B73" w:rsidP="006B1B73">
      <w:pPr>
        <w:numPr>
          <w:ilvl w:val="0"/>
          <w:numId w:val="2"/>
        </w:numPr>
        <w:autoSpaceDE w:val="0"/>
        <w:autoSpaceDN w:val="0"/>
        <w:adjustRightInd w:val="0"/>
        <w:spacing w:after="0" w:line="240" w:lineRule="auto"/>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 GSSU will file electronically a quarterly FFR-425 {complete Lines 10(a) – 10(c)} and FFR attachment through the Department of Health and Human Services (DHHS) Payment Management System (PMS) to report cumulative expenses for all grants. The deadline for filing the quarterly FFR-425 is within 30 days from the end of the quarter. </w:t>
      </w:r>
    </w:p>
    <w:p w14:paraId="62E2799F" w14:textId="77777777" w:rsidR="006B1B73" w:rsidRPr="00E14037" w:rsidRDefault="006B1B73" w:rsidP="006B1B73">
      <w:pPr>
        <w:spacing w:after="0" w:line="240" w:lineRule="auto"/>
        <w:ind w:left="720"/>
        <w:jc w:val="both"/>
        <w:rPr>
          <w:rFonts w:ascii="Calibri" w:eastAsia="Calibri" w:hAnsi="Calibri" w:cs="Calibri"/>
          <w:kern w:val="0"/>
          <w:sz w:val="28"/>
          <w:szCs w:val="28"/>
          <w:lang w:val="en-GB"/>
          <w14:ligatures w14:val="none"/>
        </w:rPr>
      </w:pPr>
    </w:p>
    <w:p w14:paraId="2560A394" w14:textId="2BA93F11" w:rsidR="006B1B73" w:rsidRPr="00E14037" w:rsidRDefault="006B1B73" w:rsidP="006B1B73">
      <w:pPr>
        <w:autoSpaceDE w:val="0"/>
        <w:autoSpaceDN w:val="0"/>
        <w:adjustRightInd w:val="0"/>
        <w:spacing w:after="200" w:line="276" w:lineRule="auto"/>
        <w:ind w:right="-138"/>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A copy of the </w:t>
      </w:r>
      <w:r w:rsidRPr="006B1B73">
        <w:rPr>
          <w:rFonts w:ascii="Calibri" w:eastAsia="Calibri" w:hAnsi="Calibri" w:cs="Calibri"/>
          <w:kern w:val="0"/>
          <w:sz w:val="20"/>
          <w:szCs w:val="20"/>
          <w14:ligatures w14:val="none"/>
        </w:rPr>
        <w:fldChar w:fldCharType="begin"/>
      </w:r>
      <w:r w:rsidRPr="006B1B73">
        <w:rPr>
          <w:rFonts w:ascii="Calibri" w:eastAsia="Calibri" w:hAnsi="Calibri" w:cs="Calibri"/>
          <w:kern w:val="0"/>
          <w:sz w:val="20"/>
          <w:szCs w:val="20"/>
          <w14:ligatures w14:val="none"/>
        </w:rPr>
        <w:instrText>HYPERLINK "https://popp.undp.org/document/revenue-management-non-core-resources-us-agreement-policy-federal-finacial-report-425-form"</w:instrText>
      </w:r>
      <w:r w:rsidRPr="006B1B73">
        <w:rPr>
          <w:rFonts w:ascii="Calibri" w:eastAsia="Calibri" w:hAnsi="Calibri" w:cs="Calibri"/>
          <w:kern w:val="0"/>
          <w:sz w:val="20"/>
          <w:szCs w:val="20"/>
          <w14:ligatures w14:val="none"/>
        </w:rPr>
      </w:r>
      <w:r w:rsidRPr="006B1B73">
        <w:rPr>
          <w:rFonts w:ascii="Calibri" w:eastAsia="Calibri" w:hAnsi="Calibri" w:cs="Calibri"/>
          <w:kern w:val="0"/>
          <w:sz w:val="20"/>
          <w:szCs w:val="20"/>
          <w14:ligatures w14:val="none"/>
        </w:rPr>
        <w:fldChar w:fldCharType="separate"/>
      </w:r>
      <w:r w:rsidRPr="00E14037">
        <w:rPr>
          <w:rFonts w:ascii="Calibri" w:eastAsia="Calibri" w:hAnsi="Calibri" w:cs="Calibri"/>
          <w:color w:val="0000FF"/>
          <w:kern w:val="0"/>
          <w:sz w:val="28"/>
          <w:szCs w:val="28"/>
          <w:u w:val="single"/>
          <w:lang w:val="en-GB"/>
          <w14:ligatures w14:val="none"/>
        </w:rPr>
        <w:t>Federal Finance Report (FFR-425)</w:t>
      </w:r>
      <w:r w:rsidRPr="006B1B73">
        <w:rPr>
          <w:rFonts w:ascii="Calibri" w:eastAsia="Calibri" w:hAnsi="Calibri" w:cs="Calibri"/>
          <w:kern w:val="0"/>
          <w:sz w:val="20"/>
          <w:szCs w:val="20"/>
          <w14:ligatures w14:val="none"/>
        </w:rPr>
        <w:fldChar w:fldCharType="end"/>
      </w:r>
      <w:r w:rsidRPr="00E14037">
        <w:rPr>
          <w:rFonts w:ascii="Calibri" w:eastAsia="Calibri" w:hAnsi="Calibri" w:cs="Calibri"/>
          <w:kern w:val="0"/>
          <w:sz w:val="28"/>
          <w:szCs w:val="28"/>
          <w:lang w:val="en-GB"/>
          <w14:ligatures w14:val="none"/>
        </w:rPr>
        <w:t xml:space="preserve"> and </w:t>
      </w:r>
      <w:r w:rsidRPr="006B1B73">
        <w:rPr>
          <w:rFonts w:ascii="Calibri" w:eastAsia="Calibri" w:hAnsi="Calibri" w:cs="Calibri"/>
          <w:kern w:val="0"/>
          <w:sz w:val="20"/>
          <w:szCs w:val="20"/>
          <w14:ligatures w14:val="none"/>
        </w:rPr>
        <w:fldChar w:fldCharType="begin"/>
      </w:r>
      <w:r w:rsidRPr="006B1B73">
        <w:rPr>
          <w:rFonts w:ascii="Calibri" w:eastAsia="Calibri" w:hAnsi="Calibri" w:cs="Calibri"/>
          <w:kern w:val="0"/>
          <w:sz w:val="20"/>
          <w:szCs w:val="20"/>
          <w14:ligatures w14:val="none"/>
        </w:rPr>
        <w:instrText>HYPERLINK "https://popp.undp.org/document/ffr-425-instructions"</w:instrText>
      </w:r>
      <w:r w:rsidRPr="006B1B73">
        <w:rPr>
          <w:rFonts w:ascii="Calibri" w:eastAsia="Calibri" w:hAnsi="Calibri" w:cs="Calibri"/>
          <w:kern w:val="0"/>
          <w:sz w:val="20"/>
          <w:szCs w:val="20"/>
          <w14:ligatures w14:val="none"/>
        </w:rPr>
      </w:r>
      <w:r w:rsidRPr="006B1B73">
        <w:rPr>
          <w:rFonts w:ascii="Calibri" w:eastAsia="Calibri" w:hAnsi="Calibri" w:cs="Calibri"/>
          <w:kern w:val="0"/>
          <w:sz w:val="20"/>
          <w:szCs w:val="20"/>
          <w14:ligatures w14:val="none"/>
        </w:rPr>
        <w:fldChar w:fldCharType="separate"/>
      </w:r>
      <w:r w:rsidRPr="00E14037">
        <w:rPr>
          <w:rFonts w:ascii="Calibri" w:eastAsia="Calibri" w:hAnsi="Calibri" w:cs="Calibri"/>
          <w:color w:val="0000FF"/>
          <w:kern w:val="0"/>
          <w:sz w:val="28"/>
          <w:szCs w:val="28"/>
          <w:u w:val="single"/>
          <w:lang w:val="en-GB"/>
          <w14:ligatures w14:val="none"/>
        </w:rPr>
        <w:t>FFR-425 line item instructions</w:t>
      </w:r>
      <w:r w:rsidRPr="006B1B73">
        <w:rPr>
          <w:rFonts w:ascii="Calibri" w:eastAsia="Calibri" w:hAnsi="Calibri" w:cs="Calibri"/>
          <w:kern w:val="0"/>
          <w:sz w:val="20"/>
          <w:szCs w:val="20"/>
          <w14:ligatures w14:val="none"/>
        </w:rPr>
        <w:fldChar w:fldCharType="end"/>
      </w:r>
      <w:r w:rsidRPr="00E14037">
        <w:rPr>
          <w:rFonts w:ascii="Calibri" w:eastAsia="Calibri" w:hAnsi="Calibri" w:cs="Calibri"/>
          <w:kern w:val="0"/>
          <w:sz w:val="28"/>
          <w:szCs w:val="28"/>
          <w:lang w:val="en-GB"/>
          <w14:ligatures w14:val="none"/>
        </w:rPr>
        <w:t xml:space="preserve"> (for completing FFR-425) are attached for reference. </w:t>
      </w:r>
    </w:p>
    <w:p w14:paraId="07701DF1" w14:textId="77777777" w:rsidR="006B1B73" w:rsidRPr="00E14037" w:rsidRDefault="006B1B73" w:rsidP="006B1B73">
      <w:pPr>
        <w:autoSpaceDE w:val="0"/>
        <w:autoSpaceDN w:val="0"/>
        <w:adjustRightInd w:val="0"/>
        <w:spacing w:after="200" w:line="276" w:lineRule="auto"/>
        <w:rPr>
          <w:rFonts w:ascii="Calibri" w:eastAsia="Calibri" w:hAnsi="Calibri" w:cs="Calibri"/>
          <w:b/>
          <w:bCs/>
          <w:kern w:val="0"/>
          <w:sz w:val="28"/>
          <w:szCs w:val="28"/>
          <w:lang w:val="en-GB"/>
          <w14:ligatures w14:val="none"/>
        </w:rPr>
      </w:pPr>
      <w:r w:rsidRPr="00E14037">
        <w:rPr>
          <w:rFonts w:ascii="Calibri" w:eastAsia="Calibri" w:hAnsi="Calibri" w:cs="Calibri"/>
          <w:b/>
          <w:bCs/>
          <w:kern w:val="0"/>
          <w:sz w:val="28"/>
          <w:szCs w:val="28"/>
          <w:lang w:val="en-GB"/>
          <w14:ligatures w14:val="none"/>
        </w:rPr>
        <w:t>Roles allocated in the DHHS PMS</w:t>
      </w:r>
    </w:p>
    <w:p w14:paraId="73394A5D" w14:textId="77777777" w:rsidR="006B1B73" w:rsidRPr="00E14037" w:rsidRDefault="006B1B73" w:rsidP="006B1B73">
      <w:pPr>
        <w:spacing w:before="100" w:beforeAutospacing="1" w:after="100" w:afterAutospacing="1" w:line="240" w:lineRule="auto"/>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UNDP Offices are requested to enter 645521498 for DUNS Number and 1133417984A1 for EIN Number where requested in the FFR-425. Any changes to the DUNS or EIN Numbers will be advised by UNDP Treasury. </w:t>
      </w:r>
      <w:r w:rsidRPr="00E14037">
        <w:rPr>
          <w:rFonts w:ascii="Calibri" w:eastAsia="Calibri" w:hAnsi="Calibri" w:cs="Calibri"/>
          <w:bCs/>
          <w:kern w:val="0"/>
          <w:sz w:val="28"/>
          <w:szCs w:val="28"/>
          <w:lang w:val="en-GB"/>
          <w14:ligatures w14:val="none"/>
        </w:rPr>
        <w:t xml:space="preserve">The entity </w:t>
      </w:r>
      <w:r w:rsidRPr="00E14037">
        <w:rPr>
          <w:rFonts w:ascii="Calibri" w:eastAsia="Calibri" w:hAnsi="Calibri" w:cs="Calibri"/>
          <w:kern w:val="0"/>
          <w:sz w:val="28"/>
          <w:szCs w:val="28"/>
          <w:lang w:val="en-GB"/>
          <w14:ligatures w14:val="none"/>
        </w:rPr>
        <w:t>a</w:t>
      </w:r>
      <w:r w:rsidRPr="00E14037">
        <w:rPr>
          <w:rFonts w:ascii="Calibri" w:eastAsia="Calibri" w:hAnsi="Calibri" w:cs="Calibri"/>
          <w:bCs/>
          <w:kern w:val="0"/>
          <w:sz w:val="28"/>
          <w:szCs w:val="28"/>
          <w:lang w:val="en-GB"/>
          <w14:ligatures w14:val="none"/>
        </w:rPr>
        <w:t>dministrator for the DHHS PMS is the Finance Specialist in the Corporate Financial Reporting and Agencies Services (CFRA) Section within OFM. This individual is authorized to access to the System for Award Management (SAM) which is part of the DHHS PMS.</w:t>
      </w:r>
      <w:r w:rsidRPr="00E14037">
        <w:rPr>
          <w:rFonts w:ascii="Calibri" w:eastAsia="Calibri" w:hAnsi="Calibri" w:cs="Calibri"/>
          <w:kern w:val="0"/>
          <w:sz w:val="28"/>
          <w:szCs w:val="28"/>
          <w:u w:val="single"/>
          <w:lang w:val="en-GB"/>
          <w14:ligatures w14:val="none"/>
        </w:rPr>
        <w:t xml:space="preserve"> </w:t>
      </w:r>
      <w:r w:rsidRPr="00E14037">
        <w:rPr>
          <w:rFonts w:ascii="Calibri" w:eastAsia="Calibri" w:hAnsi="Calibri" w:cs="Calibri"/>
          <w:kern w:val="0"/>
          <w:sz w:val="28"/>
          <w:szCs w:val="28"/>
          <w:lang w:val="en-GB"/>
          <w14:ligatures w14:val="none"/>
        </w:rPr>
        <w:t>UNDP Offices should enter UNDP304 for the account number.</w:t>
      </w:r>
    </w:p>
    <w:p w14:paraId="77E6CB3E" w14:textId="16E53E3A" w:rsidR="006B1B73" w:rsidRPr="00E14037" w:rsidRDefault="006B1B73" w:rsidP="006B1B73">
      <w:pPr>
        <w:spacing w:before="100" w:beforeAutospacing="1" w:after="100" w:afterAutospacing="1" w:line="240" w:lineRule="auto"/>
        <w:jc w:val="both"/>
        <w:rPr>
          <w:rFonts w:ascii="Calibri" w:eastAsia="Calibri" w:hAnsi="Calibri" w:cs="Calibri"/>
          <w:kern w:val="0"/>
          <w:sz w:val="28"/>
          <w:szCs w:val="28"/>
          <w:u w:val="single"/>
          <w:lang w:val="en-GB"/>
          <w14:ligatures w14:val="none"/>
        </w:rPr>
      </w:pPr>
      <w:r w:rsidRPr="00E14037">
        <w:rPr>
          <w:rFonts w:ascii="Calibri" w:eastAsia="Calibri" w:hAnsi="Calibri" w:cs="Calibri"/>
          <w:kern w:val="0"/>
          <w:sz w:val="28"/>
          <w:szCs w:val="28"/>
          <w:lang w:val="en-GB"/>
          <w14:ligatures w14:val="none"/>
        </w:rPr>
        <w:t xml:space="preserve">Any questions on completing the form should be sent to </w:t>
      </w:r>
      <w:r w:rsidRPr="00E14037">
        <w:rPr>
          <w:rFonts w:ascii="Calibri" w:eastAsia="Calibri" w:hAnsi="Calibri" w:cs="Calibri"/>
          <w:color w:val="0000FF"/>
          <w:kern w:val="0"/>
          <w:sz w:val="28"/>
          <w:szCs w:val="28"/>
          <w:u w:val="single"/>
          <w:lang w:val="en-GB"/>
          <w14:ligatures w14:val="none"/>
        </w:rPr>
        <w:t>GSSU</w:t>
      </w:r>
      <w:r w:rsidRPr="00E14037">
        <w:rPr>
          <w:rFonts w:ascii="Calibri" w:eastAsia="Calibri" w:hAnsi="Calibri" w:cs="Calibri"/>
          <w:kern w:val="0"/>
          <w:sz w:val="28"/>
          <w:szCs w:val="28"/>
          <w:lang w:val="en-GB"/>
          <w14:ligatures w14:val="none"/>
        </w:rPr>
        <w:t>.</w:t>
      </w:r>
    </w:p>
    <w:p w14:paraId="6C0FF44B" w14:textId="77777777" w:rsidR="006B1B73" w:rsidRPr="00E14037" w:rsidRDefault="006B1B73" w:rsidP="006B1B73">
      <w:pPr>
        <w:spacing w:before="100" w:beforeAutospacing="1" w:after="100" w:afterAutospacing="1" w:line="240" w:lineRule="auto"/>
        <w:jc w:val="both"/>
        <w:rPr>
          <w:rFonts w:ascii="Calibri" w:eastAsia="Calibri" w:hAnsi="Calibri" w:cs="Calibri"/>
          <w:b/>
          <w:kern w:val="0"/>
          <w:sz w:val="28"/>
          <w:szCs w:val="28"/>
          <w:lang w:val="en-GB"/>
          <w14:ligatures w14:val="none"/>
        </w:rPr>
      </w:pPr>
      <w:r w:rsidRPr="00E14037">
        <w:rPr>
          <w:rFonts w:ascii="Calibri" w:eastAsia="Calibri" w:hAnsi="Calibri" w:cs="Calibri"/>
          <w:b/>
          <w:bCs/>
          <w:kern w:val="0"/>
          <w:sz w:val="28"/>
          <w:szCs w:val="28"/>
          <w:lang w:val="en-GB"/>
          <w14:ligatures w14:val="none"/>
        </w:rPr>
        <w:t xml:space="preserve">UNDP procedures </w:t>
      </w:r>
    </w:p>
    <w:p w14:paraId="3B1BDB4E" w14:textId="739102BF" w:rsidR="006B1B73" w:rsidRPr="00E14037" w:rsidRDefault="006B1B73" w:rsidP="006B1B73">
      <w:pPr>
        <w:spacing w:before="100" w:beforeAutospacing="1" w:after="100" w:afterAutospacing="1" w:line="240" w:lineRule="auto"/>
        <w:jc w:val="both"/>
        <w:rPr>
          <w:rFonts w:ascii="Calibri" w:eastAsia="Times New Roman" w:hAnsi="Calibri" w:cs="Calibri"/>
          <w:kern w:val="0"/>
          <w:sz w:val="28"/>
          <w:szCs w:val="28"/>
          <w:lang w:val="en-GB"/>
          <w14:ligatures w14:val="none"/>
        </w:rPr>
      </w:pPr>
      <w:r w:rsidRPr="00E14037">
        <w:rPr>
          <w:rFonts w:ascii="Calibri" w:eastAsia="Times New Roman" w:hAnsi="Calibri" w:cs="Calibri"/>
          <w:kern w:val="0"/>
          <w:sz w:val="28"/>
          <w:szCs w:val="28"/>
          <w:lang w:val="en-GB"/>
          <w14:ligatures w14:val="none"/>
        </w:rPr>
        <w:t>To comply with the donor’s requirements UNDP must fulfil the following procedures. Failure to comply with these requirements could lead to request for return of grant funds and interest and negatively affect the reputation of UNDP.  Furthermore, UNDP Offices will be responsible for absorbing any expenses already incurred.</w:t>
      </w:r>
    </w:p>
    <w:p w14:paraId="36B91521" w14:textId="77777777" w:rsidR="006B1B73" w:rsidRPr="00E14037" w:rsidRDefault="006B1B73" w:rsidP="006B1B73">
      <w:pPr>
        <w:spacing w:before="100" w:beforeAutospacing="1" w:after="100" w:afterAutospacing="1" w:line="240" w:lineRule="auto"/>
        <w:jc w:val="both"/>
        <w:rPr>
          <w:rFonts w:ascii="Calibri" w:eastAsia="Times New Roman" w:hAnsi="Calibri" w:cs="Calibri"/>
          <w:kern w:val="0"/>
          <w:sz w:val="28"/>
          <w:szCs w:val="28"/>
          <w:u w:val="single"/>
          <w:lang w:val="en-GB"/>
          <w14:ligatures w14:val="none"/>
        </w:rPr>
      </w:pPr>
      <w:r w:rsidRPr="00E14037">
        <w:rPr>
          <w:rFonts w:ascii="Calibri" w:eastAsia="Times New Roman" w:hAnsi="Calibri" w:cs="Calibri"/>
          <w:kern w:val="0"/>
          <w:sz w:val="28"/>
          <w:szCs w:val="28"/>
          <w:u w:val="single"/>
          <w:lang w:val="en-GB"/>
          <w14:ligatures w14:val="none"/>
        </w:rPr>
        <w:lastRenderedPageBreak/>
        <w:t>Setting Up the LOC in Atlas</w:t>
      </w:r>
    </w:p>
    <w:p w14:paraId="756C6C00" w14:textId="77777777" w:rsidR="006B1B73" w:rsidRPr="00E14037" w:rsidRDefault="006B1B73" w:rsidP="006B1B73">
      <w:pPr>
        <w:spacing w:before="100" w:beforeAutospacing="1" w:after="100" w:afterAutospacing="1" w:line="240" w:lineRule="auto"/>
        <w:jc w:val="both"/>
        <w:rPr>
          <w:rFonts w:ascii="Calibri" w:eastAsia="Times New Roman" w:hAnsi="Calibri" w:cs="Calibri"/>
          <w:kern w:val="0"/>
          <w:sz w:val="28"/>
          <w:szCs w:val="28"/>
          <w:lang w:val="en-GB"/>
          <w14:ligatures w14:val="none"/>
        </w:rPr>
      </w:pPr>
      <w:r w:rsidRPr="00E14037">
        <w:rPr>
          <w:rFonts w:ascii="Calibri" w:eastAsia="Times New Roman" w:hAnsi="Calibri" w:cs="Calibri"/>
          <w:kern w:val="0"/>
          <w:sz w:val="28"/>
          <w:szCs w:val="28"/>
          <w:lang w:val="en-GB"/>
          <w14:ligatures w14:val="none"/>
        </w:rPr>
        <w:t xml:space="preserve">Once UNDP Offices have negotiated and signed grant agreements with the relevant US Federal Government Agency (Local USAID or US Department of State office), a copy of the signed agreement and the Chart of Accounts (COA) for the associated project should be submit to GSSU Revenue </w:t>
      </w:r>
      <w:r w:rsidRPr="00E14037">
        <w:rPr>
          <w:rFonts w:ascii="Calibri" w:eastAsia="Times New Roman" w:hAnsi="Calibri" w:cs="Calibri"/>
          <w:b/>
          <w:bCs/>
          <w:kern w:val="0"/>
          <w:sz w:val="28"/>
          <w:szCs w:val="28"/>
          <w:lang w:val="en-GB"/>
          <w14:ligatures w14:val="none"/>
        </w:rPr>
        <w:t>within 1 week</w:t>
      </w:r>
      <w:r w:rsidRPr="00E14037">
        <w:rPr>
          <w:rFonts w:ascii="Calibri" w:eastAsia="Times New Roman" w:hAnsi="Calibri" w:cs="Calibri"/>
          <w:kern w:val="0"/>
          <w:sz w:val="28"/>
          <w:szCs w:val="28"/>
          <w:lang w:val="en-GB"/>
          <w14:ligatures w14:val="none"/>
        </w:rPr>
        <w:t xml:space="preserve"> of signing the grant agreement via the Service Request Portal. GSSU will verify whether the new grant has been reflected on the US Government website and will credit the project in Atlas with the full contribution amount as obligated in the signed agreement based on the COA submitted by the UNDP Office.  UNDP Offices are responsible for creating the project in Atlas and completing all the relevant chart fields.</w:t>
      </w:r>
    </w:p>
    <w:p w14:paraId="5B78341C" w14:textId="77777777" w:rsidR="006B1B73" w:rsidRPr="00E14037" w:rsidRDefault="006B1B73" w:rsidP="006B1B73">
      <w:pPr>
        <w:spacing w:before="100" w:beforeAutospacing="1" w:after="100" w:afterAutospacing="1" w:line="240" w:lineRule="auto"/>
        <w:jc w:val="both"/>
        <w:rPr>
          <w:rFonts w:ascii="Calibri" w:eastAsia="Times New Roman" w:hAnsi="Calibri" w:cs="Calibri"/>
          <w:kern w:val="0"/>
          <w:sz w:val="28"/>
          <w:szCs w:val="28"/>
          <w:lang w:val="en-GB"/>
          <w14:ligatures w14:val="none"/>
        </w:rPr>
      </w:pPr>
      <w:r w:rsidRPr="00E14037">
        <w:rPr>
          <w:rFonts w:ascii="Calibri" w:eastAsia="Times New Roman" w:hAnsi="Calibri" w:cs="Calibri"/>
          <w:kern w:val="0"/>
          <w:sz w:val="28"/>
          <w:szCs w:val="28"/>
          <w:u w:val="single"/>
          <w:lang w:val="en-GB"/>
          <w14:ligatures w14:val="none"/>
        </w:rPr>
        <w:t>Expense reporting</w:t>
      </w:r>
      <w:r w:rsidRPr="00E14037">
        <w:rPr>
          <w:rFonts w:ascii="Calibri" w:eastAsia="Times New Roman" w:hAnsi="Calibri" w:cs="Calibri"/>
          <w:kern w:val="0"/>
          <w:sz w:val="28"/>
          <w:szCs w:val="28"/>
          <w:lang w:val="en-GB"/>
          <w14:ligatures w14:val="none"/>
        </w:rPr>
        <w:t xml:space="preserve">: </w:t>
      </w:r>
    </w:p>
    <w:p w14:paraId="2D73F69B" w14:textId="6D11AB8D" w:rsidR="006B1B73" w:rsidRPr="00E14037" w:rsidRDefault="006B1B73" w:rsidP="006B1B73">
      <w:pPr>
        <w:spacing w:before="100" w:beforeAutospacing="1" w:after="100" w:afterAutospacing="1" w:line="240" w:lineRule="auto"/>
        <w:jc w:val="both"/>
        <w:rPr>
          <w:rFonts w:ascii="Calibri" w:eastAsia="Times New Roman" w:hAnsi="Calibri" w:cs="Calibri"/>
          <w:b/>
          <w:kern w:val="0"/>
          <w:sz w:val="28"/>
          <w:szCs w:val="28"/>
          <w:lang w:val="en-GB"/>
          <w14:ligatures w14:val="none"/>
        </w:rPr>
      </w:pPr>
      <w:r w:rsidRPr="00E14037">
        <w:rPr>
          <w:rFonts w:ascii="Calibri" w:eastAsia="Times New Roman" w:hAnsi="Calibri" w:cs="Calibri"/>
          <w:kern w:val="0"/>
          <w:sz w:val="28"/>
          <w:szCs w:val="28"/>
          <w:lang w:val="en-GB"/>
          <w14:ligatures w14:val="none"/>
        </w:rPr>
        <w:t xml:space="preserve">GSSU will update the FFR-425 data online on a quarterly basis with cumulative expenses for all grants using the DHHS PMS based on the reporting deadlines advised by the US Federal Government Agency (USAID or US Department of State). This is generally within 30 days of each calendar quarter-end (for example, 4Q 2009 </w:t>
      </w:r>
      <w:proofErr w:type="gramStart"/>
      <w:r w:rsidRPr="00E14037">
        <w:rPr>
          <w:rFonts w:ascii="Calibri" w:eastAsia="Times New Roman" w:hAnsi="Calibri" w:cs="Calibri"/>
          <w:kern w:val="0"/>
          <w:sz w:val="28"/>
          <w:szCs w:val="28"/>
          <w:lang w:val="en-GB"/>
          <w14:ligatures w14:val="none"/>
        </w:rPr>
        <w:t>has to</w:t>
      </w:r>
      <w:proofErr w:type="gramEnd"/>
      <w:r w:rsidRPr="00E14037">
        <w:rPr>
          <w:rFonts w:ascii="Calibri" w:eastAsia="Times New Roman" w:hAnsi="Calibri" w:cs="Calibri"/>
          <w:kern w:val="0"/>
          <w:sz w:val="28"/>
          <w:szCs w:val="28"/>
          <w:lang w:val="en-GB"/>
          <w14:ligatures w14:val="none"/>
        </w:rPr>
        <w:t xml:space="preserve"> be filed by January 31</w:t>
      </w:r>
      <w:r w:rsidRPr="00E14037">
        <w:rPr>
          <w:rFonts w:ascii="Calibri" w:eastAsia="Times New Roman" w:hAnsi="Calibri" w:cs="Calibri"/>
          <w:kern w:val="0"/>
          <w:sz w:val="28"/>
          <w:szCs w:val="28"/>
          <w:vertAlign w:val="superscript"/>
          <w:lang w:val="en-GB"/>
          <w14:ligatures w14:val="none"/>
        </w:rPr>
        <w:t>st</w:t>
      </w:r>
      <w:r w:rsidRPr="00E14037">
        <w:rPr>
          <w:rFonts w:ascii="Calibri" w:eastAsia="Times New Roman" w:hAnsi="Calibri" w:cs="Calibri"/>
          <w:kern w:val="0"/>
          <w:sz w:val="28"/>
          <w:szCs w:val="28"/>
          <w:lang w:val="en-GB"/>
          <w14:ligatures w14:val="none"/>
        </w:rPr>
        <w:t xml:space="preserve">, 2010).  GSSU requires UNDP Offices should certify expenses figures extracted from Atlas for operational grants, for each of their grants before the end of the month following the quarter in question. </w:t>
      </w:r>
      <w:r w:rsidRPr="00E14037">
        <w:rPr>
          <w:rFonts w:ascii="Calibri" w:eastAsia="Times New Roman" w:hAnsi="Calibri" w:cs="Calibri"/>
          <w:b/>
          <w:bCs/>
          <w:kern w:val="0"/>
          <w:sz w:val="28"/>
          <w:szCs w:val="28"/>
          <w:lang w:val="en-GB"/>
          <w14:ligatures w14:val="none"/>
        </w:rPr>
        <w:t xml:space="preserve">In this regard UNDP Offices must ensure the accuracy and completeness of expenses data in Atlas.  </w:t>
      </w:r>
      <w:r w:rsidRPr="00E14037">
        <w:rPr>
          <w:rFonts w:ascii="Calibri" w:eastAsia="Times New Roman" w:hAnsi="Calibri" w:cs="Calibri"/>
          <w:kern w:val="0"/>
          <w:sz w:val="28"/>
          <w:szCs w:val="28"/>
          <w:lang w:val="en-GB"/>
          <w14:ligatures w14:val="none"/>
        </w:rPr>
        <w:t xml:space="preserve">  </w:t>
      </w:r>
    </w:p>
    <w:p w14:paraId="54C86961" w14:textId="77777777" w:rsidR="006B1B73" w:rsidRPr="00E14037" w:rsidRDefault="006B1B73" w:rsidP="006B1B73">
      <w:pPr>
        <w:spacing w:before="100" w:beforeAutospacing="1" w:after="100" w:afterAutospacing="1" w:line="240" w:lineRule="auto"/>
        <w:jc w:val="both"/>
        <w:rPr>
          <w:rFonts w:ascii="Calibri" w:eastAsia="Times New Roman" w:hAnsi="Calibri" w:cs="Calibri"/>
          <w:kern w:val="0"/>
          <w:sz w:val="28"/>
          <w:szCs w:val="28"/>
          <w:lang w:val="en-GB"/>
          <w14:ligatures w14:val="none"/>
        </w:rPr>
      </w:pPr>
      <w:r w:rsidRPr="00E14037">
        <w:rPr>
          <w:rFonts w:ascii="Calibri" w:eastAsia="Times New Roman" w:hAnsi="Calibri" w:cs="Calibri"/>
          <w:kern w:val="0"/>
          <w:sz w:val="28"/>
          <w:szCs w:val="28"/>
          <w:u w:val="single"/>
          <w:lang w:val="en-GB"/>
          <w14:ligatures w14:val="none"/>
        </w:rPr>
        <w:t>LOC Draw-down</w:t>
      </w:r>
      <w:r w:rsidRPr="00E14037">
        <w:rPr>
          <w:rFonts w:ascii="Calibri" w:eastAsia="Times New Roman" w:hAnsi="Calibri" w:cs="Calibri"/>
          <w:kern w:val="0"/>
          <w:sz w:val="28"/>
          <w:szCs w:val="28"/>
          <w:lang w:val="en-GB"/>
          <w14:ligatures w14:val="none"/>
        </w:rPr>
        <w:t xml:space="preserve">: </w:t>
      </w:r>
    </w:p>
    <w:p w14:paraId="277F9C9C" w14:textId="77777777" w:rsidR="006B1B73" w:rsidRPr="00E14037" w:rsidRDefault="006B1B73" w:rsidP="006B1B73">
      <w:pPr>
        <w:spacing w:after="200" w:line="240" w:lineRule="auto"/>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Based on an analysis of expenses per grant, GSSU determines whether UNDP has unfunded expenses (i.e. UNDP has incurred expenses against the grant without drawing funds from the LOC). This analysis is performed for each grant separately, </w:t>
      </w:r>
      <w:proofErr w:type="gramStart"/>
      <w:r w:rsidRPr="00E14037">
        <w:rPr>
          <w:rFonts w:ascii="Calibri" w:eastAsia="Calibri" w:hAnsi="Calibri" w:cs="Calibri"/>
          <w:kern w:val="0"/>
          <w:sz w:val="28"/>
          <w:szCs w:val="28"/>
          <w:lang w:val="en-GB"/>
          <w14:ligatures w14:val="none"/>
        </w:rPr>
        <w:t>taking into account</w:t>
      </w:r>
      <w:proofErr w:type="gramEnd"/>
      <w:r w:rsidRPr="00E14037">
        <w:rPr>
          <w:rFonts w:ascii="Calibri" w:eastAsia="Calibri" w:hAnsi="Calibri" w:cs="Calibri"/>
          <w:kern w:val="0"/>
          <w:sz w:val="28"/>
          <w:szCs w:val="28"/>
          <w:lang w:val="en-GB"/>
          <w14:ligatures w14:val="none"/>
        </w:rPr>
        <w:t xml:space="preserve"> the current level of expenses (increase/decrease) from prior quarter, the amount of cash already drawn and the grant expiry date. GSSU will draw-down the LOC by electronically requesting funds via the PMS. Once requested, the transfer occurs within 2 business days.  </w:t>
      </w:r>
    </w:p>
    <w:p w14:paraId="65A7D580" w14:textId="77777777" w:rsidR="006B1B73" w:rsidRPr="00E14037" w:rsidRDefault="006B1B73" w:rsidP="006B1B73">
      <w:pPr>
        <w:spacing w:before="100" w:beforeAutospacing="1" w:after="100" w:afterAutospacing="1" w:line="240" w:lineRule="auto"/>
        <w:jc w:val="both"/>
        <w:rPr>
          <w:rFonts w:ascii="Calibri" w:eastAsia="Times New Roman" w:hAnsi="Calibri" w:cs="Calibri"/>
          <w:kern w:val="0"/>
          <w:sz w:val="28"/>
          <w:szCs w:val="28"/>
          <w:lang w:val="en-GB"/>
          <w14:ligatures w14:val="none"/>
        </w:rPr>
      </w:pPr>
      <w:r w:rsidRPr="00E14037">
        <w:rPr>
          <w:rFonts w:ascii="Calibri" w:eastAsia="Times New Roman" w:hAnsi="Calibri" w:cs="Calibri"/>
          <w:kern w:val="0"/>
          <w:sz w:val="28"/>
          <w:szCs w:val="28"/>
          <w:lang w:val="en-GB"/>
          <w14:ligatures w14:val="none"/>
        </w:rPr>
        <w:t>At present, the US government limits the value of drawdowns to 3 days’ expenses.</w:t>
      </w:r>
    </w:p>
    <w:p w14:paraId="72B67E9E" w14:textId="77777777" w:rsidR="006B1B73" w:rsidRPr="00E14037" w:rsidRDefault="006B1B73" w:rsidP="006B1B73">
      <w:pPr>
        <w:spacing w:before="100" w:beforeAutospacing="1" w:after="100" w:afterAutospacing="1" w:line="240" w:lineRule="auto"/>
        <w:jc w:val="both"/>
        <w:rPr>
          <w:rFonts w:ascii="Calibri" w:eastAsia="Times New Roman" w:hAnsi="Calibri" w:cs="Calibri"/>
          <w:kern w:val="0"/>
          <w:sz w:val="28"/>
          <w:szCs w:val="28"/>
          <w:lang w:val="en-GB"/>
          <w14:ligatures w14:val="none"/>
        </w:rPr>
      </w:pPr>
      <w:r w:rsidRPr="00E14037">
        <w:rPr>
          <w:rFonts w:ascii="Calibri" w:eastAsia="Times New Roman" w:hAnsi="Calibri" w:cs="Calibri"/>
          <w:kern w:val="0"/>
          <w:sz w:val="28"/>
          <w:szCs w:val="28"/>
          <w:u w:val="single"/>
          <w:lang w:val="en-GB"/>
          <w14:ligatures w14:val="none"/>
        </w:rPr>
        <w:t>Accounting</w:t>
      </w:r>
      <w:r w:rsidRPr="00E14037">
        <w:rPr>
          <w:rFonts w:ascii="Calibri" w:eastAsia="Times New Roman" w:hAnsi="Calibri" w:cs="Calibri"/>
          <w:kern w:val="0"/>
          <w:sz w:val="28"/>
          <w:szCs w:val="28"/>
          <w:lang w:val="en-GB"/>
          <w14:ligatures w14:val="none"/>
        </w:rPr>
        <w:t xml:space="preserve">: </w:t>
      </w:r>
    </w:p>
    <w:p w14:paraId="5E245B8C" w14:textId="77777777" w:rsidR="006B1B73" w:rsidRPr="00E14037" w:rsidRDefault="006B1B73" w:rsidP="006B1B73">
      <w:pPr>
        <w:spacing w:before="100" w:beforeAutospacing="1" w:after="100" w:afterAutospacing="1" w:line="240" w:lineRule="auto"/>
        <w:jc w:val="both"/>
        <w:rPr>
          <w:rFonts w:ascii="Calibri" w:eastAsia="Times New Roman" w:hAnsi="Calibri" w:cs="Calibri"/>
          <w:kern w:val="0"/>
          <w:sz w:val="28"/>
          <w:szCs w:val="28"/>
          <w:lang w:val="en-GB"/>
          <w14:ligatures w14:val="none"/>
        </w:rPr>
      </w:pPr>
      <w:r w:rsidRPr="00E14037">
        <w:rPr>
          <w:rFonts w:ascii="Calibri" w:eastAsia="Times New Roman" w:hAnsi="Calibri" w:cs="Calibri"/>
          <w:kern w:val="0"/>
          <w:sz w:val="28"/>
          <w:szCs w:val="28"/>
          <w:lang w:val="en-GB"/>
          <w14:ligatures w14:val="none"/>
        </w:rPr>
        <w:t xml:space="preserve">The accounting entries used by GSSU to record new grants when funds are obligated by the Federal Government Agency are:  </w:t>
      </w:r>
    </w:p>
    <w:p w14:paraId="33D8F648" w14:textId="77777777" w:rsidR="006B1B73" w:rsidRPr="00E14037" w:rsidRDefault="006B1B73" w:rsidP="006B1B73">
      <w:pPr>
        <w:spacing w:after="200" w:line="257" w:lineRule="auto"/>
        <w:ind w:left="720" w:firstLine="720"/>
        <w:jc w:val="both"/>
        <w:rPr>
          <w:rFonts w:ascii="Calibri" w:eastAsia="Calibri" w:hAnsi="Calibri" w:cs="Calibri"/>
          <w:color w:val="000000"/>
          <w:kern w:val="0"/>
          <w:lang w:val="en-GB"/>
          <w14:ligatures w14:val="none"/>
        </w:rPr>
      </w:pPr>
      <w:r w:rsidRPr="00E14037">
        <w:rPr>
          <w:rFonts w:ascii="Calibri" w:eastAsia="Calibri" w:hAnsi="Calibri" w:cs="Calibri"/>
          <w:color w:val="000000"/>
          <w:kern w:val="0"/>
          <w:lang w:val="en-GB"/>
          <w14:ligatures w14:val="none"/>
        </w:rPr>
        <w:lastRenderedPageBreak/>
        <w:t>Dr Unbilled AR Contracts (GL Account 14081)</w:t>
      </w:r>
    </w:p>
    <w:p w14:paraId="256CFBA1" w14:textId="77777777" w:rsidR="006B1B73" w:rsidRPr="00E14037" w:rsidRDefault="006B1B73" w:rsidP="006B1B73">
      <w:pPr>
        <w:spacing w:after="200" w:line="257" w:lineRule="auto"/>
        <w:ind w:left="2160" w:firstLine="720"/>
        <w:jc w:val="both"/>
        <w:rPr>
          <w:rFonts w:ascii="Calibri" w:eastAsia="Calibri" w:hAnsi="Calibri" w:cs="Calibri"/>
          <w:color w:val="000000"/>
          <w:kern w:val="0"/>
          <w:lang w:val="en-GB"/>
          <w14:ligatures w14:val="none"/>
        </w:rPr>
      </w:pPr>
      <w:r w:rsidRPr="00E14037">
        <w:rPr>
          <w:rFonts w:ascii="Calibri" w:eastAsia="Calibri" w:hAnsi="Calibri" w:cs="Calibri"/>
          <w:color w:val="000000"/>
          <w:kern w:val="0"/>
          <w:lang w:val="en-GB"/>
          <w14:ligatures w14:val="none"/>
        </w:rPr>
        <w:t xml:space="preserve">Cr Project Contribution Revenue (GL Account 51005)   </w:t>
      </w:r>
    </w:p>
    <w:p w14:paraId="60FE104D" w14:textId="77777777" w:rsidR="006B1B73" w:rsidRPr="00E14037" w:rsidRDefault="006B1B73" w:rsidP="006B1B73">
      <w:pPr>
        <w:spacing w:before="100" w:beforeAutospacing="1" w:after="100" w:afterAutospacing="1" w:line="240" w:lineRule="auto"/>
        <w:jc w:val="both"/>
        <w:rPr>
          <w:rFonts w:ascii="Calibri" w:eastAsia="Times New Roman" w:hAnsi="Calibri" w:cs="Calibri"/>
          <w:kern w:val="0"/>
          <w:sz w:val="28"/>
          <w:szCs w:val="28"/>
          <w:lang w:val="en-GB"/>
          <w14:ligatures w14:val="none"/>
        </w:rPr>
      </w:pPr>
      <w:r w:rsidRPr="00E14037">
        <w:rPr>
          <w:rFonts w:ascii="Calibri" w:eastAsia="Times New Roman" w:hAnsi="Calibri" w:cs="Calibri"/>
          <w:kern w:val="0"/>
          <w:sz w:val="28"/>
          <w:szCs w:val="28"/>
          <w:lang w:val="en-GB"/>
          <w14:ligatures w14:val="none"/>
        </w:rPr>
        <w:t>When performing quarterly payment drawdowns, GSSU will create the relevant Billed Accounts Receivable entry as follows:</w:t>
      </w:r>
    </w:p>
    <w:p w14:paraId="0DC43863" w14:textId="77777777" w:rsidR="006B1B73" w:rsidRPr="00E14037" w:rsidRDefault="006B1B73" w:rsidP="006B1B73">
      <w:pPr>
        <w:spacing w:beforeAutospacing="1" w:after="3" w:afterAutospacing="1" w:line="259" w:lineRule="auto"/>
        <w:ind w:left="720" w:right="1307" w:firstLine="720"/>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Dr Government Letters of Credit Receivable (GL Account 13010)</w:t>
      </w:r>
    </w:p>
    <w:p w14:paraId="3BB3DC59" w14:textId="77777777" w:rsidR="006B1B73" w:rsidRPr="00E14037" w:rsidRDefault="006B1B73" w:rsidP="006B1B73">
      <w:pPr>
        <w:spacing w:after="200" w:line="276" w:lineRule="auto"/>
        <w:ind w:firstLine="360"/>
        <w:rPr>
          <w:rFonts w:ascii="Calibri" w:eastAsia="Calibri" w:hAnsi="Calibri" w:cs="Calibri"/>
          <w:kern w:val="0"/>
          <w14:ligatures w14:val="none"/>
        </w:rPr>
      </w:pPr>
      <w:r w:rsidRPr="00E14037">
        <w:rPr>
          <w:rFonts w:ascii="Calibri" w:eastAsia="Calibri" w:hAnsi="Calibri" w:cs="Calibri"/>
          <w:kern w:val="0"/>
          <w:lang w:val="en-GB"/>
          <w14:ligatures w14:val="none"/>
        </w:rPr>
        <w:tab/>
      </w:r>
      <w:r w:rsidRPr="00E14037">
        <w:rPr>
          <w:rFonts w:ascii="Calibri" w:eastAsia="Calibri" w:hAnsi="Calibri" w:cs="Calibri"/>
          <w:kern w:val="0"/>
          <w:lang w:val="en-GB"/>
          <w14:ligatures w14:val="none"/>
        </w:rPr>
        <w:tab/>
      </w:r>
      <w:r w:rsidRPr="00E14037">
        <w:rPr>
          <w:rFonts w:ascii="Calibri" w:eastAsia="Calibri" w:hAnsi="Calibri" w:cs="Calibri"/>
          <w:kern w:val="0"/>
          <w:lang w:val="en-GB"/>
          <w14:ligatures w14:val="none"/>
        </w:rPr>
        <w:tab/>
      </w:r>
      <w:r w:rsidRPr="00E14037">
        <w:rPr>
          <w:rFonts w:ascii="Calibri" w:eastAsia="Calibri" w:hAnsi="Calibri" w:cs="Calibri"/>
          <w:kern w:val="0"/>
          <w:lang w:val="en-GB"/>
          <w14:ligatures w14:val="none"/>
        </w:rPr>
        <w:tab/>
        <w:t>Cr Unbilled AR Contracts (GL Account 14081)</w:t>
      </w:r>
    </w:p>
    <w:p w14:paraId="7E190683" w14:textId="77777777" w:rsidR="006B1B73" w:rsidRPr="00E14037" w:rsidRDefault="006B1B73" w:rsidP="006B1B73">
      <w:pPr>
        <w:spacing w:before="100" w:beforeAutospacing="1" w:after="100" w:afterAutospacing="1" w:line="240" w:lineRule="auto"/>
        <w:jc w:val="both"/>
        <w:rPr>
          <w:rFonts w:ascii="Calibri" w:eastAsia="Times New Roman" w:hAnsi="Calibri" w:cs="Calibri"/>
          <w:kern w:val="0"/>
          <w:sz w:val="28"/>
          <w:szCs w:val="28"/>
          <w:lang w:val="en-GB"/>
          <w14:ligatures w14:val="none"/>
        </w:rPr>
      </w:pPr>
      <w:r w:rsidRPr="00E14037">
        <w:rPr>
          <w:rFonts w:ascii="Calibri" w:eastAsia="Times New Roman" w:hAnsi="Calibri" w:cs="Calibri"/>
          <w:kern w:val="0"/>
          <w:sz w:val="28"/>
          <w:szCs w:val="28"/>
          <w:lang w:val="en-GB"/>
          <w14:ligatures w14:val="none"/>
        </w:rPr>
        <w:t xml:space="preserve">When cash is received, the following accounting entries are passed using direct journal by Contributions Units at UNDP HQ:  </w:t>
      </w:r>
    </w:p>
    <w:p w14:paraId="211BDB09" w14:textId="77777777" w:rsidR="006B1B73" w:rsidRPr="00E14037" w:rsidRDefault="006B1B73" w:rsidP="006B1B73">
      <w:pPr>
        <w:spacing w:before="100" w:beforeAutospacing="1" w:after="100" w:afterAutospacing="1" w:line="240" w:lineRule="auto"/>
        <w:ind w:left="720" w:firstLine="720"/>
        <w:jc w:val="both"/>
        <w:rPr>
          <w:rFonts w:ascii="Calibri" w:eastAsia="Times New Roman" w:hAnsi="Calibri" w:cs="Calibri"/>
          <w:kern w:val="0"/>
          <w:lang w:val="en-GB"/>
          <w14:ligatures w14:val="none"/>
        </w:rPr>
      </w:pPr>
      <w:r w:rsidRPr="00E14037">
        <w:rPr>
          <w:rFonts w:ascii="Calibri" w:eastAsia="Times New Roman" w:hAnsi="Calibri" w:cs="Calibri"/>
          <w:kern w:val="0"/>
          <w:lang w:val="en-GB"/>
          <w14:ligatures w14:val="none"/>
        </w:rPr>
        <w:t xml:space="preserve">Dr Cash (GL Account 11005)  </w:t>
      </w:r>
    </w:p>
    <w:p w14:paraId="44AE9D18" w14:textId="77777777" w:rsidR="006B1B73" w:rsidRPr="00E14037" w:rsidRDefault="006B1B73" w:rsidP="006B1B73">
      <w:pPr>
        <w:spacing w:before="100" w:beforeAutospacing="1" w:after="100" w:afterAutospacing="1" w:line="240" w:lineRule="auto"/>
        <w:ind w:left="2160" w:firstLine="720"/>
        <w:jc w:val="both"/>
        <w:rPr>
          <w:rFonts w:ascii="Calibri" w:eastAsia="Times New Roman" w:hAnsi="Calibri" w:cs="Calibri"/>
          <w:kern w:val="0"/>
          <w:lang w:val="en-GB"/>
          <w14:ligatures w14:val="none"/>
        </w:rPr>
      </w:pPr>
      <w:r w:rsidRPr="00E14037">
        <w:rPr>
          <w:rFonts w:ascii="Calibri" w:eastAsia="Times New Roman" w:hAnsi="Calibri" w:cs="Calibri"/>
          <w:kern w:val="0"/>
          <w:lang w:val="en-GB"/>
          <w14:ligatures w14:val="none"/>
        </w:rPr>
        <w:t xml:space="preserve">Cr Government Letters of Credit Receivable (GL Account 13010)  </w:t>
      </w:r>
    </w:p>
    <w:p w14:paraId="79CD7DBA" w14:textId="77777777" w:rsidR="006B1B73" w:rsidRPr="00E14037" w:rsidRDefault="006B1B73" w:rsidP="006B1B73">
      <w:pPr>
        <w:spacing w:before="100" w:beforeAutospacing="1" w:after="100" w:afterAutospacing="1" w:line="240" w:lineRule="auto"/>
        <w:jc w:val="both"/>
        <w:rPr>
          <w:rFonts w:ascii="Calibri" w:eastAsia="Times New Roman" w:hAnsi="Calibri" w:cs="Calibri"/>
          <w:b/>
          <w:bCs/>
          <w:kern w:val="0"/>
          <w:sz w:val="28"/>
          <w:szCs w:val="28"/>
          <w:lang w:val="en-GB"/>
          <w14:ligatures w14:val="none"/>
        </w:rPr>
      </w:pPr>
      <w:r w:rsidRPr="00E14037">
        <w:rPr>
          <w:rFonts w:ascii="Calibri" w:eastAsia="Times New Roman" w:hAnsi="Calibri" w:cs="Calibri"/>
          <w:b/>
          <w:bCs/>
          <w:kern w:val="0"/>
          <w:sz w:val="28"/>
          <w:szCs w:val="28"/>
          <w:lang w:val="en-GB"/>
          <w14:ligatures w14:val="none"/>
        </w:rPr>
        <w:t xml:space="preserve">Operating Guidelines for use of Letter of Credit </w:t>
      </w:r>
      <w:r w:rsidRPr="00E14037">
        <w:rPr>
          <w:rFonts w:ascii="Calibri" w:eastAsia="Times New Roman" w:hAnsi="Calibri" w:cs="Calibri"/>
          <w:b/>
          <w:kern w:val="0"/>
          <w:sz w:val="28"/>
          <w:szCs w:val="28"/>
          <w:lang w:val="en-GB"/>
          <w14:ligatures w14:val="none"/>
        </w:rPr>
        <w:tab/>
      </w:r>
    </w:p>
    <w:p w14:paraId="5B5D4ADF" w14:textId="59EF41B3" w:rsidR="006B1B73" w:rsidRPr="00E14037" w:rsidRDefault="006B1B73" w:rsidP="006B1B73">
      <w:pPr>
        <w:numPr>
          <w:ilvl w:val="0"/>
          <w:numId w:val="1"/>
        </w:numPr>
        <w:spacing w:after="200" w:line="240" w:lineRule="auto"/>
        <w:contextualSpacing/>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For each grant, a unique Cost Sharing Project (in the appropriate fund code which can be configured to accommodate online reporting) must be created in ATLAS (i.e. </w:t>
      </w:r>
      <w:r w:rsidRPr="00E14037">
        <w:rPr>
          <w:rFonts w:ascii="Calibri" w:eastAsia="Calibri" w:hAnsi="Calibri" w:cs="Calibri"/>
          <w:b/>
          <w:bCs/>
          <w:kern w:val="0"/>
          <w:sz w:val="28"/>
          <w:szCs w:val="28"/>
          <w:lang w:val="en-GB"/>
          <w14:ligatures w14:val="none"/>
        </w:rPr>
        <w:t>One Project = One Grant/Award</w:t>
      </w:r>
      <w:r w:rsidRPr="00E14037">
        <w:rPr>
          <w:rFonts w:ascii="Calibri" w:eastAsia="Calibri" w:hAnsi="Calibri" w:cs="Calibri"/>
          <w:kern w:val="0"/>
          <w:sz w:val="28"/>
          <w:szCs w:val="28"/>
          <w:lang w:val="en-GB"/>
          <w14:ligatures w14:val="none"/>
        </w:rPr>
        <w:t xml:space="preserve">). Any other arrangement requires prior clearance from the </w:t>
      </w:r>
      <w:r w:rsidRPr="00E14037" w:rsidDel="002E773F">
        <w:rPr>
          <w:rFonts w:ascii="Calibri" w:eastAsia="Calibri" w:hAnsi="Calibri" w:cs="Calibri"/>
          <w:kern w:val="0"/>
          <w:sz w:val="28"/>
          <w:szCs w:val="28"/>
          <w:lang w:val="en-GB"/>
          <w14:ligatures w14:val="none"/>
        </w:rPr>
        <w:t>Financial</w:t>
      </w:r>
      <w:r w:rsidRPr="00E14037">
        <w:rPr>
          <w:rFonts w:ascii="Calibri" w:eastAsia="Calibri" w:hAnsi="Calibri" w:cs="Calibri"/>
          <w:kern w:val="0"/>
          <w:sz w:val="28"/>
          <w:szCs w:val="28"/>
          <w:lang w:val="en-GB"/>
          <w14:ligatures w14:val="none"/>
        </w:rPr>
        <w:t xml:space="preserve"> Performance Management and Reporting Division. The grant period should be recorded in the Project “End Date” field at the time the project is setup in Atlas.</w:t>
      </w:r>
    </w:p>
    <w:p w14:paraId="250E220F" w14:textId="77777777" w:rsidR="006B1B73" w:rsidRPr="00E14037" w:rsidRDefault="006B1B73" w:rsidP="006B1B73">
      <w:pPr>
        <w:spacing w:after="200" w:line="240" w:lineRule="auto"/>
        <w:ind w:left="720"/>
        <w:contextualSpacing/>
        <w:rPr>
          <w:rFonts w:ascii="Calibri" w:eastAsia="Calibri" w:hAnsi="Calibri" w:cs="Calibri"/>
          <w:kern w:val="0"/>
          <w:sz w:val="28"/>
          <w:szCs w:val="28"/>
          <w:lang w:val="en-GB"/>
          <w14:ligatures w14:val="none"/>
        </w:rPr>
      </w:pPr>
    </w:p>
    <w:p w14:paraId="2A3D5325" w14:textId="77777777" w:rsidR="006B1B73" w:rsidRPr="00E14037" w:rsidRDefault="006B1B73" w:rsidP="006B1B73">
      <w:pPr>
        <w:numPr>
          <w:ilvl w:val="0"/>
          <w:numId w:val="1"/>
        </w:numPr>
        <w:spacing w:after="0" w:line="240" w:lineRule="auto"/>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No income will be allocated to a project by GSSU without receipt of a copy of the signed grant agreement and project document (see below).</w:t>
      </w:r>
    </w:p>
    <w:p w14:paraId="0DAB870A" w14:textId="77777777" w:rsidR="006B1B73" w:rsidRPr="00E14037" w:rsidRDefault="006B1B73" w:rsidP="006B1B73">
      <w:pPr>
        <w:spacing w:after="0" w:line="240" w:lineRule="auto"/>
        <w:ind w:left="720"/>
        <w:jc w:val="both"/>
        <w:rPr>
          <w:rFonts w:ascii="Calibri" w:eastAsia="Calibri" w:hAnsi="Calibri" w:cs="Calibri"/>
          <w:kern w:val="0"/>
          <w:sz w:val="28"/>
          <w:szCs w:val="28"/>
          <w:lang w:val="en-GB"/>
          <w14:ligatures w14:val="none"/>
        </w:rPr>
      </w:pPr>
    </w:p>
    <w:p w14:paraId="086840E2" w14:textId="77777777" w:rsidR="006B1B73" w:rsidRPr="00E14037" w:rsidRDefault="006B1B73" w:rsidP="006B1B73">
      <w:pPr>
        <w:numPr>
          <w:ilvl w:val="0"/>
          <w:numId w:val="1"/>
        </w:numPr>
        <w:spacing w:after="0" w:line="240" w:lineRule="auto"/>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US grant income </w:t>
      </w:r>
      <w:r w:rsidRPr="00E14037">
        <w:rPr>
          <w:rFonts w:ascii="Calibri" w:eastAsia="Calibri" w:hAnsi="Calibri" w:cs="Calibri"/>
          <w:b/>
          <w:kern w:val="0"/>
          <w:sz w:val="28"/>
          <w:szCs w:val="28"/>
          <w:lang w:val="en-GB"/>
          <w14:ligatures w14:val="none"/>
        </w:rPr>
        <w:t>MUST NOT</w:t>
      </w:r>
      <w:r w:rsidRPr="00E14037">
        <w:rPr>
          <w:rFonts w:ascii="Calibri" w:eastAsia="Calibri" w:hAnsi="Calibri" w:cs="Calibri"/>
          <w:kern w:val="0"/>
          <w:sz w:val="28"/>
          <w:szCs w:val="28"/>
          <w:lang w:val="en-GB"/>
          <w14:ligatures w14:val="none"/>
        </w:rPr>
        <w:t xml:space="preserve"> be transferred in Atlas from one project ID to another project ID without prior clearance from GSSU.</w:t>
      </w:r>
    </w:p>
    <w:p w14:paraId="228DE510" w14:textId="77777777" w:rsidR="006B1B73" w:rsidRPr="00E14037" w:rsidRDefault="006B1B73" w:rsidP="006B1B73">
      <w:pPr>
        <w:spacing w:after="200" w:line="240" w:lineRule="auto"/>
        <w:ind w:left="720"/>
        <w:contextualSpacing/>
        <w:jc w:val="both"/>
        <w:rPr>
          <w:rFonts w:ascii="Calibri" w:eastAsia="Calibri" w:hAnsi="Calibri" w:cs="Calibri"/>
          <w:kern w:val="0"/>
          <w:sz w:val="28"/>
          <w:szCs w:val="28"/>
          <w:lang w:val="en-GB"/>
          <w14:ligatures w14:val="none"/>
        </w:rPr>
      </w:pPr>
    </w:p>
    <w:p w14:paraId="38994AD0" w14:textId="77777777" w:rsidR="006B1B73" w:rsidRPr="00E14037" w:rsidRDefault="006B1B73" w:rsidP="006B1B73">
      <w:pPr>
        <w:numPr>
          <w:ilvl w:val="0"/>
          <w:numId w:val="1"/>
        </w:numPr>
        <w:spacing w:after="200" w:line="240" w:lineRule="auto"/>
        <w:contextualSpacing/>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UNDP Offices should notify the GSSU of agreements to extend the grant expiry date. The notification (including signed modification agreement) must be sent to GSSU via the Service Request Portal, </w:t>
      </w:r>
      <w:r w:rsidRPr="00E14037">
        <w:rPr>
          <w:rFonts w:ascii="Calibri" w:eastAsia="Calibri" w:hAnsi="Calibri" w:cs="Calibri"/>
          <w:b/>
          <w:bCs/>
          <w:kern w:val="0"/>
          <w:sz w:val="28"/>
          <w:szCs w:val="28"/>
          <w:lang w:val="en-GB"/>
          <w14:ligatures w14:val="none"/>
        </w:rPr>
        <w:t>within 1 week</w:t>
      </w:r>
      <w:r w:rsidRPr="00E14037">
        <w:rPr>
          <w:rFonts w:ascii="Calibri" w:eastAsia="Calibri" w:hAnsi="Calibri" w:cs="Calibri"/>
          <w:kern w:val="0"/>
          <w:sz w:val="28"/>
          <w:szCs w:val="28"/>
          <w:lang w:val="en-GB"/>
          <w14:ligatures w14:val="none"/>
        </w:rPr>
        <w:t xml:space="preserve"> of such extension being granted.</w:t>
      </w:r>
    </w:p>
    <w:p w14:paraId="6BD7E9A6" w14:textId="77777777" w:rsidR="006B1B73" w:rsidRPr="00E14037" w:rsidRDefault="006B1B73" w:rsidP="006B1B73">
      <w:pPr>
        <w:spacing w:after="0" w:line="240" w:lineRule="auto"/>
        <w:ind w:left="720"/>
        <w:jc w:val="both"/>
        <w:rPr>
          <w:rFonts w:ascii="Calibri" w:eastAsia="Calibri" w:hAnsi="Calibri" w:cs="Calibri"/>
          <w:kern w:val="0"/>
          <w:sz w:val="28"/>
          <w:szCs w:val="28"/>
          <w:lang w:val="en-GB"/>
          <w14:ligatures w14:val="none"/>
        </w:rPr>
      </w:pPr>
    </w:p>
    <w:p w14:paraId="552B6836" w14:textId="77777777" w:rsidR="006B1B73" w:rsidRPr="00E14037" w:rsidRDefault="006B1B73" w:rsidP="006B1B73">
      <w:pPr>
        <w:numPr>
          <w:ilvl w:val="0"/>
          <w:numId w:val="1"/>
        </w:numPr>
        <w:spacing w:after="200" w:line="240" w:lineRule="auto"/>
        <w:contextualSpacing/>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The GSSU will inform UNDP Offices of grants expiring within 60 days prior to grant expiry. UNDP Offices are responsible for confirming to GSSU the </w:t>
      </w:r>
      <w:proofErr w:type="gramStart"/>
      <w:r w:rsidRPr="00E14037">
        <w:rPr>
          <w:rFonts w:ascii="Calibri" w:eastAsia="Calibri" w:hAnsi="Calibri" w:cs="Calibri"/>
          <w:kern w:val="0"/>
          <w:sz w:val="28"/>
          <w:szCs w:val="28"/>
          <w:lang w:val="en-GB"/>
          <w14:ligatures w14:val="none"/>
        </w:rPr>
        <w:t>current status</w:t>
      </w:r>
      <w:proofErr w:type="gramEnd"/>
      <w:r w:rsidRPr="00E14037">
        <w:rPr>
          <w:rFonts w:ascii="Calibri" w:eastAsia="Calibri" w:hAnsi="Calibri" w:cs="Calibri"/>
          <w:kern w:val="0"/>
          <w:sz w:val="28"/>
          <w:szCs w:val="28"/>
          <w:lang w:val="en-GB"/>
          <w14:ligatures w14:val="none"/>
        </w:rPr>
        <w:t xml:space="preserve"> of the grant i.e. whether the project is complete, whether </w:t>
      </w:r>
      <w:r w:rsidRPr="00E14037">
        <w:rPr>
          <w:rFonts w:ascii="Calibri" w:eastAsia="Calibri" w:hAnsi="Calibri" w:cs="Calibri"/>
          <w:kern w:val="0"/>
          <w:sz w:val="28"/>
          <w:szCs w:val="28"/>
          <w:lang w:val="en-GB"/>
          <w14:ligatures w14:val="none"/>
        </w:rPr>
        <w:lastRenderedPageBreak/>
        <w:t>expenses has been reported, and whether a no-cost extension has been requested and granted</w:t>
      </w:r>
      <w:r w:rsidRPr="00E14037">
        <w:rPr>
          <w:rFonts w:ascii="Calibri" w:eastAsia="Calibri" w:hAnsi="Calibri" w:cs="Calibri"/>
          <w:kern w:val="0"/>
          <w:sz w:val="20"/>
          <w:szCs w:val="20"/>
          <w:vertAlign w:val="superscript"/>
          <w:lang w:val="en-GB"/>
          <w14:ligatures w14:val="none"/>
        </w:rPr>
        <w:footnoteReference w:id="1"/>
      </w:r>
      <w:r w:rsidRPr="00E14037">
        <w:rPr>
          <w:rFonts w:ascii="Calibri" w:eastAsia="Calibri" w:hAnsi="Calibri" w:cs="Calibri"/>
          <w:kern w:val="0"/>
          <w:sz w:val="28"/>
          <w:szCs w:val="28"/>
          <w:lang w:val="en-GB"/>
          <w14:ligatures w14:val="none"/>
        </w:rPr>
        <w:t xml:space="preserve">.  </w:t>
      </w:r>
    </w:p>
    <w:p w14:paraId="7D49B076" w14:textId="77777777" w:rsidR="006B1B73" w:rsidRPr="00E14037" w:rsidRDefault="006B1B73" w:rsidP="006B1B73">
      <w:pPr>
        <w:spacing w:after="0" w:line="240" w:lineRule="auto"/>
        <w:ind w:left="720"/>
        <w:jc w:val="both"/>
        <w:rPr>
          <w:rFonts w:ascii="Calibri" w:eastAsia="Calibri" w:hAnsi="Calibri" w:cs="Calibri"/>
          <w:kern w:val="0"/>
          <w:sz w:val="28"/>
          <w:szCs w:val="28"/>
          <w:highlight w:val="yellow"/>
          <w:lang w:val="en-GB"/>
          <w14:ligatures w14:val="none"/>
        </w:rPr>
      </w:pPr>
    </w:p>
    <w:p w14:paraId="0F039EB3" w14:textId="77777777" w:rsidR="006B1B73" w:rsidRPr="00E14037" w:rsidRDefault="006B1B73" w:rsidP="006B1B73">
      <w:pPr>
        <w:numPr>
          <w:ilvl w:val="0"/>
          <w:numId w:val="1"/>
        </w:numPr>
        <w:spacing w:after="200" w:line="240" w:lineRule="auto"/>
        <w:contextualSpacing/>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When recording the grant contribution in the Atlas Contracts Module, GSSU must ensure that the GMS rate, as agreed with the US Federal Government Agency, in the agreement is entered accurately. </w:t>
      </w:r>
    </w:p>
    <w:p w14:paraId="18EBE803" w14:textId="77777777" w:rsidR="006B1B73" w:rsidRPr="00E14037" w:rsidRDefault="006B1B73" w:rsidP="006B1B73">
      <w:pPr>
        <w:spacing w:after="0" w:line="240" w:lineRule="auto"/>
        <w:ind w:left="720"/>
        <w:jc w:val="both"/>
        <w:rPr>
          <w:rFonts w:ascii="Calibri" w:eastAsia="Calibri" w:hAnsi="Calibri" w:cs="Calibri"/>
          <w:kern w:val="0"/>
          <w:sz w:val="28"/>
          <w:szCs w:val="28"/>
          <w:lang w:val="en-GB"/>
          <w14:ligatures w14:val="none"/>
        </w:rPr>
      </w:pPr>
    </w:p>
    <w:p w14:paraId="2D306A4C" w14:textId="77777777" w:rsidR="006B1B73" w:rsidRPr="00E14037" w:rsidRDefault="006B1B73" w:rsidP="006B1B73">
      <w:pPr>
        <w:numPr>
          <w:ilvl w:val="0"/>
          <w:numId w:val="1"/>
        </w:numPr>
        <w:spacing w:after="0" w:line="240" w:lineRule="auto"/>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UNDP’s Revenue Recognition policy for all US-funded grants through the LOC mechanism is to recognize revenue based on the obligated amount stipulated in the signed agreement.</w:t>
      </w:r>
    </w:p>
    <w:p w14:paraId="356AA9B8" w14:textId="77777777" w:rsidR="006B1B73" w:rsidRPr="00E14037" w:rsidRDefault="006B1B73" w:rsidP="006B1B73">
      <w:pPr>
        <w:spacing w:after="200" w:line="240" w:lineRule="auto"/>
        <w:ind w:left="720"/>
        <w:contextualSpacing/>
        <w:jc w:val="both"/>
        <w:rPr>
          <w:rFonts w:ascii="Calibri" w:eastAsia="Calibri" w:hAnsi="Calibri" w:cs="Calibri"/>
          <w:kern w:val="0"/>
          <w:sz w:val="28"/>
          <w:szCs w:val="28"/>
          <w:lang w:val="en-GB"/>
          <w14:ligatures w14:val="none"/>
        </w:rPr>
      </w:pPr>
    </w:p>
    <w:p w14:paraId="57FDD5F4" w14:textId="4AB84512" w:rsidR="006B1B73" w:rsidRPr="00E14037" w:rsidRDefault="006B1B73" w:rsidP="006B1B73">
      <w:pPr>
        <w:numPr>
          <w:ilvl w:val="0"/>
          <w:numId w:val="1"/>
        </w:numPr>
        <w:spacing w:after="200" w:line="240" w:lineRule="auto"/>
        <w:contextualSpacing/>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GSSU is responsible for filing the </w:t>
      </w:r>
      <w:r w:rsidRPr="00E14037">
        <w:rPr>
          <w:rFonts w:ascii="Calibri" w:eastAsia="Calibri" w:hAnsi="Calibri" w:cs="Calibri"/>
          <w:b/>
          <w:kern w:val="0"/>
          <w:sz w:val="28"/>
          <w:szCs w:val="28"/>
          <w:lang w:val="en-GB"/>
          <w14:ligatures w14:val="none"/>
        </w:rPr>
        <w:t>Final FFR-425</w:t>
      </w:r>
      <w:r w:rsidRPr="00E14037">
        <w:rPr>
          <w:rFonts w:ascii="Calibri" w:eastAsia="Calibri" w:hAnsi="Calibri" w:cs="Calibri"/>
          <w:kern w:val="0"/>
          <w:sz w:val="28"/>
          <w:szCs w:val="28"/>
          <w:lang w:val="en-GB"/>
          <w14:ligatures w14:val="none"/>
        </w:rPr>
        <w:t xml:space="preserve"> reports (upon grant expiry and project completion), which must be submitted within 90 days of the grant expiry date. GSSU is also responsible for filing quarterly FFR-425 reports for cumulative expenses of all grants. UNDP Offices are required to submit to GSSU quarterly grant </w:t>
      </w:r>
      <w:hyperlink r:id="rId9" w:history="1">
        <w:r w:rsidRPr="00E14037">
          <w:rPr>
            <w:rFonts w:ascii="Calibri" w:eastAsia="Calibri" w:hAnsi="Calibri" w:cs="Calibri"/>
            <w:color w:val="0000FF"/>
            <w:kern w:val="0"/>
            <w:sz w:val="28"/>
            <w:szCs w:val="28"/>
            <w:u w:val="single"/>
            <w:lang w:val="en-GB"/>
            <w14:ligatures w14:val="none"/>
          </w:rPr>
          <w:t>expenses certification</w:t>
        </w:r>
      </w:hyperlink>
      <w:r w:rsidRPr="00E14037">
        <w:rPr>
          <w:rFonts w:ascii="Calibri" w:eastAsia="Calibri" w:hAnsi="Calibri" w:cs="Calibri"/>
          <w:kern w:val="0"/>
          <w:sz w:val="28"/>
          <w:szCs w:val="28"/>
          <w:lang w:val="en-GB"/>
          <w14:ligatures w14:val="none"/>
        </w:rPr>
        <w:t xml:space="preserve"> within 30 days of the quarter close, this is for draw-down purposes.</w:t>
      </w:r>
    </w:p>
    <w:p w14:paraId="4005D0E0" w14:textId="77777777" w:rsidR="006B1B73" w:rsidRPr="00E14037" w:rsidRDefault="006B1B73" w:rsidP="006B1B73">
      <w:pPr>
        <w:spacing w:after="0" w:line="240" w:lineRule="auto"/>
        <w:ind w:left="720"/>
        <w:jc w:val="both"/>
        <w:rPr>
          <w:rFonts w:ascii="Calibri" w:eastAsia="Calibri" w:hAnsi="Calibri" w:cs="Calibri"/>
          <w:kern w:val="0"/>
          <w:sz w:val="28"/>
          <w:szCs w:val="28"/>
          <w:lang w:val="en-GB"/>
          <w14:ligatures w14:val="none"/>
        </w:rPr>
      </w:pPr>
    </w:p>
    <w:p w14:paraId="3A2AF60B" w14:textId="77777777" w:rsidR="006B1B73" w:rsidRPr="00E14037" w:rsidRDefault="006B1B73" w:rsidP="006B1B73">
      <w:pPr>
        <w:numPr>
          <w:ilvl w:val="0"/>
          <w:numId w:val="1"/>
        </w:numPr>
        <w:spacing w:after="200" w:line="240" w:lineRule="auto"/>
        <w:contextualSpacing/>
        <w:jc w:val="both"/>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 xml:space="preserve">UNDP Offices are responsible for submitting interim FFR-425 {lines 10(d) to 10(o)} to the local Contract/Agreement Officer’s Technical Representative (COTR/AOTR) for on-going grants. This should be done within the time frame agreed with the COTR/AOTR (usually quarterly) using expenses data from official financial records in Atlas and expenses certification submitted to GSSU. GSSU will close out grants with the US Federal Government Agency HQ upon timely certification by the UNDP Office that the activities related to the grant have been completed. </w:t>
      </w:r>
    </w:p>
    <w:p w14:paraId="1D2DE794" w14:textId="77777777" w:rsidR="006B1B73" w:rsidRPr="00E14037" w:rsidRDefault="006B1B73" w:rsidP="006B1B73">
      <w:pPr>
        <w:spacing w:after="200" w:line="276" w:lineRule="auto"/>
        <w:contextualSpacing/>
        <w:jc w:val="both"/>
        <w:rPr>
          <w:rFonts w:ascii="Calibri" w:eastAsia="Calibri" w:hAnsi="Calibri" w:cs="Calibri"/>
          <w:b/>
          <w:bCs/>
          <w:kern w:val="0"/>
          <w:sz w:val="28"/>
          <w:szCs w:val="28"/>
          <w:lang w:val="en-GB"/>
          <w14:ligatures w14:val="none"/>
        </w:rPr>
      </w:pPr>
    </w:p>
    <w:p w14:paraId="0519DB9B" w14:textId="77777777" w:rsidR="006B1B73" w:rsidRPr="00E14037" w:rsidRDefault="006B1B73" w:rsidP="006B1B73">
      <w:pPr>
        <w:autoSpaceDE w:val="0"/>
        <w:autoSpaceDN w:val="0"/>
        <w:adjustRightInd w:val="0"/>
        <w:spacing w:after="0" w:line="240" w:lineRule="auto"/>
        <w:jc w:val="both"/>
        <w:rPr>
          <w:rFonts w:ascii="Calibri" w:eastAsia="Calibri" w:hAnsi="Calibri" w:cs="Calibri"/>
          <w:b/>
          <w:kern w:val="0"/>
          <w:sz w:val="28"/>
          <w:szCs w:val="28"/>
          <w:lang w:val="en-GB"/>
          <w14:ligatures w14:val="none"/>
        </w:rPr>
      </w:pPr>
      <w:r w:rsidRPr="00E14037">
        <w:rPr>
          <w:rFonts w:ascii="Calibri" w:eastAsia="Calibri" w:hAnsi="Calibri" w:cs="Calibri"/>
          <w:b/>
          <w:kern w:val="0"/>
          <w:sz w:val="28"/>
          <w:szCs w:val="28"/>
          <w:lang w:val="en-GB"/>
          <w14:ligatures w14:val="none"/>
        </w:rPr>
        <w:t xml:space="preserve">Operating Guidelines for use of Letter of Credit – MATRIX </w:t>
      </w:r>
    </w:p>
    <w:p w14:paraId="4C0A7DAF"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sz w:val="28"/>
          <w:szCs w:val="28"/>
          <w:lang w:val="en-GB"/>
          <w14:ligatures w14:val="none"/>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28"/>
        <w:gridCol w:w="3150"/>
        <w:gridCol w:w="2160"/>
      </w:tblGrid>
      <w:tr w:rsidR="006B1B73" w:rsidRPr="006B1B73" w14:paraId="1243263A" w14:textId="77777777" w:rsidTr="006B1B73">
        <w:tc>
          <w:tcPr>
            <w:tcW w:w="4428" w:type="dxa"/>
            <w:shd w:val="clear" w:color="auto" w:fill="BFBFBF"/>
          </w:tcPr>
          <w:p w14:paraId="49847B24" w14:textId="77777777" w:rsidR="006B1B73" w:rsidRPr="00E14037" w:rsidRDefault="006B1B73" w:rsidP="006B1B73">
            <w:pPr>
              <w:autoSpaceDE w:val="0"/>
              <w:autoSpaceDN w:val="0"/>
              <w:adjustRightInd w:val="0"/>
              <w:spacing w:after="0" w:line="240" w:lineRule="auto"/>
              <w:jc w:val="both"/>
              <w:rPr>
                <w:rFonts w:ascii="Calibri" w:eastAsia="Calibri" w:hAnsi="Calibri" w:cs="Calibri"/>
                <w:b/>
                <w:kern w:val="0"/>
                <w:lang w:val="en-GB"/>
                <w14:ligatures w14:val="none"/>
              </w:rPr>
            </w:pPr>
            <w:r w:rsidRPr="00E14037">
              <w:rPr>
                <w:rFonts w:ascii="Calibri" w:eastAsia="Calibri" w:hAnsi="Calibri" w:cs="Calibri"/>
                <w:b/>
                <w:kern w:val="0"/>
                <w:lang w:val="en-GB"/>
                <w14:ligatures w14:val="none"/>
              </w:rPr>
              <w:t xml:space="preserve">Step </w:t>
            </w:r>
          </w:p>
        </w:tc>
        <w:tc>
          <w:tcPr>
            <w:tcW w:w="3150" w:type="dxa"/>
            <w:shd w:val="clear" w:color="auto" w:fill="BFBFBF"/>
          </w:tcPr>
          <w:p w14:paraId="7A74E260" w14:textId="77777777" w:rsidR="006B1B73" w:rsidRPr="00E14037" w:rsidRDefault="006B1B73" w:rsidP="006B1B73">
            <w:pPr>
              <w:autoSpaceDE w:val="0"/>
              <w:autoSpaceDN w:val="0"/>
              <w:adjustRightInd w:val="0"/>
              <w:spacing w:after="0" w:line="240" w:lineRule="auto"/>
              <w:jc w:val="both"/>
              <w:rPr>
                <w:rFonts w:ascii="Calibri" w:eastAsia="Calibri" w:hAnsi="Calibri" w:cs="Calibri"/>
                <w:b/>
                <w:kern w:val="0"/>
                <w:lang w:val="en-GB"/>
                <w14:ligatures w14:val="none"/>
              </w:rPr>
            </w:pPr>
            <w:r w:rsidRPr="00E14037">
              <w:rPr>
                <w:rFonts w:ascii="Calibri" w:eastAsia="Calibri" w:hAnsi="Calibri" w:cs="Calibri"/>
                <w:b/>
                <w:kern w:val="0"/>
                <w:lang w:val="en-GB"/>
                <w14:ligatures w14:val="none"/>
              </w:rPr>
              <w:t xml:space="preserve">Timeframe/Report </w:t>
            </w:r>
          </w:p>
        </w:tc>
        <w:tc>
          <w:tcPr>
            <w:tcW w:w="2160" w:type="dxa"/>
            <w:shd w:val="clear" w:color="auto" w:fill="BFBFBF"/>
          </w:tcPr>
          <w:p w14:paraId="711D75F5" w14:textId="77777777" w:rsidR="006B1B73" w:rsidRPr="00E14037" w:rsidRDefault="006B1B73" w:rsidP="006B1B73">
            <w:pPr>
              <w:autoSpaceDE w:val="0"/>
              <w:autoSpaceDN w:val="0"/>
              <w:adjustRightInd w:val="0"/>
              <w:spacing w:after="0" w:line="240" w:lineRule="auto"/>
              <w:jc w:val="both"/>
              <w:rPr>
                <w:rFonts w:ascii="Calibri" w:eastAsia="Calibri" w:hAnsi="Calibri" w:cs="Calibri"/>
                <w:b/>
                <w:kern w:val="0"/>
                <w:lang w:val="en-GB"/>
                <w14:ligatures w14:val="none"/>
              </w:rPr>
            </w:pPr>
            <w:r w:rsidRPr="00E14037">
              <w:rPr>
                <w:rFonts w:ascii="Calibri" w:eastAsia="Calibri" w:hAnsi="Calibri" w:cs="Calibri"/>
                <w:b/>
                <w:kern w:val="0"/>
                <w:lang w:val="en-GB"/>
                <w14:ligatures w14:val="none"/>
              </w:rPr>
              <w:t xml:space="preserve">Responsibility </w:t>
            </w:r>
          </w:p>
        </w:tc>
      </w:tr>
      <w:tr w:rsidR="006B1B73" w:rsidRPr="006B1B73" w14:paraId="7A74EC9C" w14:textId="77777777" w:rsidTr="00581B07">
        <w:trPr>
          <w:trHeight w:val="593"/>
        </w:trPr>
        <w:tc>
          <w:tcPr>
            <w:tcW w:w="4428" w:type="dxa"/>
          </w:tcPr>
          <w:p w14:paraId="351E3A0A"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 xml:space="preserve">Signed agreements by UNDP Office (agreement with the US Federal Government Agency) </w:t>
            </w:r>
          </w:p>
        </w:tc>
        <w:tc>
          <w:tcPr>
            <w:tcW w:w="3150" w:type="dxa"/>
          </w:tcPr>
          <w:p w14:paraId="63A56999"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 xml:space="preserve">UNDP Office from date of signing the Agreement </w:t>
            </w:r>
          </w:p>
        </w:tc>
        <w:tc>
          <w:tcPr>
            <w:tcW w:w="2160" w:type="dxa"/>
          </w:tcPr>
          <w:p w14:paraId="5BD0F5DC"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UNDP Office</w:t>
            </w:r>
          </w:p>
        </w:tc>
      </w:tr>
      <w:tr w:rsidR="006B1B73" w:rsidRPr="006B1B73" w14:paraId="796C5CF5" w14:textId="77777777" w:rsidTr="00581B07">
        <w:tc>
          <w:tcPr>
            <w:tcW w:w="4428" w:type="dxa"/>
          </w:tcPr>
          <w:p w14:paraId="72A607E4" w14:textId="11232AA9"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 xml:space="preserve">Agree on frequency </w:t>
            </w:r>
            <w:r w:rsidR="00E14037" w:rsidRPr="00E14037">
              <w:rPr>
                <w:rFonts w:ascii="Calibri" w:eastAsia="Calibri" w:hAnsi="Calibri" w:cs="Calibri"/>
                <w:kern w:val="0"/>
                <w:lang w:val="en-GB"/>
                <w14:ligatures w14:val="none"/>
              </w:rPr>
              <w:t>of interim</w:t>
            </w:r>
            <w:r w:rsidRPr="00E14037">
              <w:rPr>
                <w:rFonts w:ascii="Calibri" w:eastAsia="Calibri" w:hAnsi="Calibri" w:cs="Calibri"/>
                <w:kern w:val="0"/>
                <w:lang w:val="en-GB"/>
                <w14:ligatures w14:val="none"/>
              </w:rPr>
              <w:t xml:space="preserve"> FFR-425 reporting requirements and deadline with local COTR/AOTR</w:t>
            </w:r>
          </w:p>
        </w:tc>
        <w:tc>
          <w:tcPr>
            <w:tcW w:w="3150" w:type="dxa"/>
          </w:tcPr>
          <w:p w14:paraId="6689B355"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Prior to signing agreement</w:t>
            </w:r>
          </w:p>
        </w:tc>
        <w:tc>
          <w:tcPr>
            <w:tcW w:w="2160" w:type="dxa"/>
          </w:tcPr>
          <w:p w14:paraId="4BB1A74F"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UNDP Office</w:t>
            </w:r>
          </w:p>
        </w:tc>
      </w:tr>
      <w:tr w:rsidR="006B1B73" w:rsidRPr="006B1B73" w14:paraId="6D15F643" w14:textId="77777777" w:rsidTr="00581B07">
        <w:tc>
          <w:tcPr>
            <w:tcW w:w="4428" w:type="dxa"/>
          </w:tcPr>
          <w:p w14:paraId="4D372C59"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lastRenderedPageBreak/>
              <w:t>Submit a copy of signed grant agreement to GSSU Revenue</w:t>
            </w:r>
          </w:p>
        </w:tc>
        <w:tc>
          <w:tcPr>
            <w:tcW w:w="3150" w:type="dxa"/>
          </w:tcPr>
          <w:p w14:paraId="58AD2A39"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 xml:space="preserve">As soon as grant agreement is signed (within 1 week of signature) </w:t>
            </w:r>
          </w:p>
        </w:tc>
        <w:tc>
          <w:tcPr>
            <w:tcW w:w="2160" w:type="dxa"/>
          </w:tcPr>
          <w:p w14:paraId="0639A906"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 xml:space="preserve">UNDP Office </w:t>
            </w:r>
          </w:p>
        </w:tc>
      </w:tr>
      <w:tr w:rsidR="006B1B73" w:rsidRPr="006B1B73" w14:paraId="67F0482D" w14:textId="77777777" w:rsidTr="00581B07">
        <w:tc>
          <w:tcPr>
            <w:tcW w:w="4428" w:type="dxa"/>
          </w:tcPr>
          <w:p w14:paraId="7E95532F"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 xml:space="preserve">Creation of Project in Atlas </w:t>
            </w:r>
          </w:p>
        </w:tc>
        <w:tc>
          <w:tcPr>
            <w:tcW w:w="3150" w:type="dxa"/>
          </w:tcPr>
          <w:p w14:paraId="41A5332D"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As soon as the project budget is finalized</w:t>
            </w:r>
          </w:p>
        </w:tc>
        <w:tc>
          <w:tcPr>
            <w:tcW w:w="2160" w:type="dxa"/>
          </w:tcPr>
          <w:p w14:paraId="79A91DFC"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UNDP Office</w:t>
            </w:r>
          </w:p>
        </w:tc>
      </w:tr>
      <w:tr w:rsidR="006B1B73" w:rsidRPr="006B1B73" w14:paraId="14A98659" w14:textId="77777777" w:rsidTr="00581B07">
        <w:tc>
          <w:tcPr>
            <w:tcW w:w="4428" w:type="dxa"/>
          </w:tcPr>
          <w:p w14:paraId="080DDB77"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Credit revenue to the project in Atlas</w:t>
            </w:r>
          </w:p>
        </w:tc>
        <w:tc>
          <w:tcPr>
            <w:tcW w:w="3150" w:type="dxa"/>
          </w:tcPr>
          <w:p w14:paraId="16A9140A"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Upon receipt of executed agreement or amendment</w:t>
            </w:r>
          </w:p>
        </w:tc>
        <w:tc>
          <w:tcPr>
            <w:tcW w:w="2160" w:type="dxa"/>
          </w:tcPr>
          <w:p w14:paraId="6F7272C3"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GSSU</w:t>
            </w:r>
          </w:p>
        </w:tc>
      </w:tr>
      <w:tr w:rsidR="006B1B73" w:rsidRPr="006B1B73" w14:paraId="43A9A15A" w14:textId="77777777" w:rsidTr="006B1B73">
        <w:tc>
          <w:tcPr>
            <w:tcW w:w="4428" w:type="dxa"/>
            <w:tcBorders>
              <w:bottom w:val="single" w:sz="4" w:space="0" w:color="000000"/>
            </w:tcBorders>
          </w:tcPr>
          <w:p w14:paraId="4693C033"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File quarterly FFR-425 to local US Federal Government Agency</w:t>
            </w:r>
            <w:r w:rsidRPr="00E14037" w:rsidDel="000B65FE">
              <w:rPr>
                <w:rFonts w:ascii="Calibri" w:eastAsia="Calibri" w:hAnsi="Calibri" w:cs="Calibri"/>
                <w:kern w:val="0"/>
                <w:lang w:val="en-GB"/>
                <w14:ligatures w14:val="none"/>
              </w:rPr>
              <w:t xml:space="preserve"> </w:t>
            </w:r>
            <w:r w:rsidRPr="00E14037">
              <w:rPr>
                <w:rFonts w:ascii="Calibri" w:eastAsia="Calibri" w:hAnsi="Calibri" w:cs="Calibri"/>
                <w:kern w:val="0"/>
                <w:lang w:val="en-GB"/>
                <w14:ligatures w14:val="none"/>
              </w:rPr>
              <w:t xml:space="preserve">office </w:t>
            </w:r>
          </w:p>
        </w:tc>
        <w:tc>
          <w:tcPr>
            <w:tcW w:w="3150" w:type="dxa"/>
            <w:tcBorders>
              <w:bottom w:val="single" w:sz="4" w:space="0" w:color="000000"/>
            </w:tcBorders>
          </w:tcPr>
          <w:p w14:paraId="2D414363" w14:textId="77777777" w:rsidR="006B1B73" w:rsidRPr="00E14037" w:rsidRDefault="006B1B73" w:rsidP="006B1B73">
            <w:pPr>
              <w:autoSpaceDE w:val="0"/>
              <w:autoSpaceDN w:val="0"/>
              <w:adjustRightInd w:val="0"/>
              <w:spacing w:after="0" w:line="240" w:lineRule="auto"/>
              <w:rPr>
                <w:rFonts w:ascii="Calibri" w:eastAsia="Calibri" w:hAnsi="Calibri" w:cs="Calibri"/>
                <w:kern w:val="0"/>
                <w:lang w:val="en-GB"/>
                <w14:ligatures w14:val="none"/>
              </w:rPr>
            </w:pPr>
            <w:r w:rsidRPr="00E14037">
              <w:rPr>
                <w:rFonts w:ascii="Calibri" w:eastAsia="Calibri" w:hAnsi="Calibri" w:cs="Calibri"/>
                <w:kern w:val="0"/>
                <w:lang w:val="en-GB"/>
                <w14:ligatures w14:val="none"/>
              </w:rPr>
              <w:t>As agreed with COTR / AOTR</w:t>
            </w:r>
            <w:r w:rsidRPr="00E14037" w:rsidDel="000B65FE">
              <w:rPr>
                <w:rFonts w:ascii="Calibri" w:eastAsia="Calibri" w:hAnsi="Calibri" w:cs="Calibri"/>
                <w:kern w:val="0"/>
                <w:lang w:val="en-GB"/>
                <w14:ligatures w14:val="none"/>
              </w:rPr>
              <w:t xml:space="preserve"> </w:t>
            </w:r>
          </w:p>
        </w:tc>
        <w:tc>
          <w:tcPr>
            <w:tcW w:w="2160" w:type="dxa"/>
            <w:tcBorders>
              <w:bottom w:val="single" w:sz="4" w:space="0" w:color="000000"/>
            </w:tcBorders>
          </w:tcPr>
          <w:p w14:paraId="3BC30528"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UNDP Office</w:t>
            </w:r>
          </w:p>
        </w:tc>
      </w:tr>
      <w:tr w:rsidR="006B1B73" w:rsidRPr="006B1B73" w14:paraId="1F22C9C7" w14:textId="77777777" w:rsidTr="00581B07">
        <w:tc>
          <w:tcPr>
            <w:tcW w:w="4428" w:type="dxa"/>
            <w:tcBorders>
              <w:bottom w:val="nil"/>
            </w:tcBorders>
          </w:tcPr>
          <w:p w14:paraId="5D9FE105"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 xml:space="preserve">Manage agreement against required filing dates and expiry </w:t>
            </w:r>
            <w:proofErr w:type="gramStart"/>
            <w:r w:rsidRPr="00E14037">
              <w:rPr>
                <w:rFonts w:ascii="Calibri" w:eastAsia="Calibri" w:hAnsi="Calibri" w:cs="Calibri"/>
                <w:kern w:val="0"/>
                <w:lang w:val="en-GB"/>
                <w14:ligatures w14:val="none"/>
              </w:rPr>
              <w:t>date</w:t>
            </w:r>
            <w:proofErr w:type="gramEnd"/>
          </w:p>
        </w:tc>
        <w:tc>
          <w:tcPr>
            <w:tcW w:w="3150" w:type="dxa"/>
            <w:tcBorders>
              <w:bottom w:val="nil"/>
            </w:tcBorders>
          </w:tcPr>
          <w:p w14:paraId="59886929" w14:textId="77777777" w:rsidR="006B1B73" w:rsidRPr="00E14037" w:rsidDel="0092071A"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As per agreement requirements</w:t>
            </w:r>
          </w:p>
        </w:tc>
        <w:tc>
          <w:tcPr>
            <w:tcW w:w="2160" w:type="dxa"/>
            <w:tcBorders>
              <w:bottom w:val="nil"/>
            </w:tcBorders>
          </w:tcPr>
          <w:p w14:paraId="61373CC2" w14:textId="77777777" w:rsidR="006B1B73" w:rsidRPr="00E14037" w:rsidDel="0092071A"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UNDP Office</w:t>
            </w:r>
          </w:p>
        </w:tc>
      </w:tr>
      <w:tr w:rsidR="006B1B73" w:rsidRPr="006B1B73" w14:paraId="56D964CD" w14:textId="77777777" w:rsidTr="00581B07">
        <w:tc>
          <w:tcPr>
            <w:tcW w:w="4428" w:type="dxa"/>
          </w:tcPr>
          <w:p w14:paraId="14A38EF8"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File final FFR-425 (individual grant)</w:t>
            </w:r>
          </w:p>
        </w:tc>
        <w:tc>
          <w:tcPr>
            <w:tcW w:w="3150" w:type="dxa"/>
          </w:tcPr>
          <w:p w14:paraId="61B071FF" w14:textId="77777777" w:rsidR="006B1B73" w:rsidRPr="00E14037" w:rsidRDefault="006B1B73" w:rsidP="006B1B73">
            <w:pPr>
              <w:autoSpaceDE w:val="0"/>
              <w:autoSpaceDN w:val="0"/>
              <w:adjustRightInd w:val="0"/>
              <w:spacing w:after="0" w:line="240" w:lineRule="auto"/>
              <w:rPr>
                <w:rFonts w:ascii="Calibri" w:eastAsia="Calibri" w:hAnsi="Calibri" w:cs="Calibri"/>
                <w:kern w:val="0"/>
                <w:lang w:val="en-GB"/>
                <w14:ligatures w14:val="none"/>
              </w:rPr>
            </w:pPr>
            <w:r w:rsidRPr="00E14037">
              <w:rPr>
                <w:rFonts w:ascii="Calibri" w:eastAsia="Calibri" w:hAnsi="Calibri" w:cs="Calibri"/>
                <w:kern w:val="0"/>
                <w:lang w:val="en-GB"/>
                <w14:ligatures w14:val="none"/>
              </w:rPr>
              <w:t>Within 90 days of grant expiry following expenses certification by UNDP Office</w:t>
            </w:r>
          </w:p>
        </w:tc>
        <w:tc>
          <w:tcPr>
            <w:tcW w:w="2160" w:type="dxa"/>
          </w:tcPr>
          <w:p w14:paraId="49121C6D"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GSSU</w:t>
            </w:r>
          </w:p>
        </w:tc>
      </w:tr>
      <w:tr w:rsidR="006B1B73" w:rsidRPr="006B1B73" w14:paraId="5E20EE00" w14:textId="77777777" w:rsidTr="00581B07">
        <w:tc>
          <w:tcPr>
            <w:tcW w:w="4428" w:type="dxa"/>
          </w:tcPr>
          <w:p w14:paraId="6CFCF931"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File quarterly FFR-425 (consolidated for all grants)</w:t>
            </w:r>
          </w:p>
        </w:tc>
        <w:tc>
          <w:tcPr>
            <w:tcW w:w="3150" w:type="dxa"/>
          </w:tcPr>
          <w:p w14:paraId="3FF0BC25" w14:textId="7B8A0225" w:rsidR="006B1B73" w:rsidRPr="00E14037" w:rsidRDefault="00E14037"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Within 30</w:t>
            </w:r>
            <w:r w:rsidR="006B1B73" w:rsidRPr="00E14037">
              <w:rPr>
                <w:rFonts w:ascii="Calibri" w:eastAsia="Calibri" w:hAnsi="Calibri" w:cs="Calibri"/>
                <w:kern w:val="0"/>
                <w:lang w:val="en-GB"/>
                <w14:ligatures w14:val="none"/>
              </w:rPr>
              <w:t xml:space="preserve"> days of quarter’s end following expenses certification by UNDP Office</w:t>
            </w:r>
          </w:p>
        </w:tc>
        <w:tc>
          <w:tcPr>
            <w:tcW w:w="2160" w:type="dxa"/>
          </w:tcPr>
          <w:p w14:paraId="116EAE49"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GSSU</w:t>
            </w:r>
          </w:p>
        </w:tc>
      </w:tr>
      <w:tr w:rsidR="006B1B73" w:rsidRPr="006B1B73" w14:paraId="41FC8067" w14:textId="77777777" w:rsidTr="006B1B73">
        <w:tc>
          <w:tcPr>
            <w:tcW w:w="4428" w:type="dxa"/>
            <w:shd w:val="clear" w:color="auto" w:fill="BFBFBF"/>
          </w:tcPr>
          <w:p w14:paraId="30575AC8" w14:textId="77777777" w:rsidR="006B1B73" w:rsidRPr="00E14037" w:rsidRDefault="006B1B73" w:rsidP="006B1B73">
            <w:pPr>
              <w:autoSpaceDE w:val="0"/>
              <w:autoSpaceDN w:val="0"/>
              <w:adjustRightInd w:val="0"/>
              <w:spacing w:after="0" w:line="240" w:lineRule="auto"/>
              <w:jc w:val="both"/>
              <w:rPr>
                <w:rFonts w:ascii="Calibri" w:eastAsia="Calibri" w:hAnsi="Calibri" w:cs="Calibri"/>
                <w:b/>
                <w:kern w:val="0"/>
                <w:lang w:val="en-GB"/>
                <w14:ligatures w14:val="none"/>
              </w:rPr>
            </w:pPr>
            <w:r w:rsidRPr="00E14037">
              <w:rPr>
                <w:rFonts w:ascii="Calibri" w:eastAsia="Calibri" w:hAnsi="Calibri" w:cs="Calibri"/>
                <w:b/>
                <w:kern w:val="0"/>
                <w:lang w:val="en-GB"/>
                <w14:ligatures w14:val="none"/>
              </w:rPr>
              <w:t xml:space="preserve">Step </w:t>
            </w:r>
          </w:p>
        </w:tc>
        <w:tc>
          <w:tcPr>
            <w:tcW w:w="3150" w:type="dxa"/>
            <w:shd w:val="clear" w:color="auto" w:fill="BFBFBF"/>
          </w:tcPr>
          <w:p w14:paraId="224269E6" w14:textId="77777777" w:rsidR="006B1B73" w:rsidRPr="00E14037" w:rsidRDefault="006B1B73" w:rsidP="006B1B73">
            <w:pPr>
              <w:autoSpaceDE w:val="0"/>
              <w:autoSpaceDN w:val="0"/>
              <w:adjustRightInd w:val="0"/>
              <w:spacing w:after="0" w:line="240" w:lineRule="auto"/>
              <w:jc w:val="both"/>
              <w:rPr>
                <w:rFonts w:ascii="Calibri" w:eastAsia="Calibri" w:hAnsi="Calibri" w:cs="Calibri"/>
                <w:b/>
                <w:kern w:val="0"/>
                <w:lang w:val="en-GB"/>
                <w14:ligatures w14:val="none"/>
              </w:rPr>
            </w:pPr>
            <w:r w:rsidRPr="00E14037">
              <w:rPr>
                <w:rFonts w:ascii="Calibri" w:eastAsia="Calibri" w:hAnsi="Calibri" w:cs="Calibri"/>
                <w:b/>
                <w:kern w:val="0"/>
                <w:lang w:val="en-GB"/>
                <w14:ligatures w14:val="none"/>
              </w:rPr>
              <w:t xml:space="preserve">Timeframe/Report </w:t>
            </w:r>
          </w:p>
        </w:tc>
        <w:tc>
          <w:tcPr>
            <w:tcW w:w="2160" w:type="dxa"/>
            <w:shd w:val="clear" w:color="auto" w:fill="BFBFBF"/>
          </w:tcPr>
          <w:p w14:paraId="68E55BB8" w14:textId="77777777" w:rsidR="006B1B73" w:rsidRPr="00E14037" w:rsidRDefault="006B1B73" w:rsidP="006B1B73">
            <w:pPr>
              <w:autoSpaceDE w:val="0"/>
              <w:autoSpaceDN w:val="0"/>
              <w:adjustRightInd w:val="0"/>
              <w:spacing w:after="0" w:line="240" w:lineRule="auto"/>
              <w:jc w:val="both"/>
              <w:rPr>
                <w:rFonts w:ascii="Calibri" w:eastAsia="Calibri" w:hAnsi="Calibri" w:cs="Calibri"/>
                <w:b/>
                <w:kern w:val="0"/>
                <w:lang w:val="en-GB"/>
                <w14:ligatures w14:val="none"/>
              </w:rPr>
            </w:pPr>
            <w:r w:rsidRPr="00E14037">
              <w:rPr>
                <w:rFonts w:ascii="Calibri" w:eastAsia="Calibri" w:hAnsi="Calibri" w:cs="Calibri"/>
                <w:b/>
                <w:kern w:val="0"/>
                <w:lang w:val="en-GB"/>
                <w14:ligatures w14:val="none"/>
              </w:rPr>
              <w:t xml:space="preserve">Responsibility </w:t>
            </w:r>
          </w:p>
        </w:tc>
      </w:tr>
      <w:tr w:rsidR="006B1B73" w:rsidRPr="006B1B73" w14:paraId="6C2DB1D0" w14:textId="77777777" w:rsidTr="00581B07">
        <w:tc>
          <w:tcPr>
            <w:tcW w:w="4428" w:type="dxa"/>
          </w:tcPr>
          <w:p w14:paraId="0ED6D21A"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Project Operational Close</w:t>
            </w:r>
          </w:p>
        </w:tc>
        <w:tc>
          <w:tcPr>
            <w:tcW w:w="3150" w:type="dxa"/>
          </w:tcPr>
          <w:p w14:paraId="6246EB63"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By the grant expiry date</w:t>
            </w:r>
          </w:p>
        </w:tc>
        <w:tc>
          <w:tcPr>
            <w:tcW w:w="2160" w:type="dxa"/>
          </w:tcPr>
          <w:p w14:paraId="55C11ACB"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UNDP Office</w:t>
            </w:r>
          </w:p>
        </w:tc>
      </w:tr>
      <w:tr w:rsidR="006B1B73" w:rsidRPr="006B1B73" w14:paraId="142A2CA4" w14:textId="77777777" w:rsidTr="00581B07">
        <w:tc>
          <w:tcPr>
            <w:tcW w:w="4428" w:type="dxa"/>
          </w:tcPr>
          <w:p w14:paraId="300B7120"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Project Financial Close</w:t>
            </w:r>
          </w:p>
        </w:tc>
        <w:tc>
          <w:tcPr>
            <w:tcW w:w="3150" w:type="dxa"/>
          </w:tcPr>
          <w:p w14:paraId="41FF9624"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After operational closure but not more than 90 days after grant expiry</w:t>
            </w:r>
          </w:p>
        </w:tc>
        <w:tc>
          <w:tcPr>
            <w:tcW w:w="2160" w:type="dxa"/>
          </w:tcPr>
          <w:p w14:paraId="052FC1CB"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UNDP Office</w:t>
            </w:r>
          </w:p>
        </w:tc>
      </w:tr>
      <w:tr w:rsidR="006B1B73" w:rsidRPr="006B1B73" w14:paraId="2DFB6B7C" w14:textId="77777777" w:rsidTr="00581B07">
        <w:tc>
          <w:tcPr>
            <w:tcW w:w="4428" w:type="dxa"/>
          </w:tcPr>
          <w:p w14:paraId="30FF4348"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Cash Draw-Down</w:t>
            </w:r>
          </w:p>
        </w:tc>
        <w:tc>
          <w:tcPr>
            <w:tcW w:w="3150" w:type="dxa"/>
          </w:tcPr>
          <w:p w14:paraId="4BC4E15F"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 xml:space="preserve">Quarterly or </w:t>
            </w:r>
            <w:proofErr w:type="gramStart"/>
            <w:r w:rsidRPr="00E14037">
              <w:rPr>
                <w:rFonts w:ascii="Calibri" w:eastAsia="Calibri" w:hAnsi="Calibri" w:cs="Calibri"/>
                <w:kern w:val="0"/>
                <w:lang w:val="en-GB"/>
                <w14:ligatures w14:val="none"/>
              </w:rPr>
              <w:t>other</w:t>
            </w:r>
            <w:proofErr w:type="gramEnd"/>
            <w:r w:rsidRPr="00E14037">
              <w:rPr>
                <w:rFonts w:ascii="Calibri" w:eastAsia="Calibri" w:hAnsi="Calibri" w:cs="Calibri"/>
                <w:kern w:val="0"/>
                <w:lang w:val="en-GB"/>
                <w14:ligatures w14:val="none"/>
              </w:rPr>
              <w:t xml:space="preserve"> period TBD by GSSU</w:t>
            </w:r>
          </w:p>
        </w:tc>
        <w:tc>
          <w:tcPr>
            <w:tcW w:w="2160" w:type="dxa"/>
          </w:tcPr>
          <w:p w14:paraId="5B06C689"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GSSU</w:t>
            </w:r>
          </w:p>
        </w:tc>
      </w:tr>
      <w:tr w:rsidR="006B1B73" w:rsidRPr="006B1B73" w14:paraId="4AC10653" w14:textId="77777777" w:rsidTr="00581B07">
        <w:tc>
          <w:tcPr>
            <w:tcW w:w="4428" w:type="dxa"/>
          </w:tcPr>
          <w:p w14:paraId="2157353D"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Grant Extension Notification to GSSU Revenue</w:t>
            </w:r>
          </w:p>
        </w:tc>
        <w:tc>
          <w:tcPr>
            <w:tcW w:w="3150" w:type="dxa"/>
          </w:tcPr>
          <w:p w14:paraId="29A219B0"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UNDP Office within 1 week of approval of the extension</w:t>
            </w:r>
          </w:p>
        </w:tc>
        <w:tc>
          <w:tcPr>
            <w:tcW w:w="2160" w:type="dxa"/>
          </w:tcPr>
          <w:p w14:paraId="4AC03513"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UNDP Office</w:t>
            </w:r>
          </w:p>
        </w:tc>
      </w:tr>
      <w:tr w:rsidR="006B1B73" w:rsidRPr="006B1B73" w14:paraId="5C7D6253" w14:textId="77777777" w:rsidTr="00581B07">
        <w:tc>
          <w:tcPr>
            <w:tcW w:w="4428" w:type="dxa"/>
          </w:tcPr>
          <w:p w14:paraId="6A1C719F"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Notification of Grant Expiry</w:t>
            </w:r>
          </w:p>
        </w:tc>
        <w:tc>
          <w:tcPr>
            <w:tcW w:w="3150" w:type="dxa"/>
          </w:tcPr>
          <w:p w14:paraId="603FC7F0"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60 days prior to grant expiry date</w:t>
            </w:r>
          </w:p>
        </w:tc>
        <w:tc>
          <w:tcPr>
            <w:tcW w:w="2160" w:type="dxa"/>
          </w:tcPr>
          <w:p w14:paraId="09E6209A"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GSSU</w:t>
            </w:r>
          </w:p>
        </w:tc>
      </w:tr>
      <w:tr w:rsidR="006B1B73" w:rsidRPr="006B1B73" w14:paraId="1818FCC8" w14:textId="77777777" w:rsidTr="00581B07">
        <w:tc>
          <w:tcPr>
            <w:tcW w:w="4428" w:type="dxa"/>
          </w:tcPr>
          <w:p w14:paraId="5131F4B3"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Processing Refunds and De-Obligations</w:t>
            </w:r>
          </w:p>
        </w:tc>
        <w:tc>
          <w:tcPr>
            <w:tcW w:w="3150" w:type="dxa"/>
          </w:tcPr>
          <w:p w14:paraId="04855C1C"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After submission of Final FFR-425</w:t>
            </w:r>
          </w:p>
        </w:tc>
        <w:tc>
          <w:tcPr>
            <w:tcW w:w="2160" w:type="dxa"/>
          </w:tcPr>
          <w:p w14:paraId="0B2B52ED"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lang w:val="en-GB"/>
                <w14:ligatures w14:val="none"/>
              </w:rPr>
            </w:pPr>
            <w:r w:rsidRPr="00E14037">
              <w:rPr>
                <w:rFonts w:ascii="Calibri" w:eastAsia="Calibri" w:hAnsi="Calibri" w:cs="Calibri"/>
                <w:kern w:val="0"/>
                <w:lang w:val="en-GB"/>
                <w14:ligatures w14:val="none"/>
              </w:rPr>
              <w:t>GSSU</w:t>
            </w:r>
          </w:p>
        </w:tc>
      </w:tr>
    </w:tbl>
    <w:p w14:paraId="11A63E5B"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sz w:val="28"/>
          <w:szCs w:val="28"/>
          <w:lang w:val="en-GB"/>
          <w14:ligatures w14:val="none"/>
        </w:rPr>
      </w:pPr>
    </w:p>
    <w:p w14:paraId="31B2D74A"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sz w:val="28"/>
          <w:szCs w:val="28"/>
          <w:lang w:val="en-GB"/>
          <w14:ligatures w14:val="none"/>
        </w:rPr>
      </w:pPr>
    </w:p>
    <w:p w14:paraId="34FA0E7F" w14:textId="77777777" w:rsidR="006B1B73" w:rsidRPr="00E14037" w:rsidRDefault="006B1B73" w:rsidP="006B1B73">
      <w:pPr>
        <w:autoSpaceDE w:val="0"/>
        <w:autoSpaceDN w:val="0"/>
        <w:adjustRightInd w:val="0"/>
        <w:spacing w:after="0" w:line="240" w:lineRule="auto"/>
        <w:jc w:val="both"/>
        <w:rPr>
          <w:rFonts w:ascii="Calibri" w:eastAsia="Calibri" w:hAnsi="Calibri" w:cs="Calibri"/>
          <w:kern w:val="0"/>
          <w:sz w:val="28"/>
          <w:szCs w:val="28"/>
          <w:lang w:val="en-GB"/>
          <w14:ligatures w14:val="none"/>
        </w:rPr>
      </w:pPr>
    </w:p>
    <w:p w14:paraId="780AE517" w14:textId="77777777" w:rsidR="006B1B73" w:rsidRPr="00E14037" w:rsidRDefault="006B1B73" w:rsidP="006B1B73">
      <w:pPr>
        <w:autoSpaceDE w:val="0"/>
        <w:autoSpaceDN w:val="0"/>
        <w:adjustRightInd w:val="0"/>
        <w:spacing w:after="0" w:line="240" w:lineRule="auto"/>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Financial Performance Management and Reporting Division</w:t>
      </w:r>
    </w:p>
    <w:p w14:paraId="5503A415" w14:textId="77777777" w:rsidR="006B1B73" w:rsidRPr="00E14037" w:rsidRDefault="006B1B73" w:rsidP="006B1B73">
      <w:pPr>
        <w:autoSpaceDE w:val="0"/>
        <w:autoSpaceDN w:val="0"/>
        <w:adjustRightInd w:val="0"/>
        <w:spacing w:after="0" w:line="240" w:lineRule="auto"/>
        <w:rPr>
          <w:rFonts w:ascii="Calibri" w:eastAsia="Calibri" w:hAnsi="Calibri" w:cs="Calibri"/>
          <w:kern w:val="0"/>
          <w:sz w:val="28"/>
          <w:szCs w:val="28"/>
          <w:lang w:val="en-GB"/>
          <w14:ligatures w14:val="none"/>
        </w:rPr>
      </w:pPr>
      <w:r w:rsidRPr="00E14037">
        <w:rPr>
          <w:rFonts w:ascii="Calibri" w:eastAsia="Calibri" w:hAnsi="Calibri" w:cs="Calibri"/>
          <w:kern w:val="0"/>
          <w:sz w:val="28"/>
          <w:szCs w:val="28"/>
          <w:lang w:val="en-GB"/>
          <w14:ligatures w14:val="none"/>
        </w:rPr>
        <w:t>27 January 2010 (Updated 9 November 2020)</w:t>
      </w:r>
    </w:p>
    <w:p w14:paraId="07BA95DF" w14:textId="77777777" w:rsidR="006B1B73" w:rsidRPr="006B1B73" w:rsidRDefault="006B1B73" w:rsidP="006B1B73">
      <w:pPr>
        <w:spacing w:after="200" w:line="276" w:lineRule="auto"/>
        <w:rPr>
          <w:rFonts w:ascii="Calibri" w:eastAsia="Calibri" w:hAnsi="Calibri" w:cs="Calibri"/>
          <w:kern w:val="0"/>
          <w:sz w:val="20"/>
          <w:szCs w:val="20"/>
          <w14:ligatures w14:val="none"/>
        </w:rPr>
      </w:pPr>
    </w:p>
    <w:p w14:paraId="1E9C5D1D" w14:textId="77777777" w:rsidR="00DA504D" w:rsidRPr="00E14037" w:rsidRDefault="00DA504D">
      <w:pPr>
        <w:rPr>
          <w:rFonts w:ascii="Calibri" w:hAnsi="Calibri" w:cs="Calibri"/>
        </w:rPr>
      </w:pPr>
    </w:p>
    <w:sectPr w:rsidR="00DA504D" w:rsidRPr="00E14037" w:rsidSect="006B1B73">
      <w:foot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81EA" w14:textId="77777777" w:rsidR="00367F18" w:rsidRDefault="00367F18" w:rsidP="006B1B73">
      <w:pPr>
        <w:spacing w:after="0" w:line="240" w:lineRule="auto"/>
      </w:pPr>
      <w:r>
        <w:separator/>
      </w:r>
    </w:p>
  </w:endnote>
  <w:endnote w:type="continuationSeparator" w:id="0">
    <w:p w14:paraId="540E6459" w14:textId="77777777" w:rsidR="00367F18" w:rsidRDefault="00367F18" w:rsidP="006B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657"/>
      <w:docPartObj>
        <w:docPartGallery w:val="Page Numbers (Bottom of Page)"/>
        <w:docPartUnique/>
      </w:docPartObj>
    </w:sdtPr>
    <w:sdtContent>
      <w:p w14:paraId="4D872A98" w14:textId="77777777" w:rsidR="006B1B73" w:rsidRDefault="006B1B7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79E36E" w14:textId="77777777" w:rsidR="006B1B73" w:rsidRDefault="006B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C2E1" w14:textId="77777777" w:rsidR="00367F18" w:rsidRDefault="00367F18" w:rsidP="006B1B73">
      <w:pPr>
        <w:spacing w:after="0" w:line="240" w:lineRule="auto"/>
      </w:pPr>
      <w:r>
        <w:separator/>
      </w:r>
    </w:p>
  </w:footnote>
  <w:footnote w:type="continuationSeparator" w:id="0">
    <w:p w14:paraId="61A28827" w14:textId="77777777" w:rsidR="00367F18" w:rsidRDefault="00367F18" w:rsidP="006B1B73">
      <w:pPr>
        <w:spacing w:after="0" w:line="240" w:lineRule="auto"/>
      </w:pPr>
      <w:r>
        <w:continuationSeparator/>
      </w:r>
    </w:p>
  </w:footnote>
  <w:footnote w:id="1">
    <w:p w14:paraId="1C143021" w14:textId="77777777" w:rsidR="006B1B73" w:rsidRDefault="006B1B73" w:rsidP="006B1B73">
      <w:pPr>
        <w:pStyle w:val="FootnoteText"/>
        <w:jc w:val="both"/>
      </w:pPr>
      <w:r w:rsidRPr="00B334BF">
        <w:rPr>
          <w:rStyle w:val="FootnoteReference"/>
          <w:rFonts w:ascii="Times New Roman" w:hAnsi="Times New Roman"/>
          <w:sz w:val="18"/>
          <w:szCs w:val="18"/>
        </w:rPr>
        <w:footnoteRef/>
      </w:r>
      <w:r w:rsidRPr="00B334BF">
        <w:rPr>
          <w:rFonts w:ascii="Times New Roman" w:hAnsi="Times New Roman"/>
          <w:sz w:val="18"/>
          <w:szCs w:val="18"/>
        </w:rPr>
        <w:t xml:space="preserve"> </w:t>
      </w:r>
      <w:r w:rsidRPr="00B334BF">
        <w:rPr>
          <w:rFonts w:ascii="Times New Roman" w:hAnsi="Times New Roman"/>
          <w:color w:val="000000"/>
          <w:sz w:val="18"/>
          <w:szCs w:val="18"/>
        </w:rPr>
        <w:t xml:space="preserve">If more time is necessary to complete the grant objectives, the project is not yet complete or the original funding has been expended but the project is not yet complete, then a No-Cost Amendment/Extension may be requested. To do so the </w:t>
      </w:r>
      <w:r>
        <w:rPr>
          <w:rFonts w:ascii="Times New Roman" w:hAnsi="Times New Roman"/>
          <w:color w:val="000000"/>
          <w:sz w:val="18"/>
          <w:szCs w:val="18"/>
        </w:rPr>
        <w:t xml:space="preserve">Country </w:t>
      </w:r>
      <w:proofErr w:type="gramStart"/>
      <w:r>
        <w:rPr>
          <w:rFonts w:ascii="Times New Roman" w:hAnsi="Times New Roman"/>
          <w:color w:val="000000"/>
          <w:sz w:val="18"/>
          <w:szCs w:val="18"/>
        </w:rPr>
        <w:t xml:space="preserve">Office </w:t>
      </w:r>
      <w:r w:rsidRPr="00B334BF">
        <w:rPr>
          <w:rFonts w:ascii="Times New Roman" w:hAnsi="Times New Roman"/>
          <w:color w:val="000000"/>
          <w:sz w:val="18"/>
          <w:szCs w:val="18"/>
        </w:rPr>
        <w:t xml:space="preserve"> must</w:t>
      </w:r>
      <w:proofErr w:type="gramEnd"/>
      <w:r w:rsidRPr="00B334BF">
        <w:rPr>
          <w:rFonts w:ascii="Times New Roman" w:hAnsi="Times New Roman"/>
          <w:color w:val="000000"/>
          <w:sz w:val="18"/>
          <w:szCs w:val="18"/>
        </w:rPr>
        <w:t xml:space="preserve"> notify the relevant US Government </w:t>
      </w:r>
      <w:r>
        <w:rPr>
          <w:rFonts w:ascii="Times New Roman" w:hAnsi="Times New Roman"/>
          <w:color w:val="000000"/>
          <w:sz w:val="18"/>
          <w:szCs w:val="18"/>
        </w:rPr>
        <w:t xml:space="preserve">Federal Agency </w:t>
      </w:r>
      <w:r w:rsidRPr="00B334BF">
        <w:rPr>
          <w:rFonts w:ascii="Times New Roman" w:hAnsi="Times New Roman"/>
          <w:color w:val="000000"/>
          <w:sz w:val="18"/>
          <w:szCs w:val="18"/>
        </w:rPr>
        <w:t xml:space="preserve">Grants Officer in writing prior to the original expiration date (6 weeks is recommended), and provide the rationale for requesting the extension, the original date of expiration, the revised date, and the grant number.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E2CBE"/>
    <w:multiLevelType w:val="hybridMultilevel"/>
    <w:tmpl w:val="F0D6F5D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E567C04"/>
    <w:multiLevelType w:val="hybridMultilevel"/>
    <w:tmpl w:val="B6847000"/>
    <w:lvl w:ilvl="0" w:tplc="A7862C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1368384">
    <w:abstractNumId w:val="0"/>
  </w:num>
  <w:num w:numId="2" w16cid:durableId="1516652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73"/>
    <w:rsid w:val="000851B9"/>
    <w:rsid w:val="00367F18"/>
    <w:rsid w:val="003B3C7D"/>
    <w:rsid w:val="006B1B73"/>
    <w:rsid w:val="00871E9F"/>
    <w:rsid w:val="00C61B9D"/>
    <w:rsid w:val="00DA504D"/>
    <w:rsid w:val="00E1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C91F"/>
  <w15:chartTrackingRefBased/>
  <w15:docId w15:val="{D6BD17C9-8E33-4893-A20F-E8B815B5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B73"/>
    <w:rPr>
      <w:rFonts w:eastAsiaTheme="majorEastAsia" w:cstheme="majorBidi"/>
      <w:color w:val="272727" w:themeColor="text1" w:themeTint="D8"/>
    </w:rPr>
  </w:style>
  <w:style w:type="paragraph" w:styleId="Title">
    <w:name w:val="Title"/>
    <w:basedOn w:val="Normal"/>
    <w:next w:val="Normal"/>
    <w:link w:val="TitleChar"/>
    <w:uiPriority w:val="10"/>
    <w:qFormat/>
    <w:rsid w:val="006B1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B73"/>
    <w:pPr>
      <w:spacing w:before="160"/>
      <w:jc w:val="center"/>
    </w:pPr>
    <w:rPr>
      <w:i/>
      <w:iCs/>
      <w:color w:val="404040" w:themeColor="text1" w:themeTint="BF"/>
    </w:rPr>
  </w:style>
  <w:style w:type="character" w:customStyle="1" w:styleId="QuoteChar">
    <w:name w:val="Quote Char"/>
    <w:basedOn w:val="DefaultParagraphFont"/>
    <w:link w:val="Quote"/>
    <w:uiPriority w:val="29"/>
    <w:rsid w:val="006B1B73"/>
    <w:rPr>
      <w:i/>
      <w:iCs/>
      <w:color w:val="404040" w:themeColor="text1" w:themeTint="BF"/>
    </w:rPr>
  </w:style>
  <w:style w:type="paragraph" w:styleId="ListParagraph">
    <w:name w:val="List Paragraph"/>
    <w:basedOn w:val="Normal"/>
    <w:uiPriority w:val="34"/>
    <w:qFormat/>
    <w:rsid w:val="006B1B73"/>
    <w:pPr>
      <w:ind w:left="720"/>
      <w:contextualSpacing/>
    </w:pPr>
  </w:style>
  <w:style w:type="character" w:styleId="IntenseEmphasis">
    <w:name w:val="Intense Emphasis"/>
    <w:basedOn w:val="DefaultParagraphFont"/>
    <w:uiPriority w:val="21"/>
    <w:qFormat/>
    <w:rsid w:val="006B1B73"/>
    <w:rPr>
      <w:i/>
      <w:iCs/>
      <w:color w:val="0F4761" w:themeColor="accent1" w:themeShade="BF"/>
    </w:rPr>
  </w:style>
  <w:style w:type="paragraph" w:styleId="IntenseQuote">
    <w:name w:val="Intense Quote"/>
    <w:basedOn w:val="Normal"/>
    <w:next w:val="Normal"/>
    <w:link w:val="IntenseQuoteChar"/>
    <w:uiPriority w:val="30"/>
    <w:qFormat/>
    <w:rsid w:val="006B1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B73"/>
    <w:rPr>
      <w:i/>
      <w:iCs/>
      <w:color w:val="0F4761" w:themeColor="accent1" w:themeShade="BF"/>
    </w:rPr>
  </w:style>
  <w:style w:type="character" w:styleId="IntenseReference">
    <w:name w:val="Intense Reference"/>
    <w:basedOn w:val="DefaultParagraphFont"/>
    <w:uiPriority w:val="32"/>
    <w:qFormat/>
    <w:rsid w:val="006B1B73"/>
    <w:rPr>
      <w:b/>
      <w:bCs/>
      <w:smallCaps/>
      <w:color w:val="0F4761" w:themeColor="accent1" w:themeShade="BF"/>
      <w:spacing w:val="5"/>
    </w:rPr>
  </w:style>
  <w:style w:type="paragraph" w:styleId="FootnoteText">
    <w:name w:val="footnote text"/>
    <w:basedOn w:val="Normal"/>
    <w:link w:val="FootnoteTextChar"/>
    <w:uiPriority w:val="99"/>
    <w:semiHidden/>
    <w:rsid w:val="006B1B73"/>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6B1B73"/>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rsid w:val="006B1B73"/>
    <w:rPr>
      <w:rFonts w:cs="Times New Roman"/>
      <w:vertAlign w:val="superscript"/>
    </w:rPr>
  </w:style>
  <w:style w:type="paragraph" w:styleId="Footer">
    <w:name w:val="footer"/>
    <w:basedOn w:val="Normal"/>
    <w:link w:val="FooterChar"/>
    <w:uiPriority w:val="99"/>
    <w:unhideWhenUsed/>
    <w:rsid w:val="006B1B73"/>
    <w:pPr>
      <w:tabs>
        <w:tab w:val="center" w:pos="4680"/>
        <w:tab w:val="right" w:pos="9360"/>
      </w:tabs>
      <w:spacing w:after="0" w:line="240" w:lineRule="auto"/>
    </w:pPr>
    <w:rPr>
      <w:rFonts w:ascii="Calibri" w:eastAsia="Calibri" w:hAnsi="Calibri" w:cs="Times New Roman"/>
      <w:kern w:val="0"/>
      <w:sz w:val="20"/>
      <w:szCs w:val="20"/>
      <w14:ligatures w14:val="none"/>
    </w:rPr>
  </w:style>
  <w:style w:type="character" w:customStyle="1" w:styleId="FooterChar">
    <w:name w:val="Footer Char"/>
    <w:basedOn w:val="DefaultParagraphFont"/>
    <w:link w:val="Footer"/>
    <w:uiPriority w:val="99"/>
    <w:rsid w:val="006B1B73"/>
    <w:rPr>
      <w:rFonts w:ascii="Calibri" w:eastAsia="Calibri" w:hAnsi="Calibri" w:cs="Times New Roman"/>
      <w:kern w:val="0"/>
      <w:sz w:val="20"/>
      <w:szCs w:val="20"/>
      <w14:ligatures w14:val="none"/>
    </w:rPr>
  </w:style>
  <w:style w:type="paragraph" w:styleId="Revision">
    <w:name w:val="Revision"/>
    <w:hidden/>
    <w:uiPriority w:val="99"/>
    <w:semiHidden/>
    <w:rsid w:val="006B1B73"/>
    <w:pPr>
      <w:spacing w:after="0" w:line="240" w:lineRule="auto"/>
    </w:pPr>
  </w:style>
  <w:style w:type="paragraph" w:styleId="Header">
    <w:name w:val="header"/>
    <w:basedOn w:val="Normal"/>
    <w:link w:val="HeaderChar"/>
    <w:uiPriority w:val="99"/>
    <w:unhideWhenUsed/>
    <w:rsid w:val="00E14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ms.psc.gov" TargetMode="External"/><Relationship Id="rId3" Type="http://schemas.openxmlformats.org/officeDocument/2006/relationships/settings" Target="settings.xml"/><Relationship Id="rId7" Type="http://schemas.openxmlformats.org/officeDocument/2006/relationships/hyperlink" Target="https://www.state.gov/about-us-bureau-of-international-narcotics-and-law-enforcement-affai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pp.undp.org/document/ffr-425-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1708</Words>
  <Characters>9738</Characters>
  <Application>Microsoft Office Word</Application>
  <DocSecurity>0</DocSecurity>
  <Lines>81</Lines>
  <Paragraphs>22</Paragraphs>
  <ScaleCrop>false</ScaleCrop>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2026-05-22T05:56:00Z</dcterms:created>
  <dcterms:modified xsi:type="dcterms:W3CDTF">2026-05-22T06:02:00Z</dcterms:modified>
</cp:coreProperties>
</file>