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CD733" w14:textId="77777777" w:rsidR="001C627C" w:rsidRPr="00D1500D" w:rsidRDefault="00D1500D">
      <w:pPr>
        <w:rPr>
          <w:b/>
        </w:rPr>
      </w:pPr>
      <w:bookmarkStart w:id="0" w:name="_GoBack"/>
      <w:bookmarkEnd w:id="0"/>
      <w:r w:rsidRPr="00D1500D">
        <w:rPr>
          <w:b/>
        </w:rPr>
        <w:t>Risk Analysis matrix template</w:t>
      </w:r>
    </w:p>
    <w:tbl>
      <w:tblPr>
        <w:tblStyle w:val="a3"/>
        <w:tblW w:w="13338" w:type="dxa"/>
        <w:tblLook w:val="04A0" w:firstRow="1" w:lastRow="0" w:firstColumn="1" w:lastColumn="0" w:noHBand="0" w:noVBand="1"/>
      </w:tblPr>
      <w:tblGrid>
        <w:gridCol w:w="1098"/>
        <w:gridCol w:w="3420"/>
        <w:gridCol w:w="1260"/>
        <w:gridCol w:w="3330"/>
        <w:gridCol w:w="1260"/>
        <w:gridCol w:w="2970"/>
      </w:tblGrid>
      <w:tr w:rsidR="00D1500D" w:rsidRPr="007823BF" w14:paraId="0FDCD73A" w14:textId="77777777" w:rsidTr="00D1500D">
        <w:tc>
          <w:tcPr>
            <w:tcW w:w="1098" w:type="dxa"/>
            <w:shd w:val="clear" w:color="auto" w:fill="943634" w:themeFill="accent2" w:themeFillShade="BF"/>
          </w:tcPr>
          <w:p w14:paraId="0FDCD734" w14:textId="77777777" w:rsidR="00D1500D" w:rsidRPr="00D1500D" w:rsidRDefault="00D1500D" w:rsidP="00036F66">
            <w:pPr>
              <w:rPr>
                <w:rFonts w:ascii="Arial Narrow" w:hAnsi="Arial Narrow"/>
                <w:color w:val="F2F2F2" w:themeColor="background1" w:themeShade="F2"/>
                <w:sz w:val="18"/>
                <w:szCs w:val="22"/>
              </w:rPr>
            </w:pPr>
            <w:r w:rsidRPr="00D1500D">
              <w:rPr>
                <w:rFonts w:ascii="Arial Narrow" w:hAnsi="Arial Narrow"/>
                <w:color w:val="F2F2F2" w:themeColor="background1" w:themeShade="F2"/>
                <w:sz w:val="18"/>
                <w:szCs w:val="22"/>
              </w:rPr>
              <w:t>Category</w:t>
            </w:r>
          </w:p>
        </w:tc>
        <w:tc>
          <w:tcPr>
            <w:tcW w:w="3420" w:type="dxa"/>
            <w:shd w:val="clear" w:color="auto" w:fill="943634" w:themeFill="accent2" w:themeFillShade="BF"/>
          </w:tcPr>
          <w:p w14:paraId="0FDCD735" w14:textId="77777777" w:rsidR="00D1500D" w:rsidRPr="00D1500D" w:rsidRDefault="00D1500D" w:rsidP="00036F66">
            <w:pPr>
              <w:rPr>
                <w:rFonts w:ascii="Arial Narrow" w:hAnsi="Arial Narrow"/>
                <w:color w:val="F2F2F2" w:themeColor="background1" w:themeShade="F2"/>
                <w:sz w:val="18"/>
                <w:szCs w:val="22"/>
              </w:rPr>
            </w:pPr>
            <w:r w:rsidRPr="00D1500D">
              <w:rPr>
                <w:rFonts w:ascii="Arial Narrow" w:hAnsi="Arial Narrow"/>
                <w:color w:val="F2F2F2" w:themeColor="background1" w:themeShade="F2"/>
                <w:sz w:val="18"/>
                <w:szCs w:val="22"/>
              </w:rPr>
              <w:t>Risk</w:t>
            </w:r>
          </w:p>
        </w:tc>
        <w:tc>
          <w:tcPr>
            <w:tcW w:w="1260" w:type="dxa"/>
            <w:shd w:val="clear" w:color="auto" w:fill="943634" w:themeFill="accent2" w:themeFillShade="BF"/>
          </w:tcPr>
          <w:p w14:paraId="0FDCD736" w14:textId="77777777" w:rsidR="00D1500D" w:rsidRPr="00D1500D" w:rsidRDefault="00D1500D" w:rsidP="00036F66">
            <w:pPr>
              <w:rPr>
                <w:rFonts w:ascii="Arial Narrow" w:hAnsi="Arial Narrow"/>
                <w:color w:val="F2F2F2" w:themeColor="background1" w:themeShade="F2"/>
                <w:sz w:val="18"/>
                <w:szCs w:val="22"/>
              </w:rPr>
            </w:pPr>
            <w:r w:rsidRPr="00D1500D">
              <w:rPr>
                <w:rFonts w:ascii="Arial Narrow" w:hAnsi="Arial Narrow"/>
                <w:color w:val="F2F2F2" w:themeColor="background1" w:themeShade="F2"/>
                <w:sz w:val="18"/>
                <w:szCs w:val="22"/>
              </w:rPr>
              <w:t>Impact / probability</w:t>
            </w:r>
          </w:p>
        </w:tc>
        <w:tc>
          <w:tcPr>
            <w:tcW w:w="3330" w:type="dxa"/>
            <w:shd w:val="clear" w:color="auto" w:fill="943634" w:themeFill="accent2" w:themeFillShade="BF"/>
          </w:tcPr>
          <w:p w14:paraId="0FDCD737" w14:textId="77777777" w:rsidR="00D1500D" w:rsidRPr="00D1500D" w:rsidRDefault="00D1500D" w:rsidP="00036F66">
            <w:pPr>
              <w:rPr>
                <w:rFonts w:ascii="Arial Narrow" w:hAnsi="Arial Narrow"/>
                <w:color w:val="F2F2F2" w:themeColor="background1" w:themeShade="F2"/>
                <w:sz w:val="18"/>
                <w:szCs w:val="22"/>
              </w:rPr>
            </w:pPr>
            <w:r w:rsidRPr="00D1500D">
              <w:rPr>
                <w:rFonts w:ascii="Arial Narrow" w:hAnsi="Arial Narrow"/>
                <w:color w:val="F2F2F2" w:themeColor="background1" w:themeShade="F2"/>
                <w:sz w:val="18"/>
                <w:szCs w:val="22"/>
              </w:rPr>
              <w:t>Mitigation measures</w:t>
            </w:r>
          </w:p>
        </w:tc>
        <w:tc>
          <w:tcPr>
            <w:tcW w:w="1260" w:type="dxa"/>
            <w:shd w:val="clear" w:color="auto" w:fill="943634" w:themeFill="accent2" w:themeFillShade="BF"/>
          </w:tcPr>
          <w:p w14:paraId="0FDCD738" w14:textId="77777777" w:rsidR="00D1500D" w:rsidRPr="00D1500D" w:rsidRDefault="00D1500D" w:rsidP="00036F66">
            <w:pPr>
              <w:rPr>
                <w:rFonts w:ascii="Arial Narrow" w:hAnsi="Arial Narrow"/>
                <w:color w:val="F2F2F2" w:themeColor="background1" w:themeShade="F2"/>
                <w:sz w:val="18"/>
                <w:szCs w:val="22"/>
              </w:rPr>
            </w:pPr>
            <w:r w:rsidRPr="00D1500D">
              <w:rPr>
                <w:rFonts w:ascii="Arial Narrow" w:hAnsi="Arial Narrow"/>
                <w:color w:val="F2F2F2" w:themeColor="background1" w:themeShade="F2"/>
                <w:sz w:val="18"/>
                <w:szCs w:val="22"/>
              </w:rPr>
              <w:t>Residual risk level</w:t>
            </w:r>
          </w:p>
        </w:tc>
        <w:tc>
          <w:tcPr>
            <w:tcW w:w="2970" w:type="dxa"/>
            <w:shd w:val="clear" w:color="auto" w:fill="943634" w:themeFill="accent2" w:themeFillShade="BF"/>
          </w:tcPr>
          <w:p w14:paraId="0FDCD739" w14:textId="77777777" w:rsidR="00D1500D" w:rsidRPr="00D1500D" w:rsidRDefault="00D1500D" w:rsidP="00036F66">
            <w:pPr>
              <w:rPr>
                <w:rFonts w:ascii="Arial Narrow" w:hAnsi="Arial Narrow"/>
                <w:color w:val="F2F2F2" w:themeColor="background1" w:themeShade="F2"/>
                <w:sz w:val="18"/>
                <w:szCs w:val="22"/>
              </w:rPr>
            </w:pPr>
            <w:r w:rsidRPr="00D1500D">
              <w:rPr>
                <w:rFonts w:ascii="Arial Narrow" w:hAnsi="Arial Narrow"/>
                <w:color w:val="F2F2F2" w:themeColor="background1" w:themeShade="F2"/>
                <w:sz w:val="18"/>
                <w:szCs w:val="22"/>
              </w:rPr>
              <w:t>Possible responses</w:t>
            </w:r>
          </w:p>
        </w:tc>
      </w:tr>
      <w:tr w:rsidR="00D1500D" w:rsidRPr="007823BF" w14:paraId="0FDCD743" w14:textId="77777777" w:rsidTr="00D1500D">
        <w:tc>
          <w:tcPr>
            <w:tcW w:w="1098" w:type="dxa"/>
          </w:tcPr>
          <w:p w14:paraId="0FDCD73B" w14:textId="77777777" w:rsidR="00D1500D" w:rsidRPr="00D1500D" w:rsidRDefault="00D1500D" w:rsidP="00036F66">
            <w:pPr>
              <w:rPr>
                <w:rFonts w:ascii="Arial Narrow" w:hAnsi="Arial Narrow"/>
                <w:sz w:val="18"/>
                <w:szCs w:val="22"/>
              </w:rPr>
            </w:pPr>
            <w:r w:rsidRPr="00D1500D">
              <w:rPr>
                <w:rFonts w:ascii="Arial Narrow" w:hAnsi="Arial Narrow"/>
                <w:sz w:val="18"/>
                <w:szCs w:val="22"/>
              </w:rPr>
              <w:t>Operational</w:t>
            </w:r>
          </w:p>
        </w:tc>
        <w:tc>
          <w:tcPr>
            <w:tcW w:w="3420" w:type="dxa"/>
          </w:tcPr>
          <w:p w14:paraId="0FDCD73C" w14:textId="77777777" w:rsidR="00D1500D" w:rsidRPr="00D1500D" w:rsidRDefault="00D1500D" w:rsidP="00036F66">
            <w:pPr>
              <w:tabs>
                <w:tab w:val="left" w:pos="57"/>
              </w:tabs>
              <w:rPr>
                <w:rFonts w:ascii="Arial Narrow" w:hAnsi="Arial Narrow"/>
                <w:sz w:val="18"/>
              </w:rPr>
            </w:pPr>
            <w:r w:rsidRPr="00D1500D">
              <w:rPr>
                <w:rFonts w:ascii="Arial Narrow" w:hAnsi="Arial Narrow"/>
                <w:sz w:val="18"/>
              </w:rPr>
              <w:t xml:space="preserve">Security situation prevents access and endangers delivery of assets </w:t>
            </w:r>
          </w:p>
        </w:tc>
        <w:tc>
          <w:tcPr>
            <w:tcW w:w="1260" w:type="dxa"/>
          </w:tcPr>
          <w:p w14:paraId="0FDCD73D" w14:textId="77777777" w:rsidR="00D1500D" w:rsidRPr="00D1500D" w:rsidRDefault="00D1500D" w:rsidP="00036F66">
            <w:pPr>
              <w:rPr>
                <w:rFonts w:ascii="Arial Narrow" w:hAnsi="Arial Narrow"/>
                <w:sz w:val="18"/>
                <w:szCs w:val="22"/>
              </w:rPr>
            </w:pPr>
            <w:r w:rsidRPr="00D1500D">
              <w:rPr>
                <w:rFonts w:ascii="Arial Narrow" w:hAnsi="Arial Narrow"/>
                <w:sz w:val="18"/>
                <w:szCs w:val="22"/>
              </w:rPr>
              <w:t>5 X 5 = 25</w:t>
            </w:r>
          </w:p>
        </w:tc>
        <w:tc>
          <w:tcPr>
            <w:tcW w:w="3330" w:type="dxa"/>
          </w:tcPr>
          <w:p w14:paraId="0FDCD73E" w14:textId="77777777" w:rsidR="00D1500D" w:rsidRPr="00D1500D" w:rsidRDefault="00D1500D" w:rsidP="00D1500D">
            <w:pPr>
              <w:numPr>
                <w:ilvl w:val="0"/>
                <w:numId w:val="1"/>
              </w:numPr>
              <w:tabs>
                <w:tab w:val="clear" w:pos="360"/>
                <w:tab w:val="left" w:pos="57"/>
                <w:tab w:val="num" w:pos="252"/>
              </w:tabs>
              <w:ind w:left="252" w:hanging="180"/>
              <w:rPr>
                <w:rFonts w:ascii="Arial Narrow" w:hAnsi="Arial Narrow"/>
                <w:sz w:val="18"/>
              </w:rPr>
            </w:pPr>
            <w:r w:rsidRPr="00D1500D">
              <w:rPr>
                <w:rFonts w:ascii="Arial Narrow" w:hAnsi="Arial Narrow"/>
                <w:sz w:val="18"/>
              </w:rPr>
              <w:t xml:space="preserve">Delivery to Mogadishu port through WFP with international military protection; </w:t>
            </w:r>
          </w:p>
          <w:p w14:paraId="0FDCD73F" w14:textId="77777777" w:rsidR="00D1500D" w:rsidRPr="00D1500D" w:rsidRDefault="00D1500D" w:rsidP="00D1500D">
            <w:pPr>
              <w:numPr>
                <w:ilvl w:val="0"/>
                <w:numId w:val="1"/>
              </w:numPr>
              <w:tabs>
                <w:tab w:val="clear" w:pos="360"/>
                <w:tab w:val="num" w:pos="252"/>
              </w:tabs>
              <w:ind w:left="252" w:hanging="180"/>
              <w:rPr>
                <w:rFonts w:ascii="Arial Narrow" w:hAnsi="Arial Narrow"/>
                <w:sz w:val="18"/>
              </w:rPr>
            </w:pPr>
            <w:r w:rsidRPr="00D1500D">
              <w:rPr>
                <w:rFonts w:ascii="Arial Narrow" w:hAnsi="Arial Narrow"/>
                <w:sz w:val="18"/>
              </w:rPr>
              <w:t xml:space="preserve">Specific arrangements with Somali Police for delivery protection </w:t>
            </w:r>
          </w:p>
          <w:p w14:paraId="0FDCD740" w14:textId="77777777" w:rsidR="00D1500D" w:rsidRPr="00D1500D" w:rsidRDefault="00D1500D" w:rsidP="00036F66">
            <w:pPr>
              <w:rPr>
                <w:rFonts w:ascii="Arial Narrow" w:hAnsi="Arial Narrow"/>
                <w:sz w:val="18"/>
                <w:szCs w:val="22"/>
              </w:rPr>
            </w:pPr>
          </w:p>
        </w:tc>
        <w:tc>
          <w:tcPr>
            <w:tcW w:w="1260" w:type="dxa"/>
          </w:tcPr>
          <w:p w14:paraId="0FDCD741" w14:textId="77777777" w:rsidR="00D1500D" w:rsidRPr="00D1500D" w:rsidRDefault="00D1500D" w:rsidP="00036F66">
            <w:pPr>
              <w:rPr>
                <w:rFonts w:ascii="Arial Narrow" w:hAnsi="Arial Narrow"/>
                <w:sz w:val="18"/>
                <w:szCs w:val="22"/>
              </w:rPr>
            </w:pPr>
            <w:r w:rsidRPr="00D1500D">
              <w:rPr>
                <w:rFonts w:ascii="Arial Narrow" w:hAnsi="Arial Narrow"/>
                <w:sz w:val="18"/>
                <w:szCs w:val="22"/>
              </w:rPr>
              <w:t>Medium</w:t>
            </w:r>
          </w:p>
        </w:tc>
        <w:tc>
          <w:tcPr>
            <w:tcW w:w="2970" w:type="dxa"/>
          </w:tcPr>
          <w:p w14:paraId="0FDCD742" w14:textId="77777777" w:rsidR="00D1500D" w:rsidRPr="00D1500D" w:rsidRDefault="00D1500D" w:rsidP="00036F66">
            <w:pPr>
              <w:rPr>
                <w:rFonts w:ascii="Arial Narrow" w:hAnsi="Arial Narrow"/>
                <w:sz w:val="18"/>
              </w:rPr>
            </w:pPr>
            <w:r w:rsidRPr="00D1500D">
              <w:rPr>
                <w:rFonts w:ascii="Arial Narrow" w:hAnsi="Arial Narrow"/>
                <w:sz w:val="18"/>
              </w:rPr>
              <w:t>Government is requested to improve protection; UNDP suspends delivery of goods.</w:t>
            </w:r>
          </w:p>
        </w:tc>
      </w:tr>
      <w:tr w:rsidR="00D1500D" w:rsidRPr="007823BF" w14:paraId="0FDCD74A" w14:textId="77777777" w:rsidTr="00D1500D">
        <w:tc>
          <w:tcPr>
            <w:tcW w:w="1098" w:type="dxa"/>
          </w:tcPr>
          <w:p w14:paraId="0FDCD744" w14:textId="77777777" w:rsidR="00D1500D" w:rsidRPr="00D1500D" w:rsidRDefault="00D1500D" w:rsidP="00036F66">
            <w:pPr>
              <w:rPr>
                <w:rFonts w:ascii="Arial Narrow" w:hAnsi="Arial Narrow"/>
                <w:sz w:val="18"/>
                <w:szCs w:val="22"/>
              </w:rPr>
            </w:pPr>
            <w:r w:rsidRPr="00D1500D">
              <w:rPr>
                <w:rFonts w:ascii="Arial Narrow" w:hAnsi="Arial Narrow"/>
                <w:sz w:val="18"/>
                <w:szCs w:val="22"/>
              </w:rPr>
              <w:t>Etc.</w:t>
            </w:r>
          </w:p>
        </w:tc>
        <w:tc>
          <w:tcPr>
            <w:tcW w:w="3420" w:type="dxa"/>
          </w:tcPr>
          <w:p w14:paraId="0FDCD745" w14:textId="77777777" w:rsidR="00D1500D" w:rsidRPr="00D1500D" w:rsidRDefault="00D1500D" w:rsidP="00036F66">
            <w:pPr>
              <w:rPr>
                <w:rFonts w:ascii="Arial Narrow" w:hAnsi="Arial Narrow"/>
                <w:sz w:val="18"/>
                <w:szCs w:val="22"/>
              </w:rPr>
            </w:pPr>
          </w:p>
        </w:tc>
        <w:tc>
          <w:tcPr>
            <w:tcW w:w="1260" w:type="dxa"/>
          </w:tcPr>
          <w:p w14:paraId="0FDCD746" w14:textId="77777777" w:rsidR="00D1500D" w:rsidRPr="00D1500D" w:rsidRDefault="00D1500D" w:rsidP="00036F66">
            <w:pPr>
              <w:rPr>
                <w:rFonts w:ascii="Arial Narrow" w:hAnsi="Arial Narrow"/>
                <w:sz w:val="18"/>
                <w:szCs w:val="22"/>
              </w:rPr>
            </w:pPr>
          </w:p>
        </w:tc>
        <w:tc>
          <w:tcPr>
            <w:tcW w:w="3330" w:type="dxa"/>
          </w:tcPr>
          <w:p w14:paraId="0FDCD747" w14:textId="77777777" w:rsidR="00D1500D" w:rsidRPr="00D1500D" w:rsidRDefault="00D1500D" w:rsidP="00036F66">
            <w:pPr>
              <w:rPr>
                <w:rFonts w:ascii="Arial Narrow" w:hAnsi="Arial Narrow"/>
                <w:sz w:val="18"/>
                <w:szCs w:val="22"/>
              </w:rPr>
            </w:pPr>
          </w:p>
        </w:tc>
        <w:tc>
          <w:tcPr>
            <w:tcW w:w="1260" w:type="dxa"/>
          </w:tcPr>
          <w:p w14:paraId="0FDCD748" w14:textId="77777777" w:rsidR="00D1500D" w:rsidRPr="00D1500D" w:rsidRDefault="00D1500D" w:rsidP="00036F66">
            <w:pPr>
              <w:rPr>
                <w:rFonts w:ascii="Arial Narrow" w:hAnsi="Arial Narrow"/>
                <w:sz w:val="18"/>
                <w:szCs w:val="22"/>
              </w:rPr>
            </w:pPr>
          </w:p>
        </w:tc>
        <w:tc>
          <w:tcPr>
            <w:tcW w:w="2970" w:type="dxa"/>
          </w:tcPr>
          <w:p w14:paraId="0FDCD749" w14:textId="77777777" w:rsidR="00D1500D" w:rsidRPr="00D1500D" w:rsidRDefault="00D1500D" w:rsidP="00036F66">
            <w:pPr>
              <w:rPr>
                <w:rFonts w:ascii="Arial Narrow" w:hAnsi="Arial Narrow"/>
                <w:sz w:val="18"/>
                <w:szCs w:val="22"/>
              </w:rPr>
            </w:pPr>
          </w:p>
        </w:tc>
      </w:tr>
      <w:tr w:rsidR="00D1500D" w:rsidRPr="007823BF" w14:paraId="0FDCD751" w14:textId="77777777" w:rsidTr="00D1500D">
        <w:tc>
          <w:tcPr>
            <w:tcW w:w="1098" w:type="dxa"/>
          </w:tcPr>
          <w:p w14:paraId="0FDCD74B" w14:textId="77777777" w:rsidR="00D1500D" w:rsidRPr="00D1500D" w:rsidRDefault="00D1500D" w:rsidP="00036F66">
            <w:pPr>
              <w:rPr>
                <w:rFonts w:ascii="Arial Narrow" w:hAnsi="Arial Narrow"/>
                <w:sz w:val="18"/>
                <w:szCs w:val="22"/>
              </w:rPr>
            </w:pPr>
          </w:p>
        </w:tc>
        <w:tc>
          <w:tcPr>
            <w:tcW w:w="3420" w:type="dxa"/>
          </w:tcPr>
          <w:p w14:paraId="0FDCD74C" w14:textId="77777777" w:rsidR="00D1500D" w:rsidRPr="00D1500D" w:rsidRDefault="00D1500D" w:rsidP="00036F66">
            <w:pPr>
              <w:rPr>
                <w:rFonts w:ascii="Arial Narrow" w:hAnsi="Arial Narrow"/>
                <w:sz w:val="18"/>
                <w:szCs w:val="22"/>
              </w:rPr>
            </w:pPr>
          </w:p>
        </w:tc>
        <w:tc>
          <w:tcPr>
            <w:tcW w:w="1260" w:type="dxa"/>
          </w:tcPr>
          <w:p w14:paraId="0FDCD74D" w14:textId="77777777" w:rsidR="00D1500D" w:rsidRPr="00D1500D" w:rsidRDefault="00D1500D" w:rsidP="00036F66">
            <w:pPr>
              <w:rPr>
                <w:rFonts w:ascii="Arial Narrow" w:hAnsi="Arial Narrow"/>
                <w:sz w:val="18"/>
                <w:szCs w:val="22"/>
              </w:rPr>
            </w:pPr>
          </w:p>
        </w:tc>
        <w:tc>
          <w:tcPr>
            <w:tcW w:w="3330" w:type="dxa"/>
          </w:tcPr>
          <w:p w14:paraId="0FDCD74E" w14:textId="77777777" w:rsidR="00D1500D" w:rsidRPr="00D1500D" w:rsidRDefault="00D1500D" w:rsidP="00036F66">
            <w:pPr>
              <w:rPr>
                <w:rFonts w:ascii="Arial Narrow" w:hAnsi="Arial Narrow"/>
                <w:sz w:val="18"/>
                <w:szCs w:val="22"/>
              </w:rPr>
            </w:pPr>
          </w:p>
        </w:tc>
        <w:tc>
          <w:tcPr>
            <w:tcW w:w="1260" w:type="dxa"/>
          </w:tcPr>
          <w:p w14:paraId="0FDCD74F" w14:textId="77777777" w:rsidR="00D1500D" w:rsidRPr="00D1500D" w:rsidRDefault="00D1500D" w:rsidP="00036F66">
            <w:pPr>
              <w:rPr>
                <w:rFonts w:ascii="Arial Narrow" w:hAnsi="Arial Narrow"/>
                <w:sz w:val="18"/>
                <w:szCs w:val="22"/>
              </w:rPr>
            </w:pPr>
          </w:p>
        </w:tc>
        <w:tc>
          <w:tcPr>
            <w:tcW w:w="2970" w:type="dxa"/>
          </w:tcPr>
          <w:p w14:paraId="0FDCD750" w14:textId="77777777" w:rsidR="00D1500D" w:rsidRPr="00D1500D" w:rsidRDefault="00D1500D" w:rsidP="00036F66">
            <w:pPr>
              <w:rPr>
                <w:rFonts w:ascii="Arial Narrow" w:hAnsi="Arial Narrow"/>
                <w:sz w:val="18"/>
                <w:szCs w:val="22"/>
              </w:rPr>
            </w:pPr>
          </w:p>
        </w:tc>
      </w:tr>
      <w:tr w:rsidR="00D1500D" w:rsidRPr="00AA5641" w14:paraId="0FDCD758" w14:textId="77777777" w:rsidTr="00D1500D">
        <w:tc>
          <w:tcPr>
            <w:tcW w:w="1098" w:type="dxa"/>
          </w:tcPr>
          <w:p w14:paraId="0FDCD752" w14:textId="77777777" w:rsidR="00D1500D" w:rsidRPr="00D1500D" w:rsidRDefault="00D1500D" w:rsidP="00036F66">
            <w:pPr>
              <w:rPr>
                <w:rFonts w:ascii="Arial Narrow" w:hAnsi="Arial Narrow"/>
                <w:sz w:val="18"/>
                <w:szCs w:val="22"/>
              </w:rPr>
            </w:pPr>
          </w:p>
        </w:tc>
        <w:tc>
          <w:tcPr>
            <w:tcW w:w="3420" w:type="dxa"/>
          </w:tcPr>
          <w:p w14:paraId="0FDCD753" w14:textId="77777777" w:rsidR="00D1500D" w:rsidRPr="00D1500D" w:rsidRDefault="00D1500D" w:rsidP="00036F66">
            <w:pPr>
              <w:rPr>
                <w:rFonts w:ascii="Arial Narrow" w:hAnsi="Arial Narrow"/>
                <w:sz w:val="18"/>
                <w:szCs w:val="22"/>
              </w:rPr>
            </w:pPr>
          </w:p>
        </w:tc>
        <w:tc>
          <w:tcPr>
            <w:tcW w:w="1260" w:type="dxa"/>
          </w:tcPr>
          <w:p w14:paraId="0FDCD754" w14:textId="77777777" w:rsidR="00D1500D" w:rsidRPr="00D1500D" w:rsidRDefault="00D1500D" w:rsidP="00036F66">
            <w:pPr>
              <w:rPr>
                <w:rFonts w:ascii="Arial Narrow" w:hAnsi="Arial Narrow"/>
                <w:sz w:val="18"/>
                <w:szCs w:val="22"/>
              </w:rPr>
            </w:pPr>
          </w:p>
        </w:tc>
        <w:tc>
          <w:tcPr>
            <w:tcW w:w="3330" w:type="dxa"/>
          </w:tcPr>
          <w:p w14:paraId="0FDCD755" w14:textId="77777777" w:rsidR="00D1500D" w:rsidRPr="00D1500D" w:rsidRDefault="00D1500D" w:rsidP="00036F66">
            <w:pPr>
              <w:rPr>
                <w:rFonts w:ascii="Arial Narrow" w:hAnsi="Arial Narrow"/>
                <w:sz w:val="18"/>
                <w:szCs w:val="22"/>
              </w:rPr>
            </w:pPr>
          </w:p>
        </w:tc>
        <w:tc>
          <w:tcPr>
            <w:tcW w:w="1260" w:type="dxa"/>
          </w:tcPr>
          <w:p w14:paraId="0FDCD756" w14:textId="77777777" w:rsidR="00D1500D" w:rsidRPr="00D1500D" w:rsidRDefault="00D1500D" w:rsidP="00036F66">
            <w:pPr>
              <w:rPr>
                <w:rFonts w:ascii="Arial Narrow" w:hAnsi="Arial Narrow"/>
                <w:sz w:val="18"/>
                <w:szCs w:val="22"/>
              </w:rPr>
            </w:pPr>
          </w:p>
        </w:tc>
        <w:tc>
          <w:tcPr>
            <w:tcW w:w="2970" w:type="dxa"/>
          </w:tcPr>
          <w:p w14:paraId="0FDCD757" w14:textId="77777777" w:rsidR="00D1500D" w:rsidRPr="00D1500D" w:rsidRDefault="00D1500D" w:rsidP="00036F66">
            <w:pPr>
              <w:rPr>
                <w:rFonts w:ascii="Arial Narrow" w:hAnsi="Arial Narrow"/>
                <w:sz w:val="18"/>
                <w:szCs w:val="22"/>
              </w:rPr>
            </w:pPr>
          </w:p>
        </w:tc>
      </w:tr>
      <w:tr w:rsidR="00D1500D" w:rsidRPr="00AA5641" w14:paraId="0FDCD75F" w14:textId="77777777" w:rsidTr="00D1500D">
        <w:tc>
          <w:tcPr>
            <w:tcW w:w="1098" w:type="dxa"/>
          </w:tcPr>
          <w:p w14:paraId="0FDCD759" w14:textId="77777777" w:rsidR="00D1500D" w:rsidRPr="00D1500D" w:rsidRDefault="00D1500D" w:rsidP="00036F66">
            <w:pPr>
              <w:rPr>
                <w:rFonts w:ascii="Arial Narrow" w:hAnsi="Arial Narrow"/>
                <w:sz w:val="18"/>
                <w:szCs w:val="22"/>
              </w:rPr>
            </w:pPr>
          </w:p>
        </w:tc>
        <w:tc>
          <w:tcPr>
            <w:tcW w:w="3420" w:type="dxa"/>
          </w:tcPr>
          <w:p w14:paraId="0FDCD75A" w14:textId="77777777" w:rsidR="00D1500D" w:rsidRPr="00D1500D" w:rsidRDefault="00D1500D" w:rsidP="00036F66">
            <w:pPr>
              <w:rPr>
                <w:rFonts w:ascii="Arial Narrow" w:hAnsi="Arial Narrow"/>
                <w:sz w:val="18"/>
                <w:szCs w:val="22"/>
              </w:rPr>
            </w:pPr>
          </w:p>
        </w:tc>
        <w:tc>
          <w:tcPr>
            <w:tcW w:w="1260" w:type="dxa"/>
          </w:tcPr>
          <w:p w14:paraId="0FDCD75B" w14:textId="77777777" w:rsidR="00D1500D" w:rsidRPr="00D1500D" w:rsidRDefault="00D1500D" w:rsidP="00036F66">
            <w:pPr>
              <w:rPr>
                <w:rFonts w:ascii="Arial Narrow" w:hAnsi="Arial Narrow"/>
                <w:sz w:val="18"/>
                <w:szCs w:val="22"/>
              </w:rPr>
            </w:pPr>
          </w:p>
        </w:tc>
        <w:tc>
          <w:tcPr>
            <w:tcW w:w="3330" w:type="dxa"/>
          </w:tcPr>
          <w:p w14:paraId="0FDCD75C" w14:textId="77777777" w:rsidR="00D1500D" w:rsidRPr="00D1500D" w:rsidRDefault="00D1500D" w:rsidP="00036F66">
            <w:pPr>
              <w:rPr>
                <w:rFonts w:ascii="Arial Narrow" w:hAnsi="Arial Narrow"/>
                <w:sz w:val="18"/>
                <w:szCs w:val="22"/>
              </w:rPr>
            </w:pPr>
          </w:p>
        </w:tc>
        <w:tc>
          <w:tcPr>
            <w:tcW w:w="1260" w:type="dxa"/>
          </w:tcPr>
          <w:p w14:paraId="0FDCD75D" w14:textId="77777777" w:rsidR="00D1500D" w:rsidRPr="00D1500D" w:rsidRDefault="00D1500D" w:rsidP="00036F66">
            <w:pPr>
              <w:rPr>
                <w:rFonts w:ascii="Arial Narrow" w:hAnsi="Arial Narrow"/>
                <w:sz w:val="18"/>
                <w:szCs w:val="22"/>
              </w:rPr>
            </w:pPr>
          </w:p>
        </w:tc>
        <w:tc>
          <w:tcPr>
            <w:tcW w:w="2970" w:type="dxa"/>
          </w:tcPr>
          <w:p w14:paraId="0FDCD75E" w14:textId="77777777" w:rsidR="00D1500D" w:rsidRPr="00D1500D" w:rsidRDefault="00D1500D" w:rsidP="00036F66">
            <w:pPr>
              <w:rPr>
                <w:rFonts w:ascii="Arial Narrow" w:hAnsi="Arial Narrow"/>
                <w:sz w:val="18"/>
                <w:szCs w:val="22"/>
              </w:rPr>
            </w:pPr>
          </w:p>
        </w:tc>
      </w:tr>
      <w:tr w:rsidR="00D1500D" w:rsidRPr="00AA5641" w14:paraId="0FDCD766" w14:textId="77777777" w:rsidTr="00D1500D">
        <w:tc>
          <w:tcPr>
            <w:tcW w:w="1098" w:type="dxa"/>
          </w:tcPr>
          <w:p w14:paraId="0FDCD760" w14:textId="77777777" w:rsidR="00D1500D" w:rsidRPr="00D1500D" w:rsidRDefault="00D1500D" w:rsidP="00036F66">
            <w:pPr>
              <w:rPr>
                <w:rFonts w:ascii="Arial Narrow" w:hAnsi="Arial Narrow"/>
                <w:sz w:val="18"/>
                <w:szCs w:val="22"/>
              </w:rPr>
            </w:pPr>
          </w:p>
        </w:tc>
        <w:tc>
          <w:tcPr>
            <w:tcW w:w="3420" w:type="dxa"/>
          </w:tcPr>
          <w:p w14:paraId="0FDCD761" w14:textId="77777777" w:rsidR="00D1500D" w:rsidRPr="00D1500D" w:rsidRDefault="00D1500D" w:rsidP="00036F66">
            <w:pPr>
              <w:rPr>
                <w:rFonts w:ascii="Arial Narrow" w:hAnsi="Arial Narrow"/>
                <w:sz w:val="18"/>
                <w:szCs w:val="22"/>
              </w:rPr>
            </w:pPr>
          </w:p>
        </w:tc>
        <w:tc>
          <w:tcPr>
            <w:tcW w:w="1260" w:type="dxa"/>
          </w:tcPr>
          <w:p w14:paraId="0FDCD762" w14:textId="77777777" w:rsidR="00D1500D" w:rsidRPr="00D1500D" w:rsidRDefault="00D1500D" w:rsidP="00036F66">
            <w:pPr>
              <w:rPr>
                <w:rFonts w:ascii="Arial Narrow" w:hAnsi="Arial Narrow"/>
                <w:sz w:val="18"/>
                <w:szCs w:val="22"/>
              </w:rPr>
            </w:pPr>
          </w:p>
        </w:tc>
        <w:tc>
          <w:tcPr>
            <w:tcW w:w="3330" w:type="dxa"/>
          </w:tcPr>
          <w:p w14:paraId="0FDCD763" w14:textId="77777777" w:rsidR="00D1500D" w:rsidRPr="00D1500D" w:rsidRDefault="00D1500D" w:rsidP="00036F66">
            <w:pPr>
              <w:rPr>
                <w:rFonts w:ascii="Arial Narrow" w:hAnsi="Arial Narrow"/>
                <w:sz w:val="18"/>
                <w:szCs w:val="22"/>
              </w:rPr>
            </w:pPr>
          </w:p>
        </w:tc>
        <w:tc>
          <w:tcPr>
            <w:tcW w:w="1260" w:type="dxa"/>
          </w:tcPr>
          <w:p w14:paraId="0FDCD764" w14:textId="77777777" w:rsidR="00D1500D" w:rsidRPr="00D1500D" w:rsidRDefault="00D1500D" w:rsidP="00036F66">
            <w:pPr>
              <w:rPr>
                <w:rFonts w:ascii="Arial Narrow" w:hAnsi="Arial Narrow"/>
                <w:sz w:val="18"/>
                <w:szCs w:val="22"/>
              </w:rPr>
            </w:pPr>
          </w:p>
        </w:tc>
        <w:tc>
          <w:tcPr>
            <w:tcW w:w="2970" w:type="dxa"/>
          </w:tcPr>
          <w:p w14:paraId="0FDCD765" w14:textId="77777777" w:rsidR="00D1500D" w:rsidRPr="00D1500D" w:rsidRDefault="00D1500D" w:rsidP="00036F66">
            <w:pPr>
              <w:rPr>
                <w:rFonts w:ascii="Arial Narrow" w:hAnsi="Arial Narrow"/>
                <w:sz w:val="18"/>
                <w:szCs w:val="22"/>
              </w:rPr>
            </w:pPr>
          </w:p>
        </w:tc>
      </w:tr>
      <w:tr w:rsidR="00D1500D" w:rsidRPr="00AA5641" w14:paraId="0FDCD76D" w14:textId="77777777" w:rsidTr="00D1500D">
        <w:tc>
          <w:tcPr>
            <w:tcW w:w="1098" w:type="dxa"/>
          </w:tcPr>
          <w:p w14:paraId="0FDCD767" w14:textId="77777777" w:rsidR="00D1500D" w:rsidRPr="00D1500D" w:rsidRDefault="00D1500D" w:rsidP="00036F66">
            <w:pPr>
              <w:rPr>
                <w:rFonts w:ascii="Arial Narrow" w:hAnsi="Arial Narrow"/>
                <w:sz w:val="18"/>
                <w:szCs w:val="22"/>
              </w:rPr>
            </w:pPr>
          </w:p>
        </w:tc>
        <w:tc>
          <w:tcPr>
            <w:tcW w:w="3420" w:type="dxa"/>
          </w:tcPr>
          <w:p w14:paraId="0FDCD768" w14:textId="77777777" w:rsidR="00D1500D" w:rsidRPr="00D1500D" w:rsidRDefault="00D1500D" w:rsidP="00036F66">
            <w:pPr>
              <w:rPr>
                <w:rFonts w:ascii="Arial Narrow" w:hAnsi="Arial Narrow"/>
                <w:sz w:val="18"/>
                <w:szCs w:val="22"/>
              </w:rPr>
            </w:pPr>
          </w:p>
        </w:tc>
        <w:tc>
          <w:tcPr>
            <w:tcW w:w="1260" w:type="dxa"/>
          </w:tcPr>
          <w:p w14:paraId="0FDCD769" w14:textId="77777777" w:rsidR="00D1500D" w:rsidRPr="00D1500D" w:rsidRDefault="00D1500D" w:rsidP="00036F66">
            <w:pPr>
              <w:rPr>
                <w:rFonts w:ascii="Arial Narrow" w:hAnsi="Arial Narrow"/>
                <w:sz w:val="18"/>
                <w:szCs w:val="22"/>
              </w:rPr>
            </w:pPr>
          </w:p>
        </w:tc>
        <w:tc>
          <w:tcPr>
            <w:tcW w:w="3330" w:type="dxa"/>
          </w:tcPr>
          <w:p w14:paraId="0FDCD76A" w14:textId="77777777" w:rsidR="00D1500D" w:rsidRPr="00D1500D" w:rsidRDefault="00D1500D" w:rsidP="00036F66">
            <w:pPr>
              <w:rPr>
                <w:rFonts w:ascii="Arial Narrow" w:hAnsi="Arial Narrow"/>
                <w:sz w:val="18"/>
                <w:szCs w:val="22"/>
              </w:rPr>
            </w:pPr>
          </w:p>
        </w:tc>
        <w:tc>
          <w:tcPr>
            <w:tcW w:w="1260" w:type="dxa"/>
          </w:tcPr>
          <w:p w14:paraId="0FDCD76B" w14:textId="77777777" w:rsidR="00D1500D" w:rsidRPr="00D1500D" w:rsidRDefault="00D1500D" w:rsidP="00036F66">
            <w:pPr>
              <w:rPr>
                <w:rFonts w:ascii="Arial Narrow" w:hAnsi="Arial Narrow"/>
                <w:sz w:val="18"/>
                <w:szCs w:val="22"/>
              </w:rPr>
            </w:pPr>
          </w:p>
        </w:tc>
        <w:tc>
          <w:tcPr>
            <w:tcW w:w="2970" w:type="dxa"/>
          </w:tcPr>
          <w:p w14:paraId="0FDCD76C" w14:textId="77777777" w:rsidR="00D1500D" w:rsidRPr="00D1500D" w:rsidRDefault="00D1500D" w:rsidP="00036F66">
            <w:pPr>
              <w:rPr>
                <w:rFonts w:ascii="Arial Narrow" w:hAnsi="Arial Narrow"/>
                <w:sz w:val="18"/>
                <w:szCs w:val="22"/>
              </w:rPr>
            </w:pPr>
          </w:p>
        </w:tc>
      </w:tr>
      <w:tr w:rsidR="00D1500D" w:rsidRPr="00AA5641" w14:paraId="0FDCD774" w14:textId="77777777" w:rsidTr="00D1500D">
        <w:tc>
          <w:tcPr>
            <w:tcW w:w="1098" w:type="dxa"/>
          </w:tcPr>
          <w:p w14:paraId="0FDCD76E" w14:textId="77777777" w:rsidR="00D1500D" w:rsidRPr="00D1500D" w:rsidRDefault="00D1500D" w:rsidP="00036F66">
            <w:pPr>
              <w:rPr>
                <w:rFonts w:ascii="Arial Narrow" w:hAnsi="Arial Narrow"/>
                <w:sz w:val="18"/>
                <w:szCs w:val="22"/>
              </w:rPr>
            </w:pPr>
          </w:p>
        </w:tc>
        <w:tc>
          <w:tcPr>
            <w:tcW w:w="3420" w:type="dxa"/>
          </w:tcPr>
          <w:p w14:paraId="0FDCD76F" w14:textId="77777777" w:rsidR="00D1500D" w:rsidRPr="00D1500D" w:rsidRDefault="00D1500D" w:rsidP="00036F66">
            <w:pPr>
              <w:rPr>
                <w:rFonts w:ascii="Arial Narrow" w:hAnsi="Arial Narrow"/>
                <w:sz w:val="18"/>
                <w:szCs w:val="22"/>
              </w:rPr>
            </w:pPr>
          </w:p>
        </w:tc>
        <w:tc>
          <w:tcPr>
            <w:tcW w:w="1260" w:type="dxa"/>
          </w:tcPr>
          <w:p w14:paraId="0FDCD770" w14:textId="77777777" w:rsidR="00D1500D" w:rsidRPr="00D1500D" w:rsidRDefault="00D1500D" w:rsidP="00036F66">
            <w:pPr>
              <w:rPr>
                <w:rFonts w:ascii="Arial Narrow" w:hAnsi="Arial Narrow"/>
                <w:sz w:val="18"/>
                <w:szCs w:val="22"/>
              </w:rPr>
            </w:pPr>
          </w:p>
        </w:tc>
        <w:tc>
          <w:tcPr>
            <w:tcW w:w="3330" w:type="dxa"/>
          </w:tcPr>
          <w:p w14:paraId="0FDCD771" w14:textId="77777777" w:rsidR="00D1500D" w:rsidRPr="00D1500D" w:rsidRDefault="00D1500D" w:rsidP="00036F66">
            <w:pPr>
              <w:rPr>
                <w:rFonts w:ascii="Arial Narrow" w:hAnsi="Arial Narrow"/>
                <w:sz w:val="18"/>
                <w:szCs w:val="22"/>
              </w:rPr>
            </w:pPr>
          </w:p>
        </w:tc>
        <w:tc>
          <w:tcPr>
            <w:tcW w:w="1260" w:type="dxa"/>
          </w:tcPr>
          <w:p w14:paraId="0FDCD772" w14:textId="77777777" w:rsidR="00D1500D" w:rsidRPr="00D1500D" w:rsidRDefault="00D1500D" w:rsidP="00036F66">
            <w:pPr>
              <w:rPr>
                <w:rFonts w:ascii="Arial Narrow" w:hAnsi="Arial Narrow"/>
                <w:sz w:val="18"/>
                <w:szCs w:val="22"/>
              </w:rPr>
            </w:pPr>
          </w:p>
        </w:tc>
        <w:tc>
          <w:tcPr>
            <w:tcW w:w="2970" w:type="dxa"/>
          </w:tcPr>
          <w:p w14:paraId="0FDCD773" w14:textId="77777777" w:rsidR="00D1500D" w:rsidRPr="00D1500D" w:rsidRDefault="00D1500D" w:rsidP="00036F66">
            <w:pPr>
              <w:rPr>
                <w:rFonts w:ascii="Arial Narrow" w:hAnsi="Arial Narrow"/>
                <w:sz w:val="18"/>
                <w:szCs w:val="22"/>
              </w:rPr>
            </w:pPr>
          </w:p>
        </w:tc>
      </w:tr>
      <w:tr w:rsidR="00D1500D" w:rsidRPr="00AA5641" w14:paraId="0FDCD77B" w14:textId="77777777" w:rsidTr="00D1500D">
        <w:tc>
          <w:tcPr>
            <w:tcW w:w="1098" w:type="dxa"/>
          </w:tcPr>
          <w:p w14:paraId="0FDCD775" w14:textId="77777777" w:rsidR="00D1500D" w:rsidRPr="00D1500D" w:rsidRDefault="00D1500D" w:rsidP="00036F66">
            <w:pPr>
              <w:rPr>
                <w:rFonts w:ascii="Arial Narrow" w:hAnsi="Arial Narrow"/>
                <w:sz w:val="18"/>
                <w:szCs w:val="22"/>
              </w:rPr>
            </w:pPr>
          </w:p>
        </w:tc>
        <w:tc>
          <w:tcPr>
            <w:tcW w:w="3420" w:type="dxa"/>
          </w:tcPr>
          <w:p w14:paraId="0FDCD776" w14:textId="77777777" w:rsidR="00D1500D" w:rsidRPr="00D1500D" w:rsidRDefault="00D1500D" w:rsidP="00036F66">
            <w:pPr>
              <w:rPr>
                <w:rFonts w:ascii="Arial Narrow" w:hAnsi="Arial Narrow"/>
                <w:sz w:val="18"/>
                <w:szCs w:val="22"/>
              </w:rPr>
            </w:pPr>
          </w:p>
        </w:tc>
        <w:tc>
          <w:tcPr>
            <w:tcW w:w="1260" w:type="dxa"/>
          </w:tcPr>
          <w:p w14:paraId="0FDCD777" w14:textId="77777777" w:rsidR="00D1500D" w:rsidRPr="00D1500D" w:rsidRDefault="00D1500D" w:rsidP="00036F66">
            <w:pPr>
              <w:rPr>
                <w:rFonts w:ascii="Arial Narrow" w:hAnsi="Arial Narrow"/>
                <w:sz w:val="18"/>
                <w:szCs w:val="22"/>
              </w:rPr>
            </w:pPr>
          </w:p>
        </w:tc>
        <w:tc>
          <w:tcPr>
            <w:tcW w:w="3330" w:type="dxa"/>
          </w:tcPr>
          <w:p w14:paraId="0FDCD778" w14:textId="77777777" w:rsidR="00D1500D" w:rsidRPr="00D1500D" w:rsidRDefault="00D1500D" w:rsidP="00036F66">
            <w:pPr>
              <w:rPr>
                <w:rFonts w:ascii="Arial Narrow" w:hAnsi="Arial Narrow"/>
                <w:sz w:val="18"/>
                <w:szCs w:val="22"/>
              </w:rPr>
            </w:pPr>
          </w:p>
        </w:tc>
        <w:tc>
          <w:tcPr>
            <w:tcW w:w="1260" w:type="dxa"/>
          </w:tcPr>
          <w:p w14:paraId="0FDCD779" w14:textId="77777777" w:rsidR="00D1500D" w:rsidRPr="00D1500D" w:rsidRDefault="00D1500D" w:rsidP="00036F66">
            <w:pPr>
              <w:rPr>
                <w:rFonts w:ascii="Arial Narrow" w:hAnsi="Arial Narrow"/>
                <w:sz w:val="18"/>
                <w:szCs w:val="22"/>
              </w:rPr>
            </w:pPr>
          </w:p>
        </w:tc>
        <w:tc>
          <w:tcPr>
            <w:tcW w:w="2970" w:type="dxa"/>
          </w:tcPr>
          <w:p w14:paraId="0FDCD77A" w14:textId="77777777" w:rsidR="00D1500D" w:rsidRPr="00D1500D" w:rsidRDefault="00D1500D" w:rsidP="00036F66">
            <w:pPr>
              <w:rPr>
                <w:rFonts w:ascii="Arial Narrow" w:hAnsi="Arial Narrow"/>
                <w:sz w:val="18"/>
                <w:szCs w:val="22"/>
              </w:rPr>
            </w:pPr>
          </w:p>
        </w:tc>
      </w:tr>
      <w:tr w:rsidR="00D1500D" w:rsidRPr="00AA5641" w14:paraId="0FDCD782" w14:textId="77777777" w:rsidTr="00D1500D">
        <w:tc>
          <w:tcPr>
            <w:tcW w:w="1098" w:type="dxa"/>
          </w:tcPr>
          <w:p w14:paraId="0FDCD77C" w14:textId="77777777" w:rsidR="00D1500D" w:rsidRPr="00D1500D" w:rsidRDefault="00D1500D" w:rsidP="00036F66">
            <w:pPr>
              <w:rPr>
                <w:rFonts w:ascii="Arial Narrow" w:hAnsi="Arial Narrow"/>
                <w:sz w:val="18"/>
                <w:szCs w:val="22"/>
              </w:rPr>
            </w:pPr>
          </w:p>
        </w:tc>
        <w:tc>
          <w:tcPr>
            <w:tcW w:w="3420" w:type="dxa"/>
          </w:tcPr>
          <w:p w14:paraId="0FDCD77D" w14:textId="77777777" w:rsidR="00D1500D" w:rsidRPr="00D1500D" w:rsidRDefault="00D1500D" w:rsidP="00036F66">
            <w:pPr>
              <w:rPr>
                <w:rFonts w:ascii="Arial Narrow" w:hAnsi="Arial Narrow"/>
                <w:sz w:val="18"/>
                <w:szCs w:val="22"/>
              </w:rPr>
            </w:pPr>
          </w:p>
        </w:tc>
        <w:tc>
          <w:tcPr>
            <w:tcW w:w="1260" w:type="dxa"/>
          </w:tcPr>
          <w:p w14:paraId="0FDCD77E" w14:textId="77777777" w:rsidR="00D1500D" w:rsidRPr="00D1500D" w:rsidRDefault="00D1500D" w:rsidP="00036F66">
            <w:pPr>
              <w:rPr>
                <w:rFonts w:ascii="Arial Narrow" w:hAnsi="Arial Narrow"/>
                <w:sz w:val="18"/>
                <w:szCs w:val="22"/>
              </w:rPr>
            </w:pPr>
          </w:p>
        </w:tc>
        <w:tc>
          <w:tcPr>
            <w:tcW w:w="3330" w:type="dxa"/>
          </w:tcPr>
          <w:p w14:paraId="0FDCD77F" w14:textId="77777777" w:rsidR="00D1500D" w:rsidRPr="00D1500D" w:rsidRDefault="00D1500D" w:rsidP="00036F66">
            <w:pPr>
              <w:rPr>
                <w:rFonts w:ascii="Arial Narrow" w:hAnsi="Arial Narrow"/>
                <w:sz w:val="18"/>
                <w:szCs w:val="22"/>
              </w:rPr>
            </w:pPr>
          </w:p>
        </w:tc>
        <w:tc>
          <w:tcPr>
            <w:tcW w:w="1260" w:type="dxa"/>
          </w:tcPr>
          <w:p w14:paraId="0FDCD780" w14:textId="77777777" w:rsidR="00D1500D" w:rsidRPr="00D1500D" w:rsidRDefault="00D1500D" w:rsidP="00036F66">
            <w:pPr>
              <w:rPr>
                <w:rFonts w:ascii="Arial Narrow" w:hAnsi="Arial Narrow"/>
                <w:sz w:val="18"/>
                <w:szCs w:val="22"/>
              </w:rPr>
            </w:pPr>
          </w:p>
        </w:tc>
        <w:tc>
          <w:tcPr>
            <w:tcW w:w="2970" w:type="dxa"/>
          </w:tcPr>
          <w:p w14:paraId="0FDCD781" w14:textId="77777777" w:rsidR="00D1500D" w:rsidRPr="00D1500D" w:rsidRDefault="00D1500D" w:rsidP="00036F66">
            <w:pPr>
              <w:rPr>
                <w:rFonts w:ascii="Arial Narrow" w:hAnsi="Arial Narrow"/>
                <w:sz w:val="18"/>
                <w:szCs w:val="22"/>
              </w:rPr>
            </w:pPr>
          </w:p>
        </w:tc>
      </w:tr>
      <w:tr w:rsidR="00D1500D" w:rsidRPr="00AA5641" w14:paraId="0FDCD789" w14:textId="77777777" w:rsidTr="00D1500D">
        <w:tc>
          <w:tcPr>
            <w:tcW w:w="1098" w:type="dxa"/>
          </w:tcPr>
          <w:p w14:paraId="0FDCD783" w14:textId="77777777" w:rsidR="00D1500D" w:rsidRPr="00D1500D" w:rsidRDefault="00D1500D" w:rsidP="00036F66">
            <w:pPr>
              <w:rPr>
                <w:rFonts w:ascii="Arial Narrow" w:hAnsi="Arial Narrow"/>
                <w:sz w:val="18"/>
                <w:szCs w:val="22"/>
              </w:rPr>
            </w:pPr>
          </w:p>
        </w:tc>
        <w:tc>
          <w:tcPr>
            <w:tcW w:w="3420" w:type="dxa"/>
          </w:tcPr>
          <w:p w14:paraId="0FDCD784" w14:textId="77777777" w:rsidR="00D1500D" w:rsidRPr="00D1500D" w:rsidRDefault="00D1500D" w:rsidP="00036F66">
            <w:pPr>
              <w:rPr>
                <w:rFonts w:ascii="Arial Narrow" w:hAnsi="Arial Narrow"/>
                <w:sz w:val="18"/>
                <w:szCs w:val="22"/>
              </w:rPr>
            </w:pPr>
          </w:p>
        </w:tc>
        <w:tc>
          <w:tcPr>
            <w:tcW w:w="1260" w:type="dxa"/>
          </w:tcPr>
          <w:p w14:paraId="0FDCD785" w14:textId="77777777" w:rsidR="00D1500D" w:rsidRPr="00D1500D" w:rsidRDefault="00D1500D" w:rsidP="00036F66">
            <w:pPr>
              <w:rPr>
                <w:rFonts w:ascii="Arial Narrow" w:hAnsi="Arial Narrow"/>
                <w:sz w:val="18"/>
                <w:szCs w:val="22"/>
              </w:rPr>
            </w:pPr>
          </w:p>
        </w:tc>
        <w:tc>
          <w:tcPr>
            <w:tcW w:w="3330" w:type="dxa"/>
          </w:tcPr>
          <w:p w14:paraId="0FDCD786" w14:textId="77777777" w:rsidR="00D1500D" w:rsidRPr="00D1500D" w:rsidRDefault="00D1500D" w:rsidP="00036F66">
            <w:pPr>
              <w:rPr>
                <w:rFonts w:ascii="Arial Narrow" w:hAnsi="Arial Narrow"/>
                <w:sz w:val="18"/>
                <w:szCs w:val="22"/>
              </w:rPr>
            </w:pPr>
          </w:p>
        </w:tc>
        <w:tc>
          <w:tcPr>
            <w:tcW w:w="1260" w:type="dxa"/>
          </w:tcPr>
          <w:p w14:paraId="0FDCD787" w14:textId="77777777" w:rsidR="00D1500D" w:rsidRPr="00D1500D" w:rsidRDefault="00D1500D" w:rsidP="00036F66">
            <w:pPr>
              <w:rPr>
                <w:rFonts w:ascii="Arial Narrow" w:hAnsi="Arial Narrow"/>
                <w:sz w:val="18"/>
                <w:szCs w:val="22"/>
              </w:rPr>
            </w:pPr>
          </w:p>
        </w:tc>
        <w:tc>
          <w:tcPr>
            <w:tcW w:w="2970" w:type="dxa"/>
          </w:tcPr>
          <w:p w14:paraId="0FDCD788" w14:textId="77777777" w:rsidR="00D1500D" w:rsidRPr="00D1500D" w:rsidRDefault="00D1500D" w:rsidP="00036F66">
            <w:pPr>
              <w:rPr>
                <w:rFonts w:ascii="Arial Narrow" w:hAnsi="Arial Narrow"/>
                <w:sz w:val="18"/>
                <w:szCs w:val="22"/>
              </w:rPr>
            </w:pPr>
          </w:p>
        </w:tc>
      </w:tr>
    </w:tbl>
    <w:p w14:paraId="0FDCD78A" w14:textId="77777777" w:rsidR="00D1500D" w:rsidRDefault="00D1500D"/>
    <w:p w14:paraId="0FDCD78B" w14:textId="77777777" w:rsidR="00D1500D" w:rsidRDefault="00D1500D"/>
    <w:sectPr w:rsidR="00D1500D" w:rsidSect="00D1500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62826"/>
    <w:multiLevelType w:val="hybridMultilevel"/>
    <w:tmpl w:val="C3F4D9CE"/>
    <w:lvl w:ilvl="0" w:tplc="8BB8768E">
      <w:start w:val="1"/>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00D"/>
    <w:rsid w:val="00092A3E"/>
    <w:rsid w:val="00174475"/>
    <w:rsid w:val="001C627C"/>
    <w:rsid w:val="003D54A0"/>
    <w:rsid w:val="003E51A6"/>
    <w:rsid w:val="00471098"/>
    <w:rsid w:val="004909BD"/>
    <w:rsid w:val="00542BCB"/>
    <w:rsid w:val="005770C6"/>
    <w:rsid w:val="007C11FC"/>
    <w:rsid w:val="008040C1"/>
    <w:rsid w:val="00893199"/>
    <w:rsid w:val="009A0200"/>
    <w:rsid w:val="009E37E5"/>
    <w:rsid w:val="00AB1236"/>
    <w:rsid w:val="00AC4F89"/>
    <w:rsid w:val="00BA6509"/>
    <w:rsid w:val="00CA5C3E"/>
    <w:rsid w:val="00D1500D"/>
    <w:rsid w:val="00D37BEE"/>
    <w:rsid w:val="00DE5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CD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500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500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15" Type="http://schemas.openxmlformats.org/officeDocument/2006/relationships/customXml" Target="../customXml/item8.xml"/><Relationship Id="rId10" Type="http://schemas.openxmlformats.org/officeDocument/2006/relationships/webSettings" Target="webSettings.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353</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Risk Analysis</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Location xmlns="e560140e-7b2f-4392-90df-e7567e3021a3" xsi:nil="true"/>
    <_dlc_DocId xmlns="8264c5cc-ec60-4b56-8111-ce635d3d139a">POPP-11-1318</_dlc_DocId>
    <_dlc_DocIdUrl xmlns="8264c5cc-ec60-4b56-8111-ce635d3d139a">
      <Url>https://popp.undp.org/_layouts/15/DocIdRedir.aspx?ID=POPP-11-1318</Url>
      <Description>POPP-11-1318</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{POPPRefItemVersion}</DLCPolicyLabelValue>
    <UNDP_POPP_REJECT_COMMENTS xmlns="8264c5cc-ec60-4b56-8111-ce635d3d139a" xsi:nil="true"/>
    <POPPIsArchived xmlns="e560140e-7b2f-4392-90df-e7567e3021a3">false</POPPIsArchived>
  </documentManagement>
</p:properties>
</file>

<file path=customXml/item4.xml><?xml version="1.0" encoding="utf-8"?>
<?mso-contentType ?>
<SharedContentType xmlns="Microsoft.SharePoint.Taxonomy.ContentTypeSync" SourceId="28e6c43a-9e99-4bdd-9574-a0fa4ea3b61e" ContentTypeId="0x01010023A92725C93E4830A7421C44D384B7FC" PreviousValue="false"/>
</file>

<file path=customXml/item5.xml><?xml version="1.0" encoding="utf-8"?>
<ct:contentTypeSchema xmlns:ct="http://schemas.microsoft.com/office/2006/metadata/contentType" xmlns:ma="http://schemas.microsoft.com/office/2006/metadata/properties/metaAttributes" ct:_="" ma:_="" ma:contentTypeName="POPP Document" ma:contentTypeID="0x01010023A92725C93E4830A7421C44D384B7FC001374727BC46B69459CEFFBFAA7259AA5" ma:contentTypeVersion="189" ma:contentTypeDescription="Create a new POPP document." ma:contentTypeScope="" ma:versionID="ec547d721c167e16e8c59fddd0f4daf8">
  <xsd:schema xmlns:xsd="http://www.w3.org/2001/XMLSchema" xmlns:xs="http://www.w3.org/2001/XMLSchema" xmlns:p="http://schemas.microsoft.com/office/2006/metadata/properties" xmlns:ns2="83ed2304-0f0e-45ba-b0cc-7d360cbc1769" xmlns:ns3="3643a642-5052-4259-9bdb-0ff8af7c5ad6" targetNamespace="http://schemas.microsoft.com/office/2006/metadata/properties" ma:root="true" ma:fieldsID="533fe99d06336bc5c57a4f43d6089e9f" ns2:_="" ns3:_="">
    <xsd:import namespace="83ed2304-0f0e-45ba-b0cc-7d360cbc1769"/>
    <xsd:import namespace="3643a642-5052-4259-9bdb-0ff8af7c5ad6"/>
    <xsd:element name="properties">
      <xsd:complexType>
        <xsd:sequence>
          <xsd:element name="documentManagement">
            <xsd:complexType>
              <xsd:all>
                <xsd:element ref="ns2:UNDPPOPPPrescriptiveContentSelection"/>
                <xsd:element ref="ns2:UNDPPOPPFunctionalArea" minOccurs="0"/>
                <xsd:element ref="ns2:UNDPPOPPProcess" minOccurs="0"/>
                <xsd:element ref="ns2:UNDPPOPPSubprocess" minOccurs="0"/>
                <xsd:element ref="ns2:UNDPPOPPSubsubprocess" minOccurs="0"/>
                <xsd:element ref="ns2:UNDPPOPPSubsubsubprocess" minOccurs="0"/>
                <xsd:element ref="ns2:UNDPPagePOPPLanguageSelection" minOccurs="0"/>
                <xsd:element ref="ns2:UNDPPOPPKeywordsTaxHTField0" minOccurs="0"/>
                <xsd:element ref="ns2:UNDPContactFeedback" minOccurs="0"/>
                <xsd:element ref="ns2:UNDPFocalpoint" minOccurs="0"/>
                <xsd:element ref="ns2:UNDPPublishedDate" minOccurs="0"/>
                <xsd:element ref="ns2:UNDPEffectiveDate" minOccurs="0"/>
                <xsd:element ref="ns2:UNDPResponsibleUnit" minOccurs="0"/>
                <xsd:element ref="ns2:UNDPCreator" minOccurs="0"/>
                <xsd:element ref="ns2:UNDPIssuanceDate" minOccurs="0"/>
                <xsd:element ref="ns2:UNDPPlannedReviewDate" minOccurs="0"/>
                <xsd:element ref="ns2:UNDPActualReviewDate" minOccurs="0"/>
                <xsd:element ref="ns2:UNDPSummary" minOccurs="0"/>
                <xsd:element ref="ns2:UNDPApplicability"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d2304-0f0e-45ba-b0cc-7d360cbc1769" elementFormDefault="qualified">
    <xsd:import namespace="http://schemas.microsoft.com/office/2006/documentManagement/types"/>
    <xsd:import namespace="http://schemas.microsoft.com/office/infopath/2007/PartnerControls"/>
    <xsd:element name="UNDPPOPPPrescriptiveContentSelection" ma:index="8" ma:displayName="POPP Prescriptive Content Selection" ma:format="RadioButtons" ma:internalName="UNDPPOPPPrescriptiveContentSelection">
      <xsd:simpleType>
        <xsd:restriction base="dms:Choice">
          <xsd:enumeration value="Yes"/>
          <xsd:enumeration value="No"/>
        </xsd:restriction>
      </xsd:simpleType>
    </xsd:element>
    <xsd:element name="UNDPPOPPFunctionalArea" ma:index="9" nillable="true" ma:displayName="Functional Area" ma:description="The Functional Area (as defined in POPP) of this document" ma:format="Dropdown" ma:internalName="UNDPPOPPFunctionalArea">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UNDPPOPPProcess" ma:index="10" nillable="true" ma:displayName="POPP Process" ma:format="Dropdown" ma:internalName="UNDPPOPPProcess">
      <xsd:simpleType>
        <xsd:restriction base="dms:Choice">
          <xsd:enumeration value="Accountability &amp; Delegation of Authority"/>
          <xsd:enumeration value="Accounting for Capital and Non-Capital Assets"/>
          <xsd:enumeration value="Annual and special leave"/>
          <xsd:enumeration value="Appointment and promotion"/>
          <xsd:enumeration value="Asset Management"/>
          <xsd:enumeration value="Award of Contract"/>
          <xsd:enumeration value="Cash Banking and Investment"/>
          <xsd:enumeration value="Civil society"/>
          <xsd:enumeration value="Classification of posts and staff"/>
          <xsd:enumeration value="Contract Management"/>
          <xsd:enumeration value="Contract Review Committees"/>
          <xsd:enumeration value="Disciplinary measures and appeals"/>
          <xsd:enumeration value="Duties, obligations and privileges"/>
          <xsd:enumeration value="Enterprise Risk Management"/>
          <xsd:enumeration value="Enterprise Solutions"/>
          <xsd:enumeration value="Evaluation"/>
          <xsd:enumeration value="Evaluation of Offers"/>
          <xsd:enumeration value="Fast Track Procedures"/>
          <xsd:enumeration value="Financial Closure of Development Projects and Trust Funds"/>
          <xsd:enumeration value="Financial Disclosure"/>
          <xsd:enumeration value="Financial Management and Execution Modalities"/>
          <xsd:enumeration value="Financial Operations Management"/>
          <xsd:enumeration value="Foundations"/>
          <xsd:enumeration value="Global Services"/>
          <xsd:enumeration value="HACT"/>
          <xsd:enumeration value="ICT Oversight"/>
          <xsd:enumeration value="ICT Security"/>
          <xsd:enumeration value="Information Disclosure"/>
          <xsd:enumeration value="Internal Control Framework"/>
          <xsd:enumeration value="Legal Framework"/>
          <xsd:enumeration value="Lease Management"/>
          <xsd:enumeration value="Management of IC"/>
          <xsd:enumeration value="Management of local presences"/>
          <xsd:enumeration value="Non-staff (consultants, service contracts, UNVs and interns)"/>
          <xsd:enumeration value="OIST Operations"/>
          <xsd:enumeration value="Prescriptive Content Management Overview"/>
          <xsd:enumeration value="Private sector"/>
          <xsd:enumeration value="Procurement Methods"/>
          <xsd:enumeration value="Procurement Overview"/>
          <xsd:enumeration value="Procurement Review Committee"/>
          <xsd:enumeration value="Procurement Strategies and Planning"/>
          <xsd:enumeration value="Programme &amp; Project Management Arrangements"/>
          <xsd:enumeration value="Programme Management"/>
          <xsd:enumeration value="Project Management"/>
          <xsd:enumeration value="Purchasing Card, Insurance, Vehicle and Assets Management"/>
          <xsd:enumeration value="Purchasing Card, Insurance and Vehicle Management"/>
          <xsd:enumeration value="Protection against retaliation"/>
          <xsd:enumeration value="Quality Assurance Procedure"/>
          <xsd:enumeration value="Receivables and Expenditures"/>
          <xsd:enumeration value="Revenue and Expense Management"/>
          <xsd:enumeration value="Requisitions"/>
          <xsd:enumeration value="Resource Center"/>
          <xsd:enumeration value="Resource Planning and Budgeting"/>
          <xsd:enumeration value="Resources and Funding Mechanism"/>
          <xsd:enumeration value="Salaries and related allowances"/>
          <xsd:enumeration value="Security Risk Management"/>
          <xsd:enumeration value="Separation from service"/>
          <xsd:enumeration value="Social security"/>
          <xsd:enumeration value="Solicitation Process"/>
          <xsd:enumeration value="Sourcing of Suppliers"/>
          <xsd:enumeration value="Specific policies for Global &amp; Regional Programming"/>
          <xsd:enumeration value="Travel and removal expenses"/>
          <xsd:enumeration value="Travel Support Services"/>
          <xsd:enumeration value="UNDP Framework for Accountability"/>
          <xsd:enumeration value="UNDP Security Policy"/>
          <xsd:enumeration value="Unit work planning monitoring and reporting"/>
          <xsd:enumeration value="Workforce management"/>
          <xsd:enumeration value="Working with External Auditors"/>
        </xsd:restriction>
      </xsd:simpleType>
    </xsd:element>
    <xsd:element name="UNDPPOPPSubprocess" ma:index="11" nillable="true" ma:displayName="POPP Subprocess" ma:format="Dropdown" ma:internalName="UNDPPOPPSubprocess">
      <xsd:simpleType>
        <xsd:restriction base="dms:Choice">
          <xsd:enumeration value="Accompanied and Excess Baggage"/>
          <xsd:enumeration value="Accountability &amp; Delegation of Authority"/>
          <xsd:enumeration value="Activating Fast Track Procedures"/>
          <xsd:enumeration value="Additional information"/>
          <xsd:enumeration value="Advisory Committee on Procurement"/>
          <xsd:enumeration value="Agency Execution Finances"/>
          <xsd:enumeration value="Allowances and Benefits"/>
          <xsd:enumeration value="Analysis for a Programme"/>
          <xsd:enumeration value="Assessing partnerships with civil society"/>
          <xsd:enumeration value="Assessing partnerships with foundations"/>
          <xsd:enumeration value="Assessing partnerships with the private sector"/>
          <xsd:enumeration value="Asset Acquisition"/>
          <xsd:enumeration value="Asset Disposal"/>
          <xsd:enumeration value="Asset Loss or Theft"/>
          <xsd:enumeration value="Atlas User Access Standards"/>
          <xsd:enumeration value="Authoring Content"/>
          <xsd:enumeration value="Banking Arrangements"/>
          <xsd:enumeration value="Breach or Termination of Contract"/>
          <xsd:enumeration value="Cash Arrangements"/>
          <xsd:enumeration value="Cash Management"/>
          <xsd:enumeration value="Change Control and Release Management Standards"/>
          <xsd:enumeration value="Change Management Clearance"/>
          <xsd:enumeration value="Civil Society Organizations"/>
          <xsd:enumeration value="Classification and Duration"/>
          <xsd:enumeration value="Closing a presence outside the country office"/>
          <xsd:enumeration value="Closing a Project"/>
          <xsd:enumeration value="Commercial Aviation Risk Management Guidelines"/>
          <xsd:enumeration value="Common Actions"/>
          <xsd:enumeration value="Compensation"/>
          <xsd:enumeration value="Contract and Procurement Management Provisions"/>
          <xsd:enumeration value="Contracts, Asset and Procurement Committee"/>
          <xsd:enumeration value="Corporate Operations and Information Management"/>
          <xsd:enumeration value="Cost Recovery from Agencies at the Country Office Level"/>
          <xsd:enumeration value="Cost Recovery from Programmes Funded from Regular and Other Resources"/>
          <xsd:enumeration value="Country Office &amp; Regional ICT Security Standards"/>
          <xsd:enumeration value="CPR-TTF Project co-financing"/>
          <xsd:enumeration value="Defining a Project"/>
          <xsd:enumeration value="Definitions and Objectives"/>
          <xsd:enumeration value="Definitions, Objectives and Benefits"/>
          <xsd:enumeration value="Development Support Services"/>
          <xsd:enumeration value="Direct Contracting"/>
          <xsd:enumeration value="Direct Execution (DEX) and Direct Implementation (DIM) Finances"/>
          <xsd:enumeration value="Direct Implementation (DIM) modality"/>
          <xsd:enumeration value="Disciplinary Measures &amp; Procedures"/>
          <xsd:enumeration value="Disclosures"/>
          <xsd:enumeration value="Duty Travel"/>
          <xsd:enumeration value="Educational Assistance Programme"/>
          <xsd:enumeration value="Electronic Funds Transfer Standards"/>
          <xsd:enumeration value="Enterprise Risk Management Cycle"/>
          <xsd:enumeration value="Entitlement Travel"/>
          <xsd:enumeration value="Entitlements Upon Separation"/>
          <xsd:enumeration value="Environmental Considerations"/>
          <xsd:enumeration value="Establishing UNDP-supported presence outside a country office"/>
          <xsd:enumeration value="European Commission"/>
          <xsd:enumeration value="Evaluating a Programme"/>
          <xsd:enumeration value="Evaluation and Comparison of Offers"/>
          <xsd:enumeration value="Exigency and Exceptions"/>
          <xsd:enumeration value="Expense Management"/>
          <xsd:enumeration value="Feedback and Revise Content"/>
          <xsd:enumeration value="Feedback and Revision"/>
          <xsd:enumeration value="Financial Closure of Development Projects"/>
          <xsd:enumeration value="Financial Closure of Trust Funds"/>
          <xsd:enumeration value="Financial Disclosure Policy"/>
          <xsd:enumeration value="Financial Management Provisions"/>
          <xsd:enumeration value="Formalizing partnerships with civil society"/>
          <xsd:enumeration value="Formalizing partnerships with foundations"/>
          <xsd:enumeration value="Formalizing partnerships with the private sector"/>
          <xsd:enumeration value="Foundations"/>
          <xsd:enumeration value="General Considerations of Contracting"/>
          <xsd:enumeration value="Global &amp; Regional Programming"/>
          <xsd:enumeration value="Global and Regional Products and Publications"/>
          <xsd:enumeration value="Governments"/>
          <xsd:enumeration value="Handling of Procurement Complaints"/>
          <xsd:enumeration value="Harassment &amp; Abuse of Authority"/>
          <xsd:enumeration value="Health"/>
          <xsd:enumeration value="Headquarters Telecommunications Standards"/>
          <xsd:enumeration value="Hiring"/>
          <xsd:enumeration value="Hours of Work / Holidays"/>
          <xsd:enumeration value="HQ (ACP), Regional (RACP) and Local Review Committees (CAP)"/>
          <xsd:enumeration value="Human Resources Management Provisions"/>
          <xsd:enumeration value="ICT Disaster Recovery Plan Template"/>
          <xsd:enumeration value="ICT Disaster Recovery Standards for UNDP Offices"/>
          <xsd:enumeration value="ICT Resources Use Policy"/>
          <xsd:enumeration value="ICT Road map"/>
          <xsd:enumeration value="ICT Security and Awareness Standards"/>
          <xsd:enumeration value="Implementing a Programme"/>
          <xsd:enumeration value="Implementing a Project"/>
          <xsd:enumeration value="Increased Delegation of Procurement Authority"/>
          <xsd:enumeration value="Individual Contracts (IC)"/>
          <xsd:enumeration value="Information management"/>
          <xsd:enumeration value="Information Security Policy"/>
          <xsd:enumeration value="Information Systems Security Standards"/>
          <xsd:enumeration value="Initiating a Programme"/>
          <xsd:enumeration value="Initiating a Project"/>
          <xsd:enumeration value="Insurance Management"/>
          <xsd:enumeration value="Insurance Plans"/>
          <xsd:enumeration value="Inter-Agency Movements"/>
          <xsd:enumeration value="International Financial Institutions &amp; Inter Governmental Organizations"/>
          <xsd:enumeration value="Introduction"/>
          <xsd:enumeration value="Job Evaluation"/>
          <xsd:enumeration value="Joint Programming"/>
          <xsd:enumeration value="Justifying a Project"/>
          <xsd:enumeration value="Learning and Development"/>
          <xsd:enumeration value="Leasehold Improvements"/>
          <xsd:enumeration value="Legal Framework"/>
          <xsd:enumeration value="Legal Status of IC"/>
          <xsd:enumeration value="LTAs"/>
          <xsd:enumeration value="Making Information Available to the Public"/>
          <xsd:enumeration value="Management of Leases (Premises and Equipment)"/>
          <xsd:enumeration value="Management of Obligations (Expenditure)"/>
          <xsd:enumeration value="Management of Plant and Property"/>
          <xsd:enumeration value="Managing Service Provision to Other UN Agencies"/>
          <xsd:enumeration value="Market Research"/>
          <xsd:enumeration value="Methods of Soliciting Offers"/>
          <xsd:enumeration value="Minimum Standards for ICT Infrastructure and Telecommunications"/>
          <xsd:enumeration value="Miscellaneous"/>
          <xsd:enumeration value="Monitoring"/>
          <xsd:enumeration value="Monitoring partnerships with civil society"/>
          <xsd:enumeration value="Monitoring partnerships with foundations"/>
          <xsd:enumeration value="Monitoring partnerships with the private sector"/>
          <xsd:enumeration value="Monitoring the unit work plan"/>
          <xsd:enumeration value="National Execution (NEX) Finances and NGO Execution Finances"/>
          <xsd:enumeration value="Non-core Development Advisory Services (DAS) Funding Facility"/>
          <xsd:enumeration value="Operational Guide of the Internal Control Framework"/>
          <xsd:enumeration value="Other Resources"/>
          <xsd:enumeration value="Overview of IC Guidelines"/>
          <xsd:enumeration value="Partnership Management Provisions"/>
          <xsd:enumeration value="Payment and Taxes"/>
          <xsd:enumeration value="Payment of IC"/>
          <xsd:enumeration value="Payment of SSA"/>
          <xsd:enumeration value="Pension Fund"/>
          <xsd:enumeration value="Performance Management"/>
          <xsd:enumeration value="Periodic Revision and Update"/>
          <xsd:enumeration value="Policy for Protection against Retaliation"/>
          <xsd:enumeration value="Post Audit Follow-up and Implementation Status Update"/>
          <xsd:enumeration value="Pre-Audit Announcement and Preparation"/>
          <xsd:enumeration value="Principles of UNDP Procurement"/>
          <xsd:enumeration value="Private Sector"/>
          <xsd:enumeration value="Procurement Authority"/>
          <xsd:enumeration value="Procurement Ethics"/>
          <xsd:enumeration value="Procurement Fraud and Corrupt Practices"/>
          <xsd:enumeration value="Procurement of Goods, Civil Works &amp; Sevices"/>
          <xsd:enumeration value="Procurement Review Committees and Cooperative Procurement"/>
          <xsd:enumeration value="Programme &amp; Project Management Cycles"/>
          <xsd:enumeration value="Programme &amp; Project Management Organization Structure"/>
          <xsd:enumeration value="Programme and Project Management Provisions"/>
          <xsd:enumeration value="Programme Capacity Assessment &amp; Mgmt Arrangements"/>
          <xsd:enumeration value="Programme Completion and Transition"/>
          <xsd:enumeration value="Programme Strategic Planning"/>
          <xsd:enumeration value="Programming in Special Development Situations"/>
          <xsd:enumeration value="Project Assets Management"/>
          <xsd:enumeration value="Property Plant and Equipment (PP&amp;E)"/>
          <xsd:enumeration value="Property Plant and Equipment (PP&amp;E)"/>
          <xsd:enumeration value="Purchasing Card Management"/>
          <xsd:enumeration value="QA Review and Publishing"/>
          <xsd:enumeration value="Quality Assurance for National and Regional Human Development Reports"/>
          <xsd:enumeration value="Receivables, Receipts and Income"/>
          <xsd:enumeration value="Recovery, Retroactivity, Deductions &amp; Contributions"/>
          <xsd:enumeration value="Refunds to Donors"/>
          <xsd:enumeration value="Regular Resources"/>
          <xsd:enumeration value="Rehabilitation"/>
          <xsd:enumeration value="Reporting on the unit work plan (ROAR)"/>
          <xsd:enumeration value="Resource Center"/>
          <xsd:enumeration value="Resources for Special Development Situations"/>
          <xsd:enumeration value="Retroactive / Post Facto Contract"/>
          <xsd:enumeration value="Revenue Management"/>
          <xsd:enumeration value="Roadmap Roadmap and Analysis of a Programme"/>
          <xsd:enumeration value="Salaries"/>
          <xsd:enumeration value="Sanctions"/>
          <xsd:enumeration value="Selecting an Implementing Partner"/>
          <xsd:enumeration value="Selection and Engagement of an SSA"/>
          <xsd:enumeration value="Selection and Engagement of IC"/>
          <xsd:enumeration value="Selection and Engagement of IC (II)"/>
          <xsd:enumeration value="Service Contracts (SC)"/>
          <xsd:enumeration value="Shipment of Official Consignments/Goods"/>
          <xsd:enumeration value="Shipping and Insurance"/>
          <xsd:enumeration value="Solicitation Documents"/>
          <xsd:enumeration value="Sourcing and Market Research"/>
          <xsd:enumeration value="Staff and Their Recognized Dependants on Official Travel"/>
          <xsd:enumeration value="Standards of Conduct"/>
          <xsd:enumeration value="Statutory and Financial Reporting"/>
          <xsd:enumeration value="Submission and Receipt Offers"/>
          <xsd:enumeration value="Submissions, Direct Review and Post Facto"/>
          <xsd:enumeration value="Sustainable Procurement"/>
          <xsd:enumeration value="System Logon Banner Standards"/>
          <xsd:enumeration value="Termination of IC"/>
          <xsd:enumeration value="Termination of SSA"/>
          <xsd:enumeration value="Thresholds and Composition"/>
          <xsd:enumeration value="Track 1-1-3 Category I, III and IV"/>
          <xsd:enumeration value="Track 1-1-3 Category II"/>
          <xsd:enumeration value="Track 1-1-3 Category V"/>
          <xsd:enumeration value="Transfers where unexpended balances are not refunded to donors"/>
          <xsd:enumeration value="Types of Competition"/>
          <xsd:enumeration value="Types of Leave"/>
          <xsd:enumeration value="Types of Separation"/>
          <xsd:enumeration value="Types, Configurations and setting up an LTA"/>
          <xsd:enumeration value="UN Flag Code"/>
          <xsd:enumeration value="Unaccompanied Shipment Personal Effects"/>
          <xsd:enumeration value="UNDP Housing"/>
          <xsd:enumeration value="UNDP Intangible Assets"/>
          <xsd:enumeration value="UNDP Intangible Assets"/>
          <xsd:enumeration value="UNDP Non Expendable (Fixed) Asset Management"/>
          <xsd:enumeration value="UNDP Offices/Premises"/>
          <xsd:enumeration value="UNDP Vehicles"/>
          <xsd:enumeration value="Unit work planning"/>
          <xsd:enumeration value="UNODC Finances Management"/>
          <xsd:enumeration value="US Government Letters of Credit Guidelines and Procedures for Funding UNDP Projects"/>
          <xsd:enumeration value="Vehicle Maintenance"/>
          <xsd:enumeration value="Vehicle Management"/>
          <xsd:enumeration value="Vehicle Use"/>
          <xsd:enumeration value="Vendor Sanction Procedures"/>
          <xsd:enumeration value="Work Life"/>
          <xsd:enumeration value="Working with External Auditors During Audit"/>
          <xsd:enumeration value="Workplace Harassment &amp; Abuse of Authority"/>
        </xsd:restriction>
      </xsd:simpleType>
    </xsd:element>
    <xsd:element name="UNDPPOPPSubsubprocess" ma:index="12" nillable="true" ma:displayName="POPP Sub-subprocess" ma:format="Dropdown" ma:internalName="UNDPPOPPSubsubprocess">
      <xsd:simpleType>
        <xsd:restriction base="dms:Choice">
          <xsd:enumeration value="Abandonment of Post"/>
          <xsd:enumeration value="Absence Management Guidelines"/>
          <xsd:enumeration value="Accompanied and Excess Baggage"/>
          <xsd:enumeration value="Accountability and Internal Controls"/>
          <xsd:enumeration value="Accounts Payable"/>
          <xsd:enumeration value="Acquisition of Project Assets"/>
          <xsd:enumeration value="Adoption Leave"/>
          <xsd:enumeration value="After Service Health Insurance: ASHI MIP"/>
          <xsd:enumeration value="After Service Health Insurance: ASHI UN"/>
          <xsd:enumeration value="Agency Execution"/>
          <xsd:enumeration value="Annual Leave"/>
          <xsd:enumeration value="Application of Income"/>
          <xsd:enumeration value="Asset Acquisition and Oversight"/>
          <xsd:enumeration value="Asset Disposal"/>
          <xsd:enumeration value="Asset Disposal and Write-Off"/>
          <xsd:enumeration value="Asset Disposal and Write-Off"/>
          <xsd:enumeration value="Asset Loss or Theft"/>
          <xsd:enumeration value="Atlas Financial Closure Instructions"/>
          <xsd:enumeration value="Atlas Set Up and Fee Collection"/>
          <xsd:enumeration value="Audit of NEX/NGO Projects"/>
          <xsd:enumeration value="Authorizing Official Business Travel"/>
          <xsd:enumeration value="Bank Account Reconciliation"/>
          <xsd:enumeration value="Billing and Fee Collection"/>
          <xsd:enumeration value="Cash Operations"/>
          <xsd:enumeration value="Cash Planning/Forecasting of Cash Flows"/>
          <xsd:enumeration value="Certification of Service"/>
          <xsd:enumeration value="Certified Donor Reports"/>
          <xsd:enumeration value="Chartered Medical Evacuation Travel"/>
          <xsd:enumeration value="Clean-up of Accounts Payable"/>
          <xsd:enumeration value="Clean-up of Purchase Orders (POs)"/>
          <xsd:enumeration value="Clearing a local presence"/>
          <xsd:enumeration value="Combined Delivery Report"/>
          <xsd:enumeration value="Commutation of Annual Leave"/>
          <xsd:enumeration value="Compensation for Death, Injury or Illness - Appendix D"/>
          <xsd:enumeration value="Cost-Sharing"/>
          <xsd:enumeration value="Country Office Service Provision"/>
          <xsd:enumeration value="Creating and Approving Vendors"/>
          <xsd:enumeration value="Currency of Payments"/>
          <xsd:enumeration value="Daily Subsistence Allowance (DSA)"/>
          <xsd:enumeration value="Danger Pay"/>
          <xsd:enumeration value="Death"/>
          <xsd:enumeration value="Death Benefit"/>
          <xsd:enumeration value="Deductions &amp; Contributions"/>
          <xsd:enumeration value="Dental Insurance: UN NY Cigna Dental Plan"/>
          <xsd:enumeration value="Dependency Allowance"/>
          <xsd:enumeration value="Designation and Responsibilites of Signatories"/>
          <xsd:enumeration value="Developing a business case for local presence"/>
          <xsd:enumeration value="Direct Agency Implementation"/>
          <xsd:enumeration value="Direct Cash Transfers and Reimbursements"/>
          <xsd:enumeration value="Direct Payments"/>
          <xsd:enumeration value="Disbursing Funds (Making Payments)"/>
          <xsd:enumeration value="Educational Assistance Programme"/>
          <xsd:enumeration value="Elements of Remuneration"/>
          <xsd:enumeration value="Entitlements upon separation – Introduction"/>
          <xsd:enumeration value="Equipment - Depreciation, Reconciliations Reports and Centralized Functions"/>
          <xsd:enumeration value="Equipment - Depreciation, Reconciliations Reports and Centralized Functions"/>
          <xsd:enumeration value="Establishment and Use of Electronic Banking Systems"/>
          <xsd:enumeration value="Euro Reporting Guidelines"/>
          <xsd:enumeration value="Executive Board Papers"/>
          <xsd:enumeration value="Expenditure of Income Accrued from Cost Recovery"/>
          <xsd:enumeration value="Expense Management of UNODC Funded Activities"/>
          <xsd:enumeration value="Expiration of Fixed-Term Appointment"/>
          <xsd:enumeration value="Extended Monthly Evacuation Allowance (EMEA)"/>
          <xsd:enumeration value="Extension Beyond Retirement Age"/>
          <xsd:enumeration value="Family Leave"/>
          <xsd:enumeration value="Family Visit"/>
          <xsd:enumeration value="Financial Statements"/>
          <xsd:enumeration value="Flexible Working Arrangements"/>
          <xsd:enumeration value="Furniture and Equipment Acquisition and Maintenance"/>
          <xsd:enumeration value="Furniture and Equipment Acquisition and Maintenance"/>
          <xsd:enumeration value="Guidelines for Cash Arrangements"/>
          <xsd:enumeration value="Handling of Cash and Receipts"/>
          <xsd:enumeration value="Hazard Pay"/>
          <xsd:enumeration value="Home Leave"/>
          <xsd:enumeration value="Hospitality Expenditures"/>
          <xsd:enumeration value="Hospitality Expense"/>
          <xsd:enumeration value="Intangible Asset Disposal and Write-Off"/>
          <xsd:enumeration value="Intangible Asset Disposal and Write-Off"/>
          <xsd:enumeration value="Intangible Assets Acquisition, Development and Maintenance"/>
          <xsd:enumeration value="Intangible Assets Acquisition, Development and Maintenance"/>
          <xsd:enumeration value="Intangible Assets Amortizations, Reconciliations, Reports and Centralized Functions"/>
          <xsd:enumeration value="Intangible Assets Amortizations, Reconciliations, Reports and Centralized Functions"/>
          <xsd:enumeration value="Introduction"/>
          <xsd:enumeration value="Issuing Letters of Credit"/>
          <xsd:enumeration value="Language Allowance"/>
          <xsd:enumeration value="Last Day for Pay Purposes"/>
          <xsd:enumeration value="Leasehold Improvement Disposal and Write-Off"/>
          <xsd:enumeration value="Leasehold Improvement Disposal and Write-Off"/>
          <xsd:enumeration value="Leasehold Improvements - Acquisition and Maintenance"/>
          <xsd:enumeration value="Leasehold Improvements - Acquisition and Maintenance"/>
          <xsd:enumeration value="Leasehold Improvements - Depreciation, Reconciliations Reports and Centralized Functions"/>
          <xsd:enumeration value="Leasehold Improvements - Depreciation, Reconciliations Reports and Centralized Functions"/>
          <xsd:enumeration value="Leasehold Improvements within Common Premises"/>
          <xsd:enumeration value="Leasehold Improvements within Common Premises"/>
          <xsd:enumeration value="Life &amp; Accidental Insurance: Aetna Group Life Insurance Plan"/>
          <xsd:enumeration value="Maintenance and Usage of the Chart of Accounts"/>
          <xsd:enumeration value="Malicious Acts Insurance Policy (MAIP)"/>
          <xsd:enumeration value="Management of Cash in Crisis or Emergency Situations"/>
          <xsd:enumeration value="Management of Local Investments"/>
          <xsd:enumeration value="Management of Petty Cash"/>
          <xsd:enumeration value="Management of Receivables"/>
          <xsd:enumeration value="Management of UNODC Funded NEX Projects"/>
          <xsd:enumeration value="Management of Zero-Balance Account System"/>
          <xsd:enumeration value="Management Service Agreement"/>
          <xsd:enumeration value="Maternity Leave"/>
          <xsd:enumeration value="Medical Evacuation Travel"/>
          <xsd:enumeration value="Medical Insurance: ALD Vanbreda Global Medical Insurance Plan"/>
          <xsd:enumeration value="Medical Insurance: Medical Insurance Plan (MIP)"/>
          <xsd:enumeration value="Medical Insurance: UN NY Aetna Medical Insurance"/>
          <xsd:enumeration value="Medical Insurance: UN NY Empire Blue Cross PPO Medical Insurance"/>
          <xsd:enumeration value="Medical Insurance: UN NY HIP Health Plan"/>
          <xsd:enumeration value="Medical Insurance: UN Vanbreda Worldwide Medical Insurance Plan"/>
          <xsd:enumeration value="Mobility and Hardship"/>
          <xsd:enumeration value="Night Differential"/>
          <xsd:enumeration value="Non-Governmental Organizations (NGO) Implementation/Execution"/>
          <xsd:enumeration value="Opening and Closing of Bank Accounts"/>
          <xsd:enumeration value="Operational Procedures for Acquisition, Renewal and Termination of Premises"/>
          <xsd:enumeration value="Operational Procedures for Acquisition, Renewal and Termination of Premises Leases"/>
          <xsd:enumeration value="Operational Procedures for Equipment Leases"/>
          <xsd:enumeration value="Operational Procedures for Equipment Leases"/>
          <xsd:enumeration value="Other Official Business Travel Allowances and Expenses"/>
          <xsd:enumeration value="Other Resources"/>
          <xsd:enumeration value="Oversight of Project Assets"/>
          <xsd:enumeration value="Overtime Compensation"/>
          <xsd:enumeration value="Parallel Fund Management"/>
          <xsd:enumeration value="Pass-Through Fund Management: UNDP as a Participating UN Organization"/>
          <xsd:enumeration value="Pass-Through Fund Management: UNDP as an Administrative Agent"/>
          <xsd:enumeration value="Paternity Leave"/>
          <xsd:enumeration value="Pensionable Remuneration"/>
          <xsd:enumeration value="Performance Appraisal (RCA) Policy and Procedures"/>
          <xsd:enumeration value="Petty Cash"/>
          <xsd:enumeration value="Petty Cash Fund for Management Project (PCF)"/>
          <xsd:enumeration value="Plan and Property Acquisition and Maintenance"/>
          <xsd:enumeration value="Plan and Property Acquisition and Maintenance"/>
          <xsd:enumeration value="Plant and Property - Depreciation, Reconciliations Reports and Centralized Functions"/>
          <xsd:enumeration value="Plant and Property - Depreciation, Reconciliations Reports and Centralized Functions"/>
          <xsd:enumeration value="Plant and Property Disposal and Write-Off"/>
          <xsd:enumeration value="Plant and Property Disposal and Write-Off"/>
          <xsd:enumeration value="Policy Consistency of Donor Agreement"/>
          <xsd:enumeration value="Pooled Fund Management"/>
          <xsd:enumeration value="Post Adjustment"/>
          <xsd:enumeration value="Prepayments"/>
          <xsd:enumeration value="Principles of Remuneration"/>
          <xsd:enumeration value="Procurement of Banking Services"/>
          <xsd:enumeration value="Programme Acceleration Funds"/>
          <xsd:enumeration value="Project Cash Advance (PCA)"/>
          <xsd:enumeration value="Project Cash on Hand for DIM Projects (PCH)"/>
          <xsd:enumeration value="Project Management of UNODC Funded Activities"/>
          <xsd:enumeration value="Project Petty Cash Fund (PPCF)"/>
          <xsd:enumeration value="Purchase Orders/Commitments"/>
          <xsd:enumeration value="Purchase Orders/Obligation"/>
          <xsd:enumeration value="Raising E-requisitions"/>
          <xsd:enumeration value="Raising Requisitions"/>
          <xsd:enumeration value="RCA Rebuttal"/>
          <xsd:enumeration value="Receipt of Goods/Services"/>
          <xsd:enumeration value="Recognition and Awards"/>
          <xsd:enumeration value="Record Retention, Data Security and Contingency"/>
          <xsd:enumeration value="Recovery of Overpayments"/>
          <xsd:enumeration value="Regular Maintenance Accounts Payable"/>
          <xsd:enumeration value="Regular Maintenance and Closure of Purchase Orders (POs)"/>
          <xsd:enumeration value="Regular Resources"/>
          <xsd:enumeration value="Rental Subsidy"/>
          <xsd:enumeration value="Repatriation Grant"/>
          <xsd:enumeration value="Results &amp; Competency Assessment (RCA) Guidelines"/>
          <xsd:enumeration value="Retirement"/>
          <xsd:enumeration value="Retroactivity of Payments"/>
          <xsd:enumeration value="Route, Mode of Transportation, and Standard of Accommodation"/>
          <xsd:enumeration value="Rules"/>
          <xsd:enumeration value="Safe Driving Bonus (SDB)"/>
          <xsd:enumeration value="Safe Management"/>
          <xsd:enumeration value="Salary Advances"/>
          <xsd:enumeration value="Salary Increments"/>
          <xsd:enumeration value="Salary Surveys"/>
          <xsd:enumeration value="Service Provision and Service Levels"/>
          <xsd:enumeration value="Setting up a local presence"/>
          <xsd:enumeration value="Shipment of official Consignments/Goods"/>
          <xsd:enumeration value="Special Leave"/>
          <xsd:enumeration value="Special Operations Approach (SOA)"/>
          <xsd:enumeration value="Staff and Their Recognized Defendants on Official Travel"/>
          <xsd:enumeration value="Staff Assessment"/>
          <xsd:enumeration value="Steps for closing: decision making, planning, execution"/>
          <xsd:enumeration value="Taxation"/>
          <xsd:enumeration value="Termination Indemnity"/>
          <xsd:enumeration value="Termination of Appointment for Reasons of Health"/>
          <xsd:enumeration value="Time Off for Breastfeeding"/>
          <xsd:enumeration value="Transfer/Disposal of Project Assets"/>
          <xsd:enumeration value="Travel Requirements - Inoculations"/>
          <xsd:enumeration value="Travel Requirements - Malaria Prevention"/>
          <xsd:enumeration value="Travel Requirements - Medical Clearance"/>
          <xsd:enumeration value="Travel Requirements - National Passport"/>
          <xsd:enumeration value="Travel Requirements - Security Clearance"/>
          <xsd:enumeration value="Travel Requirements - UN Travel Documents"/>
          <xsd:enumeration value="Trust Funds Management"/>
          <xsd:enumeration value="Type of Leases and Treatment in UNDP Books"/>
          <xsd:enumeration value="Type of Leases and Treatment in UNDP Books"/>
          <xsd:enumeration value="UN Flag Code"/>
          <xsd:enumeration value="Unaccompanied Shipment of Personal Effects and Household Goods"/>
          <xsd:enumeration value="UNDP Housing"/>
          <xsd:enumeration value="UNDP Offices/Premises"/>
          <xsd:enumeration value="UNDP Vehicles"/>
          <xsd:enumeration value="UNFCU Share Account Management"/>
          <xsd:enumeration value="Uniforms"/>
          <xsd:enumeration value="Vehicle Maintenance"/>
          <xsd:enumeration value="Vehicle Use"/>
          <xsd:enumeration value="Vendor Banking Information Setup for IBAN"/>
        </xsd:restriction>
      </xsd:simpleType>
    </xsd:element>
    <xsd:element name="UNDPPOPPSubsubsubprocess" ma:index="13" nillable="true" ma:displayName="POPP Sub-sub-subprocess" ma:format="Dropdown" ma:internalName="UNDPPOPPSubsubsubprocess">
      <xsd:simpleType>
        <xsd:restriction base="dms:Choice">
          <xsd:enumeration value="Accounts Receivable"/>
          <xsd:enumeration value="Cash Operations"/>
          <xsd:enumeration value="Cash Operations"/>
          <xsd:enumeration value="Core Contributions"/>
          <xsd:enumeration value="Defining an MDTF/JP"/>
          <xsd:enumeration value="Government Contributions to Local Office Costs (GLOC)"/>
          <xsd:enumeration value="Handling of Cash and Receipts"/>
          <xsd:enumeration value="Initiating an MDTF/JP"/>
          <xsd:enumeration value="Joint Programming"/>
          <xsd:enumeration value="Justifying an MDTF/JP"/>
          <xsd:enumeration value="Management Service Agreements"/>
          <xsd:enumeration value="Non-core contributions (included Cost Sharing)"/>
          <xsd:enumeration value="Petty Cash Fund for Management Project (PCF)"/>
          <xsd:enumeration value="Petty Cash Fund for Management Project (PCF)"/>
          <xsd:enumeration value="Project Cash Advance (PCA)"/>
          <xsd:enumeration value="Project Cash Advance (PCA)"/>
          <xsd:enumeration value="Project Cash on Hand for DIM Projects (PCH)"/>
          <xsd:enumeration value="Project Cash on Hand for DIM Projects (PCH)"/>
          <xsd:enumeration value="Project Petty Cash Fund (PPCF)"/>
          <xsd:enumeration value="Project Petty Cash Fund (PPCF)"/>
          <xsd:enumeration value="Receipt of Goods and Application of Incoterms"/>
          <xsd:enumeration value="Receipt of Goods DAP and Application of Incoterms"/>
          <xsd:enumeration value="Receipt of Goods FOB and Application of Incoterms"/>
          <xsd:enumeration value="Receipt of Services"/>
          <xsd:enumeration value="Receipt of Works"/>
          <xsd:enumeration value="Reporting on MDTFs and on the activities of the MDTF Office/BoM"/>
          <xsd:enumeration value="Running an MDTF/JP"/>
          <xsd:enumeration value="US Agreements"/>
        </xsd:restriction>
      </xsd:simpleType>
    </xsd:element>
    <xsd:element name="UNDPPagePOPPLanguageSelection" ma:index="14" nillable="true" ma:displayName="POPP Page Language Selection" ma:format="RadioButtons" ma:internalName="UNDPPagePOPPLanguageSelection">
      <xsd:simpleType>
        <xsd:restriction base="dms:Choice">
          <xsd:enumeration value="English"/>
          <xsd:enumeration value="French"/>
          <xsd:enumeration value="Spanish"/>
        </xsd:restriction>
      </xsd:simpleType>
    </xsd:element>
    <xsd:element name="UNDPPOPPKeywordsTaxHTField0" ma:index="16" ma:taxonomy="true" ma:internalName="UNDPPOPPKeywordsTaxHTField0" ma:taxonomyFieldName="UNDPPOPPKeywords" ma:displayName="POPP Keywords" ma:fieldId="{83a9342e-dd8f-413f-b495-97fee05666fb}" ma:taxonomyMulti="true" ma:sspId="28e6c43a-9e99-4bdd-9574-a0fa4ea3b61e" ma:termSetId="61cd4d35-d3cf-4427-90a6-f06d70d9a215" ma:anchorId="00000000-0000-0000-0000-000000000000" ma:open="false" ma:isKeyword="false">
      <xsd:complexType>
        <xsd:sequence>
          <xsd:element ref="pc:Terms" minOccurs="0" maxOccurs="1"/>
        </xsd:sequence>
      </xsd:complexType>
    </xsd:element>
    <xsd:element name="UNDPContactFeedback" ma:index="17" nillable="true" ma:displayName="Feedback" ma:SearchPeopleOnly="false" ma:SharePointGroup="0" ma:internalName="UNDPContactFeedback"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Focalpoint" ma:index="18" nillable="true" ma:displayName="Focalpoint" ma:SearchPeopleOnly="false" ma:SharePointGroup="0" ma:internalName="UNDP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PublishedDate" ma:index="19" nillable="true" ma:displayName="Published Date" ma:description="The date the document was published" ma:format="DateOnly" ma:internalName="UNDPPublishedDate">
      <xsd:simpleType>
        <xsd:restriction base="dms:DateTime"/>
      </xsd:simpleType>
    </xsd:element>
    <xsd:element name="UNDPEffectiveDate" ma:index="20" nillable="true" ma:displayName="Effective Date" ma:format="DateOnly" ma:internalName="UNDPEffectiveDate">
      <xsd:simpleType>
        <xsd:restriction base="dms:DateTime"/>
      </xsd:simpleType>
    </xsd:element>
    <xsd:element name="UNDPResponsibleUnit" ma:index="21" nillable="true" ma:displayName="Responsible Unit" ma:internalName="UNDPResponsibleUnit">
      <xsd:simpleType>
        <xsd:restriction base="dms:Text"/>
      </xsd:simpleType>
    </xsd:element>
    <xsd:element name="UNDPCreator" ma:index="22" nillable="true" ma:displayName="Creator" ma:SearchPeopleOnly="false" ma:SharePointGroup="0" ma:internalName="UNDP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IssuanceDate" ma:index="23" nillable="true" ma:displayName="Approval Date" ma:format="DateOnly" ma:internalName="UNDPIssuanceDate">
      <xsd:simpleType>
        <xsd:restriction base="dms:DateTime"/>
      </xsd:simpleType>
    </xsd:element>
    <xsd:element name="UNDPPlannedReviewDate" ma:index="24" nillable="true" ma:displayName="Planned Review Date" ma:format="DateOnly" ma:internalName="UNDPPlannedReviewDate">
      <xsd:simpleType>
        <xsd:restriction base="dms:DateTime"/>
      </xsd:simpleType>
    </xsd:element>
    <xsd:element name="UNDPActualReviewDate" ma:index="25" nillable="true" ma:displayName="Actual Review Date" ma:format="DateOnly" ma:internalName="UNDPActualReviewDate">
      <xsd:simpleType>
        <xsd:restriction base="dms:DateTime"/>
      </xsd:simpleType>
    </xsd:element>
    <xsd:element name="UNDPSummary" ma:index="26" nillable="true" ma:displayName="Summary" ma:description="A brief description or summary of the document that will displayed in search results." ma:internalName="UNDPSummary">
      <xsd:simpleType>
        <xsd:restriction base="dms:Note">
          <xsd:maxLength value="255"/>
        </xsd:restriction>
      </xsd:simpleType>
    </xsd:element>
    <xsd:element name="UNDPApplicability" ma:index="27" nillable="true" ma:displayName="Applicability" ma:internalName="UNDPApplicabilit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43a642-5052-4259-9bdb-0ff8af7c5ad6" elementFormDefault="qualified">
    <xsd:import namespace="http://schemas.microsoft.com/office/2006/documentManagement/types"/>
    <xsd:import namespace="http://schemas.microsoft.com/office/infopath/2007/PartnerControls"/>
    <xsd:element name="TaxCatchAll" ma:index="28" nillable="true" ma:displayName="Taxonomy Catch All Column" ma:description="" ma:hidden="true" ma:list="{ac6531ea-54d5-451f-8cfd-bd3d3dfe368f}" ma:internalName="TaxCatchAll" ma:showField="CatchAllData" ma:web="3643a642-5052-4259-9bdb-0ff8af7c5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PolicyDirtyBag xmlns="microsoft.office.server.policy.changes">
  <Microsoft.Office.RecordsManagement.PolicyFeatures.PolicyLabel op="Change"/>
</PolicyDirtyBag>
</file>

<file path=customXml/item8.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0A7A6B-985E-43BF-8882-028E72BFA00F}"/>
</file>

<file path=customXml/itemProps2.xml><?xml version="1.0" encoding="utf-8"?>
<ds:datastoreItem xmlns:ds="http://schemas.openxmlformats.org/officeDocument/2006/customXml" ds:itemID="{0C4288C9-CAAE-49EF-855A-78390EF521B7}"/>
</file>

<file path=customXml/itemProps3.xml><?xml version="1.0" encoding="utf-8"?>
<ds:datastoreItem xmlns:ds="http://schemas.openxmlformats.org/officeDocument/2006/customXml" ds:itemID="{96DBD8C1-25F8-411D-B17F-B167CDB900CE}"/>
</file>

<file path=customXml/itemProps4.xml><?xml version="1.0" encoding="utf-8"?>
<ds:datastoreItem xmlns:ds="http://schemas.openxmlformats.org/officeDocument/2006/customXml" ds:itemID="{A5D166C9-1669-4C55-AEB3-5CC9CE50D0BA}">
  <ds:schemaRefs>
    <ds:schemaRef ds:uri="Microsoft.SharePoint.Taxonomy.ContentTypeSync"/>
  </ds:schemaRefs>
</ds:datastoreItem>
</file>

<file path=customXml/itemProps5.xml><?xml version="1.0" encoding="utf-8"?>
<ds:datastoreItem xmlns:ds="http://schemas.openxmlformats.org/officeDocument/2006/customXml" ds:itemID="{0012C87E-F1F5-4371-9371-7A4CC5020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d2304-0f0e-45ba-b0cc-7d360cbc1769"/>
    <ds:schemaRef ds:uri="3643a642-5052-4259-9bdb-0ff8af7c5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CAAC364-1748-4389-B373-B8A712BD78C7}"/>
</file>

<file path=customXml/itemProps7.xml><?xml version="1.0" encoding="utf-8"?>
<ds:datastoreItem xmlns:ds="http://schemas.openxmlformats.org/officeDocument/2006/customXml" ds:itemID="{EE843A06-25AD-47E5-83F7-D5B69C5C5073}"/>
</file>

<file path=customXml/itemProps8.xml><?xml version="1.0" encoding="utf-8"?>
<ds:datastoreItem xmlns:ds="http://schemas.openxmlformats.org/officeDocument/2006/customXml" ds:itemID="{F53817DC-66E0-4A73-93CB-DA1B332B75BD}"/>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450</Characters>
  <Application>Microsoft Office Word</Application>
  <DocSecurity>0</DocSecurity>
  <Lines>3</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Risk-Analysis</vt:lpstr>
      <vt:lpstr/>
    </vt:vector>
  </TitlesOfParts>
  <Company>Microsoft</Company>
  <LinksUpToDate>false</LinksUpToDate>
  <CharactersWithSpaces>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Risk-Analysis</dc:title>
  <dc:creator>Myint Thu</dc:creator>
  <cp:lastModifiedBy>admin</cp:lastModifiedBy>
  <cp:revision>2</cp:revision>
  <dcterms:created xsi:type="dcterms:W3CDTF">2016-05-12T19:30:00Z</dcterms:created>
  <dcterms:modified xsi:type="dcterms:W3CDTF">2016-05-12T19:30:00Z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d5b9dc30-2e40-46fb-b6ce-4266315aebbd</vt:lpwstr>
  </property>
  <property fmtid="{D5CDD505-2E9C-101B-9397-08002B2CF9AE}" pid="4" name="UNDPPOPPKeywords">
    <vt:lpwstr>496;#establishing and closing presence outside a country office|96380920-9e76-4e45-bb34-619e8bd38f8b;#562;#form|46478408-d74e-456d-b73e-0104fd42ca44;#960;#Template|7aeb4928-3878-4c2c-b298-3353c8db8bab</vt:lpwstr>
  </property>
  <property fmtid="{D5CDD505-2E9C-101B-9397-08002B2CF9AE}" pid="5" name="_dlc_DocId">
    <vt:lpwstr>UNDPGBL-537-43</vt:lpwstr>
  </property>
  <property fmtid="{D5CDD505-2E9C-101B-9397-08002B2CF9AE}" pid="6" name="_dlc_DocIdUrl">
    <vt:lpwstr>https://intranet.undp.org/global/documents/_layouts/DocIdRedir.aspx?ID=UNDPGBL-537-43, UNDPGBL-537-43</vt:lpwstr>
  </property>
  <property fmtid="{D5CDD505-2E9C-101B-9397-08002B2CF9AE}" pid="7" name="BusinessUnit">
    <vt:lpwstr>353;#Administrative Services|a78f4201-2936-4934-95ba-30c4111d72d7</vt:lpwstr>
  </property>
  <property fmtid="{D5CDD505-2E9C-101B-9397-08002B2CF9AE}" pid="8" name="POPPBusinessProcess">
    <vt:lpwstr/>
  </property>
  <property fmtid="{D5CDD505-2E9C-101B-9397-08002B2CF9AE}" pid="9" name="l0e6ef0c43e74560bd7f3acd1f5e8571">
    <vt:lpwstr>Administrative Services|a78f4201-2936-4934-95ba-30c4111d72d7</vt:lpwstr>
  </property>
  <property fmtid="{D5CDD505-2E9C-101B-9397-08002B2CF9AE}" pid="10" name="UNDP_POPP_BUSINESSUNIT">
    <vt:lpwstr>353;#Administrative Services|a78f4201-2936-4934-95ba-30c4111d72d7</vt:lpwstr>
  </property>
</Properties>
</file>