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3420"/>
        <w:gridCol w:w="3420"/>
        <w:gridCol w:w="3420"/>
        <w:gridCol w:w="3420"/>
      </w:tblGrid>
      <w:tr w:rsidR="0020146F" w:rsidRPr="0020146F" w14:paraId="757E7868" w14:textId="77777777" w:rsidTr="00F57B47">
        <w:tc>
          <w:tcPr>
            <w:tcW w:w="1260" w:type="dxa"/>
          </w:tcPr>
          <w:p w14:paraId="607AA82B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420" w:type="dxa"/>
          </w:tcPr>
          <w:p w14:paraId="5C926F68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Category 1</w:t>
            </w:r>
          </w:p>
        </w:tc>
        <w:tc>
          <w:tcPr>
            <w:tcW w:w="3420" w:type="dxa"/>
          </w:tcPr>
          <w:p w14:paraId="78C8D74C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Category 2</w:t>
            </w:r>
          </w:p>
        </w:tc>
        <w:tc>
          <w:tcPr>
            <w:tcW w:w="3420" w:type="dxa"/>
          </w:tcPr>
          <w:p w14:paraId="4BF87BBD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Category 3</w:t>
            </w:r>
          </w:p>
        </w:tc>
        <w:tc>
          <w:tcPr>
            <w:tcW w:w="3420" w:type="dxa"/>
          </w:tcPr>
          <w:p w14:paraId="16AFE8B0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Category 4</w:t>
            </w:r>
          </w:p>
        </w:tc>
      </w:tr>
      <w:tr w:rsidR="0020146F" w:rsidRPr="0020146F" w14:paraId="69752AB0" w14:textId="77777777" w:rsidTr="00F57B47">
        <w:tc>
          <w:tcPr>
            <w:tcW w:w="1260" w:type="dxa"/>
          </w:tcPr>
          <w:p w14:paraId="0FDE3122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>Maximum Benefit any one Insured Person</w:t>
            </w:r>
          </w:p>
        </w:tc>
        <w:tc>
          <w:tcPr>
            <w:tcW w:w="3420" w:type="dxa"/>
          </w:tcPr>
          <w:p w14:paraId="5A0FA8DC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25CDF303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USD 280000</w:t>
            </w:r>
          </w:p>
        </w:tc>
        <w:tc>
          <w:tcPr>
            <w:tcW w:w="3420" w:type="dxa"/>
          </w:tcPr>
          <w:p w14:paraId="68F093ED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067E321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USD 160000</w:t>
            </w:r>
          </w:p>
        </w:tc>
        <w:tc>
          <w:tcPr>
            <w:tcW w:w="3420" w:type="dxa"/>
          </w:tcPr>
          <w:p w14:paraId="5C8168BD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B9C0F52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USD 40000</w:t>
            </w:r>
          </w:p>
        </w:tc>
        <w:tc>
          <w:tcPr>
            <w:tcW w:w="3420" w:type="dxa"/>
          </w:tcPr>
          <w:p w14:paraId="5D04B5DF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8C21A3C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USD 20000</w:t>
            </w:r>
          </w:p>
        </w:tc>
      </w:tr>
      <w:tr w:rsidR="0020146F" w:rsidRPr="0020146F" w14:paraId="72961350" w14:textId="77777777" w:rsidTr="00F57B47">
        <w:tc>
          <w:tcPr>
            <w:tcW w:w="1260" w:type="dxa"/>
          </w:tcPr>
          <w:p w14:paraId="4EF3994C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724CE002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0A3AA00B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061A8E75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3D7C46B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7971343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09CADBBE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>Injury</w:t>
            </w:r>
          </w:p>
        </w:tc>
        <w:tc>
          <w:tcPr>
            <w:tcW w:w="3420" w:type="dxa"/>
          </w:tcPr>
          <w:p w14:paraId="465CB8C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E2A73D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180000 </w:t>
            </w:r>
          </w:p>
          <w:p w14:paraId="6DAA604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C3D9DE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180000</w:t>
            </w:r>
          </w:p>
          <w:p w14:paraId="22DE78D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4BCF6BA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A percentage of USD 180000 relative to the degree of disability as shown in the Permanent Disablement Scale which prescribes the maximum percentage payable for a range of permanent disabling injuries.</w:t>
            </w:r>
          </w:p>
          <w:p w14:paraId="6F610C47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920E53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Temporary Total Disablement: 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Not insured</w:t>
            </w:r>
          </w:p>
          <w:p w14:paraId="7E0779A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FD1E3E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  <w:tc>
          <w:tcPr>
            <w:tcW w:w="3420" w:type="dxa"/>
          </w:tcPr>
          <w:p w14:paraId="32224EEC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93A7A6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80000 </w:t>
            </w:r>
          </w:p>
          <w:p w14:paraId="0376333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8965848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80000</w:t>
            </w:r>
          </w:p>
          <w:p w14:paraId="6AC5A39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B20AA3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A percentage of USD 80000 relative to the degree of disability as shown in the Permanent Disablement Scale which prescribes the maximum percentage payable for a range of permanent disabling injuries.</w:t>
            </w:r>
          </w:p>
          <w:p w14:paraId="6F30121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223403E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4087A531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9B6EEE6" w14:textId="32BAE4C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80000</w:t>
            </w:r>
          </w:p>
        </w:tc>
        <w:tc>
          <w:tcPr>
            <w:tcW w:w="3420" w:type="dxa"/>
          </w:tcPr>
          <w:p w14:paraId="59F7C6D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1952046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 </w:t>
            </w:r>
          </w:p>
          <w:p w14:paraId="2103C6F1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28F3D728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</w:t>
            </w:r>
          </w:p>
          <w:p w14:paraId="2D91D79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4F07E52A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Permanent Disablement: 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A percentage of USD 20000 relative to the degree of disability as shown in the Permanent Disablement Scale which prescribes the maximum percentage payable for a range of permanent disabling injuries.</w:t>
            </w:r>
          </w:p>
          <w:p w14:paraId="7CEF5006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3DDF93C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75AF1A6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85FED1C" w14:textId="46E7654F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Medical Expenses Extension: 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Not insured</w:t>
            </w:r>
          </w:p>
        </w:tc>
        <w:tc>
          <w:tcPr>
            <w:tcW w:w="3420" w:type="dxa"/>
          </w:tcPr>
          <w:p w14:paraId="43182AE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133CB8C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 </w:t>
            </w:r>
          </w:p>
          <w:p w14:paraId="0B148098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2C960CA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</w:t>
            </w:r>
          </w:p>
          <w:p w14:paraId="1371314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87D126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A percentage of USD 20000 relative to the degree of disability as shown in the Permanent Disablement Scale which prescribes the maximum percentage payable for a range of permanent disabling injuries.</w:t>
            </w:r>
          </w:p>
          <w:p w14:paraId="713761B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4AD809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3F2A7D6A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C1A28A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</w:t>
            </w:r>
          </w:p>
        </w:tc>
      </w:tr>
      <w:tr w:rsidR="0020146F" w:rsidRPr="0020146F" w14:paraId="1684AC16" w14:textId="77777777" w:rsidTr="00F57B47">
        <w:tc>
          <w:tcPr>
            <w:tcW w:w="1260" w:type="dxa"/>
          </w:tcPr>
          <w:p w14:paraId="026FC7F2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15564757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29FB7F78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3055E52D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>Illness</w:t>
            </w:r>
          </w:p>
        </w:tc>
        <w:tc>
          <w:tcPr>
            <w:tcW w:w="3420" w:type="dxa"/>
          </w:tcPr>
          <w:p w14:paraId="6A45CD3B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2DF4121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180000</w:t>
            </w:r>
          </w:p>
          <w:p w14:paraId="19D249A9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360947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180000</w:t>
            </w:r>
          </w:p>
          <w:p w14:paraId="1B2D4CD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3E8936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7C6B3645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AF744D9" w14:textId="36265853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  <w:tc>
          <w:tcPr>
            <w:tcW w:w="3420" w:type="dxa"/>
          </w:tcPr>
          <w:p w14:paraId="4B18F287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71CF9A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4DA1BED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12291F9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3646D7D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6D26F6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620798C7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87D0181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  <w:tc>
          <w:tcPr>
            <w:tcW w:w="3420" w:type="dxa"/>
          </w:tcPr>
          <w:p w14:paraId="4EAF8B5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F80EAB6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</w:t>
            </w:r>
          </w:p>
          <w:p w14:paraId="4FB90FB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99E051B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</w:t>
            </w:r>
          </w:p>
          <w:p w14:paraId="0E3693C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ED12C1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19962C0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124CE8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  <w:tc>
          <w:tcPr>
            <w:tcW w:w="3420" w:type="dxa"/>
          </w:tcPr>
          <w:p w14:paraId="6C1503A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D396D3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Death: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1F1EB6B6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85429B9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Permanent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4FD19498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63E64C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Temporary Total Disablement: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12AC42A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75855116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 Extension: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</w:tr>
      <w:tr w:rsidR="0020146F" w:rsidRPr="0020146F" w14:paraId="54B1A7D5" w14:textId="77777777" w:rsidTr="0020146F">
        <w:trPr>
          <w:trHeight w:val="2366"/>
        </w:trPr>
        <w:tc>
          <w:tcPr>
            <w:tcW w:w="1260" w:type="dxa"/>
          </w:tcPr>
          <w:p w14:paraId="7ACA7B77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4EF7C44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327F163E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508524AF" w14:textId="77777777" w:rsidR="0020146F" w:rsidRPr="0020146F" w:rsidRDefault="0020146F" w:rsidP="0020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1EDD3773" w14:textId="77777777" w:rsidR="0020146F" w:rsidRPr="0020146F" w:rsidRDefault="0020146F" w:rsidP="002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>Medical Expenses</w:t>
            </w:r>
          </w:p>
        </w:tc>
        <w:tc>
          <w:tcPr>
            <w:tcW w:w="3420" w:type="dxa"/>
          </w:tcPr>
          <w:p w14:paraId="27A50381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08445B5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Medical Expenses: 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USD 100000</w:t>
            </w:r>
          </w:p>
          <w:p w14:paraId="6D72DC0F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A712B3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In-patient hospital confinement benefit: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129343BC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69A2E9B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Supplementary Travel and Accommodation </w:t>
            </w:r>
          </w:p>
          <w:p w14:paraId="53FAC9B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</w:t>
            </w:r>
            <w:proofErr w:type="gramStart"/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insured</w:t>
            </w:r>
            <w:proofErr w:type="gramEnd"/>
          </w:p>
          <w:p w14:paraId="5718A640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226B70BF" w14:textId="78172CB5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Emergency Repartition: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  <w:tc>
          <w:tcPr>
            <w:tcW w:w="3420" w:type="dxa"/>
          </w:tcPr>
          <w:p w14:paraId="0ED12508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8866EF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</w:t>
            </w:r>
            <w:proofErr w:type="gramStart"/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insured</w:t>
            </w:r>
            <w:proofErr w:type="gramEnd"/>
          </w:p>
          <w:p w14:paraId="285C938A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294CE6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In-patient hospital confinement benefit: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21BE306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85314F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Supplementary Travel and Accommodation </w:t>
            </w:r>
          </w:p>
          <w:p w14:paraId="46573D4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</w:t>
            </w:r>
            <w:proofErr w:type="gramStart"/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insured</w:t>
            </w:r>
            <w:proofErr w:type="gramEnd"/>
          </w:p>
          <w:p w14:paraId="1BD619C5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4AA60FA3" w14:textId="61654570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Emergency Repartition: Not insured</w:t>
            </w:r>
          </w:p>
        </w:tc>
        <w:tc>
          <w:tcPr>
            <w:tcW w:w="3420" w:type="dxa"/>
          </w:tcPr>
          <w:p w14:paraId="5FB2C91D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8DA42C3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USD 20000</w:t>
            </w:r>
          </w:p>
          <w:p w14:paraId="18401BE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6E7AC6A1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In-patient hospital confinement benefit: 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Not insured</w:t>
            </w:r>
          </w:p>
          <w:p w14:paraId="7722EF4B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243042A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Supplementary Travel and Accommodation </w:t>
            </w:r>
          </w:p>
          <w:p w14:paraId="300372BC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</w:t>
            </w:r>
            <w:proofErr w:type="gramStart"/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insured</w:t>
            </w:r>
            <w:proofErr w:type="gramEnd"/>
          </w:p>
          <w:p w14:paraId="0F5567F9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0BCE9E30" w14:textId="3BC0756A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Emergency Repartition: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  <w:tc>
          <w:tcPr>
            <w:tcW w:w="3420" w:type="dxa"/>
          </w:tcPr>
          <w:p w14:paraId="10973D0E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150DFC9C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Medical 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</w:t>
            </w:r>
            <w:proofErr w:type="gramStart"/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insured</w:t>
            </w:r>
            <w:proofErr w:type="gramEnd"/>
          </w:p>
          <w:p w14:paraId="54A09AD4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30608CA9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In-patient hospital confinement benefit: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  <w:p w14:paraId="0300FA7A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5795CDF2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 xml:space="preserve">Supplementary Travel and Accommodation </w:t>
            </w:r>
          </w:p>
          <w:p w14:paraId="290A9C87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Expenses: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</w:t>
            </w:r>
            <w:proofErr w:type="gramStart"/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>insured</w:t>
            </w:r>
            <w:proofErr w:type="gramEnd"/>
          </w:p>
          <w:p w14:paraId="1723A8D5" w14:textId="77777777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</w:p>
          <w:p w14:paraId="2825FEEE" w14:textId="0CF20542" w:rsidR="0020146F" w:rsidRPr="0020146F" w:rsidRDefault="0020146F" w:rsidP="0020146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</w:pPr>
            <w:r w:rsidRPr="0020146F">
              <w:rPr>
                <w:rFonts w:ascii="Calibri" w:eastAsia="Times New Roman" w:hAnsi="Calibri" w:cs="Calibri"/>
                <w:kern w:val="0"/>
                <w:sz w:val="18"/>
                <w:u w:val="single"/>
                <w14:ligatures w14:val="none"/>
              </w:rPr>
              <w:t>Emergency Repartition:</w:t>
            </w:r>
            <w:r w:rsidRPr="0020146F">
              <w:rPr>
                <w:rFonts w:ascii="Calibri" w:eastAsia="Times New Roman" w:hAnsi="Calibri" w:cs="Calibri"/>
                <w:kern w:val="0"/>
                <w:sz w:val="18"/>
                <w14:ligatures w14:val="none"/>
              </w:rPr>
              <w:t xml:space="preserve"> Not insured</w:t>
            </w:r>
          </w:p>
        </w:tc>
      </w:tr>
    </w:tbl>
    <w:p w14:paraId="3E807923" w14:textId="77777777" w:rsidR="0020146F" w:rsidRPr="0020146F" w:rsidRDefault="0020146F" w:rsidP="0020146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61B3F6A0" w14:textId="77777777" w:rsidR="0020146F" w:rsidRPr="0020146F" w:rsidRDefault="0020146F" w:rsidP="0020146F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16"/>
          <w14:ligatures w14:val="none"/>
        </w:rPr>
      </w:pPr>
    </w:p>
    <w:p w14:paraId="53E52893" w14:textId="3E548774" w:rsidR="00DA504D" w:rsidRPr="0020146F" w:rsidRDefault="0020146F" w:rsidP="0020146F">
      <w:pPr>
        <w:spacing w:after="0" w:line="240" w:lineRule="auto"/>
        <w:rPr>
          <w:rFonts w:ascii="Calibri" w:eastAsia="Times New Roman" w:hAnsi="Calibri" w:cs="Calibri"/>
          <w:kern w:val="0"/>
          <w:sz w:val="16"/>
          <w14:ligatures w14:val="none"/>
        </w:rPr>
      </w:pPr>
      <w:r w:rsidRPr="0020146F">
        <w:rPr>
          <w:rFonts w:ascii="Calibri" w:eastAsia="Times New Roman" w:hAnsi="Calibri" w:cs="Calibri"/>
          <w:b/>
          <w:bCs/>
          <w:kern w:val="0"/>
          <w:sz w:val="16"/>
          <w14:ligatures w14:val="none"/>
        </w:rPr>
        <w:t>Category 1: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t xml:space="preserve"> Person engaged by the Insured under the Individual Contract as International Contractors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br/>
      </w:r>
      <w:r w:rsidRPr="0020146F">
        <w:rPr>
          <w:rFonts w:ascii="Calibri" w:eastAsia="Times New Roman" w:hAnsi="Calibri" w:cs="Calibri"/>
          <w:b/>
          <w:bCs/>
          <w:kern w:val="0"/>
          <w:sz w:val="16"/>
          <w14:ligatures w14:val="none"/>
        </w:rPr>
        <w:t>Category 2: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t xml:space="preserve"> Person engaged by the Insured under the Individual Contract as Local Contractors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br/>
      </w:r>
      <w:r w:rsidRPr="0020146F">
        <w:rPr>
          <w:rFonts w:ascii="Calibri" w:eastAsia="Times New Roman" w:hAnsi="Calibri" w:cs="Calibri"/>
          <w:b/>
          <w:bCs/>
          <w:kern w:val="0"/>
          <w:sz w:val="16"/>
          <w14:ligatures w14:val="none"/>
        </w:rPr>
        <w:t>Category 3: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t xml:space="preserve"> Retired United Nations staff engaged by the Insured under the Individual Contract as International Contractors.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br/>
      </w:r>
      <w:r w:rsidRPr="0020146F">
        <w:rPr>
          <w:rFonts w:ascii="Calibri" w:eastAsia="Times New Roman" w:hAnsi="Calibri" w:cs="Calibri"/>
          <w:b/>
          <w:bCs/>
          <w:kern w:val="0"/>
          <w:sz w:val="16"/>
          <w14:ligatures w14:val="none"/>
        </w:rPr>
        <w:t>Categorie4:</w:t>
      </w:r>
      <w:r w:rsidRPr="0020146F">
        <w:rPr>
          <w:rFonts w:ascii="Calibri" w:eastAsia="Times New Roman" w:hAnsi="Calibri" w:cs="Calibri"/>
          <w:kern w:val="0"/>
          <w:sz w:val="16"/>
          <w14:ligatures w14:val="none"/>
        </w:rPr>
        <w:t xml:space="preserve"> Retired United Nations staff engaged by the Insured under the Individual Contract as Local Contractors</w:t>
      </w:r>
    </w:p>
    <w:sectPr w:rsidR="00DA504D" w:rsidRPr="0020146F" w:rsidSect="0020146F">
      <w:headerReference w:type="default" r:id="rId6"/>
      <w:pgSz w:w="15840" w:h="12240" w:orient="landscape" w:code="1"/>
      <w:pgMar w:top="14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E4AF2" w14:textId="77777777" w:rsidR="00E7464C" w:rsidRDefault="00E7464C" w:rsidP="0020146F">
      <w:pPr>
        <w:spacing w:after="0" w:line="240" w:lineRule="auto"/>
      </w:pPr>
      <w:r>
        <w:separator/>
      </w:r>
    </w:p>
  </w:endnote>
  <w:endnote w:type="continuationSeparator" w:id="0">
    <w:p w14:paraId="36C97BBE" w14:textId="77777777" w:rsidR="00E7464C" w:rsidRDefault="00E7464C" w:rsidP="0020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AA95" w14:textId="77777777" w:rsidR="00E7464C" w:rsidRDefault="00E7464C" w:rsidP="0020146F">
      <w:pPr>
        <w:spacing w:after="0" w:line="240" w:lineRule="auto"/>
      </w:pPr>
      <w:r>
        <w:separator/>
      </w:r>
    </w:p>
  </w:footnote>
  <w:footnote w:type="continuationSeparator" w:id="0">
    <w:p w14:paraId="32F8A21C" w14:textId="77777777" w:rsidR="00E7464C" w:rsidRDefault="00E7464C" w:rsidP="0020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74D4" w14:textId="77777777" w:rsidR="0020146F" w:rsidRPr="0020146F" w:rsidRDefault="0020146F">
    <w:pPr>
      <w:pStyle w:val="Header"/>
      <w:jc w:val="center"/>
      <w:rPr>
        <w:rFonts w:ascii="Calibri" w:hAnsi="Calibri" w:cs="Calibri"/>
        <w:b/>
        <w:bCs/>
        <w:sz w:val="28"/>
      </w:rPr>
    </w:pPr>
    <w:r w:rsidRPr="0020146F">
      <w:rPr>
        <w:rFonts w:ascii="Calibri" w:hAnsi="Calibri" w:cs="Calibri"/>
        <w:b/>
        <w:bCs/>
        <w:sz w:val="28"/>
      </w:rPr>
      <w:t>IC Insurance coverage</w:t>
    </w:r>
  </w:p>
  <w:p w14:paraId="4C1A9154" w14:textId="77777777" w:rsidR="0020146F" w:rsidRDefault="0020146F">
    <w:pPr>
      <w:pStyle w:val="Header"/>
      <w:jc w:val="right"/>
      <w:rPr>
        <w:b/>
        <w:bCs/>
      </w:rPr>
    </w:pPr>
    <w:r>
      <w:rPr>
        <w:b/>
        <w:bCs/>
      </w:rPr>
      <w:t xml:space="preserve">Annex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6F"/>
    <w:rsid w:val="000E5C7E"/>
    <w:rsid w:val="0020146F"/>
    <w:rsid w:val="00C61B9D"/>
    <w:rsid w:val="00DA504D"/>
    <w:rsid w:val="00E7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FC6CA"/>
  <w15:chartTrackingRefBased/>
  <w15:docId w15:val="{7DAF5E29-1A72-482E-BF78-AC8FB019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4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4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4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4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4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4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4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4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4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4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4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1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46F"/>
  </w:style>
  <w:style w:type="paragraph" w:styleId="Footer">
    <w:name w:val="footer"/>
    <w:basedOn w:val="Normal"/>
    <w:link w:val="FooterChar"/>
    <w:uiPriority w:val="99"/>
    <w:unhideWhenUsed/>
    <w:rsid w:val="00201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2026-06-15T17:14:00Z</dcterms:created>
  <dcterms:modified xsi:type="dcterms:W3CDTF">2026-06-15T17:15:00Z</dcterms:modified>
</cp:coreProperties>
</file>