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HAnsi"/>
          <w:color w:val="auto"/>
          <w:sz w:val="24"/>
          <w:szCs w:val="24"/>
          <w:lang w:eastAsia="ja-JP"/>
        </w:rPr>
        <w:id w:val="1430701992"/>
        <w:docPartObj>
          <w:docPartGallery w:val="Table of Contents"/>
          <w:docPartUnique/>
        </w:docPartObj>
      </w:sdtPr>
      <w:sdtEndPr>
        <w:rPr>
          <w:b/>
          <w:bCs/>
          <w:noProof/>
        </w:rPr>
      </w:sdtEndPr>
      <w:sdtContent>
        <w:p w14:paraId="06DCEA34" w14:textId="77777777" w:rsidR="009F0F12" w:rsidRPr="006B428F" w:rsidRDefault="009F0F12" w:rsidP="009F0F12">
          <w:pPr>
            <w:pStyle w:val="TOCHeading"/>
            <w:spacing w:before="120" w:after="120" w:line="276" w:lineRule="auto"/>
            <w:rPr>
              <w:rFonts w:asciiTheme="minorHAnsi" w:hAnsiTheme="minorHAnsi" w:cstheme="minorHAnsi"/>
              <w:sz w:val="24"/>
              <w:szCs w:val="24"/>
            </w:rPr>
          </w:pPr>
          <w:r w:rsidRPr="006B428F">
            <w:rPr>
              <w:rFonts w:asciiTheme="minorHAnsi" w:hAnsiTheme="minorHAnsi" w:cstheme="minorHAnsi"/>
              <w:sz w:val="24"/>
              <w:szCs w:val="24"/>
              <w:lang w:bidi="es-ES"/>
            </w:rPr>
            <w:t>Índice</w:t>
          </w:r>
        </w:p>
        <w:p w14:paraId="45F85887" w14:textId="7B355259" w:rsidR="007B5C2C" w:rsidRPr="006B428F" w:rsidRDefault="009F0F12">
          <w:pPr>
            <w:pStyle w:val="TOC1"/>
            <w:rPr>
              <w:rFonts w:cstheme="minorHAnsi"/>
              <w:noProof/>
              <w:kern w:val="2"/>
              <w:sz w:val="24"/>
              <w:szCs w:val="24"/>
              <w:lang w:val="en-GB" w:eastAsia="en-GB"/>
              <w14:ligatures w14:val="standardContextual"/>
            </w:rPr>
          </w:pPr>
          <w:r w:rsidRPr="006B428F">
            <w:rPr>
              <w:rFonts w:cstheme="minorHAnsi"/>
              <w:sz w:val="24"/>
              <w:szCs w:val="24"/>
              <w:lang w:bidi="es-ES"/>
            </w:rPr>
            <w:fldChar w:fldCharType="begin"/>
          </w:r>
          <w:r w:rsidRPr="006B428F">
            <w:rPr>
              <w:rFonts w:cstheme="minorHAnsi"/>
              <w:sz w:val="24"/>
              <w:szCs w:val="24"/>
              <w:lang w:bidi="es-ES"/>
            </w:rPr>
            <w:instrText xml:space="preserve"> TOC \o "1-3" \h \z \u </w:instrText>
          </w:r>
          <w:r w:rsidRPr="006B428F">
            <w:rPr>
              <w:rFonts w:cstheme="minorHAnsi"/>
              <w:sz w:val="24"/>
              <w:szCs w:val="24"/>
              <w:lang w:bidi="es-ES"/>
            </w:rPr>
            <w:fldChar w:fldCharType="separate"/>
          </w:r>
          <w:hyperlink w:anchor="_Toc158206678" w:history="1">
            <w:r w:rsidR="007B5C2C" w:rsidRPr="006B428F">
              <w:rPr>
                <w:rStyle w:val="Hyperlink"/>
                <w:rFonts w:cstheme="minorHAnsi"/>
                <w:noProof/>
                <w:sz w:val="24"/>
                <w:szCs w:val="24"/>
              </w:rPr>
              <w:t>I.</w:t>
            </w:r>
            <w:r w:rsidR="007B5C2C" w:rsidRPr="006B428F">
              <w:rPr>
                <w:rFonts w:cstheme="minorHAnsi"/>
                <w:noProof/>
                <w:kern w:val="2"/>
                <w:sz w:val="24"/>
                <w:szCs w:val="24"/>
                <w:lang w:val="en-GB" w:eastAsia="en-GB"/>
                <w14:ligatures w14:val="standardContextual"/>
              </w:rPr>
              <w:tab/>
            </w:r>
            <w:r w:rsidR="007B5C2C" w:rsidRPr="006B428F">
              <w:rPr>
                <w:rStyle w:val="Hyperlink"/>
                <w:rFonts w:cstheme="minorHAnsi"/>
                <w:noProof/>
                <w:sz w:val="24"/>
                <w:szCs w:val="24"/>
                <w:lang w:bidi="es-ES"/>
              </w:rPr>
              <w:t>Objetivo</w:t>
            </w:r>
            <w:r w:rsidR="007B5C2C" w:rsidRPr="006B428F">
              <w:rPr>
                <w:rFonts w:cstheme="minorHAnsi"/>
                <w:noProof/>
                <w:webHidden/>
                <w:sz w:val="24"/>
                <w:szCs w:val="24"/>
              </w:rPr>
              <w:tab/>
            </w:r>
            <w:r w:rsidR="007B5C2C" w:rsidRPr="006B428F">
              <w:rPr>
                <w:rFonts w:cstheme="minorHAnsi"/>
                <w:noProof/>
                <w:webHidden/>
                <w:sz w:val="24"/>
                <w:szCs w:val="24"/>
              </w:rPr>
              <w:fldChar w:fldCharType="begin"/>
            </w:r>
            <w:r w:rsidR="007B5C2C" w:rsidRPr="006B428F">
              <w:rPr>
                <w:rFonts w:cstheme="minorHAnsi"/>
                <w:noProof/>
                <w:webHidden/>
                <w:sz w:val="24"/>
                <w:szCs w:val="24"/>
              </w:rPr>
              <w:instrText xml:space="preserve"> PAGEREF _Toc158206678 \h </w:instrText>
            </w:r>
            <w:r w:rsidR="007B5C2C" w:rsidRPr="00067FBC">
              <w:rPr>
                <w:rFonts w:cstheme="minorHAnsi"/>
                <w:noProof/>
                <w:webHidden/>
                <w:sz w:val="24"/>
                <w:szCs w:val="24"/>
              </w:rPr>
            </w:r>
            <w:r w:rsidR="007B5C2C" w:rsidRPr="006B428F">
              <w:rPr>
                <w:rFonts w:cstheme="minorHAnsi"/>
                <w:noProof/>
                <w:webHidden/>
                <w:sz w:val="24"/>
                <w:szCs w:val="24"/>
              </w:rPr>
              <w:fldChar w:fldCharType="separate"/>
            </w:r>
            <w:r w:rsidR="00DF2714">
              <w:rPr>
                <w:rFonts w:cstheme="minorHAnsi"/>
                <w:noProof/>
                <w:webHidden/>
                <w:sz w:val="24"/>
                <w:szCs w:val="24"/>
              </w:rPr>
              <w:t>2</w:t>
            </w:r>
            <w:r w:rsidR="007B5C2C" w:rsidRPr="006B428F">
              <w:rPr>
                <w:rFonts w:cstheme="minorHAnsi"/>
                <w:noProof/>
                <w:webHidden/>
                <w:sz w:val="24"/>
                <w:szCs w:val="24"/>
              </w:rPr>
              <w:fldChar w:fldCharType="end"/>
            </w:r>
          </w:hyperlink>
        </w:p>
        <w:p w14:paraId="6368FA5F" w14:textId="47A50842" w:rsidR="007B5C2C" w:rsidRPr="006B428F" w:rsidRDefault="007B5C2C">
          <w:pPr>
            <w:pStyle w:val="TOC1"/>
            <w:rPr>
              <w:rFonts w:cstheme="minorHAnsi"/>
              <w:noProof/>
              <w:kern w:val="2"/>
              <w:sz w:val="24"/>
              <w:szCs w:val="24"/>
              <w:lang w:val="en-GB" w:eastAsia="en-GB"/>
              <w14:ligatures w14:val="standardContextual"/>
            </w:rPr>
          </w:pPr>
          <w:hyperlink w:anchor="_Toc158206679" w:history="1">
            <w:r w:rsidRPr="006B428F">
              <w:rPr>
                <w:rStyle w:val="Hyperlink"/>
                <w:rFonts w:cstheme="minorHAnsi"/>
                <w:bCs/>
                <w:noProof/>
                <w:sz w:val="24"/>
                <w:szCs w:val="24"/>
              </w:rPr>
              <w:t>II.</w:t>
            </w:r>
            <w:r w:rsidRPr="006B428F">
              <w:rPr>
                <w:rFonts w:cstheme="minorHAnsi"/>
                <w:noProof/>
                <w:kern w:val="2"/>
                <w:sz w:val="24"/>
                <w:szCs w:val="24"/>
                <w:lang w:val="en-GB" w:eastAsia="en-GB"/>
                <w14:ligatures w14:val="standardContextual"/>
              </w:rPr>
              <w:tab/>
            </w:r>
            <w:r w:rsidRPr="006B428F">
              <w:rPr>
                <w:rStyle w:val="Hyperlink"/>
                <w:rFonts w:cstheme="minorHAnsi"/>
                <w:noProof/>
                <w:sz w:val="24"/>
                <w:szCs w:val="24"/>
                <w:lang w:bidi="es-ES"/>
              </w:rPr>
              <w:t>Definiciones</w:t>
            </w:r>
            <w:r w:rsidRPr="006B428F">
              <w:rPr>
                <w:rFonts w:cstheme="minorHAnsi"/>
                <w:noProof/>
                <w:webHidden/>
                <w:sz w:val="24"/>
                <w:szCs w:val="24"/>
              </w:rPr>
              <w:tab/>
            </w:r>
            <w:r w:rsidRPr="006B428F">
              <w:rPr>
                <w:rFonts w:cstheme="minorHAnsi"/>
                <w:noProof/>
                <w:webHidden/>
                <w:sz w:val="24"/>
                <w:szCs w:val="24"/>
              </w:rPr>
              <w:fldChar w:fldCharType="begin"/>
            </w:r>
            <w:r w:rsidRPr="006B428F">
              <w:rPr>
                <w:rFonts w:cstheme="minorHAnsi"/>
                <w:noProof/>
                <w:webHidden/>
                <w:sz w:val="24"/>
                <w:szCs w:val="24"/>
              </w:rPr>
              <w:instrText xml:space="preserve"> PAGEREF _Toc158206679 \h </w:instrText>
            </w:r>
            <w:r w:rsidRPr="00067FBC">
              <w:rPr>
                <w:rFonts w:cstheme="minorHAnsi"/>
                <w:noProof/>
                <w:webHidden/>
                <w:sz w:val="24"/>
                <w:szCs w:val="24"/>
              </w:rPr>
            </w:r>
            <w:r w:rsidRPr="006B428F">
              <w:rPr>
                <w:rFonts w:cstheme="minorHAnsi"/>
                <w:noProof/>
                <w:webHidden/>
                <w:sz w:val="24"/>
                <w:szCs w:val="24"/>
              </w:rPr>
              <w:fldChar w:fldCharType="separate"/>
            </w:r>
            <w:r w:rsidR="00DF2714">
              <w:rPr>
                <w:rFonts w:cstheme="minorHAnsi"/>
                <w:noProof/>
                <w:webHidden/>
                <w:sz w:val="24"/>
                <w:szCs w:val="24"/>
              </w:rPr>
              <w:t>2</w:t>
            </w:r>
            <w:r w:rsidRPr="006B428F">
              <w:rPr>
                <w:rFonts w:cstheme="minorHAnsi"/>
                <w:noProof/>
                <w:webHidden/>
                <w:sz w:val="24"/>
                <w:szCs w:val="24"/>
              </w:rPr>
              <w:fldChar w:fldCharType="end"/>
            </w:r>
          </w:hyperlink>
        </w:p>
        <w:p w14:paraId="4D5A0BB7" w14:textId="213AA36C" w:rsidR="007B5C2C" w:rsidRPr="006B428F" w:rsidRDefault="007B5C2C">
          <w:pPr>
            <w:pStyle w:val="TOC1"/>
            <w:rPr>
              <w:rFonts w:cstheme="minorHAnsi"/>
              <w:noProof/>
              <w:kern w:val="2"/>
              <w:sz w:val="24"/>
              <w:szCs w:val="24"/>
              <w:lang w:val="en-GB" w:eastAsia="en-GB"/>
              <w14:ligatures w14:val="standardContextual"/>
            </w:rPr>
          </w:pPr>
          <w:hyperlink w:anchor="_Toc158206680" w:history="1">
            <w:r w:rsidRPr="006B428F">
              <w:rPr>
                <w:rStyle w:val="Hyperlink"/>
                <w:rFonts w:cstheme="minorHAnsi"/>
                <w:bCs/>
                <w:noProof/>
                <w:sz w:val="24"/>
                <w:szCs w:val="24"/>
              </w:rPr>
              <w:t>III.</w:t>
            </w:r>
            <w:r w:rsidRPr="006B428F">
              <w:rPr>
                <w:rFonts w:cstheme="minorHAnsi"/>
                <w:noProof/>
                <w:kern w:val="2"/>
                <w:sz w:val="24"/>
                <w:szCs w:val="24"/>
                <w:lang w:val="en-GB" w:eastAsia="en-GB"/>
                <w14:ligatures w14:val="standardContextual"/>
              </w:rPr>
              <w:tab/>
            </w:r>
            <w:r w:rsidRPr="006B428F">
              <w:rPr>
                <w:rStyle w:val="Hyperlink"/>
                <w:rFonts w:cstheme="minorHAnsi"/>
                <w:noProof/>
                <w:sz w:val="24"/>
                <w:szCs w:val="24"/>
                <w:lang w:bidi="es-ES"/>
              </w:rPr>
              <w:t>Comité de Examen de los Proveedores</w:t>
            </w:r>
            <w:r w:rsidRPr="006B428F">
              <w:rPr>
                <w:rFonts w:cstheme="minorHAnsi"/>
                <w:noProof/>
                <w:webHidden/>
                <w:sz w:val="24"/>
                <w:szCs w:val="24"/>
              </w:rPr>
              <w:tab/>
            </w:r>
            <w:r w:rsidRPr="006B428F">
              <w:rPr>
                <w:rFonts w:cstheme="minorHAnsi"/>
                <w:noProof/>
                <w:webHidden/>
                <w:sz w:val="24"/>
                <w:szCs w:val="24"/>
              </w:rPr>
              <w:fldChar w:fldCharType="begin"/>
            </w:r>
            <w:r w:rsidRPr="006B428F">
              <w:rPr>
                <w:rFonts w:cstheme="minorHAnsi"/>
                <w:noProof/>
                <w:webHidden/>
                <w:sz w:val="24"/>
                <w:szCs w:val="24"/>
              </w:rPr>
              <w:instrText xml:space="preserve"> PAGEREF _Toc158206680 \h </w:instrText>
            </w:r>
            <w:r w:rsidRPr="00067FBC">
              <w:rPr>
                <w:rFonts w:cstheme="minorHAnsi"/>
                <w:noProof/>
                <w:webHidden/>
                <w:sz w:val="24"/>
                <w:szCs w:val="24"/>
              </w:rPr>
            </w:r>
            <w:r w:rsidRPr="006B428F">
              <w:rPr>
                <w:rFonts w:cstheme="minorHAnsi"/>
                <w:noProof/>
                <w:webHidden/>
                <w:sz w:val="24"/>
                <w:szCs w:val="24"/>
              </w:rPr>
              <w:fldChar w:fldCharType="separate"/>
            </w:r>
            <w:r w:rsidR="00DF2714">
              <w:rPr>
                <w:rFonts w:cstheme="minorHAnsi"/>
                <w:noProof/>
                <w:webHidden/>
                <w:sz w:val="24"/>
                <w:szCs w:val="24"/>
              </w:rPr>
              <w:t>8</w:t>
            </w:r>
            <w:r w:rsidRPr="006B428F">
              <w:rPr>
                <w:rFonts w:cstheme="minorHAnsi"/>
                <w:noProof/>
                <w:webHidden/>
                <w:sz w:val="24"/>
                <w:szCs w:val="24"/>
              </w:rPr>
              <w:fldChar w:fldCharType="end"/>
            </w:r>
          </w:hyperlink>
        </w:p>
        <w:p w14:paraId="12805954" w14:textId="619C18BC" w:rsidR="007B5C2C" w:rsidRPr="006B428F" w:rsidRDefault="007B5C2C">
          <w:pPr>
            <w:pStyle w:val="TOC1"/>
            <w:rPr>
              <w:rFonts w:cstheme="minorHAnsi"/>
              <w:noProof/>
              <w:kern w:val="2"/>
              <w:sz w:val="24"/>
              <w:szCs w:val="24"/>
              <w:lang w:val="en-GB" w:eastAsia="en-GB"/>
              <w14:ligatures w14:val="standardContextual"/>
            </w:rPr>
          </w:pPr>
          <w:hyperlink w:anchor="_Toc158206681" w:history="1">
            <w:r w:rsidRPr="006B428F">
              <w:rPr>
                <w:rStyle w:val="Hyperlink"/>
                <w:rFonts w:cstheme="minorHAnsi"/>
                <w:bCs/>
                <w:noProof/>
                <w:sz w:val="24"/>
                <w:szCs w:val="24"/>
              </w:rPr>
              <w:t>IV.</w:t>
            </w:r>
            <w:r w:rsidRPr="006B428F">
              <w:rPr>
                <w:rFonts w:cstheme="minorHAnsi"/>
                <w:noProof/>
                <w:kern w:val="2"/>
                <w:sz w:val="24"/>
                <w:szCs w:val="24"/>
                <w:lang w:val="en-GB" w:eastAsia="en-GB"/>
                <w14:ligatures w14:val="standardContextual"/>
              </w:rPr>
              <w:tab/>
            </w:r>
            <w:r w:rsidRPr="006B428F">
              <w:rPr>
                <w:rStyle w:val="Hyperlink"/>
                <w:rFonts w:cstheme="minorHAnsi"/>
                <w:noProof/>
                <w:sz w:val="24"/>
                <w:szCs w:val="24"/>
                <w:lang w:bidi="es-ES"/>
              </w:rPr>
              <w:t>Procesos del VRC</w:t>
            </w:r>
            <w:r w:rsidRPr="006B428F">
              <w:rPr>
                <w:rFonts w:cstheme="minorHAnsi"/>
                <w:noProof/>
                <w:webHidden/>
                <w:sz w:val="24"/>
                <w:szCs w:val="24"/>
              </w:rPr>
              <w:tab/>
            </w:r>
            <w:r w:rsidRPr="006B428F">
              <w:rPr>
                <w:rFonts w:cstheme="minorHAnsi"/>
                <w:noProof/>
                <w:webHidden/>
                <w:sz w:val="24"/>
                <w:szCs w:val="24"/>
              </w:rPr>
              <w:fldChar w:fldCharType="begin"/>
            </w:r>
            <w:r w:rsidRPr="006B428F">
              <w:rPr>
                <w:rFonts w:cstheme="minorHAnsi"/>
                <w:noProof/>
                <w:webHidden/>
                <w:sz w:val="24"/>
                <w:szCs w:val="24"/>
              </w:rPr>
              <w:instrText xml:space="preserve"> PAGEREF _Toc158206681 \h </w:instrText>
            </w:r>
            <w:r w:rsidRPr="00067FBC">
              <w:rPr>
                <w:rFonts w:cstheme="minorHAnsi"/>
                <w:noProof/>
                <w:webHidden/>
                <w:sz w:val="24"/>
                <w:szCs w:val="24"/>
              </w:rPr>
            </w:r>
            <w:r w:rsidRPr="006B428F">
              <w:rPr>
                <w:rFonts w:cstheme="minorHAnsi"/>
                <w:noProof/>
                <w:webHidden/>
                <w:sz w:val="24"/>
                <w:szCs w:val="24"/>
              </w:rPr>
              <w:fldChar w:fldCharType="separate"/>
            </w:r>
            <w:r w:rsidR="00DF2714">
              <w:rPr>
                <w:rFonts w:cstheme="minorHAnsi"/>
                <w:noProof/>
                <w:webHidden/>
                <w:sz w:val="24"/>
                <w:szCs w:val="24"/>
              </w:rPr>
              <w:t>12</w:t>
            </w:r>
            <w:r w:rsidRPr="006B428F">
              <w:rPr>
                <w:rFonts w:cstheme="minorHAnsi"/>
                <w:noProof/>
                <w:webHidden/>
                <w:sz w:val="24"/>
                <w:szCs w:val="24"/>
              </w:rPr>
              <w:fldChar w:fldCharType="end"/>
            </w:r>
          </w:hyperlink>
        </w:p>
        <w:p w14:paraId="60EFA9EE" w14:textId="3C6DCE79" w:rsidR="007B5C2C" w:rsidRPr="006B428F" w:rsidRDefault="007B5C2C">
          <w:pPr>
            <w:pStyle w:val="TOC1"/>
            <w:rPr>
              <w:rFonts w:cstheme="minorHAnsi"/>
              <w:noProof/>
              <w:kern w:val="2"/>
              <w:sz w:val="24"/>
              <w:szCs w:val="24"/>
              <w:lang w:val="en-GB" w:eastAsia="en-GB"/>
              <w14:ligatures w14:val="standardContextual"/>
            </w:rPr>
          </w:pPr>
          <w:hyperlink w:anchor="_Toc158206682" w:history="1">
            <w:r w:rsidRPr="006B428F">
              <w:rPr>
                <w:rStyle w:val="Hyperlink"/>
                <w:rFonts w:cstheme="minorHAnsi"/>
                <w:bCs/>
                <w:noProof/>
                <w:sz w:val="24"/>
                <w:szCs w:val="24"/>
              </w:rPr>
              <w:t>V.</w:t>
            </w:r>
            <w:r w:rsidRPr="006B428F">
              <w:rPr>
                <w:rFonts w:cstheme="minorHAnsi"/>
                <w:noProof/>
                <w:kern w:val="2"/>
                <w:sz w:val="24"/>
                <w:szCs w:val="24"/>
                <w:lang w:val="en-GB" w:eastAsia="en-GB"/>
                <w14:ligatures w14:val="standardContextual"/>
              </w:rPr>
              <w:tab/>
            </w:r>
            <w:r w:rsidRPr="006B428F">
              <w:rPr>
                <w:rStyle w:val="Hyperlink"/>
                <w:rFonts w:cstheme="minorHAnsi"/>
                <w:noProof/>
                <w:sz w:val="24"/>
                <w:szCs w:val="24"/>
                <w:lang w:bidi="es-ES"/>
              </w:rPr>
              <w:t>Administración del VRC</w:t>
            </w:r>
            <w:r w:rsidRPr="006B428F">
              <w:rPr>
                <w:rFonts w:cstheme="minorHAnsi"/>
                <w:noProof/>
                <w:webHidden/>
                <w:sz w:val="24"/>
                <w:szCs w:val="24"/>
              </w:rPr>
              <w:tab/>
            </w:r>
            <w:r w:rsidRPr="006B428F">
              <w:rPr>
                <w:rFonts w:cstheme="minorHAnsi"/>
                <w:noProof/>
                <w:webHidden/>
                <w:sz w:val="24"/>
                <w:szCs w:val="24"/>
              </w:rPr>
              <w:fldChar w:fldCharType="begin"/>
            </w:r>
            <w:r w:rsidRPr="006B428F">
              <w:rPr>
                <w:rFonts w:cstheme="minorHAnsi"/>
                <w:noProof/>
                <w:webHidden/>
                <w:sz w:val="24"/>
                <w:szCs w:val="24"/>
              </w:rPr>
              <w:instrText xml:space="preserve"> PAGEREF _Toc158206682 \h </w:instrText>
            </w:r>
            <w:r w:rsidRPr="00067FBC">
              <w:rPr>
                <w:rFonts w:cstheme="minorHAnsi"/>
                <w:noProof/>
                <w:webHidden/>
                <w:sz w:val="24"/>
                <w:szCs w:val="24"/>
              </w:rPr>
            </w:r>
            <w:r w:rsidRPr="006B428F">
              <w:rPr>
                <w:rFonts w:cstheme="minorHAnsi"/>
                <w:noProof/>
                <w:webHidden/>
                <w:sz w:val="24"/>
                <w:szCs w:val="24"/>
              </w:rPr>
              <w:fldChar w:fldCharType="separate"/>
            </w:r>
            <w:r w:rsidR="00DF2714">
              <w:rPr>
                <w:rFonts w:cstheme="minorHAnsi"/>
                <w:noProof/>
                <w:webHidden/>
                <w:sz w:val="24"/>
                <w:szCs w:val="24"/>
              </w:rPr>
              <w:t>17</w:t>
            </w:r>
            <w:r w:rsidRPr="006B428F">
              <w:rPr>
                <w:rFonts w:cstheme="minorHAnsi"/>
                <w:noProof/>
                <w:webHidden/>
                <w:sz w:val="24"/>
                <w:szCs w:val="24"/>
              </w:rPr>
              <w:fldChar w:fldCharType="end"/>
            </w:r>
          </w:hyperlink>
        </w:p>
        <w:p w14:paraId="6556F510" w14:textId="5B96BA31" w:rsidR="007B5C2C" w:rsidRPr="006B428F" w:rsidRDefault="007B5C2C">
          <w:pPr>
            <w:pStyle w:val="TOC1"/>
            <w:rPr>
              <w:rFonts w:cstheme="minorHAnsi"/>
              <w:noProof/>
              <w:kern w:val="2"/>
              <w:sz w:val="24"/>
              <w:szCs w:val="24"/>
              <w:lang w:val="en-GB" w:eastAsia="en-GB"/>
              <w14:ligatures w14:val="standardContextual"/>
            </w:rPr>
          </w:pPr>
          <w:hyperlink w:anchor="_Toc158206683" w:history="1">
            <w:r w:rsidRPr="006B428F">
              <w:rPr>
                <w:rStyle w:val="Hyperlink"/>
                <w:rFonts w:cstheme="minorHAnsi"/>
                <w:bCs/>
                <w:noProof/>
                <w:sz w:val="24"/>
                <w:szCs w:val="24"/>
              </w:rPr>
              <w:t>VI.</w:t>
            </w:r>
            <w:r w:rsidRPr="006B428F">
              <w:rPr>
                <w:rFonts w:cstheme="minorHAnsi"/>
                <w:noProof/>
                <w:kern w:val="2"/>
                <w:sz w:val="24"/>
                <w:szCs w:val="24"/>
                <w:lang w:val="en-GB" w:eastAsia="en-GB"/>
                <w14:ligatures w14:val="standardContextual"/>
              </w:rPr>
              <w:tab/>
            </w:r>
            <w:r w:rsidRPr="006B428F">
              <w:rPr>
                <w:rStyle w:val="Hyperlink"/>
                <w:rFonts w:cstheme="minorHAnsi"/>
                <w:noProof/>
                <w:sz w:val="24"/>
                <w:szCs w:val="24"/>
                <w:lang w:bidi="es-ES"/>
              </w:rPr>
              <w:t xml:space="preserve">Suspensión </w:t>
            </w:r>
            <w:r w:rsidR="007C5CA8" w:rsidRPr="006B428F">
              <w:rPr>
                <w:rStyle w:val="Hyperlink"/>
                <w:rFonts w:cstheme="minorHAnsi"/>
                <w:noProof/>
                <w:sz w:val="24"/>
                <w:szCs w:val="24"/>
                <w:lang w:bidi="es-ES"/>
              </w:rPr>
              <w:t>P</w:t>
            </w:r>
            <w:r w:rsidRPr="006B428F">
              <w:rPr>
                <w:rStyle w:val="Hyperlink"/>
                <w:rFonts w:cstheme="minorHAnsi"/>
                <w:noProof/>
                <w:sz w:val="24"/>
                <w:szCs w:val="24"/>
                <w:lang w:bidi="es-ES"/>
              </w:rPr>
              <w:t>rovisional</w:t>
            </w:r>
            <w:r w:rsidRPr="006B428F">
              <w:rPr>
                <w:rFonts w:cstheme="minorHAnsi"/>
                <w:noProof/>
                <w:webHidden/>
                <w:sz w:val="24"/>
                <w:szCs w:val="24"/>
              </w:rPr>
              <w:tab/>
            </w:r>
            <w:r w:rsidRPr="006B428F">
              <w:rPr>
                <w:rFonts w:cstheme="minorHAnsi"/>
                <w:noProof/>
                <w:webHidden/>
                <w:sz w:val="24"/>
                <w:szCs w:val="24"/>
              </w:rPr>
              <w:fldChar w:fldCharType="begin"/>
            </w:r>
            <w:r w:rsidRPr="006B428F">
              <w:rPr>
                <w:rFonts w:cstheme="minorHAnsi"/>
                <w:noProof/>
                <w:webHidden/>
                <w:sz w:val="24"/>
                <w:szCs w:val="24"/>
              </w:rPr>
              <w:instrText xml:space="preserve"> PAGEREF _Toc158206683 \h </w:instrText>
            </w:r>
            <w:r w:rsidRPr="00067FBC">
              <w:rPr>
                <w:rFonts w:cstheme="minorHAnsi"/>
                <w:noProof/>
                <w:webHidden/>
                <w:sz w:val="24"/>
                <w:szCs w:val="24"/>
              </w:rPr>
            </w:r>
            <w:r w:rsidRPr="006B428F">
              <w:rPr>
                <w:rFonts w:cstheme="minorHAnsi"/>
                <w:noProof/>
                <w:webHidden/>
                <w:sz w:val="24"/>
                <w:szCs w:val="24"/>
              </w:rPr>
              <w:fldChar w:fldCharType="separate"/>
            </w:r>
            <w:r w:rsidR="00DF2714">
              <w:rPr>
                <w:rFonts w:cstheme="minorHAnsi"/>
                <w:noProof/>
                <w:webHidden/>
                <w:sz w:val="24"/>
                <w:szCs w:val="24"/>
              </w:rPr>
              <w:t>18</w:t>
            </w:r>
            <w:r w:rsidRPr="006B428F">
              <w:rPr>
                <w:rFonts w:cstheme="minorHAnsi"/>
                <w:noProof/>
                <w:webHidden/>
                <w:sz w:val="24"/>
                <w:szCs w:val="24"/>
              </w:rPr>
              <w:fldChar w:fldCharType="end"/>
            </w:r>
          </w:hyperlink>
        </w:p>
        <w:p w14:paraId="54044C57" w14:textId="4071D985" w:rsidR="007B5C2C" w:rsidRPr="006B428F" w:rsidRDefault="007B5C2C">
          <w:pPr>
            <w:pStyle w:val="TOC1"/>
            <w:rPr>
              <w:rFonts w:cstheme="minorHAnsi"/>
              <w:noProof/>
              <w:kern w:val="2"/>
              <w:sz w:val="24"/>
              <w:szCs w:val="24"/>
              <w:lang w:val="en-GB" w:eastAsia="en-GB"/>
              <w14:ligatures w14:val="standardContextual"/>
            </w:rPr>
          </w:pPr>
          <w:hyperlink w:anchor="_Toc158206684" w:history="1">
            <w:r w:rsidRPr="006B428F">
              <w:rPr>
                <w:rStyle w:val="Hyperlink"/>
                <w:rFonts w:cstheme="minorHAnsi"/>
                <w:bCs/>
                <w:noProof/>
                <w:sz w:val="24"/>
                <w:szCs w:val="24"/>
              </w:rPr>
              <w:t>VII.</w:t>
            </w:r>
            <w:r w:rsidRPr="006B428F">
              <w:rPr>
                <w:rFonts w:cstheme="minorHAnsi"/>
                <w:noProof/>
                <w:kern w:val="2"/>
                <w:sz w:val="24"/>
                <w:szCs w:val="24"/>
                <w:lang w:val="en-GB" w:eastAsia="en-GB"/>
                <w14:ligatures w14:val="standardContextual"/>
              </w:rPr>
              <w:tab/>
            </w:r>
            <w:r w:rsidRPr="006B428F">
              <w:rPr>
                <w:rStyle w:val="Hyperlink"/>
                <w:rFonts w:cstheme="minorHAnsi"/>
                <w:noProof/>
                <w:sz w:val="24"/>
                <w:szCs w:val="24"/>
                <w:lang w:bidi="es-ES"/>
              </w:rPr>
              <w:t>Cambio de estado y rehabilitación</w:t>
            </w:r>
            <w:r w:rsidRPr="006B428F">
              <w:rPr>
                <w:rFonts w:cstheme="minorHAnsi"/>
                <w:noProof/>
                <w:webHidden/>
                <w:sz w:val="24"/>
                <w:szCs w:val="24"/>
              </w:rPr>
              <w:tab/>
            </w:r>
            <w:r w:rsidRPr="006B428F">
              <w:rPr>
                <w:rFonts w:cstheme="minorHAnsi"/>
                <w:noProof/>
                <w:webHidden/>
                <w:sz w:val="24"/>
                <w:szCs w:val="24"/>
              </w:rPr>
              <w:fldChar w:fldCharType="begin"/>
            </w:r>
            <w:r w:rsidRPr="006B428F">
              <w:rPr>
                <w:rFonts w:cstheme="minorHAnsi"/>
                <w:noProof/>
                <w:webHidden/>
                <w:sz w:val="24"/>
                <w:szCs w:val="24"/>
              </w:rPr>
              <w:instrText xml:space="preserve"> PAGEREF _Toc158206684 \h </w:instrText>
            </w:r>
            <w:r w:rsidRPr="00067FBC">
              <w:rPr>
                <w:rFonts w:cstheme="minorHAnsi"/>
                <w:noProof/>
                <w:webHidden/>
                <w:sz w:val="24"/>
                <w:szCs w:val="24"/>
              </w:rPr>
            </w:r>
            <w:r w:rsidRPr="006B428F">
              <w:rPr>
                <w:rFonts w:cstheme="minorHAnsi"/>
                <w:noProof/>
                <w:webHidden/>
                <w:sz w:val="24"/>
                <w:szCs w:val="24"/>
              </w:rPr>
              <w:fldChar w:fldCharType="separate"/>
            </w:r>
            <w:r w:rsidR="00DF2714">
              <w:rPr>
                <w:rFonts w:cstheme="minorHAnsi"/>
                <w:noProof/>
                <w:webHidden/>
                <w:sz w:val="24"/>
                <w:szCs w:val="24"/>
              </w:rPr>
              <w:t>19</w:t>
            </w:r>
            <w:r w:rsidRPr="006B428F">
              <w:rPr>
                <w:rFonts w:cstheme="minorHAnsi"/>
                <w:noProof/>
                <w:webHidden/>
                <w:sz w:val="24"/>
                <w:szCs w:val="24"/>
              </w:rPr>
              <w:fldChar w:fldCharType="end"/>
            </w:r>
          </w:hyperlink>
        </w:p>
        <w:p w14:paraId="43F1842A" w14:textId="6AB2967C" w:rsidR="007B5C2C" w:rsidRPr="006B428F" w:rsidRDefault="007B5C2C">
          <w:pPr>
            <w:pStyle w:val="TOC1"/>
            <w:rPr>
              <w:rFonts w:cstheme="minorHAnsi"/>
              <w:noProof/>
              <w:kern w:val="2"/>
              <w:sz w:val="24"/>
              <w:szCs w:val="24"/>
              <w:lang w:val="en-GB" w:eastAsia="en-GB"/>
              <w14:ligatures w14:val="standardContextual"/>
            </w:rPr>
          </w:pPr>
          <w:hyperlink w:anchor="_Toc158206685" w:history="1">
            <w:r w:rsidRPr="006B428F">
              <w:rPr>
                <w:rStyle w:val="Hyperlink"/>
                <w:rFonts w:cstheme="minorHAnsi"/>
                <w:bCs/>
                <w:noProof/>
                <w:sz w:val="24"/>
                <w:szCs w:val="24"/>
              </w:rPr>
              <w:t>VIII.</w:t>
            </w:r>
            <w:r w:rsidRPr="006B428F">
              <w:rPr>
                <w:rFonts w:cstheme="minorHAnsi"/>
                <w:noProof/>
                <w:kern w:val="2"/>
                <w:sz w:val="24"/>
                <w:szCs w:val="24"/>
                <w:lang w:val="en-GB" w:eastAsia="en-GB"/>
                <w14:ligatures w14:val="standardContextual"/>
              </w:rPr>
              <w:tab/>
            </w:r>
            <w:r w:rsidRPr="006B428F">
              <w:rPr>
                <w:rStyle w:val="Hyperlink"/>
                <w:rFonts w:cstheme="minorHAnsi"/>
                <w:noProof/>
                <w:sz w:val="24"/>
                <w:szCs w:val="24"/>
                <w:lang w:bidi="es-ES"/>
              </w:rPr>
              <w:t>Excepciones</w:t>
            </w:r>
            <w:r w:rsidRPr="006B428F">
              <w:rPr>
                <w:rFonts w:cstheme="minorHAnsi"/>
                <w:noProof/>
                <w:webHidden/>
                <w:sz w:val="24"/>
                <w:szCs w:val="24"/>
              </w:rPr>
              <w:tab/>
            </w:r>
            <w:r w:rsidRPr="006B428F">
              <w:rPr>
                <w:rFonts w:cstheme="minorHAnsi"/>
                <w:noProof/>
                <w:webHidden/>
                <w:sz w:val="24"/>
                <w:szCs w:val="24"/>
              </w:rPr>
              <w:fldChar w:fldCharType="begin"/>
            </w:r>
            <w:r w:rsidRPr="006B428F">
              <w:rPr>
                <w:rFonts w:cstheme="minorHAnsi"/>
                <w:noProof/>
                <w:webHidden/>
                <w:sz w:val="24"/>
                <w:szCs w:val="24"/>
              </w:rPr>
              <w:instrText xml:space="preserve"> PAGEREF _Toc158206685 \h </w:instrText>
            </w:r>
            <w:r w:rsidRPr="00067FBC">
              <w:rPr>
                <w:rFonts w:cstheme="minorHAnsi"/>
                <w:noProof/>
                <w:webHidden/>
                <w:sz w:val="24"/>
                <w:szCs w:val="24"/>
              </w:rPr>
            </w:r>
            <w:r w:rsidRPr="006B428F">
              <w:rPr>
                <w:rFonts w:cstheme="minorHAnsi"/>
                <w:noProof/>
                <w:webHidden/>
                <w:sz w:val="24"/>
                <w:szCs w:val="24"/>
              </w:rPr>
              <w:fldChar w:fldCharType="separate"/>
            </w:r>
            <w:r w:rsidR="00DF2714">
              <w:rPr>
                <w:rFonts w:cstheme="minorHAnsi"/>
                <w:noProof/>
                <w:webHidden/>
                <w:sz w:val="24"/>
                <w:szCs w:val="24"/>
              </w:rPr>
              <w:t>19</w:t>
            </w:r>
            <w:r w:rsidRPr="006B428F">
              <w:rPr>
                <w:rFonts w:cstheme="minorHAnsi"/>
                <w:noProof/>
                <w:webHidden/>
                <w:sz w:val="24"/>
                <w:szCs w:val="24"/>
              </w:rPr>
              <w:fldChar w:fldCharType="end"/>
            </w:r>
          </w:hyperlink>
        </w:p>
        <w:p w14:paraId="236821F1" w14:textId="604404B6" w:rsidR="007B5C2C" w:rsidRPr="006B428F" w:rsidRDefault="007B5C2C">
          <w:pPr>
            <w:pStyle w:val="TOC1"/>
            <w:rPr>
              <w:rFonts w:cstheme="minorHAnsi"/>
              <w:noProof/>
              <w:kern w:val="2"/>
              <w:sz w:val="24"/>
              <w:szCs w:val="24"/>
              <w:lang w:val="en-GB" w:eastAsia="en-GB"/>
              <w14:ligatures w14:val="standardContextual"/>
            </w:rPr>
          </w:pPr>
          <w:hyperlink w:anchor="_Toc158206686" w:history="1">
            <w:r w:rsidRPr="006B428F">
              <w:rPr>
                <w:rStyle w:val="Hyperlink"/>
                <w:rFonts w:cstheme="minorHAnsi"/>
                <w:bCs/>
                <w:noProof/>
                <w:sz w:val="24"/>
                <w:szCs w:val="24"/>
              </w:rPr>
              <w:t>IX.</w:t>
            </w:r>
            <w:r w:rsidRPr="006B428F">
              <w:rPr>
                <w:rFonts w:cstheme="minorHAnsi"/>
                <w:noProof/>
                <w:kern w:val="2"/>
                <w:sz w:val="24"/>
                <w:szCs w:val="24"/>
                <w:lang w:val="en-GB" w:eastAsia="en-GB"/>
                <w14:ligatures w14:val="standardContextual"/>
              </w:rPr>
              <w:tab/>
            </w:r>
            <w:r w:rsidRPr="006B428F">
              <w:rPr>
                <w:rStyle w:val="Hyperlink"/>
                <w:rFonts w:cstheme="minorHAnsi"/>
                <w:noProof/>
                <w:sz w:val="24"/>
                <w:szCs w:val="24"/>
                <w:lang w:bidi="es-ES"/>
              </w:rPr>
              <w:t>Materiales</w:t>
            </w:r>
            <w:r w:rsidRPr="006B428F">
              <w:rPr>
                <w:rFonts w:cstheme="minorHAnsi"/>
                <w:noProof/>
                <w:webHidden/>
                <w:sz w:val="24"/>
                <w:szCs w:val="24"/>
              </w:rPr>
              <w:tab/>
            </w:r>
            <w:r w:rsidRPr="006B428F">
              <w:rPr>
                <w:rFonts w:cstheme="minorHAnsi"/>
                <w:noProof/>
                <w:webHidden/>
                <w:sz w:val="24"/>
                <w:szCs w:val="24"/>
              </w:rPr>
              <w:fldChar w:fldCharType="begin"/>
            </w:r>
            <w:r w:rsidRPr="006B428F">
              <w:rPr>
                <w:rFonts w:cstheme="minorHAnsi"/>
                <w:noProof/>
                <w:webHidden/>
                <w:sz w:val="24"/>
                <w:szCs w:val="24"/>
              </w:rPr>
              <w:instrText xml:space="preserve"> PAGEREF _Toc158206686 \h </w:instrText>
            </w:r>
            <w:r w:rsidRPr="00067FBC">
              <w:rPr>
                <w:rFonts w:cstheme="minorHAnsi"/>
                <w:noProof/>
                <w:webHidden/>
                <w:sz w:val="24"/>
                <w:szCs w:val="24"/>
              </w:rPr>
            </w:r>
            <w:r w:rsidRPr="006B428F">
              <w:rPr>
                <w:rFonts w:cstheme="minorHAnsi"/>
                <w:noProof/>
                <w:webHidden/>
                <w:sz w:val="24"/>
                <w:szCs w:val="24"/>
              </w:rPr>
              <w:fldChar w:fldCharType="separate"/>
            </w:r>
            <w:r w:rsidR="00DF2714">
              <w:rPr>
                <w:rFonts w:cstheme="minorHAnsi"/>
                <w:noProof/>
                <w:webHidden/>
                <w:sz w:val="24"/>
                <w:szCs w:val="24"/>
              </w:rPr>
              <w:t>20</w:t>
            </w:r>
            <w:r w:rsidRPr="006B428F">
              <w:rPr>
                <w:rFonts w:cstheme="minorHAnsi"/>
                <w:noProof/>
                <w:webHidden/>
                <w:sz w:val="24"/>
                <w:szCs w:val="24"/>
              </w:rPr>
              <w:fldChar w:fldCharType="end"/>
            </w:r>
          </w:hyperlink>
        </w:p>
        <w:p w14:paraId="6CEAD67E" w14:textId="2C75A903" w:rsidR="007B5C2C" w:rsidRPr="006B428F" w:rsidRDefault="007B5C2C">
          <w:pPr>
            <w:pStyle w:val="TOC1"/>
            <w:rPr>
              <w:rFonts w:cstheme="minorHAnsi"/>
              <w:noProof/>
              <w:kern w:val="2"/>
              <w:sz w:val="24"/>
              <w:szCs w:val="24"/>
              <w:lang w:val="en-GB" w:eastAsia="en-GB"/>
              <w14:ligatures w14:val="standardContextual"/>
            </w:rPr>
          </w:pPr>
          <w:hyperlink w:anchor="_Toc158206687" w:history="1">
            <w:r w:rsidRPr="006B428F">
              <w:rPr>
                <w:rStyle w:val="Hyperlink"/>
                <w:rFonts w:cstheme="minorHAnsi"/>
                <w:bCs/>
                <w:noProof/>
                <w:sz w:val="24"/>
                <w:szCs w:val="24"/>
              </w:rPr>
              <w:t>X.</w:t>
            </w:r>
            <w:r w:rsidRPr="006B428F">
              <w:rPr>
                <w:rFonts w:cstheme="minorHAnsi"/>
                <w:noProof/>
                <w:kern w:val="2"/>
                <w:sz w:val="24"/>
                <w:szCs w:val="24"/>
                <w:lang w:val="en-GB" w:eastAsia="en-GB"/>
                <w14:ligatures w14:val="standardContextual"/>
              </w:rPr>
              <w:tab/>
            </w:r>
            <w:r w:rsidRPr="006B428F">
              <w:rPr>
                <w:rStyle w:val="Hyperlink"/>
                <w:rFonts w:cstheme="minorHAnsi"/>
                <w:noProof/>
                <w:sz w:val="24"/>
                <w:szCs w:val="24"/>
                <w:lang w:bidi="es-ES"/>
              </w:rPr>
              <w:t xml:space="preserve">Listas de </w:t>
            </w:r>
            <w:r w:rsidR="00CA06C1" w:rsidRPr="006B428F">
              <w:rPr>
                <w:rStyle w:val="Hyperlink"/>
                <w:rFonts w:cstheme="minorHAnsi"/>
                <w:noProof/>
                <w:sz w:val="24"/>
                <w:szCs w:val="24"/>
                <w:lang w:bidi="es-ES"/>
              </w:rPr>
              <w:t>Ine</w:t>
            </w:r>
            <w:r w:rsidRPr="006B428F">
              <w:rPr>
                <w:rStyle w:val="Hyperlink"/>
                <w:rFonts w:cstheme="minorHAnsi"/>
                <w:noProof/>
                <w:sz w:val="24"/>
                <w:szCs w:val="24"/>
                <w:lang w:bidi="es-ES"/>
              </w:rPr>
              <w:t>gibilidad</w:t>
            </w:r>
            <w:r w:rsidRPr="006B428F">
              <w:rPr>
                <w:rFonts w:cstheme="minorHAnsi"/>
                <w:noProof/>
                <w:webHidden/>
                <w:sz w:val="24"/>
                <w:szCs w:val="24"/>
              </w:rPr>
              <w:tab/>
            </w:r>
            <w:r w:rsidRPr="006B428F">
              <w:rPr>
                <w:rFonts w:cstheme="minorHAnsi"/>
                <w:noProof/>
                <w:webHidden/>
                <w:sz w:val="24"/>
                <w:szCs w:val="24"/>
              </w:rPr>
              <w:fldChar w:fldCharType="begin"/>
            </w:r>
            <w:r w:rsidRPr="006B428F">
              <w:rPr>
                <w:rFonts w:cstheme="minorHAnsi"/>
                <w:noProof/>
                <w:webHidden/>
                <w:sz w:val="24"/>
                <w:szCs w:val="24"/>
              </w:rPr>
              <w:instrText xml:space="preserve"> PAGEREF _Toc158206687 \h </w:instrText>
            </w:r>
            <w:r w:rsidRPr="00067FBC">
              <w:rPr>
                <w:rFonts w:cstheme="minorHAnsi"/>
                <w:noProof/>
                <w:webHidden/>
                <w:sz w:val="24"/>
                <w:szCs w:val="24"/>
              </w:rPr>
            </w:r>
            <w:r w:rsidRPr="006B428F">
              <w:rPr>
                <w:rFonts w:cstheme="minorHAnsi"/>
                <w:noProof/>
                <w:webHidden/>
                <w:sz w:val="24"/>
                <w:szCs w:val="24"/>
              </w:rPr>
              <w:fldChar w:fldCharType="separate"/>
            </w:r>
            <w:r w:rsidR="00DF2714">
              <w:rPr>
                <w:rFonts w:cstheme="minorHAnsi"/>
                <w:noProof/>
                <w:webHidden/>
                <w:sz w:val="24"/>
                <w:szCs w:val="24"/>
              </w:rPr>
              <w:t>21</w:t>
            </w:r>
            <w:r w:rsidRPr="006B428F">
              <w:rPr>
                <w:rFonts w:cstheme="minorHAnsi"/>
                <w:noProof/>
                <w:webHidden/>
                <w:sz w:val="24"/>
                <w:szCs w:val="24"/>
              </w:rPr>
              <w:fldChar w:fldCharType="end"/>
            </w:r>
          </w:hyperlink>
        </w:p>
        <w:p w14:paraId="0833859B" w14:textId="38E1AB56" w:rsidR="007B5C2C" w:rsidRPr="006B428F" w:rsidRDefault="007B5C2C">
          <w:pPr>
            <w:pStyle w:val="TOC1"/>
            <w:rPr>
              <w:rFonts w:cstheme="minorHAnsi"/>
              <w:noProof/>
              <w:kern w:val="2"/>
              <w:sz w:val="24"/>
              <w:szCs w:val="24"/>
              <w:lang w:val="en-GB" w:eastAsia="en-GB"/>
              <w14:ligatures w14:val="standardContextual"/>
            </w:rPr>
          </w:pPr>
          <w:hyperlink w:anchor="_Toc158206688" w:history="1">
            <w:r w:rsidRPr="006B428F">
              <w:rPr>
                <w:rStyle w:val="Hyperlink"/>
                <w:rFonts w:cstheme="minorHAnsi"/>
                <w:bCs/>
                <w:noProof/>
                <w:sz w:val="24"/>
                <w:szCs w:val="24"/>
              </w:rPr>
              <w:t>XI.</w:t>
            </w:r>
            <w:r w:rsidRPr="006B428F">
              <w:rPr>
                <w:rFonts w:cstheme="minorHAnsi"/>
                <w:noProof/>
                <w:kern w:val="2"/>
                <w:sz w:val="24"/>
                <w:szCs w:val="24"/>
                <w:lang w:val="en-GB" w:eastAsia="en-GB"/>
                <w14:ligatures w14:val="standardContextual"/>
              </w:rPr>
              <w:tab/>
            </w:r>
            <w:r w:rsidRPr="006B428F">
              <w:rPr>
                <w:rStyle w:val="Hyperlink"/>
                <w:rFonts w:cstheme="minorHAnsi"/>
                <w:noProof/>
                <w:sz w:val="24"/>
                <w:szCs w:val="24"/>
                <w:lang w:bidi="es-ES"/>
              </w:rPr>
              <w:t>Divulgación</w:t>
            </w:r>
            <w:r w:rsidRPr="006B428F">
              <w:rPr>
                <w:rFonts w:cstheme="minorHAnsi"/>
                <w:noProof/>
                <w:webHidden/>
                <w:sz w:val="24"/>
                <w:szCs w:val="24"/>
              </w:rPr>
              <w:tab/>
            </w:r>
            <w:r w:rsidRPr="006B428F">
              <w:rPr>
                <w:rFonts w:cstheme="minorHAnsi"/>
                <w:noProof/>
                <w:webHidden/>
                <w:sz w:val="24"/>
                <w:szCs w:val="24"/>
              </w:rPr>
              <w:fldChar w:fldCharType="begin"/>
            </w:r>
            <w:r w:rsidRPr="006B428F">
              <w:rPr>
                <w:rFonts w:cstheme="minorHAnsi"/>
                <w:noProof/>
                <w:webHidden/>
                <w:sz w:val="24"/>
                <w:szCs w:val="24"/>
              </w:rPr>
              <w:instrText xml:space="preserve"> PAGEREF _Toc158206688 \h </w:instrText>
            </w:r>
            <w:r w:rsidRPr="00067FBC">
              <w:rPr>
                <w:rFonts w:cstheme="minorHAnsi"/>
                <w:noProof/>
                <w:webHidden/>
                <w:sz w:val="24"/>
                <w:szCs w:val="24"/>
              </w:rPr>
            </w:r>
            <w:r w:rsidRPr="006B428F">
              <w:rPr>
                <w:rFonts w:cstheme="minorHAnsi"/>
                <w:noProof/>
                <w:webHidden/>
                <w:sz w:val="24"/>
                <w:szCs w:val="24"/>
              </w:rPr>
              <w:fldChar w:fldCharType="separate"/>
            </w:r>
            <w:r w:rsidR="00DF2714">
              <w:rPr>
                <w:rFonts w:cstheme="minorHAnsi"/>
                <w:noProof/>
                <w:webHidden/>
                <w:sz w:val="24"/>
                <w:szCs w:val="24"/>
              </w:rPr>
              <w:t>23</w:t>
            </w:r>
            <w:r w:rsidRPr="006B428F">
              <w:rPr>
                <w:rFonts w:cstheme="minorHAnsi"/>
                <w:noProof/>
                <w:webHidden/>
                <w:sz w:val="24"/>
                <w:szCs w:val="24"/>
              </w:rPr>
              <w:fldChar w:fldCharType="end"/>
            </w:r>
          </w:hyperlink>
        </w:p>
        <w:p w14:paraId="3A7DA425" w14:textId="3B993917" w:rsidR="009F0F12" w:rsidRPr="006B428F" w:rsidRDefault="009F0F12" w:rsidP="009F0F12">
          <w:pPr>
            <w:spacing w:before="120" w:after="120" w:line="276" w:lineRule="auto"/>
            <w:rPr>
              <w:rFonts w:cstheme="minorHAnsi"/>
              <w:sz w:val="24"/>
              <w:szCs w:val="24"/>
            </w:rPr>
          </w:pPr>
          <w:r w:rsidRPr="006B428F">
            <w:rPr>
              <w:rFonts w:cstheme="minorHAnsi"/>
              <w:b/>
              <w:sz w:val="24"/>
              <w:szCs w:val="24"/>
              <w:lang w:bidi="es-ES"/>
            </w:rPr>
            <w:fldChar w:fldCharType="end"/>
          </w:r>
        </w:p>
      </w:sdtContent>
    </w:sdt>
    <w:p w14:paraId="010EF709" w14:textId="77777777" w:rsidR="009F0F12" w:rsidRPr="006B428F" w:rsidRDefault="009F0F12" w:rsidP="009F0F12">
      <w:pPr>
        <w:spacing w:before="120" w:after="120" w:line="276" w:lineRule="auto"/>
        <w:rPr>
          <w:rFonts w:cstheme="minorHAnsi"/>
          <w:b/>
          <w:sz w:val="24"/>
          <w:szCs w:val="24"/>
          <w:u w:val="single"/>
        </w:rPr>
      </w:pPr>
      <w:r w:rsidRPr="006B428F">
        <w:rPr>
          <w:rFonts w:cstheme="minorHAnsi"/>
          <w:b/>
          <w:sz w:val="24"/>
          <w:szCs w:val="24"/>
          <w:u w:val="single"/>
          <w:lang w:bidi="es-ES"/>
        </w:rPr>
        <w:br w:type="page"/>
      </w:r>
    </w:p>
    <w:p w14:paraId="311805B0" w14:textId="77777777" w:rsidR="009F0F12" w:rsidRPr="006B428F" w:rsidRDefault="009F0F12" w:rsidP="009F0F12">
      <w:pPr>
        <w:pStyle w:val="Head1"/>
        <w:numPr>
          <w:ilvl w:val="0"/>
          <w:numId w:val="16"/>
        </w:numPr>
        <w:spacing w:before="120" w:after="120" w:line="276" w:lineRule="auto"/>
        <w:jc w:val="both"/>
        <w:rPr>
          <w:rFonts w:asciiTheme="minorHAnsi" w:hAnsiTheme="minorHAnsi" w:cstheme="minorHAnsi"/>
          <w:sz w:val="24"/>
          <w:szCs w:val="24"/>
          <w:u w:val="single"/>
        </w:rPr>
      </w:pPr>
      <w:bookmarkStart w:id="0" w:name="_Toc158206678"/>
      <w:r w:rsidRPr="006B428F">
        <w:rPr>
          <w:rFonts w:asciiTheme="minorHAnsi" w:hAnsiTheme="minorHAnsi" w:cstheme="minorHAnsi"/>
          <w:sz w:val="24"/>
          <w:szCs w:val="24"/>
          <w:u w:val="single"/>
          <w:lang w:bidi="es-ES"/>
        </w:rPr>
        <w:lastRenderedPageBreak/>
        <w:t>Objetivo</w:t>
      </w:r>
      <w:bookmarkEnd w:id="0"/>
    </w:p>
    <w:p w14:paraId="019EFF64" w14:textId="32A6196C" w:rsidR="009F0F12" w:rsidRPr="006B428F"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cstheme="minorHAnsi"/>
          <w:sz w:val="24"/>
          <w:szCs w:val="24"/>
          <w:u w:val="single"/>
        </w:rPr>
      </w:pPr>
      <w:r w:rsidRPr="006B428F">
        <w:rPr>
          <w:rFonts w:cstheme="minorHAnsi"/>
          <w:sz w:val="24"/>
          <w:szCs w:val="24"/>
          <w:lang w:bidi="es-ES"/>
        </w:rPr>
        <w:t xml:space="preserve">El PNUD tiene tolerancia cero con el </w:t>
      </w:r>
      <w:r w:rsidR="00982995" w:rsidRPr="006B428F">
        <w:rPr>
          <w:rFonts w:cstheme="minorHAnsi"/>
          <w:sz w:val="24"/>
          <w:szCs w:val="24"/>
          <w:lang w:bidi="es-ES"/>
        </w:rPr>
        <w:t>F</w:t>
      </w:r>
      <w:r w:rsidRPr="006B428F">
        <w:rPr>
          <w:rFonts w:cstheme="minorHAnsi"/>
          <w:sz w:val="24"/>
          <w:szCs w:val="24"/>
          <w:lang w:bidi="es-ES"/>
        </w:rPr>
        <w:t xml:space="preserve">raude y la </w:t>
      </w:r>
      <w:r w:rsidR="00982995" w:rsidRPr="006B428F">
        <w:rPr>
          <w:rFonts w:cstheme="minorHAnsi"/>
          <w:sz w:val="24"/>
          <w:szCs w:val="24"/>
          <w:lang w:bidi="es-ES"/>
        </w:rPr>
        <w:t xml:space="preserve">Corrupción </w:t>
      </w:r>
      <w:r w:rsidRPr="006B428F">
        <w:rPr>
          <w:rFonts w:cstheme="minorHAnsi"/>
          <w:sz w:val="24"/>
          <w:szCs w:val="24"/>
          <w:lang w:bidi="es-ES"/>
        </w:rPr>
        <w:t xml:space="preserve">y otras </w:t>
      </w:r>
      <w:r w:rsidR="00982995" w:rsidRPr="006B428F">
        <w:rPr>
          <w:rFonts w:cstheme="minorHAnsi"/>
          <w:sz w:val="24"/>
          <w:szCs w:val="24"/>
          <w:lang w:bidi="es-ES"/>
        </w:rPr>
        <w:t>Prácticas Proscritas</w:t>
      </w:r>
      <w:r w:rsidR="000F7E28" w:rsidRPr="006B428F">
        <w:rPr>
          <w:rFonts w:cstheme="minorHAnsi"/>
          <w:sz w:val="24"/>
          <w:szCs w:val="24"/>
          <w:lang w:bidi="es-ES"/>
        </w:rPr>
        <w:t>,</w:t>
      </w:r>
      <w:r w:rsidRPr="006B428F">
        <w:rPr>
          <w:rFonts w:cstheme="minorHAnsi"/>
          <w:sz w:val="24"/>
          <w:szCs w:val="24"/>
          <w:lang w:bidi="es-ES"/>
        </w:rPr>
        <w:t xml:space="preserve"> en todos los aspectos de sus actividades y operaciones</w:t>
      </w:r>
      <w:r w:rsidR="000F7E28" w:rsidRPr="006B428F">
        <w:rPr>
          <w:rFonts w:cstheme="minorHAnsi"/>
          <w:sz w:val="24"/>
          <w:szCs w:val="24"/>
          <w:lang w:bidi="es-ES"/>
        </w:rPr>
        <w:t>. Esto es aplicable</w:t>
      </w:r>
      <w:r w:rsidRPr="006B428F">
        <w:rPr>
          <w:rFonts w:cstheme="minorHAnsi"/>
          <w:sz w:val="24"/>
          <w:szCs w:val="24"/>
          <w:lang w:bidi="es-ES"/>
        </w:rPr>
        <w:t xml:space="preserve"> no solo a su personal —incluido el que no es de plantilla— sino también a los proveedores, a los asociados en la ejecución y a las partes responsables.</w:t>
      </w:r>
    </w:p>
    <w:p w14:paraId="4BB8599F" w14:textId="2F80F960" w:rsidR="009F0F12" w:rsidRPr="006B428F"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cstheme="minorHAnsi"/>
          <w:sz w:val="24"/>
          <w:szCs w:val="24"/>
        </w:rPr>
      </w:pPr>
      <w:r w:rsidRPr="006B428F">
        <w:rPr>
          <w:rFonts w:cstheme="minorHAnsi"/>
          <w:sz w:val="24"/>
          <w:szCs w:val="24"/>
          <w:lang w:bidi="es-ES"/>
        </w:rPr>
        <w:t>La presente Política</w:t>
      </w:r>
      <w:r w:rsidRPr="006B428F">
        <w:rPr>
          <w:rStyle w:val="FootnoteReference"/>
          <w:rFonts w:cstheme="minorHAnsi"/>
          <w:sz w:val="24"/>
          <w:szCs w:val="24"/>
          <w:lang w:bidi="es-ES"/>
        </w:rPr>
        <w:footnoteReference w:id="1"/>
      </w:r>
      <w:r w:rsidRPr="006B428F">
        <w:rPr>
          <w:rFonts w:cstheme="minorHAnsi"/>
          <w:sz w:val="24"/>
          <w:szCs w:val="24"/>
          <w:lang w:bidi="es-ES"/>
        </w:rPr>
        <w:t xml:space="preserve"> establece el marco y los procedimientos para la administración del Comité de Examen de los Proveedores (VRC)</w:t>
      </w:r>
      <w:r w:rsidR="006C26D5" w:rsidRPr="006B428F">
        <w:rPr>
          <w:rFonts w:cstheme="minorHAnsi"/>
          <w:sz w:val="24"/>
          <w:szCs w:val="24"/>
          <w:lang w:bidi="es-ES"/>
        </w:rPr>
        <w:t>. El VRC es</w:t>
      </w:r>
      <w:r w:rsidRPr="006B428F">
        <w:rPr>
          <w:rFonts w:cstheme="minorHAnsi"/>
          <w:sz w:val="24"/>
          <w:szCs w:val="24"/>
          <w:lang w:bidi="es-ES"/>
        </w:rPr>
        <w:t xml:space="preserve"> un órgano administrativo interno encargado de formular recomendaciones al Oficial </w:t>
      </w:r>
      <w:proofErr w:type="gramStart"/>
      <w:r w:rsidRPr="006B428F">
        <w:rPr>
          <w:rFonts w:cstheme="minorHAnsi"/>
          <w:sz w:val="24"/>
          <w:szCs w:val="24"/>
          <w:lang w:bidi="es-ES"/>
        </w:rPr>
        <w:t>Jefe</w:t>
      </w:r>
      <w:proofErr w:type="gramEnd"/>
      <w:r w:rsidRPr="006B428F">
        <w:rPr>
          <w:rFonts w:cstheme="minorHAnsi"/>
          <w:sz w:val="24"/>
          <w:szCs w:val="24"/>
          <w:lang w:bidi="es-ES"/>
        </w:rPr>
        <w:t xml:space="preserve"> de Adquisiciones (OJA) del PNUD </w:t>
      </w:r>
      <w:r w:rsidR="001458C7" w:rsidRPr="006B428F">
        <w:rPr>
          <w:rFonts w:cstheme="minorHAnsi"/>
          <w:sz w:val="24"/>
          <w:szCs w:val="24"/>
          <w:lang w:bidi="es-ES"/>
        </w:rPr>
        <w:t>respecto</w:t>
      </w:r>
      <w:r w:rsidRPr="006B428F">
        <w:rPr>
          <w:rFonts w:cstheme="minorHAnsi"/>
          <w:sz w:val="24"/>
          <w:szCs w:val="24"/>
          <w:lang w:bidi="es-ES"/>
        </w:rPr>
        <w:t xml:space="preserve"> de la imposición de </w:t>
      </w:r>
      <w:r w:rsidR="00982995" w:rsidRPr="006B428F">
        <w:rPr>
          <w:rFonts w:cstheme="minorHAnsi"/>
          <w:sz w:val="24"/>
          <w:szCs w:val="24"/>
          <w:lang w:bidi="es-ES"/>
        </w:rPr>
        <w:t xml:space="preserve">Sanciones </w:t>
      </w:r>
      <w:r w:rsidRPr="006B428F">
        <w:rPr>
          <w:rFonts w:cstheme="minorHAnsi"/>
          <w:sz w:val="24"/>
          <w:szCs w:val="24"/>
          <w:lang w:bidi="es-ES"/>
        </w:rPr>
        <w:t xml:space="preserve">a </w:t>
      </w:r>
      <w:r w:rsidR="001458C7" w:rsidRPr="006B428F">
        <w:rPr>
          <w:rFonts w:cstheme="minorHAnsi"/>
          <w:sz w:val="24"/>
          <w:szCs w:val="24"/>
          <w:lang w:bidi="es-ES"/>
        </w:rPr>
        <w:t xml:space="preserve">aquellos </w:t>
      </w:r>
      <w:r w:rsidR="00982995" w:rsidRPr="006B428F">
        <w:rPr>
          <w:rFonts w:cstheme="minorHAnsi"/>
          <w:sz w:val="24"/>
          <w:szCs w:val="24"/>
          <w:lang w:bidi="es-ES"/>
        </w:rPr>
        <w:t>P</w:t>
      </w:r>
      <w:r w:rsidRPr="006B428F">
        <w:rPr>
          <w:rFonts w:cstheme="minorHAnsi"/>
          <w:sz w:val="24"/>
          <w:szCs w:val="24"/>
          <w:lang w:bidi="es-ES"/>
        </w:rPr>
        <w:t xml:space="preserve">roveedores que </w:t>
      </w:r>
      <w:r w:rsidR="001458C7" w:rsidRPr="006B428F">
        <w:rPr>
          <w:rFonts w:cstheme="minorHAnsi"/>
          <w:sz w:val="24"/>
          <w:szCs w:val="24"/>
          <w:lang w:bidi="es-ES"/>
        </w:rPr>
        <w:t>cometen</w:t>
      </w:r>
      <w:r w:rsidRPr="006B428F">
        <w:rPr>
          <w:rFonts w:cstheme="minorHAnsi"/>
          <w:sz w:val="24"/>
          <w:szCs w:val="24"/>
          <w:lang w:bidi="es-ES"/>
        </w:rPr>
        <w:t xml:space="preserve"> </w:t>
      </w:r>
      <w:r w:rsidR="00982995" w:rsidRPr="006B428F">
        <w:rPr>
          <w:rFonts w:cstheme="minorHAnsi"/>
          <w:sz w:val="24"/>
          <w:szCs w:val="24"/>
          <w:lang w:bidi="es-ES"/>
        </w:rPr>
        <w:t>Prácticas Proscritas</w:t>
      </w:r>
      <w:r w:rsidRPr="006B428F">
        <w:rPr>
          <w:rFonts w:cstheme="minorHAnsi"/>
          <w:sz w:val="24"/>
          <w:szCs w:val="24"/>
          <w:lang w:bidi="es-ES"/>
        </w:rPr>
        <w:t>.</w:t>
      </w:r>
    </w:p>
    <w:p w14:paraId="5F695621" w14:textId="77777777" w:rsidR="009F0F12" w:rsidRPr="006B428F" w:rsidRDefault="009F0F12" w:rsidP="009F0F12">
      <w:pPr>
        <w:pStyle w:val="Head1"/>
        <w:numPr>
          <w:ilvl w:val="0"/>
          <w:numId w:val="14"/>
        </w:numPr>
        <w:spacing w:before="120" w:after="120" w:line="276" w:lineRule="auto"/>
        <w:jc w:val="both"/>
        <w:rPr>
          <w:rFonts w:asciiTheme="minorHAnsi" w:hAnsiTheme="minorHAnsi" w:cstheme="minorHAnsi"/>
          <w:sz w:val="24"/>
          <w:szCs w:val="24"/>
          <w:u w:val="single"/>
        </w:rPr>
      </w:pPr>
      <w:bookmarkStart w:id="1" w:name="_Toc158206679"/>
      <w:r w:rsidRPr="006B428F">
        <w:rPr>
          <w:rFonts w:asciiTheme="minorHAnsi" w:hAnsiTheme="minorHAnsi" w:cstheme="minorHAnsi"/>
          <w:sz w:val="24"/>
          <w:szCs w:val="24"/>
          <w:u w:val="single"/>
          <w:lang w:bidi="es-ES"/>
        </w:rPr>
        <w:t>Definiciones</w:t>
      </w:r>
      <w:r w:rsidRPr="006B428F">
        <w:rPr>
          <w:rStyle w:val="FootnoteReference"/>
          <w:rFonts w:asciiTheme="minorHAnsi" w:hAnsiTheme="minorHAnsi" w:cstheme="minorHAnsi"/>
          <w:sz w:val="24"/>
          <w:szCs w:val="24"/>
          <w:u w:val="single"/>
          <w:lang w:bidi="es-ES"/>
        </w:rPr>
        <w:footnoteReference w:id="2"/>
      </w:r>
      <w:bookmarkEnd w:id="1"/>
    </w:p>
    <w:p w14:paraId="671A185D" w14:textId="0279988B" w:rsidR="009F0F12" w:rsidRPr="006B428F"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cstheme="minorHAnsi"/>
          <w:b/>
          <w:bCs/>
          <w:sz w:val="24"/>
          <w:szCs w:val="24"/>
          <w:u w:val="single"/>
        </w:rPr>
      </w:pPr>
      <w:r w:rsidRPr="006B428F">
        <w:rPr>
          <w:rFonts w:cstheme="minorHAnsi"/>
          <w:b/>
          <w:sz w:val="24"/>
          <w:szCs w:val="24"/>
          <w:lang w:bidi="es-ES"/>
        </w:rPr>
        <w:t>Organismo:</w:t>
      </w:r>
      <w:r w:rsidRPr="006B428F">
        <w:rPr>
          <w:rFonts w:cstheme="minorHAnsi"/>
          <w:sz w:val="24"/>
          <w:szCs w:val="24"/>
          <w:lang w:bidi="es-ES"/>
        </w:rPr>
        <w:t xml:space="preserve"> Las Naciones Unidas, cualquiera de sus entidades subsidiarias, </w:t>
      </w:r>
      <w:r w:rsidR="001458C7" w:rsidRPr="006B428F">
        <w:rPr>
          <w:rFonts w:cstheme="minorHAnsi"/>
          <w:sz w:val="24"/>
          <w:szCs w:val="24"/>
          <w:lang w:bidi="es-ES"/>
        </w:rPr>
        <w:t>F</w:t>
      </w:r>
      <w:r w:rsidRPr="006B428F">
        <w:rPr>
          <w:rFonts w:cstheme="minorHAnsi"/>
          <w:sz w:val="24"/>
          <w:szCs w:val="24"/>
          <w:lang w:bidi="es-ES"/>
        </w:rPr>
        <w:t xml:space="preserve">ondos y </w:t>
      </w:r>
      <w:r w:rsidR="001458C7" w:rsidRPr="006B428F">
        <w:rPr>
          <w:rFonts w:cstheme="minorHAnsi"/>
          <w:sz w:val="24"/>
          <w:szCs w:val="24"/>
          <w:lang w:bidi="es-ES"/>
        </w:rPr>
        <w:t>P</w:t>
      </w:r>
      <w:r w:rsidRPr="006B428F">
        <w:rPr>
          <w:rFonts w:cstheme="minorHAnsi"/>
          <w:sz w:val="24"/>
          <w:szCs w:val="24"/>
          <w:lang w:bidi="es-ES"/>
        </w:rPr>
        <w:t xml:space="preserve">rogramas, así como cualquiera de los </w:t>
      </w:r>
      <w:r w:rsidR="00281682" w:rsidRPr="006B428F">
        <w:rPr>
          <w:rFonts w:cstheme="minorHAnsi"/>
          <w:sz w:val="24"/>
          <w:szCs w:val="24"/>
          <w:lang w:bidi="es-ES"/>
        </w:rPr>
        <w:t>O</w:t>
      </w:r>
      <w:r w:rsidRPr="006B428F">
        <w:rPr>
          <w:rFonts w:cstheme="minorHAnsi"/>
          <w:sz w:val="24"/>
          <w:szCs w:val="24"/>
          <w:lang w:bidi="es-ES"/>
        </w:rPr>
        <w:t xml:space="preserve">rganismos </w:t>
      </w:r>
      <w:r w:rsidR="001458C7" w:rsidRPr="006B428F">
        <w:rPr>
          <w:rFonts w:cstheme="minorHAnsi"/>
          <w:sz w:val="24"/>
          <w:szCs w:val="24"/>
          <w:lang w:bidi="es-ES"/>
        </w:rPr>
        <w:t>E</w:t>
      </w:r>
      <w:r w:rsidRPr="006B428F">
        <w:rPr>
          <w:rFonts w:cstheme="minorHAnsi"/>
          <w:sz w:val="24"/>
          <w:szCs w:val="24"/>
          <w:lang w:bidi="es-ES"/>
        </w:rPr>
        <w:t>specializad</w:t>
      </w:r>
      <w:r w:rsidR="00CA06C1" w:rsidRPr="006B428F">
        <w:rPr>
          <w:rFonts w:cstheme="minorHAnsi"/>
          <w:sz w:val="24"/>
          <w:szCs w:val="24"/>
          <w:lang w:bidi="es-ES"/>
        </w:rPr>
        <w:t>o</w:t>
      </w:r>
      <w:r w:rsidRPr="006B428F">
        <w:rPr>
          <w:rFonts w:cstheme="minorHAnsi"/>
          <w:sz w:val="24"/>
          <w:szCs w:val="24"/>
          <w:lang w:bidi="es-ES"/>
        </w:rPr>
        <w:t>s del sistema de las Naciones Unidas.</w:t>
      </w:r>
    </w:p>
    <w:p w14:paraId="6F258298" w14:textId="60A6DFDC" w:rsidR="009F0F12" w:rsidRPr="006B428F"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cstheme="minorHAnsi"/>
          <w:b/>
          <w:bCs/>
          <w:sz w:val="24"/>
          <w:szCs w:val="24"/>
          <w:u w:val="single"/>
        </w:rPr>
      </w:pPr>
      <w:r w:rsidRPr="006B428F">
        <w:rPr>
          <w:rFonts w:cstheme="minorHAnsi"/>
          <w:b/>
          <w:sz w:val="24"/>
          <w:szCs w:val="24"/>
          <w:lang w:bidi="es-ES"/>
        </w:rPr>
        <w:t xml:space="preserve">Organismo </w:t>
      </w:r>
      <w:r w:rsidR="00F419B1" w:rsidRPr="006B428F">
        <w:rPr>
          <w:rFonts w:cstheme="minorHAnsi"/>
          <w:b/>
          <w:sz w:val="24"/>
          <w:szCs w:val="24"/>
          <w:lang w:bidi="es-ES"/>
        </w:rPr>
        <w:t>Afectado</w:t>
      </w:r>
      <w:r w:rsidRPr="006B428F">
        <w:rPr>
          <w:rFonts w:cstheme="minorHAnsi"/>
          <w:b/>
          <w:sz w:val="24"/>
          <w:szCs w:val="24"/>
          <w:lang w:bidi="es-ES"/>
        </w:rPr>
        <w:t>:</w:t>
      </w:r>
      <w:r w:rsidRPr="006B428F">
        <w:rPr>
          <w:rFonts w:cstheme="minorHAnsi"/>
          <w:sz w:val="24"/>
          <w:szCs w:val="24"/>
          <w:lang w:bidi="es-ES"/>
        </w:rPr>
        <w:t xml:space="preserve"> Organismo </w:t>
      </w:r>
      <w:r w:rsidR="004C0332" w:rsidRPr="006B428F">
        <w:rPr>
          <w:rFonts w:cstheme="minorHAnsi"/>
          <w:sz w:val="24"/>
          <w:szCs w:val="24"/>
          <w:lang w:bidi="es-ES"/>
        </w:rPr>
        <w:t>respecto de</w:t>
      </w:r>
      <w:r w:rsidR="00CA06C1" w:rsidRPr="006B428F">
        <w:rPr>
          <w:rFonts w:cstheme="minorHAnsi"/>
          <w:sz w:val="24"/>
          <w:szCs w:val="24"/>
          <w:lang w:bidi="es-ES"/>
        </w:rPr>
        <w:t>l</w:t>
      </w:r>
      <w:r w:rsidR="004C0332" w:rsidRPr="006B428F">
        <w:rPr>
          <w:rFonts w:cstheme="minorHAnsi"/>
          <w:sz w:val="24"/>
          <w:szCs w:val="24"/>
          <w:lang w:bidi="es-ES"/>
        </w:rPr>
        <w:t xml:space="preserve"> cual </w:t>
      </w:r>
      <w:r w:rsidRPr="006B428F">
        <w:rPr>
          <w:rFonts w:cstheme="minorHAnsi"/>
          <w:sz w:val="24"/>
          <w:szCs w:val="24"/>
          <w:lang w:bidi="es-ES"/>
        </w:rPr>
        <w:t xml:space="preserve">el Comité de Examen de los Proveedores (VRC) haya determinado que </w:t>
      </w:r>
      <w:r w:rsidR="004C0332" w:rsidRPr="006B428F">
        <w:rPr>
          <w:rFonts w:cstheme="minorHAnsi"/>
          <w:sz w:val="24"/>
          <w:szCs w:val="24"/>
          <w:lang w:bidi="es-ES"/>
        </w:rPr>
        <w:t xml:space="preserve">una </w:t>
      </w:r>
      <w:r w:rsidR="00FD766D" w:rsidRPr="006B428F">
        <w:rPr>
          <w:rFonts w:cstheme="minorHAnsi"/>
          <w:sz w:val="24"/>
          <w:szCs w:val="24"/>
          <w:lang w:bidi="es-ES"/>
        </w:rPr>
        <w:t xml:space="preserve">Práctica Proscrita </w:t>
      </w:r>
      <w:r w:rsidR="004C0332" w:rsidRPr="006B428F">
        <w:rPr>
          <w:rFonts w:cstheme="minorHAnsi"/>
          <w:sz w:val="24"/>
          <w:szCs w:val="24"/>
          <w:lang w:bidi="es-ES"/>
        </w:rPr>
        <w:t>ha tenido lugar</w:t>
      </w:r>
      <w:r w:rsidRPr="006B428F">
        <w:rPr>
          <w:rFonts w:cstheme="minorHAnsi"/>
          <w:sz w:val="24"/>
          <w:szCs w:val="24"/>
          <w:lang w:bidi="es-ES"/>
        </w:rPr>
        <w:t xml:space="preserve"> respecto </w:t>
      </w:r>
      <w:r w:rsidR="004C0332" w:rsidRPr="006B428F">
        <w:rPr>
          <w:rFonts w:cstheme="minorHAnsi"/>
          <w:sz w:val="24"/>
          <w:szCs w:val="24"/>
          <w:lang w:bidi="es-ES"/>
        </w:rPr>
        <w:t>de</w:t>
      </w:r>
      <w:r w:rsidRPr="006B428F">
        <w:rPr>
          <w:rFonts w:cstheme="minorHAnsi"/>
          <w:sz w:val="24"/>
          <w:szCs w:val="24"/>
          <w:lang w:bidi="es-ES"/>
        </w:rPr>
        <w:t xml:space="preserve"> alguna de sus actividades de adquisición.</w:t>
      </w:r>
    </w:p>
    <w:p w14:paraId="0D10071E" w14:textId="7CE6F042" w:rsidR="009F0F12" w:rsidRPr="006B428F"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cstheme="minorHAnsi"/>
          <w:color w:val="202124"/>
          <w:sz w:val="24"/>
          <w:szCs w:val="24"/>
          <w:shd w:val="clear" w:color="auto" w:fill="FFFFFF"/>
        </w:rPr>
      </w:pPr>
      <w:r w:rsidRPr="006B428F">
        <w:rPr>
          <w:rFonts w:cstheme="minorHAnsi"/>
          <w:b/>
          <w:color w:val="202124"/>
          <w:sz w:val="24"/>
          <w:szCs w:val="24"/>
          <w:shd w:val="clear" w:color="auto" w:fill="FFFFFF"/>
          <w:lang w:bidi="es-ES"/>
        </w:rPr>
        <w:t xml:space="preserve">Empresa </w:t>
      </w:r>
      <w:r w:rsidR="00F419B1" w:rsidRPr="006B428F">
        <w:rPr>
          <w:rFonts w:cstheme="minorHAnsi"/>
          <w:b/>
          <w:color w:val="202124"/>
          <w:sz w:val="24"/>
          <w:szCs w:val="24"/>
          <w:shd w:val="clear" w:color="auto" w:fill="FFFFFF"/>
          <w:lang w:bidi="es-ES"/>
        </w:rPr>
        <w:t>Filial</w:t>
      </w:r>
      <w:r w:rsidRPr="006B428F">
        <w:rPr>
          <w:rFonts w:cstheme="minorHAnsi"/>
          <w:b/>
          <w:color w:val="202124"/>
          <w:sz w:val="24"/>
          <w:szCs w:val="24"/>
          <w:shd w:val="clear" w:color="auto" w:fill="FFFFFF"/>
          <w:lang w:bidi="es-ES"/>
        </w:rPr>
        <w:t>:</w:t>
      </w:r>
      <w:r w:rsidRPr="006B428F">
        <w:rPr>
          <w:rFonts w:cstheme="minorHAnsi"/>
          <w:color w:val="202124"/>
          <w:sz w:val="24"/>
          <w:szCs w:val="24"/>
          <w:shd w:val="clear" w:color="auto" w:fill="FFFFFF"/>
          <w:lang w:bidi="es-ES"/>
        </w:rPr>
        <w:t xml:space="preserve"> Cualquier entidad jurídica relacionada con la entidad en cuestión por tener un propietario o control corporativo común.</w:t>
      </w:r>
    </w:p>
    <w:p w14:paraId="3AEDD427" w14:textId="429BFF0D" w:rsidR="009F0F12" w:rsidRPr="006B428F" w:rsidRDefault="009F0F12" w:rsidP="009F0F12">
      <w:pPr>
        <w:pStyle w:val="CommentText"/>
        <w:numPr>
          <w:ilvl w:val="0"/>
          <w:numId w:val="13"/>
        </w:numPr>
        <w:spacing w:before="120" w:after="120" w:line="276" w:lineRule="auto"/>
        <w:jc w:val="both"/>
        <w:rPr>
          <w:rFonts w:cstheme="minorHAnsi"/>
          <w:sz w:val="24"/>
          <w:szCs w:val="24"/>
        </w:rPr>
      </w:pPr>
      <w:r w:rsidRPr="006B428F">
        <w:rPr>
          <w:rFonts w:cstheme="minorHAnsi"/>
          <w:b/>
          <w:sz w:val="24"/>
          <w:szCs w:val="24"/>
          <w:lang w:bidi="es-ES"/>
        </w:rPr>
        <w:t xml:space="preserve">Empresa </w:t>
      </w:r>
      <w:r w:rsidR="00F419B1" w:rsidRPr="006B428F">
        <w:rPr>
          <w:rFonts w:cstheme="minorHAnsi"/>
          <w:b/>
          <w:sz w:val="24"/>
          <w:szCs w:val="24"/>
          <w:lang w:bidi="es-ES"/>
        </w:rPr>
        <w:t>Subsidiaria</w:t>
      </w:r>
      <w:r w:rsidRPr="006B428F">
        <w:rPr>
          <w:rFonts w:cstheme="minorHAnsi"/>
          <w:b/>
          <w:sz w:val="24"/>
          <w:szCs w:val="24"/>
          <w:lang w:bidi="es-ES"/>
        </w:rPr>
        <w:t xml:space="preserve">: </w:t>
      </w:r>
      <w:r w:rsidR="004C0332" w:rsidRPr="006B428F">
        <w:rPr>
          <w:rFonts w:cstheme="minorHAnsi"/>
          <w:bCs/>
          <w:sz w:val="24"/>
          <w:szCs w:val="24"/>
          <w:lang w:bidi="es-ES"/>
        </w:rPr>
        <w:t>Cualquier</w:t>
      </w:r>
      <w:r w:rsidRPr="006B428F">
        <w:rPr>
          <w:rFonts w:cstheme="minorHAnsi"/>
          <w:sz w:val="24"/>
          <w:szCs w:val="24"/>
          <w:lang w:bidi="es-ES"/>
        </w:rPr>
        <w:t xml:space="preserve"> entidad jurídica sobre la que la entidad que se esté examinando puede ejercer un control corporativo real, incluso cuando </w:t>
      </w:r>
      <w:r w:rsidR="004C0332" w:rsidRPr="006B428F">
        <w:rPr>
          <w:rFonts w:cstheme="minorHAnsi"/>
          <w:sz w:val="24"/>
          <w:szCs w:val="24"/>
          <w:lang w:bidi="es-ES"/>
        </w:rPr>
        <w:t>é</w:t>
      </w:r>
      <w:r w:rsidRPr="006B428F">
        <w:rPr>
          <w:rFonts w:cstheme="minorHAnsi"/>
          <w:sz w:val="24"/>
          <w:szCs w:val="24"/>
          <w:lang w:bidi="es-ES"/>
        </w:rPr>
        <w:t>sta sea accionista mayoritaria o posea más del 50% de la entidad.</w:t>
      </w:r>
    </w:p>
    <w:p w14:paraId="50F0B63B" w14:textId="291DA136" w:rsidR="009F0F12" w:rsidRPr="006B428F"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cstheme="minorHAnsi"/>
          <w:b/>
          <w:bCs/>
          <w:sz w:val="24"/>
          <w:szCs w:val="24"/>
          <w:u w:val="single"/>
        </w:rPr>
      </w:pPr>
      <w:r w:rsidRPr="006B428F">
        <w:rPr>
          <w:rFonts w:cstheme="minorHAnsi"/>
          <w:b/>
          <w:sz w:val="24"/>
          <w:szCs w:val="24"/>
          <w:lang w:bidi="es-ES"/>
        </w:rPr>
        <w:t xml:space="preserve">Presidente del VRC: </w:t>
      </w:r>
      <w:r w:rsidRPr="006B428F">
        <w:rPr>
          <w:rFonts w:cstheme="minorHAnsi"/>
          <w:sz w:val="24"/>
          <w:szCs w:val="24"/>
          <w:lang w:bidi="es-ES"/>
        </w:rPr>
        <w:t xml:space="preserve">La persona que dirige el VRC y sus procesos. El </w:t>
      </w:r>
      <w:proofErr w:type="gramStart"/>
      <w:r w:rsidR="004C0332" w:rsidRPr="006B428F">
        <w:rPr>
          <w:rFonts w:cstheme="minorHAnsi"/>
          <w:sz w:val="24"/>
          <w:szCs w:val="24"/>
          <w:lang w:bidi="es-ES"/>
        </w:rPr>
        <w:t>P</w:t>
      </w:r>
      <w:r w:rsidRPr="006B428F">
        <w:rPr>
          <w:rFonts w:cstheme="minorHAnsi"/>
          <w:sz w:val="24"/>
          <w:szCs w:val="24"/>
          <w:lang w:bidi="es-ES"/>
        </w:rPr>
        <w:t>residente</w:t>
      </w:r>
      <w:proofErr w:type="gramEnd"/>
      <w:r w:rsidRPr="006B428F">
        <w:rPr>
          <w:rFonts w:cstheme="minorHAnsi"/>
          <w:sz w:val="24"/>
          <w:szCs w:val="24"/>
          <w:lang w:bidi="es-ES"/>
        </w:rPr>
        <w:t xml:space="preserve"> del VRC </w:t>
      </w:r>
      <w:r w:rsidR="00D10189" w:rsidRPr="006B428F">
        <w:rPr>
          <w:rFonts w:cstheme="minorHAnsi"/>
          <w:sz w:val="24"/>
          <w:szCs w:val="24"/>
          <w:lang w:bidi="es-ES"/>
        </w:rPr>
        <w:t>responde ante el</w:t>
      </w:r>
      <w:r w:rsidRPr="006B428F">
        <w:rPr>
          <w:rFonts w:cstheme="minorHAnsi"/>
          <w:sz w:val="24"/>
          <w:szCs w:val="24"/>
          <w:lang w:bidi="es-ES"/>
        </w:rPr>
        <w:t xml:space="preserve"> OJA y es responsable de ejecutar las decisiones que este</w:t>
      </w:r>
      <w:r w:rsidR="004C0332" w:rsidRPr="006B428F">
        <w:rPr>
          <w:rFonts w:cstheme="minorHAnsi"/>
          <w:sz w:val="24"/>
          <w:szCs w:val="24"/>
          <w:lang w:bidi="es-ES"/>
        </w:rPr>
        <w:t xml:space="preserve"> ú</w:t>
      </w:r>
      <w:r w:rsidR="008555BE" w:rsidRPr="006B428F">
        <w:rPr>
          <w:rFonts w:cstheme="minorHAnsi"/>
          <w:sz w:val="24"/>
          <w:szCs w:val="24"/>
          <w:lang w:bidi="es-ES"/>
        </w:rPr>
        <w:t>l</w:t>
      </w:r>
      <w:r w:rsidR="004C0332" w:rsidRPr="006B428F">
        <w:rPr>
          <w:rFonts w:cstheme="minorHAnsi"/>
          <w:sz w:val="24"/>
          <w:szCs w:val="24"/>
          <w:lang w:bidi="es-ES"/>
        </w:rPr>
        <w:t>timo</w:t>
      </w:r>
      <w:r w:rsidRPr="006B428F">
        <w:rPr>
          <w:rFonts w:cstheme="minorHAnsi"/>
          <w:sz w:val="24"/>
          <w:szCs w:val="24"/>
          <w:lang w:bidi="es-ES"/>
        </w:rPr>
        <w:t xml:space="preserve"> adopte. </w:t>
      </w:r>
    </w:p>
    <w:p w14:paraId="3D8BDC03" w14:textId="773EA0FC" w:rsidR="009F0F12" w:rsidRPr="006B428F"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cstheme="minorHAnsi"/>
          <w:b/>
          <w:bCs/>
          <w:sz w:val="24"/>
          <w:szCs w:val="24"/>
          <w:u w:val="single"/>
        </w:rPr>
      </w:pPr>
      <w:r w:rsidRPr="006B428F">
        <w:rPr>
          <w:rFonts w:cstheme="minorHAnsi"/>
          <w:b/>
          <w:sz w:val="24"/>
          <w:szCs w:val="24"/>
          <w:lang w:bidi="es-ES"/>
        </w:rPr>
        <w:t xml:space="preserve">Días </w:t>
      </w:r>
      <w:r w:rsidR="000957D5" w:rsidRPr="006B428F">
        <w:rPr>
          <w:rFonts w:cstheme="minorHAnsi"/>
          <w:b/>
          <w:sz w:val="24"/>
          <w:szCs w:val="24"/>
          <w:lang w:bidi="es-ES"/>
        </w:rPr>
        <w:t>y</w:t>
      </w:r>
      <w:r w:rsidRPr="006B428F">
        <w:rPr>
          <w:rFonts w:cstheme="minorHAnsi"/>
          <w:b/>
          <w:sz w:val="24"/>
          <w:szCs w:val="24"/>
          <w:lang w:bidi="es-ES"/>
        </w:rPr>
        <w:t xml:space="preserve"> </w:t>
      </w:r>
      <w:r w:rsidR="000957D5" w:rsidRPr="006B428F">
        <w:rPr>
          <w:rFonts w:cstheme="minorHAnsi"/>
          <w:b/>
          <w:sz w:val="24"/>
          <w:szCs w:val="24"/>
          <w:lang w:bidi="es-ES"/>
        </w:rPr>
        <w:t>P</w:t>
      </w:r>
      <w:r w:rsidRPr="006B428F">
        <w:rPr>
          <w:rFonts w:cstheme="minorHAnsi"/>
          <w:b/>
          <w:sz w:val="24"/>
          <w:szCs w:val="24"/>
          <w:lang w:bidi="es-ES"/>
        </w:rPr>
        <w:t>lazos:</w:t>
      </w:r>
      <w:r w:rsidRPr="006B428F">
        <w:rPr>
          <w:rFonts w:cstheme="minorHAnsi"/>
          <w:sz w:val="24"/>
          <w:szCs w:val="24"/>
          <w:lang w:bidi="es-ES"/>
        </w:rPr>
        <w:t xml:space="preserve"> Salvo que se indique lo contrario, se trata de días laborables, que no incluyen fines de semana ni feriados. Los fines de semana son el sábado y el domingo. Los días feriados son aquellos que el PNUD haya declarado oficialmente como tales. Si el último día de </w:t>
      </w:r>
      <w:r w:rsidRPr="006B428F">
        <w:rPr>
          <w:rFonts w:cstheme="minorHAnsi"/>
          <w:sz w:val="24"/>
          <w:szCs w:val="24"/>
          <w:lang w:bidi="es-ES"/>
        </w:rPr>
        <w:lastRenderedPageBreak/>
        <w:t xml:space="preserve">cualquier período cae en fin de semana o feriado, el plazo se extenderá hasta el final del siguiente día en que </w:t>
      </w:r>
      <w:r w:rsidR="00CA06C1" w:rsidRPr="006B428F">
        <w:rPr>
          <w:rFonts w:cstheme="minorHAnsi"/>
          <w:sz w:val="24"/>
          <w:szCs w:val="24"/>
          <w:lang w:bidi="es-ES"/>
        </w:rPr>
        <w:t>e</w:t>
      </w:r>
      <w:r w:rsidRPr="006B428F">
        <w:rPr>
          <w:rFonts w:cstheme="minorHAnsi"/>
          <w:sz w:val="24"/>
          <w:szCs w:val="24"/>
          <w:lang w:bidi="es-ES"/>
        </w:rPr>
        <w:t xml:space="preserve">l </w:t>
      </w:r>
      <w:r w:rsidR="00281682" w:rsidRPr="006B428F">
        <w:rPr>
          <w:rFonts w:cstheme="minorHAnsi"/>
          <w:sz w:val="24"/>
          <w:szCs w:val="24"/>
          <w:lang w:bidi="es-ES"/>
        </w:rPr>
        <w:t>O</w:t>
      </w:r>
      <w:r w:rsidRPr="006B428F">
        <w:rPr>
          <w:rFonts w:cstheme="minorHAnsi"/>
          <w:sz w:val="24"/>
          <w:szCs w:val="24"/>
          <w:lang w:bidi="es-ES"/>
        </w:rPr>
        <w:t>rganismo trabaje oficialmente.</w:t>
      </w:r>
    </w:p>
    <w:p w14:paraId="39842C1E" w14:textId="2DF9CFAA" w:rsidR="009F0F12" w:rsidRPr="006B428F"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cstheme="minorHAnsi"/>
          <w:b/>
          <w:bCs/>
          <w:sz w:val="24"/>
          <w:szCs w:val="24"/>
          <w:u w:val="single"/>
        </w:rPr>
      </w:pPr>
      <w:r w:rsidRPr="006B428F">
        <w:rPr>
          <w:rFonts w:cstheme="minorHAnsi"/>
          <w:b/>
          <w:sz w:val="24"/>
          <w:szCs w:val="24"/>
          <w:lang w:bidi="es-ES"/>
        </w:rPr>
        <w:t xml:space="preserve">Proceso de Revisión Directa o PRD: </w:t>
      </w:r>
      <w:r w:rsidRPr="006B428F">
        <w:rPr>
          <w:rFonts w:cstheme="minorHAnsi"/>
          <w:sz w:val="24"/>
          <w:szCs w:val="24"/>
          <w:lang w:bidi="es-ES"/>
        </w:rPr>
        <w:t>El proceso en virtud del cual</w:t>
      </w:r>
      <w:r w:rsidR="000957D5" w:rsidRPr="006B428F">
        <w:rPr>
          <w:rFonts w:cstheme="minorHAnsi"/>
          <w:sz w:val="24"/>
          <w:szCs w:val="24"/>
          <w:lang w:bidi="es-ES"/>
        </w:rPr>
        <w:t>,</w:t>
      </w:r>
      <w:r w:rsidRPr="006B428F">
        <w:rPr>
          <w:rFonts w:cstheme="minorHAnsi"/>
          <w:sz w:val="24"/>
          <w:szCs w:val="24"/>
          <w:lang w:bidi="es-ES"/>
        </w:rPr>
        <w:t xml:space="preserve"> determinados casos considerados de baja </w:t>
      </w:r>
      <w:proofErr w:type="gramStart"/>
      <w:r w:rsidRPr="006B428F">
        <w:rPr>
          <w:rFonts w:cstheme="minorHAnsi"/>
          <w:sz w:val="24"/>
          <w:szCs w:val="24"/>
          <w:lang w:bidi="es-ES"/>
        </w:rPr>
        <w:t>complejidad</w:t>
      </w:r>
      <w:r w:rsidR="000957D5" w:rsidRPr="006B428F">
        <w:rPr>
          <w:rFonts w:cstheme="minorHAnsi"/>
          <w:sz w:val="24"/>
          <w:szCs w:val="24"/>
          <w:lang w:bidi="es-ES"/>
        </w:rPr>
        <w:t>,</w:t>
      </w:r>
      <w:proofErr w:type="gramEnd"/>
      <w:r w:rsidRPr="006B428F">
        <w:rPr>
          <w:rFonts w:cstheme="minorHAnsi"/>
          <w:sz w:val="24"/>
          <w:szCs w:val="24"/>
          <w:lang w:bidi="es-ES"/>
        </w:rPr>
        <w:t xml:space="preserve"> son examinados por la Secretaría del Comité de Examen de los Proveedores (VRC), en lugar de por el Proceso de Revisión por Paneles (PRP).</w:t>
      </w:r>
    </w:p>
    <w:p w14:paraId="1E9D4A40" w14:textId="77777777" w:rsidR="009F0F12" w:rsidRPr="006B428F"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cstheme="minorHAnsi"/>
          <w:b/>
          <w:bCs/>
          <w:sz w:val="24"/>
          <w:szCs w:val="24"/>
          <w:u w:val="single"/>
        </w:rPr>
      </w:pPr>
      <w:r w:rsidRPr="006B428F">
        <w:rPr>
          <w:rFonts w:cstheme="minorHAnsi"/>
          <w:b/>
          <w:sz w:val="24"/>
          <w:szCs w:val="24"/>
          <w:lang w:bidi="es-ES"/>
        </w:rPr>
        <w:t xml:space="preserve">Proceso de Revisión por Paneles o PRP: </w:t>
      </w:r>
      <w:r w:rsidRPr="006B428F">
        <w:rPr>
          <w:rFonts w:cstheme="minorHAnsi"/>
          <w:sz w:val="24"/>
          <w:szCs w:val="24"/>
          <w:lang w:bidi="es-ES"/>
        </w:rPr>
        <w:t>Proceso en virtud del cual los casos son examinados por un panel compuesto por personal del PNUD que determina qué recomendaciones deben formularse al OJA.</w:t>
      </w:r>
    </w:p>
    <w:p w14:paraId="13363A71" w14:textId="51EB8F58" w:rsidR="009F0F12" w:rsidRPr="006B428F" w:rsidRDefault="00CD15A7"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cstheme="minorHAnsi"/>
          <w:b/>
          <w:bCs/>
          <w:sz w:val="24"/>
          <w:szCs w:val="24"/>
          <w:u w:val="single"/>
        </w:rPr>
      </w:pPr>
      <w:r w:rsidRPr="006B428F">
        <w:rPr>
          <w:rFonts w:cstheme="minorHAnsi"/>
          <w:b/>
          <w:sz w:val="24"/>
          <w:szCs w:val="24"/>
          <w:lang w:bidi="es-ES"/>
        </w:rPr>
        <w:t>In</w:t>
      </w:r>
      <w:r w:rsidR="009F0F12" w:rsidRPr="006B428F">
        <w:rPr>
          <w:rFonts w:cstheme="minorHAnsi"/>
          <w:b/>
          <w:sz w:val="24"/>
          <w:szCs w:val="24"/>
          <w:lang w:bidi="es-ES"/>
        </w:rPr>
        <w:t>elegibilidad/</w:t>
      </w:r>
      <w:r w:rsidR="00F419B1" w:rsidRPr="006B428F">
        <w:rPr>
          <w:rFonts w:cstheme="minorHAnsi"/>
          <w:b/>
          <w:sz w:val="24"/>
          <w:szCs w:val="24"/>
          <w:lang w:bidi="es-ES"/>
        </w:rPr>
        <w:t>Inhabilitación</w:t>
      </w:r>
      <w:r w:rsidR="009F0F12" w:rsidRPr="006B428F">
        <w:rPr>
          <w:rFonts w:cstheme="minorHAnsi"/>
          <w:b/>
          <w:sz w:val="24"/>
          <w:szCs w:val="24"/>
          <w:lang w:bidi="es-ES"/>
        </w:rPr>
        <w:t>:</w:t>
      </w:r>
      <w:r w:rsidR="009F0F12" w:rsidRPr="006B428F">
        <w:rPr>
          <w:rFonts w:cstheme="minorHAnsi"/>
          <w:sz w:val="24"/>
          <w:szCs w:val="24"/>
          <w:lang w:bidi="es-ES"/>
        </w:rPr>
        <w:t xml:space="preserve"> </w:t>
      </w:r>
      <w:r w:rsidR="009D0142" w:rsidRPr="006B428F">
        <w:rPr>
          <w:rFonts w:cstheme="minorHAnsi"/>
          <w:sz w:val="24"/>
          <w:szCs w:val="24"/>
          <w:lang w:bidi="es-ES"/>
        </w:rPr>
        <w:t>D</w:t>
      </w:r>
      <w:r w:rsidR="009F0F12" w:rsidRPr="006B428F">
        <w:rPr>
          <w:rFonts w:cstheme="minorHAnsi"/>
          <w:sz w:val="24"/>
          <w:szCs w:val="24"/>
          <w:lang w:bidi="es-ES"/>
        </w:rPr>
        <w:t xml:space="preserve">eclaración formal emitida tras la decisión del OJA que indica que </w:t>
      </w:r>
      <w:r w:rsidR="009D0142" w:rsidRPr="006B428F">
        <w:rPr>
          <w:rFonts w:cstheme="minorHAnsi"/>
          <w:sz w:val="24"/>
          <w:szCs w:val="24"/>
          <w:lang w:bidi="es-ES"/>
        </w:rPr>
        <w:t>el</w:t>
      </w:r>
      <w:r w:rsidR="009F0F12" w:rsidRPr="006B428F">
        <w:rPr>
          <w:rFonts w:cstheme="minorHAnsi"/>
          <w:sz w:val="24"/>
          <w:szCs w:val="24"/>
          <w:lang w:bidi="es-ES"/>
        </w:rPr>
        <w:t xml:space="preserve"> </w:t>
      </w:r>
      <w:r w:rsidR="00C8361B" w:rsidRPr="006B428F">
        <w:rPr>
          <w:rFonts w:cstheme="minorHAnsi"/>
          <w:sz w:val="24"/>
          <w:szCs w:val="24"/>
          <w:lang w:bidi="es-ES"/>
        </w:rPr>
        <w:t xml:space="preserve">Demandado </w:t>
      </w:r>
      <w:r w:rsidR="009F0F12" w:rsidRPr="006B428F">
        <w:rPr>
          <w:rFonts w:cstheme="minorHAnsi"/>
          <w:sz w:val="24"/>
          <w:szCs w:val="24"/>
          <w:lang w:bidi="es-ES"/>
        </w:rPr>
        <w:t xml:space="preserve">ha quedado inhabilitado durante un período de tiempo para a) recibir adjudicaciones o participar en contratos financiados, administrados o ejecutados por el PNUD; b) realizar nuevos negocios con el PNUD como agente o representante de otros proveedores; c) participar en conversaciones con el PNUD en relación con nuevos contratos. De manera excepcional, la inhabilitación podrá ser permanente. </w:t>
      </w:r>
    </w:p>
    <w:p w14:paraId="226CB594" w14:textId="3BCB2AE4" w:rsidR="009F0F12" w:rsidRPr="006B428F"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cstheme="minorHAnsi"/>
          <w:b/>
          <w:bCs/>
          <w:sz w:val="24"/>
          <w:szCs w:val="24"/>
          <w:u w:val="single"/>
        </w:rPr>
      </w:pPr>
      <w:r w:rsidRPr="006B428F">
        <w:rPr>
          <w:rFonts w:cstheme="minorHAnsi"/>
          <w:b/>
          <w:sz w:val="24"/>
          <w:szCs w:val="24"/>
          <w:lang w:bidi="es-ES"/>
        </w:rPr>
        <w:t xml:space="preserve">Lista de </w:t>
      </w:r>
      <w:r w:rsidR="00CD15A7" w:rsidRPr="006B428F">
        <w:rPr>
          <w:rFonts w:cstheme="minorHAnsi"/>
          <w:b/>
          <w:sz w:val="24"/>
          <w:szCs w:val="24"/>
          <w:lang w:bidi="es-ES"/>
        </w:rPr>
        <w:t>Ine</w:t>
      </w:r>
      <w:r w:rsidRPr="006B428F">
        <w:rPr>
          <w:rFonts w:cstheme="minorHAnsi"/>
          <w:b/>
          <w:sz w:val="24"/>
          <w:szCs w:val="24"/>
          <w:lang w:bidi="es-ES"/>
        </w:rPr>
        <w:t>legibilidad del PNUD:</w:t>
      </w:r>
      <w:r w:rsidRPr="006B428F">
        <w:rPr>
          <w:rFonts w:cstheme="minorHAnsi"/>
          <w:sz w:val="24"/>
          <w:szCs w:val="24"/>
          <w:lang w:bidi="es-ES"/>
        </w:rPr>
        <w:t xml:space="preserve"> Lista de proveedores que han sido sancionados por el PNUD. Esta lista especifica el nombre de cada proveedor que ha perdido su condición de elegible, así como cualquier </w:t>
      </w:r>
      <w:r w:rsidR="00837170" w:rsidRPr="006B428F">
        <w:rPr>
          <w:rFonts w:cstheme="minorHAnsi"/>
          <w:sz w:val="24"/>
          <w:szCs w:val="24"/>
          <w:lang w:bidi="es-ES"/>
        </w:rPr>
        <w:t xml:space="preserve">censura </w:t>
      </w:r>
      <w:r w:rsidRPr="006B428F">
        <w:rPr>
          <w:rFonts w:cstheme="minorHAnsi"/>
          <w:sz w:val="24"/>
          <w:szCs w:val="24"/>
          <w:lang w:bidi="es-ES"/>
        </w:rPr>
        <w:t xml:space="preserve">hecha a un </w:t>
      </w:r>
      <w:r w:rsidR="00C8361B" w:rsidRPr="006B428F">
        <w:rPr>
          <w:rFonts w:cstheme="minorHAnsi"/>
          <w:sz w:val="24"/>
          <w:szCs w:val="24"/>
          <w:lang w:bidi="es-ES"/>
        </w:rPr>
        <w:t>Proveedor</w:t>
      </w:r>
      <w:r w:rsidRPr="006B428F">
        <w:rPr>
          <w:rFonts w:cstheme="minorHAnsi"/>
          <w:sz w:val="24"/>
          <w:szCs w:val="24"/>
          <w:lang w:bidi="es-ES"/>
        </w:rPr>
        <w:t>. Indica la ubicación del proveedor, los motivos de la sanción, y las fechas de inicio y finalización de cada una de las sanciones impuestas. Es</w:t>
      </w:r>
      <w:r w:rsidR="009D0142" w:rsidRPr="006B428F">
        <w:rPr>
          <w:rFonts w:cstheme="minorHAnsi"/>
          <w:sz w:val="24"/>
          <w:szCs w:val="24"/>
          <w:lang w:bidi="es-ES"/>
        </w:rPr>
        <w:t>ta lista es</w:t>
      </w:r>
      <w:r w:rsidRPr="006B428F">
        <w:rPr>
          <w:rFonts w:cstheme="minorHAnsi"/>
          <w:sz w:val="24"/>
          <w:szCs w:val="24"/>
          <w:lang w:bidi="es-ES"/>
        </w:rPr>
        <w:t xml:space="preserve"> independiente y distinta de la Lista de </w:t>
      </w:r>
      <w:proofErr w:type="spellStart"/>
      <w:r w:rsidR="00CA06C1" w:rsidRPr="006B428F">
        <w:rPr>
          <w:rFonts w:cstheme="minorHAnsi"/>
          <w:sz w:val="24"/>
          <w:szCs w:val="24"/>
          <w:lang w:bidi="es-ES"/>
        </w:rPr>
        <w:t>Ine</w:t>
      </w:r>
      <w:r w:rsidRPr="006B428F">
        <w:rPr>
          <w:rFonts w:cstheme="minorHAnsi"/>
          <w:sz w:val="24"/>
          <w:szCs w:val="24"/>
          <w:lang w:bidi="es-ES"/>
        </w:rPr>
        <w:t>gibilidad</w:t>
      </w:r>
      <w:proofErr w:type="spellEnd"/>
      <w:r w:rsidRPr="006B428F">
        <w:rPr>
          <w:rFonts w:cstheme="minorHAnsi"/>
          <w:sz w:val="24"/>
          <w:szCs w:val="24"/>
          <w:lang w:bidi="es-ES"/>
        </w:rPr>
        <w:t xml:space="preserve"> del UNGM y en ella únicamente figuran los proveedores sancionados por el PNUD. </w:t>
      </w:r>
    </w:p>
    <w:p w14:paraId="3F7EAEE8" w14:textId="00338AA3" w:rsidR="009F0F12" w:rsidRPr="006B428F"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cstheme="minorHAnsi"/>
          <w:b/>
          <w:bCs/>
          <w:sz w:val="24"/>
          <w:szCs w:val="24"/>
          <w:u w:val="single"/>
        </w:rPr>
      </w:pPr>
      <w:r w:rsidRPr="006B428F">
        <w:rPr>
          <w:rFonts w:cstheme="minorHAnsi"/>
          <w:b/>
          <w:sz w:val="24"/>
          <w:szCs w:val="24"/>
          <w:lang w:bidi="es-ES"/>
        </w:rPr>
        <w:t xml:space="preserve">Lista de </w:t>
      </w:r>
      <w:r w:rsidR="00CD15A7" w:rsidRPr="006B428F">
        <w:rPr>
          <w:rFonts w:cstheme="minorHAnsi"/>
          <w:b/>
          <w:sz w:val="24"/>
          <w:szCs w:val="24"/>
          <w:lang w:bidi="es-ES"/>
        </w:rPr>
        <w:t>Ine</w:t>
      </w:r>
      <w:r w:rsidRPr="006B428F">
        <w:rPr>
          <w:rFonts w:cstheme="minorHAnsi"/>
          <w:b/>
          <w:sz w:val="24"/>
          <w:szCs w:val="24"/>
          <w:lang w:bidi="es-ES"/>
        </w:rPr>
        <w:t>legibilidad del UNGM</w:t>
      </w:r>
      <w:r w:rsidRPr="006B428F">
        <w:rPr>
          <w:rStyle w:val="FootnoteReference"/>
          <w:rFonts w:cstheme="minorHAnsi"/>
          <w:sz w:val="24"/>
          <w:szCs w:val="24"/>
          <w:lang w:bidi="es-ES"/>
        </w:rPr>
        <w:footnoteReference w:id="3"/>
      </w:r>
      <w:r w:rsidR="00DE5C5F" w:rsidRPr="006B428F">
        <w:rPr>
          <w:rFonts w:cstheme="minorHAnsi"/>
          <w:sz w:val="24"/>
          <w:szCs w:val="24"/>
          <w:lang w:bidi="es-ES"/>
        </w:rPr>
        <w:t>:</w:t>
      </w:r>
      <w:r w:rsidRPr="006B428F">
        <w:rPr>
          <w:rFonts w:cstheme="minorHAnsi"/>
          <w:sz w:val="24"/>
          <w:szCs w:val="24"/>
          <w:lang w:bidi="es-ES"/>
        </w:rPr>
        <w:t xml:space="preserve"> El Mercado Global de las Naciones Unidas (UNGM) mantiene una lista que agrega</w:t>
      </w:r>
      <w:r w:rsidR="00887A3F" w:rsidRPr="006B428F">
        <w:rPr>
          <w:rFonts w:cstheme="minorHAnsi"/>
          <w:sz w:val="24"/>
          <w:szCs w:val="24"/>
          <w:lang w:bidi="es-ES"/>
        </w:rPr>
        <w:t xml:space="preserve"> la</w:t>
      </w:r>
      <w:r w:rsidRPr="006B428F">
        <w:rPr>
          <w:rFonts w:cstheme="minorHAnsi"/>
          <w:sz w:val="24"/>
          <w:szCs w:val="24"/>
          <w:lang w:bidi="es-ES"/>
        </w:rPr>
        <w:t xml:space="preserve"> información proporcionada por el PNUD y otros </w:t>
      </w:r>
      <w:r w:rsidR="00A357FC" w:rsidRPr="006B428F">
        <w:rPr>
          <w:rFonts w:cstheme="minorHAnsi"/>
          <w:sz w:val="24"/>
          <w:szCs w:val="24"/>
          <w:lang w:bidi="es-ES"/>
        </w:rPr>
        <w:t>Organismos</w:t>
      </w:r>
      <w:r w:rsidRPr="006B428F">
        <w:rPr>
          <w:rFonts w:cstheme="minorHAnsi"/>
          <w:sz w:val="24"/>
          <w:szCs w:val="24"/>
          <w:lang w:bidi="es-ES"/>
        </w:rPr>
        <w:t xml:space="preserve">, </w:t>
      </w:r>
      <w:r w:rsidR="00A357FC" w:rsidRPr="006B428F">
        <w:rPr>
          <w:rFonts w:cstheme="minorHAnsi"/>
          <w:sz w:val="24"/>
          <w:szCs w:val="24"/>
          <w:lang w:bidi="es-ES"/>
        </w:rPr>
        <w:t xml:space="preserve">Fondos </w:t>
      </w:r>
      <w:r w:rsidRPr="006B428F">
        <w:rPr>
          <w:rFonts w:cstheme="minorHAnsi"/>
          <w:sz w:val="24"/>
          <w:szCs w:val="24"/>
          <w:lang w:bidi="es-ES"/>
        </w:rPr>
        <w:t xml:space="preserve">o </w:t>
      </w:r>
      <w:r w:rsidR="00A357FC" w:rsidRPr="006B428F">
        <w:rPr>
          <w:rFonts w:cstheme="minorHAnsi"/>
          <w:sz w:val="24"/>
          <w:szCs w:val="24"/>
          <w:lang w:bidi="es-ES"/>
        </w:rPr>
        <w:t xml:space="preserve">Programas </w:t>
      </w:r>
      <w:r w:rsidRPr="006B428F">
        <w:rPr>
          <w:rFonts w:cstheme="minorHAnsi"/>
          <w:sz w:val="24"/>
          <w:szCs w:val="24"/>
          <w:lang w:bidi="es-ES"/>
        </w:rPr>
        <w:t>del sistema de Naciones Unidas, de acceso restringido al personal autorizado del PNUD y de otr</w:t>
      </w:r>
      <w:r w:rsidR="00887A3F" w:rsidRPr="006B428F">
        <w:rPr>
          <w:rFonts w:cstheme="minorHAnsi"/>
          <w:sz w:val="24"/>
          <w:szCs w:val="24"/>
          <w:lang w:bidi="es-ES"/>
        </w:rPr>
        <w:t>as Agencia</w:t>
      </w:r>
      <w:r w:rsidRPr="006B428F">
        <w:rPr>
          <w:rFonts w:cstheme="minorHAnsi"/>
          <w:sz w:val="24"/>
          <w:szCs w:val="24"/>
          <w:lang w:bidi="es-ES"/>
        </w:rPr>
        <w:t xml:space="preserve">s, </w:t>
      </w:r>
      <w:r w:rsidR="00887A3F" w:rsidRPr="006B428F">
        <w:rPr>
          <w:rFonts w:cstheme="minorHAnsi"/>
          <w:sz w:val="24"/>
          <w:szCs w:val="24"/>
          <w:lang w:bidi="es-ES"/>
        </w:rPr>
        <w:t>F</w:t>
      </w:r>
      <w:r w:rsidRPr="006B428F">
        <w:rPr>
          <w:rFonts w:cstheme="minorHAnsi"/>
          <w:sz w:val="24"/>
          <w:szCs w:val="24"/>
          <w:lang w:bidi="es-ES"/>
        </w:rPr>
        <w:t xml:space="preserve">ondos o </w:t>
      </w:r>
      <w:r w:rsidR="00887A3F" w:rsidRPr="006B428F">
        <w:rPr>
          <w:rFonts w:cstheme="minorHAnsi"/>
          <w:sz w:val="24"/>
          <w:szCs w:val="24"/>
          <w:lang w:bidi="es-ES"/>
        </w:rPr>
        <w:t>P</w:t>
      </w:r>
      <w:r w:rsidRPr="006B428F">
        <w:rPr>
          <w:rFonts w:cstheme="minorHAnsi"/>
          <w:sz w:val="24"/>
          <w:szCs w:val="24"/>
          <w:lang w:bidi="es-ES"/>
        </w:rPr>
        <w:t xml:space="preserve">rogramas del </w:t>
      </w:r>
      <w:r w:rsidR="009F05EE" w:rsidRPr="006B428F">
        <w:rPr>
          <w:rFonts w:cstheme="minorHAnsi"/>
          <w:sz w:val="24"/>
          <w:szCs w:val="24"/>
          <w:lang w:bidi="es-ES"/>
        </w:rPr>
        <w:t xml:space="preserve">sistema </w:t>
      </w:r>
      <w:r w:rsidRPr="006B428F">
        <w:rPr>
          <w:rFonts w:cstheme="minorHAnsi"/>
          <w:sz w:val="24"/>
          <w:szCs w:val="24"/>
          <w:lang w:bidi="es-ES"/>
        </w:rPr>
        <w:t xml:space="preserve">de las Naciones Unidas. Esta lista especifica el nombre de cada </w:t>
      </w:r>
      <w:r w:rsidR="009F05EE" w:rsidRPr="006B428F">
        <w:rPr>
          <w:rFonts w:cstheme="minorHAnsi"/>
          <w:sz w:val="24"/>
          <w:szCs w:val="24"/>
          <w:lang w:bidi="es-ES"/>
        </w:rPr>
        <w:t xml:space="preserve">Proveedor </w:t>
      </w:r>
      <w:r w:rsidRPr="006B428F">
        <w:rPr>
          <w:rFonts w:cstheme="minorHAnsi"/>
          <w:sz w:val="24"/>
          <w:szCs w:val="24"/>
          <w:lang w:bidi="es-ES"/>
        </w:rPr>
        <w:t xml:space="preserve">que ha perdido su condición de elegible, así como cualquier </w:t>
      </w:r>
      <w:r w:rsidR="00837170" w:rsidRPr="006B428F">
        <w:rPr>
          <w:rFonts w:cstheme="minorHAnsi"/>
          <w:sz w:val="24"/>
          <w:szCs w:val="24"/>
          <w:lang w:bidi="es-ES"/>
        </w:rPr>
        <w:t xml:space="preserve">censura </w:t>
      </w:r>
      <w:r w:rsidRPr="006B428F">
        <w:rPr>
          <w:rFonts w:cstheme="minorHAnsi"/>
          <w:sz w:val="24"/>
          <w:szCs w:val="24"/>
          <w:lang w:bidi="es-ES"/>
        </w:rPr>
        <w:t xml:space="preserve">hecha a un </w:t>
      </w:r>
      <w:r w:rsidR="009F05EE" w:rsidRPr="006B428F">
        <w:rPr>
          <w:rFonts w:cstheme="minorHAnsi"/>
          <w:sz w:val="24"/>
          <w:szCs w:val="24"/>
          <w:lang w:bidi="es-ES"/>
        </w:rPr>
        <w:t>Proveedor</w:t>
      </w:r>
      <w:r w:rsidRPr="006B428F">
        <w:rPr>
          <w:rFonts w:cstheme="minorHAnsi"/>
          <w:sz w:val="24"/>
          <w:szCs w:val="24"/>
          <w:lang w:bidi="es-ES"/>
        </w:rPr>
        <w:t xml:space="preserve">. Indica la ubicación del proveedor, los motivos de la sanción, y las fechas de inicio y finalización de cada una de las </w:t>
      </w:r>
      <w:r w:rsidR="009F05EE" w:rsidRPr="006B428F">
        <w:rPr>
          <w:rFonts w:cstheme="minorHAnsi"/>
          <w:sz w:val="24"/>
          <w:szCs w:val="24"/>
          <w:lang w:bidi="es-ES"/>
        </w:rPr>
        <w:t xml:space="preserve">Sanciones </w:t>
      </w:r>
      <w:r w:rsidRPr="006B428F">
        <w:rPr>
          <w:rFonts w:cstheme="minorHAnsi"/>
          <w:sz w:val="24"/>
          <w:szCs w:val="24"/>
          <w:lang w:bidi="es-ES"/>
        </w:rPr>
        <w:t xml:space="preserve">impuestas. La Lista de </w:t>
      </w:r>
      <w:proofErr w:type="spellStart"/>
      <w:r w:rsidR="00CA06C1" w:rsidRPr="006B428F">
        <w:rPr>
          <w:rFonts w:cstheme="minorHAnsi"/>
          <w:sz w:val="24"/>
          <w:szCs w:val="24"/>
          <w:lang w:bidi="es-ES"/>
        </w:rPr>
        <w:t>Ine</w:t>
      </w:r>
      <w:r w:rsidRPr="006B428F">
        <w:rPr>
          <w:rFonts w:cstheme="minorHAnsi"/>
          <w:sz w:val="24"/>
          <w:szCs w:val="24"/>
          <w:lang w:bidi="es-ES"/>
        </w:rPr>
        <w:t>gibilidad</w:t>
      </w:r>
      <w:proofErr w:type="spellEnd"/>
      <w:r w:rsidRPr="006B428F">
        <w:rPr>
          <w:rFonts w:cstheme="minorHAnsi"/>
          <w:sz w:val="24"/>
          <w:szCs w:val="24"/>
          <w:lang w:bidi="es-ES"/>
        </w:rPr>
        <w:t xml:space="preserve"> del UNGM es independiente y distinta de cualquier otra lista aprobada por el sistema de las Naciones Unidas, incluidas, entre otras, las listas 1267/1989.</w:t>
      </w:r>
    </w:p>
    <w:p w14:paraId="7A08C056" w14:textId="545A51D3" w:rsidR="009F0F12" w:rsidRPr="006B428F"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cstheme="minorHAnsi"/>
          <w:b/>
          <w:bCs/>
          <w:sz w:val="24"/>
          <w:szCs w:val="24"/>
        </w:rPr>
      </w:pPr>
      <w:r w:rsidRPr="006B428F">
        <w:rPr>
          <w:rFonts w:cstheme="minorHAnsi"/>
          <w:b/>
          <w:sz w:val="24"/>
          <w:szCs w:val="24"/>
          <w:lang w:bidi="es-ES"/>
        </w:rPr>
        <w:lastRenderedPageBreak/>
        <w:t xml:space="preserve">Proveedor </w:t>
      </w:r>
      <w:r w:rsidR="00CD15A7" w:rsidRPr="006B428F">
        <w:rPr>
          <w:rFonts w:cstheme="minorHAnsi"/>
          <w:b/>
          <w:sz w:val="24"/>
          <w:szCs w:val="24"/>
          <w:lang w:bidi="es-ES"/>
        </w:rPr>
        <w:t>In</w:t>
      </w:r>
      <w:r w:rsidRPr="006B428F">
        <w:rPr>
          <w:rFonts w:cstheme="minorHAnsi"/>
          <w:b/>
          <w:sz w:val="24"/>
          <w:szCs w:val="24"/>
          <w:lang w:bidi="es-ES"/>
        </w:rPr>
        <w:t xml:space="preserve">elegible: </w:t>
      </w:r>
      <w:r w:rsidR="00CD15A7" w:rsidRPr="006B428F">
        <w:rPr>
          <w:rFonts w:cstheme="minorHAnsi"/>
          <w:sz w:val="24"/>
          <w:szCs w:val="24"/>
          <w:lang w:bidi="es-ES"/>
        </w:rPr>
        <w:t>P</w:t>
      </w:r>
      <w:r w:rsidRPr="006B428F">
        <w:rPr>
          <w:rFonts w:cstheme="minorHAnsi"/>
          <w:sz w:val="24"/>
          <w:szCs w:val="24"/>
          <w:lang w:bidi="es-ES"/>
        </w:rPr>
        <w:t xml:space="preserve">roveedor que ha sido inhabilitado por el PNUD y </w:t>
      </w:r>
      <w:r w:rsidR="009A0F0F" w:rsidRPr="006B428F">
        <w:rPr>
          <w:rFonts w:cstheme="minorHAnsi"/>
          <w:sz w:val="24"/>
          <w:szCs w:val="24"/>
          <w:lang w:bidi="es-ES"/>
        </w:rPr>
        <w:t>(</w:t>
      </w:r>
      <w:r w:rsidRPr="006B428F">
        <w:rPr>
          <w:rFonts w:cstheme="minorHAnsi"/>
          <w:sz w:val="24"/>
          <w:szCs w:val="24"/>
          <w:lang w:bidi="es-ES"/>
        </w:rPr>
        <w:t xml:space="preserve">1) es objeto de un período de inhabilitación </w:t>
      </w:r>
      <w:r w:rsidR="001501F7" w:rsidRPr="006B428F">
        <w:rPr>
          <w:rFonts w:cstheme="minorHAnsi"/>
          <w:sz w:val="24"/>
          <w:szCs w:val="24"/>
          <w:lang w:bidi="es-ES"/>
        </w:rPr>
        <w:t>vigente</w:t>
      </w:r>
      <w:r w:rsidRPr="006B428F">
        <w:rPr>
          <w:rFonts w:cstheme="minorHAnsi"/>
          <w:sz w:val="24"/>
          <w:szCs w:val="24"/>
          <w:lang w:bidi="es-ES"/>
        </w:rPr>
        <w:t xml:space="preserve">; o </w:t>
      </w:r>
      <w:r w:rsidR="001501F7" w:rsidRPr="006B428F">
        <w:rPr>
          <w:rFonts w:cstheme="minorHAnsi"/>
          <w:sz w:val="24"/>
          <w:szCs w:val="24"/>
          <w:lang w:bidi="es-ES"/>
        </w:rPr>
        <w:t>(</w:t>
      </w:r>
      <w:r w:rsidRPr="006B428F">
        <w:rPr>
          <w:rFonts w:cstheme="minorHAnsi"/>
          <w:sz w:val="24"/>
          <w:szCs w:val="24"/>
          <w:lang w:bidi="es-ES"/>
        </w:rPr>
        <w:t xml:space="preserve">2) no ha solicitado su reincorporación como </w:t>
      </w:r>
      <w:r w:rsidR="00874269" w:rsidRPr="006B428F">
        <w:rPr>
          <w:rFonts w:cstheme="minorHAnsi"/>
          <w:sz w:val="24"/>
          <w:szCs w:val="24"/>
          <w:lang w:bidi="es-ES"/>
        </w:rPr>
        <w:t xml:space="preserve">Proveedor </w:t>
      </w:r>
      <w:r w:rsidRPr="006B428F">
        <w:rPr>
          <w:rFonts w:cstheme="minorHAnsi"/>
          <w:sz w:val="24"/>
          <w:szCs w:val="24"/>
          <w:lang w:bidi="es-ES"/>
        </w:rPr>
        <w:t xml:space="preserve">activo mediante una </w:t>
      </w:r>
      <w:r w:rsidR="001501F7" w:rsidRPr="006B428F">
        <w:rPr>
          <w:rFonts w:cstheme="minorHAnsi"/>
          <w:sz w:val="24"/>
          <w:szCs w:val="24"/>
          <w:lang w:bidi="es-ES"/>
        </w:rPr>
        <w:t>S</w:t>
      </w:r>
      <w:r w:rsidRPr="006B428F">
        <w:rPr>
          <w:rFonts w:cstheme="minorHAnsi"/>
          <w:sz w:val="24"/>
          <w:szCs w:val="24"/>
          <w:lang w:bidi="es-ES"/>
        </w:rPr>
        <w:t xml:space="preserve">olicitud de </w:t>
      </w:r>
      <w:r w:rsidR="001501F7" w:rsidRPr="006B428F">
        <w:rPr>
          <w:rFonts w:cstheme="minorHAnsi"/>
          <w:sz w:val="24"/>
          <w:szCs w:val="24"/>
          <w:lang w:bidi="es-ES"/>
        </w:rPr>
        <w:t>R</w:t>
      </w:r>
      <w:r w:rsidRPr="006B428F">
        <w:rPr>
          <w:rFonts w:cstheme="minorHAnsi"/>
          <w:sz w:val="24"/>
          <w:szCs w:val="24"/>
          <w:lang w:bidi="es-ES"/>
        </w:rPr>
        <w:t>ehabilitación.</w:t>
      </w:r>
    </w:p>
    <w:p w14:paraId="3CC79D13" w14:textId="6456555C" w:rsidR="009F0F12" w:rsidRPr="006B428F"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cstheme="minorHAnsi"/>
          <w:b/>
          <w:bCs/>
          <w:sz w:val="24"/>
          <w:szCs w:val="24"/>
          <w:u w:val="single"/>
        </w:rPr>
      </w:pPr>
      <w:r w:rsidRPr="006B428F">
        <w:rPr>
          <w:rFonts w:cstheme="minorHAnsi"/>
          <w:b/>
          <w:sz w:val="24"/>
          <w:szCs w:val="24"/>
          <w:lang w:bidi="es-ES"/>
        </w:rPr>
        <w:t xml:space="preserve">Suspensión </w:t>
      </w:r>
      <w:r w:rsidR="00F419B1" w:rsidRPr="006B428F">
        <w:rPr>
          <w:rFonts w:cstheme="minorHAnsi"/>
          <w:b/>
          <w:sz w:val="24"/>
          <w:szCs w:val="24"/>
          <w:lang w:bidi="es-ES"/>
        </w:rPr>
        <w:t>Provisional</w:t>
      </w:r>
      <w:r w:rsidRPr="006B428F">
        <w:rPr>
          <w:rFonts w:cstheme="minorHAnsi"/>
          <w:b/>
          <w:sz w:val="24"/>
          <w:szCs w:val="24"/>
          <w:lang w:bidi="es-ES"/>
        </w:rPr>
        <w:t>:</w:t>
      </w:r>
      <w:r w:rsidRPr="006B428F">
        <w:rPr>
          <w:rFonts w:cstheme="minorHAnsi"/>
          <w:sz w:val="24"/>
          <w:szCs w:val="24"/>
          <w:lang w:bidi="es-ES"/>
        </w:rPr>
        <w:t xml:space="preserve"> Suspensión temporal de la elegibilidad de un </w:t>
      </w:r>
      <w:r w:rsidR="00874269" w:rsidRPr="006B428F">
        <w:rPr>
          <w:rFonts w:cstheme="minorHAnsi"/>
          <w:sz w:val="24"/>
          <w:szCs w:val="24"/>
          <w:lang w:bidi="es-ES"/>
        </w:rPr>
        <w:t xml:space="preserve">Proveedor </w:t>
      </w:r>
      <w:r w:rsidRPr="006B428F">
        <w:rPr>
          <w:rFonts w:cstheme="minorHAnsi"/>
          <w:sz w:val="24"/>
          <w:szCs w:val="24"/>
          <w:lang w:bidi="es-ES"/>
        </w:rPr>
        <w:t xml:space="preserve">para participar en nuevos procesos de adquisición, tal y como se describe en el apartado 66 siguiente, a fin de proteger los intereses del PNUD a la espera de que finalice una investigación sobre </w:t>
      </w:r>
      <w:r w:rsidR="00874269" w:rsidRPr="006B428F">
        <w:rPr>
          <w:rFonts w:cstheme="minorHAnsi"/>
          <w:sz w:val="24"/>
          <w:szCs w:val="24"/>
          <w:lang w:bidi="es-ES"/>
        </w:rPr>
        <w:t xml:space="preserve">Prácticas Proscritas </w:t>
      </w:r>
      <w:r w:rsidRPr="006B428F">
        <w:rPr>
          <w:rFonts w:cstheme="minorHAnsi"/>
          <w:sz w:val="24"/>
          <w:szCs w:val="24"/>
          <w:lang w:bidi="es-ES"/>
        </w:rPr>
        <w:t xml:space="preserve">o el proceso </w:t>
      </w:r>
      <w:r w:rsidR="00811E65" w:rsidRPr="006B428F">
        <w:rPr>
          <w:rFonts w:cstheme="minorHAnsi"/>
          <w:sz w:val="24"/>
          <w:szCs w:val="24"/>
          <w:lang w:bidi="es-ES"/>
        </w:rPr>
        <w:t xml:space="preserve">ante </w:t>
      </w:r>
      <w:r w:rsidRPr="006B428F">
        <w:rPr>
          <w:rFonts w:cstheme="minorHAnsi"/>
          <w:sz w:val="24"/>
          <w:szCs w:val="24"/>
          <w:lang w:bidi="es-ES"/>
        </w:rPr>
        <w:t xml:space="preserve">el VRC. Las suspensiones provisionales son medidas internas de las que no se informa en el </w:t>
      </w:r>
      <w:r w:rsidR="00811E65" w:rsidRPr="006B428F">
        <w:rPr>
          <w:rFonts w:cstheme="minorHAnsi"/>
          <w:sz w:val="24"/>
          <w:szCs w:val="24"/>
          <w:lang w:bidi="es-ES"/>
        </w:rPr>
        <w:t>Mercado Global</w:t>
      </w:r>
      <w:r w:rsidRPr="006B428F">
        <w:rPr>
          <w:rFonts w:cstheme="minorHAnsi"/>
          <w:sz w:val="24"/>
          <w:szCs w:val="24"/>
          <w:lang w:bidi="es-ES"/>
        </w:rPr>
        <w:t xml:space="preserve"> de las Naciones Unidas.</w:t>
      </w:r>
    </w:p>
    <w:p w14:paraId="50E1C93A" w14:textId="22B8F216" w:rsidR="009F0F12" w:rsidRPr="006B428F"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cstheme="minorHAnsi"/>
          <w:b/>
          <w:bCs/>
          <w:sz w:val="24"/>
          <w:szCs w:val="24"/>
          <w:u w:val="single"/>
        </w:rPr>
      </w:pPr>
      <w:r w:rsidRPr="006B428F">
        <w:rPr>
          <w:rFonts w:cstheme="minorHAnsi"/>
          <w:b/>
          <w:sz w:val="24"/>
          <w:szCs w:val="24"/>
          <w:lang w:bidi="es-ES"/>
        </w:rPr>
        <w:t xml:space="preserve">Organismo </w:t>
      </w:r>
      <w:r w:rsidR="004B22AB" w:rsidRPr="006B428F">
        <w:rPr>
          <w:rFonts w:cstheme="minorHAnsi"/>
          <w:b/>
          <w:sz w:val="24"/>
          <w:szCs w:val="24"/>
          <w:lang w:bidi="es-ES"/>
        </w:rPr>
        <w:t>P</w:t>
      </w:r>
      <w:r w:rsidRPr="006B428F">
        <w:rPr>
          <w:rFonts w:cstheme="minorHAnsi"/>
          <w:b/>
          <w:sz w:val="24"/>
          <w:szCs w:val="24"/>
          <w:lang w:bidi="es-ES"/>
        </w:rPr>
        <w:t>rincipal:</w:t>
      </w:r>
      <w:r w:rsidRPr="006B428F">
        <w:rPr>
          <w:rFonts w:cstheme="minorHAnsi"/>
          <w:sz w:val="24"/>
          <w:szCs w:val="24"/>
          <w:lang w:bidi="es-ES"/>
        </w:rPr>
        <w:t xml:space="preserve"> </w:t>
      </w:r>
      <w:bookmarkStart w:id="3" w:name="_Hlk89698644"/>
      <w:r w:rsidRPr="006B428F">
        <w:rPr>
          <w:rFonts w:cstheme="minorHAnsi"/>
          <w:sz w:val="24"/>
          <w:szCs w:val="24"/>
          <w:lang w:bidi="es-ES"/>
        </w:rPr>
        <w:t xml:space="preserve">En los casos de contratación conjunta, o cuando más de un </w:t>
      </w:r>
      <w:r w:rsidR="00E436A5" w:rsidRPr="006B428F">
        <w:rPr>
          <w:rFonts w:cstheme="minorHAnsi"/>
          <w:sz w:val="24"/>
          <w:szCs w:val="24"/>
          <w:lang w:bidi="es-ES"/>
        </w:rPr>
        <w:t>O</w:t>
      </w:r>
      <w:r w:rsidRPr="006B428F">
        <w:rPr>
          <w:rFonts w:cstheme="minorHAnsi"/>
          <w:sz w:val="24"/>
          <w:szCs w:val="24"/>
          <w:lang w:bidi="es-ES"/>
        </w:rPr>
        <w:t>rganismo participe en una contratación concreta</w:t>
      </w:r>
      <w:bookmarkEnd w:id="3"/>
      <w:r w:rsidRPr="006B428F">
        <w:rPr>
          <w:rFonts w:cstheme="minorHAnsi"/>
          <w:sz w:val="24"/>
          <w:szCs w:val="24"/>
          <w:lang w:bidi="es-ES"/>
        </w:rPr>
        <w:t xml:space="preserve"> en la que se haya denunciado que el proveedor ha incurrido en </w:t>
      </w:r>
      <w:r w:rsidR="004B22AB" w:rsidRPr="006B428F">
        <w:rPr>
          <w:rFonts w:cstheme="minorHAnsi"/>
          <w:sz w:val="24"/>
          <w:szCs w:val="24"/>
          <w:lang w:bidi="es-ES"/>
        </w:rPr>
        <w:t>P</w:t>
      </w:r>
      <w:r w:rsidRPr="006B428F">
        <w:rPr>
          <w:rFonts w:cstheme="minorHAnsi"/>
          <w:sz w:val="24"/>
          <w:szCs w:val="24"/>
          <w:lang w:bidi="es-ES"/>
        </w:rPr>
        <w:t xml:space="preserve">rácticas </w:t>
      </w:r>
      <w:r w:rsidR="004B22AB" w:rsidRPr="006B428F">
        <w:rPr>
          <w:rFonts w:cstheme="minorHAnsi"/>
          <w:sz w:val="24"/>
          <w:szCs w:val="24"/>
          <w:lang w:bidi="es-ES"/>
        </w:rPr>
        <w:t>P</w:t>
      </w:r>
      <w:r w:rsidRPr="006B428F">
        <w:rPr>
          <w:rFonts w:cstheme="minorHAnsi"/>
          <w:sz w:val="24"/>
          <w:szCs w:val="24"/>
          <w:lang w:bidi="es-ES"/>
        </w:rPr>
        <w:t>ro</w:t>
      </w:r>
      <w:r w:rsidR="00E436A5" w:rsidRPr="006B428F">
        <w:rPr>
          <w:rFonts w:cstheme="minorHAnsi"/>
          <w:sz w:val="24"/>
          <w:szCs w:val="24"/>
          <w:lang w:bidi="es-ES"/>
        </w:rPr>
        <w:t>scritas</w:t>
      </w:r>
      <w:r w:rsidRPr="006B428F">
        <w:rPr>
          <w:rFonts w:cstheme="minorHAnsi"/>
          <w:sz w:val="24"/>
          <w:szCs w:val="24"/>
          <w:lang w:bidi="es-ES"/>
        </w:rPr>
        <w:t xml:space="preserve">, los </w:t>
      </w:r>
      <w:r w:rsidR="00E436A5" w:rsidRPr="006B428F">
        <w:rPr>
          <w:rFonts w:cstheme="minorHAnsi"/>
          <w:sz w:val="24"/>
          <w:szCs w:val="24"/>
          <w:lang w:bidi="es-ES"/>
        </w:rPr>
        <w:t>O</w:t>
      </w:r>
      <w:r w:rsidRPr="006B428F">
        <w:rPr>
          <w:rFonts w:cstheme="minorHAnsi"/>
          <w:sz w:val="24"/>
          <w:szCs w:val="24"/>
          <w:lang w:bidi="es-ES"/>
        </w:rPr>
        <w:t>rganismos pertinentes elegirán un “</w:t>
      </w:r>
      <w:r w:rsidR="00E436A5" w:rsidRPr="006B428F">
        <w:rPr>
          <w:rFonts w:cstheme="minorHAnsi"/>
          <w:sz w:val="24"/>
          <w:szCs w:val="24"/>
          <w:lang w:bidi="es-ES"/>
        </w:rPr>
        <w:t>O</w:t>
      </w:r>
      <w:r w:rsidRPr="006B428F">
        <w:rPr>
          <w:rFonts w:cstheme="minorHAnsi"/>
          <w:sz w:val="24"/>
          <w:szCs w:val="24"/>
          <w:lang w:bidi="es-ES"/>
        </w:rPr>
        <w:t xml:space="preserve">rganismo </w:t>
      </w:r>
      <w:r w:rsidR="004B22AB" w:rsidRPr="006B428F">
        <w:rPr>
          <w:rFonts w:cstheme="minorHAnsi"/>
          <w:sz w:val="24"/>
          <w:szCs w:val="24"/>
          <w:lang w:bidi="es-ES"/>
        </w:rPr>
        <w:t>P</w:t>
      </w:r>
      <w:r w:rsidRPr="006B428F">
        <w:rPr>
          <w:rFonts w:cstheme="minorHAnsi"/>
          <w:sz w:val="24"/>
          <w:szCs w:val="24"/>
          <w:lang w:bidi="es-ES"/>
        </w:rPr>
        <w:t xml:space="preserve">rincipal” para que lleve a cabo la recopilación y análisis de datos, la investigación y el proceso sancionador contra el proveedor en representación de todos ellos. Los </w:t>
      </w:r>
      <w:r w:rsidR="00E436A5" w:rsidRPr="006B428F">
        <w:rPr>
          <w:rFonts w:cstheme="minorHAnsi"/>
          <w:sz w:val="24"/>
          <w:szCs w:val="24"/>
          <w:lang w:bidi="es-ES"/>
        </w:rPr>
        <w:t>O</w:t>
      </w:r>
      <w:r w:rsidRPr="006B428F">
        <w:rPr>
          <w:rFonts w:cstheme="minorHAnsi"/>
          <w:sz w:val="24"/>
          <w:szCs w:val="24"/>
          <w:lang w:bidi="es-ES"/>
        </w:rPr>
        <w:t>rganismos pertinentes decidirán cuál</w:t>
      </w:r>
      <w:r w:rsidR="00E436A5" w:rsidRPr="006B428F">
        <w:rPr>
          <w:rFonts w:cstheme="minorHAnsi"/>
          <w:sz w:val="24"/>
          <w:szCs w:val="24"/>
          <w:lang w:bidi="es-ES"/>
        </w:rPr>
        <w:t xml:space="preserve"> de ellos</w:t>
      </w:r>
      <w:r w:rsidRPr="006B428F">
        <w:rPr>
          <w:rFonts w:cstheme="minorHAnsi"/>
          <w:sz w:val="24"/>
          <w:szCs w:val="24"/>
          <w:lang w:bidi="es-ES"/>
        </w:rPr>
        <w:t xml:space="preserve"> será el </w:t>
      </w:r>
      <w:r w:rsidR="00E436A5" w:rsidRPr="006B428F">
        <w:rPr>
          <w:rFonts w:cstheme="minorHAnsi"/>
          <w:sz w:val="24"/>
          <w:szCs w:val="24"/>
          <w:lang w:bidi="es-ES"/>
        </w:rPr>
        <w:t>O</w:t>
      </w:r>
      <w:r w:rsidRPr="006B428F">
        <w:rPr>
          <w:rFonts w:cstheme="minorHAnsi"/>
          <w:sz w:val="24"/>
          <w:szCs w:val="24"/>
          <w:lang w:bidi="es-ES"/>
        </w:rPr>
        <w:t xml:space="preserve">rganismo </w:t>
      </w:r>
      <w:r w:rsidR="004B22AB" w:rsidRPr="006B428F">
        <w:rPr>
          <w:rFonts w:cstheme="minorHAnsi"/>
          <w:sz w:val="24"/>
          <w:szCs w:val="24"/>
          <w:lang w:bidi="es-ES"/>
        </w:rPr>
        <w:t>P</w:t>
      </w:r>
      <w:r w:rsidRPr="006B428F">
        <w:rPr>
          <w:rFonts w:cstheme="minorHAnsi"/>
          <w:sz w:val="24"/>
          <w:szCs w:val="24"/>
          <w:lang w:bidi="es-ES"/>
        </w:rPr>
        <w:t xml:space="preserve">rincipal en cada caso concreto. El </w:t>
      </w:r>
      <w:r w:rsidR="00E436A5" w:rsidRPr="006B428F">
        <w:rPr>
          <w:rFonts w:cstheme="minorHAnsi"/>
          <w:sz w:val="24"/>
          <w:szCs w:val="24"/>
          <w:lang w:bidi="es-ES"/>
        </w:rPr>
        <w:t>O</w:t>
      </w:r>
      <w:r w:rsidRPr="006B428F">
        <w:rPr>
          <w:rFonts w:cstheme="minorHAnsi"/>
          <w:sz w:val="24"/>
          <w:szCs w:val="24"/>
          <w:lang w:bidi="es-ES"/>
        </w:rPr>
        <w:t xml:space="preserve">rganismo </w:t>
      </w:r>
      <w:r w:rsidR="004B22AB" w:rsidRPr="006B428F">
        <w:rPr>
          <w:rFonts w:cstheme="minorHAnsi"/>
          <w:sz w:val="24"/>
          <w:szCs w:val="24"/>
          <w:lang w:bidi="es-ES"/>
        </w:rPr>
        <w:t>P</w:t>
      </w:r>
      <w:r w:rsidRPr="006B428F">
        <w:rPr>
          <w:rFonts w:cstheme="minorHAnsi"/>
          <w:sz w:val="24"/>
          <w:szCs w:val="24"/>
          <w:lang w:bidi="es-ES"/>
        </w:rPr>
        <w:t xml:space="preserve">rincipal </w:t>
      </w:r>
      <w:r w:rsidR="004B22AB" w:rsidRPr="006B428F">
        <w:rPr>
          <w:rFonts w:cstheme="minorHAnsi"/>
          <w:sz w:val="24"/>
          <w:szCs w:val="24"/>
          <w:lang w:bidi="es-ES"/>
        </w:rPr>
        <w:t xml:space="preserve">normalmente </w:t>
      </w:r>
      <w:r w:rsidRPr="006B428F">
        <w:rPr>
          <w:rFonts w:cstheme="minorHAnsi"/>
          <w:sz w:val="24"/>
          <w:szCs w:val="24"/>
          <w:lang w:bidi="es-ES"/>
        </w:rPr>
        <w:t xml:space="preserve">será: a) aquel al que afecten de un modo más directo las actividades del proveedor y las </w:t>
      </w:r>
      <w:r w:rsidR="004B22AB" w:rsidRPr="006B428F">
        <w:rPr>
          <w:rFonts w:cstheme="minorHAnsi"/>
          <w:sz w:val="24"/>
          <w:szCs w:val="24"/>
          <w:lang w:bidi="es-ES"/>
        </w:rPr>
        <w:t>P</w:t>
      </w:r>
      <w:r w:rsidRPr="006B428F">
        <w:rPr>
          <w:rFonts w:cstheme="minorHAnsi"/>
          <w:sz w:val="24"/>
          <w:szCs w:val="24"/>
          <w:lang w:bidi="es-ES"/>
        </w:rPr>
        <w:t xml:space="preserve">rácticas </w:t>
      </w:r>
      <w:r w:rsidR="004B22AB" w:rsidRPr="006B428F">
        <w:rPr>
          <w:rFonts w:cstheme="minorHAnsi"/>
          <w:sz w:val="24"/>
          <w:szCs w:val="24"/>
          <w:lang w:bidi="es-ES"/>
        </w:rPr>
        <w:t>P</w:t>
      </w:r>
      <w:r w:rsidRPr="006B428F">
        <w:rPr>
          <w:rFonts w:cstheme="minorHAnsi"/>
          <w:sz w:val="24"/>
          <w:szCs w:val="24"/>
          <w:lang w:bidi="es-ES"/>
        </w:rPr>
        <w:t>ro</w:t>
      </w:r>
      <w:r w:rsidR="004B22AB" w:rsidRPr="006B428F">
        <w:rPr>
          <w:rFonts w:cstheme="minorHAnsi"/>
          <w:sz w:val="24"/>
          <w:szCs w:val="24"/>
          <w:lang w:bidi="es-ES"/>
        </w:rPr>
        <w:t>scritas</w:t>
      </w:r>
      <w:r w:rsidRPr="006B428F">
        <w:rPr>
          <w:rFonts w:cstheme="minorHAnsi"/>
          <w:sz w:val="24"/>
          <w:szCs w:val="24"/>
          <w:lang w:bidi="es-ES"/>
        </w:rPr>
        <w:t xml:space="preserve">; o b) el que disponga de más recursos. Todos los </w:t>
      </w:r>
      <w:r w:rsidR="004B22AB" w:rsidRPr="006B428F">
        <w:rPr>
          <w:rFonts w:cstheme="minorHAnsi"/>
          <w:sz w:val="24"/>
          <w:szCs w:val="24"/>
          <w:lang w:bidi="es-ES"/>
        </w:rPr>
        <w:t>O</w:t>
      </w:r>
      <w:r w:rsidRPr="006B428F">
        <w:rPr>
          <w:rFonts w:cstheme="minorHAnsi"/>
          <w:sz w:val="24"/>
          <w:szCs w:val="24"/>
          <w:lang w:bidi="es-ES"/>
        </w:rPr>
        <w:t xml:space="preserve">rganismos participantes habrán de colaborar con el principal. El </w:t>
      </w:r>
      <w:r w:rsidR="00CD15A7" w:rsidRPr="006B428F">
        <w:rPr>
          <w:rFonts w:cstheme="minorHAnsi"/>
          <w:sz w:val="24"/>
          <w:szCs w:val="24"/>
          <w:lang w:bidi="es-ES"/>
        </w:rPr>
        <w:t>O</w:t>
      </w:r>
      <w:r w:rsidRPr="006B428F">
        <w:rPr>
          <w:rFonts w:cstheme="minorHAnsi"/>
          <w:sz w:val="24"/>
          <w:szCs w:val="24"/>
          <w:lang w:bidi="es-ES"/>
        </w:rPr>
        <w:t xml:space="preserve">rganismo </w:t>
      </w:r>
      <w:r w:rsidR="004B22AB" w:rsidRPr="006B428F">
        <w:rPr>
          <w:rFonts w:cstheme="minorHAnsi"/>
          <w:sz w:val="24"/>
          <w:szCs w:val="24"/>
          <w:lang w:bidi="es-ES"/>
        </w:rPr>
        <w:t>P</w:t>
      </w:r>
      <w:r w:rsidRPr="006B428F">
        <w:rPr>
          <w:rFonts w:cstheme="minorHAnsi"/>
          <w:sz w:val="24"/>
          <w:szCs w:val="24"/>
          <w:lang w:bidi="es-ES"/>
        </w:rPr>
        <w:t>rincipal aplicará sus propios reglamentos, normas, políticas y procedimientos.</w:t>
      </w:r>
    </w:p>
    <w:p w14:paraId="00F1A26C" w14:textId="5F1585D5" w:rsidR="009F0F12" w:rsidRPr="006B428F" w:rsidRDefault="00A53A65"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cstheme="minorHAnsi"/>
          <w:b/>
          <w:bCs/>
          <w:sz w:val="24"/>
          <w:szCs w:val="24"/>
        </w:rPr>
      </w:pPr>
      <w:r w:rsidRPr="006B428F">
        <w:rPr>
          <w:rFonts w:cstheme="minorHAnsi"/>
          <w:b/>
          <w:sz w:val="24"/>
          <w:szCs w:val="24"/>
          <w:lang w:bidi="es-ES"/>
        </w:rPr>
        <w:t>Notificación de Acción</w:t>
      </w:r>
      <w:r w:rsidR="009F0F12" w:rsidRPr="006B428F">
        <w:rPr>
          <w:rFonts w:cstheme="minorHAnsi"/>
          <w:b/>
          <w:sz w:val="24"/>
          <w:szCs w:val="24"/>
          <w:lang w:bidi="es-ES"/>
        </w:rPr>
        <w:t xml:space="preserve"> Administrativa</w:t>
      </w:r>
      <w:r w:rsidR="009F0F12" w:rsidRPr="006B428F">
        <w:rPr>
          <w:rFonts w:cstheme="minorHAnsi"/>
          <w:sz w:val="24"/>
          <w:szCs w:val="24"/>
          <w:lang w:bidi="es-ES"/>
        </w:rPr>
        <w:t xml:space="preserve"> o </w:t>
      </w:r>
      <w:r w:rsidR="009F0F12" w:rsidRPr="006B428F">
        <w:rPr>
          <w:rFonts w:cstheme="minorHAnsi"/>
          <w:b/>
          <w:sz w:val="24"/>
          <w:szCs w:val="24"/>
          <w:lang w:bidi="es-ES"/>
        </w:rPr>
        <w:t xml:space="preserve">NAA: </w:t>
      </w:r>
      <w:r w:rsidR="009F0F12" w:rsidRPr="006B428F">
        <w:rPr>
          <w:rFonts w:cstheme="minorHAnsi"/>
          <w:sz w:val="24"/>
          <w:szCs w:val="24"/>
          <w:lang w:bidi="es-ES"/>
        </w:rPr>
        <w:t>Un</w:t>
      </w:r>
      <w:r w:rsidRPr="006B428F">
        <w:rPr>
          <w:rFonts w:cstheme="minorHAnsi"/>
          <w:sz w:val="24"/>
          <w:szCs w:val="24"/>
          <w:lang w:bidi="es-ES"/>
        </w:rPr>
        <w:t xml:space="preserve">a Notificación de Acción </w:t>
      </w:r>
      <w:r w:rsidR="009F0F12" w:rsidRPr="006B428F">
        <w:rPr>
          <w:rFonts w:cstheme="minorHAnsi"/>
          <w:sz w:val="24"/>
          <w:szCs w:val="24"/>
          <w:lang w:bidi="es-ES"/>
        </w:rPr>
        <w:t xml:space="preserve">Administrativa, tal y como se describe más adelante en el párrafo 51. El PNUD solo podrá emitir NAA a los </w:t>
      </w:r>
      <w:r w:rsidR="003949BB" w:rsidRPr="006B428F">
        <w:rPr>
          <w:rFonts w:cstheme="minorHAnsi"/>
          <w:sz w:val="24"/>
          <w:szCs w:val="24"/>
          <w:lang w:bidi="es-ES"/>
        </w:rPr>
        <w:t xml:space="preserve">Demandados </w:t>
      </w:r>
      <w:r w:rsidR="009F0F12" w:rsidRPr="006B428F">
        <w:rPr>
          <w:rFonts w:cstheme="minorHAnsi"/>
          <w:sz w:val="24"/>
          <w:szCs w:val="24"/>
          <w:lang w:bidi="es-ES"/>
        </w:rPr>
        <w:t>en virtud del PRP.</w:t>
      </w:r>
    </w:p>
    <w:p w14:paraId="50F0AF5F" w14:textId="57BC2D4B" w:rsidR="009F0F12" w:rsidRPr="006B428F"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cstheme="minorHAnsi"/>
          <w:sz w:val="24"/>
          <w:szCs w:val="24"/>
        </w:rPr>
      </w:pPr>
      <w:r w:rsidRPr="006B428F">
        <w:rPr>
          <w:rFonts w:cstheme="minorHAnsi"/>
          <w:b/>
          <w:sz w:val="24"/>
          <w:szCs w:val="24"/>
          <w:lang w:bidi="es-ES"/>
        </w:rPr>
        <w:t xml:space="preserve">Oferta de </w:t>
      </w:r>
      <w:r w:rsidR="001A61D7" w:rsidRPr="006B428F">
        <w:rPr>
          <w:rFonts w:cstheme="minorHAnsi"/>
          <w:b/>
          <w:sz w:val="24"/>
          <w:szCs w:val="24"/>
          <w:lang w:bidi="es-ES"/>
        </w:rPr>
        <w:t>Conciliación</w:t>
      </w:r>
      <w:r w:rsidRPr="006B428F">
        <w:rPr>
          <w:rFonts w:cstheme="minorHAnsi"/>
          <w:b/>
          <w:sz w:val="24"/>
          <w:szCs w:val="24"/>
          <w:lang w:bidi="es-ES"/>
        </w:rPr>
        <w:t xml:space="preserve">: </w:t>
      </w:r>
      <w:r w:rsidRPr="006B428F">
        <w:rPr>
          <w:rFonts w:cstheme="minorHAnsi"/>
          <w:sz w:val="24"/>
          <w:szCs w:val="24"/>
          <w:lang w:bidi="es-ES"/>
        </w:rPr>
        <w:t xml:space="preserve">Una </w:t>
      </w:r>
      <w:r w:rsidR="001A61D7" w:rsidRPr="006B428F">
        <w:rPr>
          <w:rFonts w:cstheme="minorHAnsi"/>
          <w:sz w:val="24"/>
          <w:szCs w:val="24"/>
          <w:lang w:bidi="es-ES"/>
        </w:rPr>
        <w:t>O</w:t>
      </w:r>
      <w:r w:rsidRPr="006B428F">
        <w:rPr>
          <w:rFonts w:cstheme="minorHAnsi"/>
          <w:sz w:val="24"/>
          <w:szCs w:val="24"/>
          <w:lang w:bidi="es-ES"/>
        </w:rPr>
        <w:t xml:space="preserve">ferta de </w:t>
      </w:r>
      <w:r w:rsidR="001A61D7" w:rsidRPr="006B428F">
        <w:rPr>
          <w:rFonts w:cstheme="minorHAnsi"/>
          <w:sz w:val="24"/>
          <w:szCs w:val="24"/>
          <w:lang w:bidi="es-ES"/>
        </w:rPr>
        <w:t>Conciliación</w:t>
      </w:r>
      <w:r w:rsidRPr="006B428F">
        <w:rPr>
          <w:rFonts w:cstheme="minorHAnsi"/>
          <w:sz w:val="24"/>
          <w:szCs w:val="24"/>
          <w:lang w:bidi="es-ES"/>
        </w:rPr>
        <w:t xml:space="preserve">, tal y como se describe con más detalle en los apartados 44 y 45 siguientes. El PNUD puede presentar </w:t>
      </w:r>
      <w:r w:rsidR="001A61D7" w:rsidRPr="006B428F">
        <w:rPr>
          <w:rFonts w:cstheme="minorHAnsi"/>
          <w:sz w:val="24"/>
          <w:szCs w:val="24"/>
          <w:lang w:bidi="es-ES"/>
        </w:rPr>
        <w:t>O</w:t>
      </w:r>
      <w:r w:rsidRPr="006B428F">
        <w:rPr>
          <w:rFonts w:cstheme="minorHAnsi"/>
          <w:sz w:val="24"/>
          <w:szCs w:val="24"/>
          <w:lang w:bidi="es-ES"/>
        </w:rPr>
        <w:t xml:space="preserve">fertas de </w:t>
      </w:r>
      <w:r w:rsidR="001A61D7" w:rsidRPr="006B428F">
        <w:rPr>
          <w:rFonts w:cstheme="minorHAnsi"/>
          <w:sz w:val="24"/>
          <w:szCs w:val="24"/>
          <w:lang w:bidi="es-ES"/>
        </w:rPr>
        <w:t>Conciliación</w:t>
      </w:r>
      <w:r w:rsidRPr="006B428F">
        <w:rPr>
          <w:rFonts w:cstheme="minorHAnsi"/>
          <w:sz w:val="24"/>
          <w:szCs w:val="24"/>
          <w:lang w:bidi="es-ES"/>
        </w:rPr>
        <w:t xml:space="preserve"> a los </w:t>
      </w:r>
      <w:r w:rsidR="003949BB" w:rsidRPr="006B428F">
        <w:rPr>
          <w:rFonts w:cstheme="minorHAnsi"/>
          <w:sz w:val="24"/>
          <w:szCs w:val="24"/>
          <w:lang w:bidi="es-ES"/>
        </w:rPr>
        <w:t xml:space="preserve">Demandados </w:t>
      </w:r>
      <w:r w:rsidRPr="006B428F">
        <w:rPr>
          <w:rFonts w:cstheme="minorHAnsi"/>
          <w:sz w:val="24"/>
          <w:szCs w:val="24"/>
          <w:lang w:bidi="es-ES"/>
        </w:rPr>
        <w:t>en virtud del PRD y del PRP.</w:t>
      </w:r>
    </w:p>
    <w:p w14:paraId="3C84BAD0" w14:textId="04279535" w:rsidR="009F0F12" w:rsidRPr="006B428F"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cstheme="minorHAnsi"/>
          <w:b/>
          <w:bCs/>
          <w:sz w:val="24"/>
          <w:szCs w:val="24"/>
        </w:rPr>
      </w:pPr>
      <w:r w:rsidRPr="006B428F">
        <w:rPr>
          <w:rFonts w:cstheme="minorHAnsi"/>
          <w:b/>
          <w:sz w:val="24"/>
          <w:szCs w:val="24"/>
          <w:lang w:bidi="es-ES"/>
        </w:rPr>
        <w:t xml:space="preserve">Prácticas </w:t>
      </w:r>
      <w:r w:rsidR="001A61D7" w:rsidRPr="006B428F">
        <w:rPr>
          <w:rFonts w:cstheme="minorHAnsi"/>
          <w:b/>
          <w:sz w:val="24"/>
          <w:szCs w:val="24"/>
          <w:lang w:bidi="es-ES"/>
        </w:rPr>
        <w:t>P</w:t>
      </w:r>
      <w:r w:rsidRPr="006B428F">
        <w:rPr>
          <w:rFonts w:cstheme="minorHAnsi"/>
          <w:b/>
          <w:sz w:val="24"/>
          <w:szCs w:val="24"/>
          <w:lang w:bidi="es-ES"/>
        </w:rPr>
        <w:t>ro</w:t>
      </w:r>
      <w:r w:rsidR="001A61D7" w:rsidRPr="006B428F">
        <w:rPr>
          <w:rFonts w:cstheme="minorHAnsi"/>
          <w:b/>
          <w:sz w:val="24"/>
          <w:szCs w:val="24"/>
          <w:lang w:bidi="es-ES"/>
        </w:rPr>
        <w:t>scritas</w:t>
      </w:r>
      <w:r w:rsidRPr="006B428F">
        <w:rPr>
          <w:rFonts w:cstheme="minorHAnsi"/>
          <w:b/>
          <w:sz w:val="24"/>
          <w:szCs w:val="24"/>
          <w:lang w:bidi="es-ES"/>
        </w:rPr>
        <w:t>:</w:t>
      </w:r>
      <w:r w:rsidRPr="006B428F">
        <w:rPr>
          <w:rFonts w:cstheme="minorHAnsi"/>
          <w:sz w:val="24"/>
          <w:szCs w:val="24"/>
          <w:lang w:bidi="es-ES"/>
        </w:rPr>
        <w:t xml:space="preserve"> Se considerarán como tales cualquiera de los comportamientos o conductas siguientes:</w:t>
      </w:r>
    </w:p>
    <w:p w14:paraId="4AFF80B3" w14:textId="50F17E0A" w:rsidR="009F0F12" w:rsidRPr="006B428F" w:rsidRDefault="009F0F12" w:rsidP="009F0F12">
      <w:pPr>
        <w:pStyle w:val="ListParagraph"/>
        <w:widowControl w:val="0"/>
        <w:numPr>
          <w:ilvl w:val="1"/>
          <w:numId w:val="13"/>
        </w:numPr>
        <w:tabs>
          <w:tab w:val="left" w:pos="481"/>
        </w:tabs>
        <w:autoSpaceDE w:val="0"/>
        <w:autoSpaceDN w:val="0"/>
        <w:spacing w:before="120" w:after="120" w:line="276" w:lineRule="auto"/>
        <w:contextualSpacing w:val="0"/>
        <w:jc w:val="both"/>
        <w:rPr>
          <w:rFonts w:cstheme="minorHAnsi"/>
          <w:b/>
          <w:bCs/>
          <w:sz w:val="24"/>
          <w:szCs w:val="24"/>
          <w:u w:val="single"/>
        </w:rPr>
      </w:pPr>
      <w:r w:rsidRPr="006B428F">
        <w:rPr>
          <w:rFonts w:cstheme="minorHAnsi"/>
          <w:b/>
          <w:sz w:val="24"/>
          <w:szCs w:val="24"/>
          <w:lang w:bidi="es-ES"/>
        </w:rPr>
        <w:t>Corrupción o una práctica corrupta</w:t>
      </w:r>
      <w:r w:rsidRPr="006B428F">
        <w:rPr>
          <w:rFonts w:cstheme="minorHAnsi"/>
          <w:sz w:val="24"/>
          <w:szCs w:val="24"/>
          <w:lang w:bidi="es-ES"/>
        </w:rPr>
        <w:t>, que consiste en ofrecer, dar, recibir o solicitar, directa o indirectamente, cualquier cosa de valor para influir de modo indebido en las acciones de otra parte.</w:t>
      </w:r>
    </w:p>
    <w:p w14:paraId="46F92347" w14:textId="5D5DC52D" w:rsidR="009F0F12" w:rsidRPr="006B428F" w:rsidRDefault="009F0F12" w:rsidP="009F0F12">
      <w:pPr>
        <w:pStyle w:val="ListParagraph"/>
        <w:widowControl w:val="0"/>
        <w:numPr>
          <w:ilvl w:val="1"/>
          <w:numId w:val="13"/>
        </w:numPr>
        <w:tabs>
          <w:tab w:val="left" w:pos="481"/>
        </w:tabs>
        <w:autoSpaceDE w:val="0"/>
        <w:autoSpaceDN w:val="0"/>
        <w:spacing w:before="120" w:after="120" w:line="276" w:lineRule="auto"/>
        <w:contextualSpacing w:val="0"/>
        <w:jc w:val="both"/>
        <w:rPr>
          <w:rFonts w:cstheme="minorHAnsi"/>
          <w:b/>
          <w:bCs/>
          <w:sz w:val="24"/>
          <w:szCs w:val="24"/>
          <w:u w:val="single"/>
        </w:rPr>
      </w:pPr>
      <w:r w:rsidRPr="006B428F">
        <w:rPr>
          <w:rFonts w:cstheme="minorHAnsi"/>
          <w:b/>
          <w:sz w:val="24"/>
          <w:szCs w:val="24"/>
          <w:lang w:bidi="es-ES"/>
        </w:rPr>
        <w:t>Co</w:t>
      </w:r>
      <w:r w:rsidR="001A61D7" w:rsidRPr="006B428F">
        <w:rPr>
          <w:rFonts w:cstheme="minorHAnsi"/>
          <w:b/>
          <w:sz w:val="24"/>
          <w:szCs w:val="24"/>
          <w:lang w:bidi="es-ES"/>
        </w:rPr>
        <w:t>er</w:t>
      </w:r>
      <w:r w:rsidRPr="006B428F">
        <w:rPr>
          <w:rFonts w:cstheme="minorHAnsi"/>
          <w:b/>
          <w:sz w:val="24"/>
          <w:szCs w:val="24"/>
          <w:lang w:bidi="es-ES"/>
        </w:rPr>
        <w:t>ción o práctica coercitiva</w:t>
      </w:r>
      <w:r w:rsidRPr="006B428F">
        <w:rPr>
          <w:rFonts w:cstheme="minorHAnsi"/>
          <w:sz w:val="24"/>
          <w:szCs w:val="24"/>
          <w:lang w:bidi="es-ES"/>
        </w:rPr>
        <w:t xml:space="preserve">, que es un acto u omisión que perjudica o daña, o amenaza con perjudicar o dañar, de forma directa o indirecta, a cualquier parte o a su propiedad con el fin de influir de un modo indebido en </w:t>
      </w:r>
      <w:r w:rsidR="00C647A8" w:rsidRPr="006B428F">
        <w:rPr>
          <w:rFonts w:cstheme="minorHAnsi"/>
          <w:sz w:val="24"/>
          <w:szCs w:val="24"/>
          <w:lang w:bidi="es-ES"/>
        </w:rPr>
        <w:t>la</w:t>
      </w:r>
      <w:r w:rsidRPr="006B428F">
        <w:rPr>
          <w:rFonts w:cstheme="minorHAnsi"/>
          <w:sz w:val="24"/>
          <w:szCs w:val="24"/>
          <w:lang w:bidi="es-ES"/>
        </w:rPr>
        <w:t>s acciones</w:t>
      </w:r>
      <w:r w:rsidR="00C647A8" w:rsidRPr="006B428F">
        <w:rPr>
          <w:rFonts w:cstheme="minorHAnsi"/>
          <w:sz w:val="24"/>
          <w:szCs w:val="24"/>
          <w:lang w:bidi="es-ES"/>
        </w:rPr>
        <w:t xml:space="preserve"> de dicha parte</w:t>
      </w:r>
      <w:r w:rsidRPr="006B428F">
        <w:rPr>
          <w:rFonts w:cstheme="minorHAnsi"/>
          <w:sz w:val="24"/>
          <w:szCs w:val="24"/>
          <w:lang w:bidi="es-ES"/>
        </w:rPr>
        <w:t>.</w:t>
      </w:r>
    </w:p>
    <w:p w14:paraId="5ECB22DF" w14:textId="62007424" w:rsidR="009F0F12" w:rsidRPr="006B428F" w:rsidRDefault="009F0F12" w:rsidP="009F0F12">
      <w:pPr>
        <w:pStyle w:val="ListParagraph"/>
        <w:widowControl w:val="0"/>
        <w:numPr>
          <w:ilvl w:val="1"/>
          <w:numId w:val="13"/>
        </w:numPr>
        <w:tabs>
          <w:tab w:val="left" w:pos="481"/>
        </w:tabs>
        <w:autoSpaceDE w:val="0"/>
        <w:autoSpaceDN w:val="0"/>
        <w:spacing w:before="120" w:after="120" w:line="276" w:lineRule="auto"/>
        <w:contextualSpacing w:val="0"/>
        <w:jc w:val="both"/>
        <w:rPr>
          <w:rFonts w:cstheme="minorHAnsi"/>
          <w:b/>
          <w:bCs/>
          <w:sz w:val="24"/>
          <w:szCs w:val="24"/>
          <w:u w:val="single"/>
        </w:rPr>
      </w:pPr>
      <w:r w:rsidRPr="006B428F">
        <w:rPr>
          <w:rFonts w:cstheme="minorHAnsi"/>
          <w:b/>
          <w:sz w:val="24"/>
          <w:szCs w:val="24"/>
          <w:lang w:bidi="es-ES"/>
        </w:rPr>
        <w:lastRenderedPageBreak/>
        <w:t>Colusión o práctica colus</w:t>
      </w:r>
      <w:r w:rsidR="00C647A8" w:rsidRPr="006B428F">
        <w:rPr>
          <w:rFonts w:cstheme="minorHAnsi"/>
          <w:b/>
          <w:sz w:val="24"/>
          <w:szCs w:val="24"/>
          <w:lang w:bidi="es-ES"/>
        </w:rPr>
        <w:t>or</w:t>
      </w:r>
      <w:r w:rsidRPr="006B428F">
        <w:rPr>
          <w:rFonts w:cstheme="minorHAnsi"/>
          <w:b/>
          <w:sz w:val="24"/>
          <w:szCs w:val="24"/>
          <w:lang w:bidi="es-ES"/>
        </w:rPr>
        <w:t>ia</w:t>
      </w:r>
      <w:r w:rsidRPr="006B428F">
        <w:rPr>
          <w:rFonts w:cstheme="minorHAnsi"/>
          <w:sz w:val="24"/>
          <w:szCs w:val="24"/>
          <w:lang w:bidi="es-ES"/>
        </w:rPr>
        <w:t xml:space="preserve">, que es un acuerdo entre dos o más partes </w:t>
      </w:r>
      <w:r w:rsidR="00C647A8" w:rsidRPr="006B428F">
        <w:rPr>
          <w:rFonts w:cstheme="minorHAnsi"/>
          <w:sz w:val="24"/>
          <w:szCs w:val="24"/>
          <w:lang w:bidi="es-ES"/>
        </w:rPr>
        <w:t>con el objeto de</w:t>
      </w:r>
      <w:r w:rsidRPr="006B428F">
        <w:rPr>
          <w:rFonts w:cstheme="minorHAnsi"/>
          <w:sz w:val="24"/>
          <w:szCs w:val="24"/>
          <w:lang w:bidi="es-ES"/>
        </w:rPr>
        <w:t xml:space="preserve"> lograr un fin indebido, incluida la influencia indebida en las acciones de otra parte.</w:t>
      </w:r>
    </w:p>
    <w:p w14:paraId="3205BB2D" w14:textId="26AEA87B" w:rsidR="009F0F12" w:rsidRPr="006B428F" w:rsidRDefault="009F0F12" w:rsidP="00362C28">
      <w:pPr>
        <w:pStyle w:val="ListParagraph"/>
        <w:widowControl w:val="0"/>
        <w:numPr>
          <w:ilvl w:val="1"/>
          <w:numId w:val="13"/>
        </w:numPr>
        <w:tabs>
          <w:tab w:val="left" w:pos="481"/>
        </w:tabs>
        <w:autoSpaceDE w:val="0"/>
        <w:autoSpaceDN w:val="0"/>
        <w:spacing w:before="120" w:after="120" w:line="276" w:lineRule="auto"/>
        <w:contextualSpacing w:val="0"/>
        <w:jc w:val="both"/>
        <w:rPr>
          <w:rFonts w:cstheme="minorHAnsi"/>
          <w:b/>
          <w:bCs/>
          <w:sz w:val="24"/>
          <w:szCs w:val="24"/>
          <w:u w:val="single"/>
        </w:rPr>
      </w:pPr>
      <w:r w:rsidRPr="006B428F">
        <w:rPr>
          <w:rFonts w:cstheme="minorHAnsi"/>
          <w:b/>
          <w:sz w:val="24"/>
          <w:szCs w:val="24"/>
          <w:lang w:bidi="es-ES"/>
        </w:rPr>
        <w:t>Fraude o práctica fraudulenta</w:t>
      </w:r>
      <w:r w:rsidRPr="006B428F">
        <w:rPr>
          <w:rFonts w:cstheme="minorHAnsi"/>
          <w:sz w:val="24"/>
          <w:szCs w:val="24"/>
          <w:lang w:bidi="es-ES"/>
        </w:rPr>
        <w:t>, que es cualquier acto u omisión por el que un proveedor</w:t>
      </w:r>
      <w:r w:rsidR="00C647A8" w:rsidRPr="006B428F">
        <w:rPr>
          <w:rFonts w:cstheme="minorHAnsi"/>
          <w:sz w:val="24"/>
          <w:szCs w:val="24"/>
        </w:rPr>
        <w:t xml:space="preserve"> incurre deliberadamente en falsedad u ocultación respecto de</w:t>
      </w:r>
      <w:r w:rsidRPr="006B428F">
        <w:rPr>
          <w:rFonts w:cstheme="minorHAnsi"/>
          <w:sz w:val="24"/>
          <w:szCs w:val="24"/>
          <w:lang w:bidi="es-ES"/>
        </w:rPr>
        <w:t xml:space="preserve"> un hecho a) con el fin de obtener un beneficio o ventaja indebidos (no solo de tipo financiero) o de eludir una obligación para sí mismo, o para un tercero; o b) </w:t>
      </w:r>
      <w:r w:rsidR="00F05DD8" w:rsidRPr="006B428F">
        <w:rPr>
          <w:rFonts w:cstheme="minorHAnsi"/>
          <w:sz w:val="24"/>
          <w:szCs w:val="24"/>
          <w:lang w:bidi="es-ES"/>
        </w:rPr>
        <w:t>para inducir a una persona a actuar o no actuar, de suerte que esta acción u omisión redunde en detrimento de esta</w:t>
      </w:r>
      <w:r w:rsidRPr="006B428F">
        <w:rPr>
          <w:rFonts w:cstheme="minorHAnsi"/>
          <w:sz w:val="24"/>
          <w:szCs w:val="24"/>
          <w:lang w:bidi="es-ES"/>
        </w:rPr>
        <w:t xml:space="preserve">. </w:t>
      </w:r>
    </w:p>
    <w:p w14:paraId="20EA71FC" w14:textId="19CEE49C" w:rsidR="009F0F12" w:rsidRPr="006B428F" w:rsidRDefault="009F0F12" w:rsidP="009F0F12">
      <w:pPr>
        <w:pStyle w:val="ListParagraph"/>
        <w:widowControl w:val="0"/>
        <w:numPr>
          <w:ilvl w:val="1"/>
          <w:numId w:val="13"/>
        </w:numPr>
        <w:tabs>
          <w:tab w:val="left" w:pos="481"/>
        </w:tabs>
        <w:autoSpaceDE w:val="0"/>
        <w:autoSpaceDN w:val="0"/>
        <w:spacing w:before="120" w:after="120" w:line="276" w:lineRule="auto"/>
        <w:contextualSpacing w:val="0"/>
        <w:jc w:val="both"/>
        <w:rPr>
          <w:rFonts w:cstheme="minorHAnsi"/>
          <w:b/>
          <w:bCs/>
          <w:sz w:val="24"/>
          <w:szCs w:val="24"/>
          <w:u w:val="single"/>
        </w:rPr>
      </w:pPr>
      <w:r w:rsidRPr="006B428F">
        <w:rPr>
          <w:rFonts w:cstheme="minorHAnsi"/>
          <w:b/>
          <w:sz w:val="24"/>
          <w:szCs w:val="24"/>
          <w:lang w:bidi="es-ES"/>
        </w:rPr>
        <w:t>Trabajo forzoso</w:t>
      </w:r>
      <w:r w:rsidRPr="006B428F">
        <w:rPr>
          <w:rFonts w:cstheme="minorHAnsi"/>
          <w:sz w:val="24"/>
          <w:szCs w:val="24"/>
          <w:lang w:bidi="es-ES"/>
        </w:rPr>
        <w:t>, que</w:t>
      </w:r>
      <w:r w:rsidRPr="006B428F">
        <w:rPr>
          <w:rFonts w:cstheme="minorHAnsi"/>
          <w:b/>
          <w:sz w:val="24"/>
          <w:szCs w:val="24"/>
          <w:lang w:bidi="es-ES"/>
        </w:rPr>
        <w:t xml:space="preserve"> </w:t>
      </w:r>
      <w:r w:rsidRPr="006B428F">
        <w:rPr>
          <w:rFonts w:cstheme="minorHAnsi"/>
          <w:sz w:val="24"/>
          <w:szCs w:val="24"/>
          <w:lang w:bidi="es-ES"/>
        </w:rPr>
        <w:t>es todo trabajo o servicio exigido por parte de un proveedor a un individuo bajo la amenaza de una pena cualquiera y para el cual dicho individuo no se ofrece voluntariamente</w:t>
      </w:r>
      <w:r w:rsidRPr="006B428F">
        <w:rPr>
          <w:rStyle w:val="FootnoteReference"/>
          <w:rFonts w:cstheme="minorHAnsi"/>
          <w:sz w:val="24"/>
          <w:szCs w:val="24"/>
          <w:lang w:bidi="es-ES"/>
        </w:rPr>
        <w:footnoteReference w:id="4"/>
      </w:r>
      <w:r w:rsidR="002F324C" w:rsidRPr="006B428F">
        <w:rPr>
          <w:rFonts w:cstheme="minorHAnsi"/>
          <w:sz w:val="24"/>
          <w:szCs w:val="24"/>
          <w:lang w:bidi="es-ES"/>
        </w:rPr>
        <w:t>.</w:t>
      </w:r>
      <w:r w:rsidRPr="006B428F">
        <w:rPr>
          <w:rFonts w:cstheme="minorHAnsi"/>
          <w:sz w:val="24"/>
          <w:szCs w:val="24"/>
          <w:lang w:bidi="es-ES"/>
        </w:rPr>
        <w:t xml:space="preserve"> </w:t>
      </w:r>
    </w:p>
    <w:p w14:paraId="5D2392B5" w14:textId="33AD8A17" w:rsidR="009F0F12" w:rsidRPr="006B428F" w:rsidRDefault="009F0F12" w:rsidP="00837170">
      <w:pPr>
        <w:pStyle w:val="ListParagraph"/>
        <w:widowControl w:val="0"/>
        <w:numPr>
          <w:ilvl w:val="1"/>
          <w:numId w:val="13"/>
        </w:numPr>
        <w:tabs>
          <w:tab w:val="left" w:pos="481"/>
        </w:tabs>
        <w:autoSpaceDE w:val="0"/>
        <w:autoSpaceDN w:val="0"/>
        <w:spacing w:before="120" w:after="120" w:line="276" w:lineRule="auto"/>
        <w:contextualSpacing w:val="0"/>
        <w:jc w:val="both"/>
        <w:rPr>
          <w:rFonts w:cstheme="minorHAnsi"/>
          <w:b/>
          <w:bCs/>
          <w:sz w:val="24"/>
          <w:szCs w:val="24"/>
          <w:u w:val="single"/>
        </w:rPr>
      </w:pPr>
      <w:r w:rsidRPr="006B428F">
        <w:rPr>
          <w:rFonts w:cstheme="minorHAnsi"/>
          <w:b/>
          <w:sz w:val="24"/>
          <w:szCs w:val="24"/>
          <w:lang w:bidi="es-ES"/>
        </w:rPr>
        <w:t xml:space="preserve">Trata de </w:t>
      </w:r>
      <w:r w:rsidR="000C33D8" w:rsidRPr="006B428F">
        <w:rPr>
          <w:rFonts w:cstheme="minorHAnsi"/>
          <w:b/>
          <w:sz w:val="24"/>
          <w:szCs w:val="24"/>
          <w:lang w:bidi="es-ES"/>
        </w:rPr>
        <w:t>Personas</w:t>
      </w:r>
      <w:r w:rsidRPr="006B428F">
        <w:rPr>
          <w:rFonts w:cstheme="minorHAnsi"/>
          <w:sz w:val="24"/>
          <w:szCs w:val="24"/>
          <w:lang w:bidi="es-ES"/>
        </w:rPr>
        <w:t>, que</w:t>
      </w:r>
      <w:r w:rsidRPr="006B428F">
        <w:rPr>
          <w:rFonts w:cstheme="minorHAnsi"/>
          <w:b/>
          <w:sz w:val="24"/>
          <w:szCs w:val="24"/>
          <w:lang w:bidi="es-ES"/>
        </w:rPr>
        <w:t xml:space="preserve"> </w:t>
      </w:r>
      <w:r w:rsidRPr="006B428F">
        <w:rPr>
          <w:rFonts w:cstheme="minorHAnsi"/>
          <w:sz w:val="24"/>
          <w:szCs w:val="24"/>
          <w:lang w:bidi="es-ES"/>
        </w:rPr>
        <w:t>es</w:t>
      </w:r>
      <w:r w:rsidRPr="006B428F">
        <w:rPr>
          <w:rFonts w:cstheme="minorHAnsi"/>
          <w:b/>
          <w:sz w:val="24"/>
          <w:szCs w:val="24"/>
          <w:lang w:bidi="es-ES"/>
        </w:rPr>
        <w:t xml:space="preserve"> </w:t>
      </w:r>
      <w:r w:rsidR="000C33D8" w:rsidRPr="006B428F">
        <w:rPr>
          <w:rFonts w:cstheme="minorHAnsi"/>
          <w:bCs/>
          <w:sz w:val="24"/>
          <w:szCs w:val="24"/>
          <w:lang w:bidi="es-ES"/>
        </w:rPr>
        <w:t>e</w:t>
      </w:r>
      <w:r w:rsidRPr="006B428F">
        <w:rPr>
          <w:rFonts w:cstheme="minorHAnsi"/>
          <w:sz w:val="24"/>
          <w:szCs w:val="24"/>
          <w:lang w:bidi="es-ES"/>
        </w:rPr>
        <w:t>l</w:t>
      </w:r>
      <w:r w:rsidR="000C33D8" w:rsidRPr="006B428F">
        <w:rPr>
          <w:rFonts w:cstheme="minorHAnsi"/>
          <w:sz w:val="24"/>
          <w:szCs w:val="24"/>
          <w:lang w:bidi="es-ES"/>
        </w:rPr>
        <w:t xml:space="preserve"> reclutamiento</w:t>
      </w:r>
      <w:r w:rsidRPr="006B428F">
        <w:rPr>
          <w:rFonts w:cstheme="minorHAnsi"/>
          <w:sz w:val="24"/>
          <w:szCs w:val="24"/>
          <w:lang w:bidi="es-ES"/>
        </w:rPr>
        <w:t xml:space="preserve">, el transporte, </w:t>
      </w:r>
      <w:r w:rsidR="00837170" w:rsidRPr="006B428F">
        <w:rPr>
          <w:rFonts w:cstheme="minorHAnsi"/>
          <w:sz w:val="24"/>
          <w:szCs w:val="24"/>
          <w:lang w:bidi="es-ES"/>
        </w:rPr>
        <w:t xml:space="preserve">la </w:t>
      </w:r>
      <w:r w:rsidRPr="006B428F">
        <w:rPr>
          <w:rFonts w:cstheme="minorHAnsi"/>
          <w:sz w:val="24"/>
          <w:szCs w:val="24"/>
          <w:lang w:bidi="es-ES"/>
        </w:rPr>
        <w:t>tra</w:t>
      </w:r>
      <w:r w:rsidR="000C33D8" w:rsidRPr="006B428F">
        <w:rPr>
          <w:rFonts w:cstheme="minorHAnsi"/>
          <w:sz w:val="24"/>
          <w:szCs w:val="24"/>
          <w:lang w:bidi="es-ES"/>
        </w:rPr>
        <w:t>n</w:t>
      </w:r>
      <w:r w:rsidRPr="006B428F">
        <w:rPr>
          <w:rFonts w:cstheme="minorHAnsi"/>
          <w:sz w:val="24"/>
          <w:szCs w:val="24"/>
          <w:lang w:bidi="es-ES"/>
        </w:rPr>
        <w:t>s</w:t>
      </w:r>
      <w:r w:rsidR="000C33D8" w:rsidRPr="006B428F">
        <w:rPr>
          <w:rFonts w:cstheme="minorHAnsi"/>
          <w:sz w:val="24"/>
          <w:szCs w:val="24"/>
          <w:lang w:bidi="es-ES"/>
        </w:rPr>
        <w:t>ferencia</w:t>
      </w:r>
      <w:r w:rsidRPr="006B428F">
        <w:rPr>
          <w:rFonts w:cstheme="minorHAnsi"/>
          <w:sz w:val="24"/>
          <w:szCs w:val="24"/>
          <w:lang w:bidi="es-ES"/>
        </w:rPr>
        <w:t xml:space="preserve">, </w:t>
      </w:r>
      <w:r w:rsidR="000C33D8" w:rsidRPr="006B428F">
        <w:rPr>
          <w:rFonts w:cstheme="minorHAnsi"/>
          <w:sz w:val="24"/>
          <w:szCs w:val="24"/>
          <w:lang w:bidi="es-ES"/>
        </w:rPr>
        <w:t>a</w:t>
      </w:r>
      <w:r w:rsidRPr="006B428F">
        <w:rPr>
          <w:rFonts w:cstheme="minorHAnsi"/>
          <w:sz w:val="24"/>
          <w:szCs w:val="24"/>
          <w:lang w:bidi="es-ES"/>
        </w:rPr>
        <w:t>l</w:t>
      </w:r>
      <w:r w:rsidR="000C33D8" w:rsidRPr="006B428F">
        <w:rPr>
          <w:rFonts w:cstheme="minorHAnsi"/>
          <w:sz w:val="24"/>
          <w:szCs w:val="24"/>
          <w:lang w:bidi="es-ES"/>
        </w:rPr>
        <w:t>bergue</w:t>
      </w:r>
      <w:r w:rsidRPr="006B428F">
        <w:rPr>
          <w:rFonts w:cstheme="minorHAnsi"/>
          <w:sz w:val="24"/>
          <w:szCs w:val="24"/>
          <w:lang w:bidi="es-ES"/>
        </w:rPr>
        <w:t xml:space="preserve"> o la recepción de personas por parte un proveedor, </w:t>
      </w:r>
      <w:r w:rsidR="000C33D8" w:rsidRPr="006B428F">
        <w:rPr>
          <w:rFonts w:cstheme="minorHAnsi"/>
          <w:sz w:val="24"/>
          <w:szCs w:val="24"/>
          <w:lang w:bidi="es-ES"/>
        </w:rPr>
        <w:t>mediante l</w:t>
      </w:r>
      <w:r w:rsidRPr="006B428F">
        <w:rPr>
          <w:rFonts w:cstheme="minorHAnsi"/>
          <w:sz w:val="24"/>
          <w:szCs w:val="24"/>
          <w:lang w:bidi="es-ES"/>
        </w:rPr>
        <w:t>a amenaza</w:t>
      </w:r>
      <w:r w:rsidR="000C33D8" w:rsidRPr="006B428F">
        <w:rPr>
          <w:rFonts w:cstheme="minorHAnsi"/>
          <w:sz w:val="24"/>
          <w:szCs w:val="24"/>
          <w:lang w:bidi="es-ES"/>
        </w:rPr>
        <w:t xml:space="preserve"> o el </w:t>
      </w:r>
      <w:r w:rsidRPr="006B428F">
        <w:rPr>
          <w:rFonts w:cstheme="minorHAnsi"/>
          <w:sz w:val="24"/>
          <w:szCs w:val="24"/>
          <w:lang w:bidi="es-ES"/>
        </w:rPr>
        <w:t>uso de la fuerza</w:t>
      </w:r>
      <w:r w:rsidR="000C33D8" w:rsidRPr="006B428F">
        <w:rPr>
          <w:rFonts w:cstheme="minorHAnsi"/>
          <w:sz w:val="24"/>
          <w:szCs w:val="24"/>
          <w:lang w:bidi="es-ES"/>
        </w:rPr>
        <w:t xml:space="preserve"> u</w:t>
      </w:r>
      <w:r w:rsidRPr="006B428F">
        <w:rPr>
          <w:rFonts w:cstheme="minorHAnsi"/>
          <w:sz w:val="24"/>
          <w:szCs w:val="24"/>
          <w:lang w:bidi="es-ES"/>
        </w:rPr>
        <w:t xml:space="preserve"> otras formas de co</w:t>
      </w:r>
      <w:r w:rsidR="000C33D8" w:rsidRPr="006B428F">
        <w:rPr>
          <w:rFonts w:cstheme="minorHAnsi"/>
          <w:sz w:val="24"/>
          <w:szCs w:val="24"/>
          <w:lang w:bidi="es-ES"/>
        </w:rPr>
        <w:t>er</w:t>
      </w:r>
      <w:r w:rsidRPr="006B428F">
        <w:rPr>
          <w:rFonts w:cstheme="minorHAnsi"/>
          <w:sz w:val="24"/>
          <w:szCs w:val="24"/>
          <w:lang w:bidi="es-ES"/>
        </w:rPr>
        <w:t xml:space="preserve">ción, </w:t>
      </w:r>
      <w:r w:rsidR="000C33D8" w:rsidRPr="006B428F">
        <w:rPr>
          <w:rFonts w:cstheme="minorHAnsi"/>
          <w:sz w:val="24"/>
          <w:szCs w:val="24"/>
          <w:lang w:bidi="es-ES"/>
        </w:rPr>
        <w:t>secuestro</w:t>
      </w:r>
      <w:r w:rsidRPr="006B428F">
        <w:rPr>
          <w:rFonts w:cstheme="minorHAnsi"/>
          <w:sz w:val="24"/>
          <w:szCs w:val="24"/>
          <w:lang w:bidi="es-ES"/>
        </w:rPr>
        <w:t>, fraude, engaño, abuso de poder</w:t>
      </w:r>
      <w:r w:rsidR="000C33D8" w:rsidRPr="006B428F">
        <w:rPr>
          <w:rFonts w:cstheme="minorHAnsi"/>
          <w:sz w:val="24"/>
          <w:szCs w:val="24"/>
          <w:lang w:bidi="es-ES"/>
        </w:rPr>
        <w:t xml:space="preserve"> o de una posición de</w:t>
      </w:r>
      <w:r w:rsidRPr="006B428F">
        <w:rPr>
          <w:rFonts w:cstheme="minorHAnsi"/>
          <w:sz w:val="24"/>
          <w:szCs w:val="24"/>
          <w:lang w:bidi="es-ES"/>
        </w:rPr>
        <w:t xml:space="preserve"> vulnerabilidad o</w:t>
      </w:r>
      <w:r w:rsidR="000C33D8" w:rsidRPr="006B428F">
        <w:rPr>
          <w:rFonts w:cstheme="minorHAnsi"/>
          <w:sz w:val="24"/>
          <w:szCs w:val="24"/>
          <w:lang w:bidi="es-ES"/>
        </w:rPr>
        <w:t xml:space="preserve"> de dar o recibir</w:t>
      </w:r>
      <w:r w:rsidRPr="006B428F">
        <w:rPr>
          <w:rFonts w:cstheme="minorHAnsi"/>
          <w:sz w:val="24"/>
          <w:szCs w:val="24"/>
          <w:lang w:bidi="es-ES"/>
        </w:rPr>
        <w:t xml:space="preserve"> pago o </w:t>
      </w:r>
      <w:r w:rsidR="000C33D8" w:rsidRPr="006B428F">
        <w:rPr>
          <w:rFonts w:cstheme="minorHAnsi"/>
          <w:sz w:val="24"/>
          <w:szCs w:val="24"/>
          <w:lang w:bidi="es-ES"/>
        </w:rPr>
        <w:t>beneficios</w:t>
      </w:r>
      <w:r w:rsidRPr="006B428F">
        <w:rPr>
          <w:rFonts w:cstheme="minorHAnsi"/>
          <w:sz w:val="24"/>
          <w:szCs w:val="24"/>
          <w:lang w:bidi="es-ES"/>
        </w:rPr>
        <w:t xml:space="preserve"> para </w:t>
      </w:r>
      <w:r w:rsidR="000C33D8" w:rsidRPr="006B428F">
        <w:rPr>
          <w:rFonts w:cstheme="minorHAnsi"/>
          <w:sz w:val="24"/>
          <w:szCs w:val="24"/>
          <w:lang w:bidi="es-ES"/>
        </w:rPr>
        <w:t>lograr</w:t>
      </w:r>
      <w:r w:rsidRPr="006B428F">
        <w:rPr>
          <w:rFonts w:cstheme="minorHAnsi"/>
          <w:sz w:val="24"/>
          <w:szCs w:val="24"/>
          <w:lang w:bidi="es-ES"/>
        </w:rPr>
        <w:t xml:space="preserve"> el consentimiento de una persona que </w:t>
      </w:r>
      <w:r w:rsidR="00194F6D" w:rsidRPr="006B428F">
        <w:rPr>
          <w:rFonts w:cstheme="minorHAnsi"/>
          <w:sz w:val="24"/>
          <w:szCs w:val="24"/>
          <w:lang w:bidi="es-ES"/>
        </w:rPr>
        <w:t>tiene el control sobre</w:t>
      </w:r>
      <w:r w:rsidRPr="006B428F">
        <w:rPr>
          <w:rFonts w:cstheme="minorHAnsi"/>
          <w:sz w:val="24"/>
          <w:szCs w:val="24"/>
          <w:lang w:bidi="es-ES"/>
        </w:rPr>
        <w:t xml:space="preserve"> otra</w:t>
      </w:r>
      <w:r w:rsidR="00194F6D" w:rsidRPr="006B428F">
        <w:rPr>
          <w:rFonts w:cstheme="minorHAnsi"/>
          <w:sz w:val="24"/>
          <w:szCs w:val="24"/>
          <w:lang w:bidi="es-ES"/>
        </w:rPr>
        <w:t xml:space="preserve"> persona,</w:t>
      </w:r>
      <w:r w:rsidRPr="006B428F">
        <w:rPr>
          <w:rFonts w:cstheme="minorHAnsi"/>
          <w:sz w:val="24"/>
          <w:szCs w:val="24"/>
          <w:lang w:bidi="es-ES"/>
        </w:rPr>
        <w:t xml:space="preserve"> con fines de explotación</w:t>
      </w:r>
      <w:r w:rsidRPr="006B428F">
        <w:rPr>
          <w:rStyle w:val="FootnoteReference"/>
          <w:rFonts w:cstheme="minorHAnsi"/>
          <w:sz w:val="24"/>
          <w:szCs w:val="24"/>
          <w:lang w:bidi="es-ES"/>
        </w:rPr>
        <w:footnoteReference w:id="5"/>
      </w:r>
      <w:r w:rsidR="002F324C" w:rsidRPr="006B428F">
        <w:rPr>
          <w:rFonts w:cstheme="minorHAnsi"/>
          <w:sz w:val="24"/>
          <w:szCs w:val="24"/>
          <w:lang w:bidi="es-ES"/>
        </w:rPr>
        <w:t>.</w:t>
      </w:r>
      <w:r w:rsidR="000C33D8" w:rsidRPr="006B428F">
        <w:rPr>
          <w:rFonts w:cstheme="minorHAnsi"/>
          <w:sz w:val="24"/>
          <w:szCs w:val="24"/>
          <w:lang w:bidi="es-ES"/>
        </w:rPr>
        <w:t xml:space="preserve"> </w:t>
      </w:r>
    </w:p>
    <w:p w14:paraId="38C01281" w14:textId="77777777" w:rsidR="009F0F12" w:rsidRPr="006B428F" w:rsidRDefault="009F0F12" w:rsidP="009F0F12">
      <w:pPr>
        <w:pStyle w:val="ListParagraph"/>
        <w:widowControl w:val="0"/>
        <w:numPr>
          <w:ilvl w:val="1"/>
          <w:numId w:val="13"/>
        </w:numPr>
        <w:tabs>
          <w:tab w:val="left" w:pos="481"/>
          <w:tab w:val="left" w:pos="8910"/>
        </w:tabs>
        <w:autoSpaceDE w:val="0"/>
        <w:autoSpaceDN w:val="0"/>
        <w:spacing w:before="120" w:after="120" w:line="276" w:lineRule="auto"/>
        <w:contextualSpacing w:val="0"/>
        <w:jc w:val="both"/>
        <w:rPr>
          <w:rFonts w:cstheme="minorHAnsi"/>
          <w:b/>
          <w:bCs/>
          <w:sz w:val="24"/>
          <w:szCs w:val="24"/>
        </w:rPr>
      </w:pPr>
      <w:r w:rsidRPr="006B428F">
        <w:rPr>
          <w:rFonts w:cstheme="minorHAnsi"/>
          <w:b/>
          <w:sz w:val="24"/>
          <w:szCs w:val="24"/>
          <w:lang w:bidi="es-ES"/>
        </w:rPr>
        <w:t>Obstrucción o práctica obstructiva</w:t>
      </w:r>
      <w:r w:rsidRPr="006B428F">
        <w:rPr>
          <w:rFonts w:cstheme="minorHAnsi"/>
          <w:sz w:val="24"/>
          <w:szCs w:val="24"/>
          <w:lang w:bidi="es-ES"/>
        </w:rPr>
        <w:t xml:space="preserve">, que es un acto u omisión por parte de un proveedor que impide o dificulta que el PNUD recopile y analice datos en un caso concreto. </w:t>
      </w:r>
    </w:p>
    <w:p w14:paraId="3B92B628" w14:textId="69228C2E" w:rsidR="009F0F12" w:rsidRPr="006B428F" w:rsidRDefault="009F0F12" w:rsidP="00962162">
      <w:pPr>
        <w:pStyle w:val="ListParagraph"/>
        <w:widowControl w:val="0"/>
        <w:numPr>
          <w:ilvl w:val="1"/>
          <w:numId w:val="13"/>
        </w:numPr>
        <w:tabs>
          <w:tab w:val="left" w:pos="481"/>
          <w:tab w:val="left" w:pos="8910"/>
        </w:tabs>
        <w:autoSpaceDE w:val="0"/>
        <w:autoSpaceDN w:val="0"/>
        <w:spacing w:before="120" w:after="120" w:line="276" w:lineRule="auto"/>
        <w:ind w:right="450"/>
        <w:contextualSpacing w:val="0"/>
        <w:jc w:val="both"/>
        <w:rPr>
          <w:rFonts w:cstheme="minorHAnsi"/>
          <w:sz w:val="24"/>
          <w:szCs w:val="24"/>
        </w:rPr>
      </w:pPr>
      <w:r w:rsidRPr="006B428F">
        <w:rPr>
          <w:rFonts w:cstheme="minorHAnsi"/>
          <w:b/>
          <w:sz w:val="24"/>
          <w:szCs w:val="24"/>
          <w:lang w:bidi="es-ES"/>
        </w:rPr>
        <w:t>Explotación y abuso sexual</w:t>
      </w:r>
      <w:r w:rsidRPr="006B428F">
        <w:rPr>
          <w:rFonts w:cstheme="minorHAnsi"/>
          <w:color w:val="202124"/>
          <w:sz w:val="24"/>
          <w:szCs w:val="24"/>
          <w:shd w:val="clear" w:color="auto" w:fill="FFFFFF"/>
          <w:lang w:bidi="es-ES"/>
        </w:rPr>
        <w:t>, que se refiere a</w:t>
      </w:r>
      <w:r w:rsidRPr="006B428F">
        <w:rPr>
          <w:rFonts w:cstheme="minorHAnsi"/>
          <w:color w:val="202124"/>
          <w:sz w:val="24"/>
          <w:szCs w:val="24"/>
          <w:lang w:bidi="es-ES"/>
        </w:rPr>
        <w:t xml:space="preserve"> </w:t>
      </w:r>
      <w:r w:rsidRPr="006B428F">
        <w:rPr>
          <w:rFonts w:cstheme="minorHAnsi"/>
          <w:color w:val="202124"/>
          <w:sz w:val="24"/>
          <w:szCs w:val="24"/>
          <w:shd w:val="clear" w:color="auto" w:fill="FFFFFF"/>
          <w:lang w:bidi="es-ES"/>
        </w:rPr>
        <w:t xml:space="preserve">todas las formas de conducta </w:t>
      </w:r>
      <w:r w:rsidRPr="006B428F">
        <w:rPr>
          <w:rFonts w:cstheme="minorHAnsi"/>
          <w:color w:val="202124"/>
          <w:sz w:val="24"/>
          <w:szCs w:val="24"/>
          <w:lang w:bidi="es-ES"/>
        </w:rPr>
        <w:t xml:space="preserve">inapropiada </w:t>
      </w:r>
      <w:r w:rsidRPr="006B428F">
        <w:rPr>
          <w:rFonts w:cstheme="minorHAnsi"/>
          <w:color w:val="202124"/>
          <w:sz w:val="24"/>
          <w:szCs w:val="24"/>
          <w:shd w:val="clear" w:color="auto" w:fill="FFFFFF"/>
          <w:lang w:bidi="es-ES"/>
        </w:rPr>
        <w:t xml:space="preserve">de naturaleza sexual cometidas por </w:t>
      </w:r>
      <w:r w:rsidRPr="006B428F">
        <w:rPr>
          <w:rFonts w:cstheme="minorHAnsi"/>
          <w:color w:val="202124"/>
          <w:sz w:val="24"/>
          <w:szCs w:val="24"/>
          <w:lang w:bidi="es-ES"/>
        </w:rPr>
        <w:t xml:space="preserve">un empleado, funcionario, asesor o representante de un </w:t>
      </w:r>
      <w:r w:rsidR="00A007CA" w:rsidRPr="006B428F">
        <w:rPr>
          <w:rFonts w:cstheme="minorHAnsi"/>
          <w:color w:val="202124"/>
          <w:sz w:val="24"/>
          <w:szCs w:val="24"/>
          <w:lang w:bidi="es-ES"/>
        </w:rPr>
        <w:t>P</w:t>
      </w:r>
      <w:r w:rsidRPr="006B428F">
        <w:rPr>
          <w:rFonts w:cstheme="minorHAnsi"/>
          <w:color w:val="202124"/>
          <w:sz w:val="24"/>
          <w:szCs w:val="24"/>
          <w:lang w:bidi="es-ES"/>
        </w:rPr>
        <w:t>roveedor, con conocimiento de este</w:t>
      </w:r>
      <w:r w:rsidRPr="006B428F">
        <w:rPr>
          <w:rStyle w:val="FootnoteReference"/>
          <w:rFonts w:cstheme="minorHAnsi"/>
          <w:color w:val="202124"/>
          <w:sz w:val="24"/>
          <w:szCs w:val="24"/>
          <w:shd w:val="clear" w:color="auto" w:fill="FFFFFF"/>
          <w:lang w:bidi="es-ES"/>
        </w:rPr>
        <w:footnoteReference w:id="6"/>
      </w:r>
      <w:r w:rsidRPr="006B428F">
        <w:rPr>
          <w:rFonts w:cstheme="minorHAnsi"/>
          <w:color w:val="202124"/>
          <w:sz w:val="24"/>
          <w:szCs w:val="24"/>
          <w:lang w:bidi="es-ES"/>
        </w:rPr>
        <w:t xml:space="preserve">. </w:t>
      </w:r>
    </w:p>
    <w:p w14:paraId="0662E777" w14:textId="662DE925" w:rsidR="009F0F12" w:rsidRPr="006B428F" w:rsidRDefault="009F0F12" w:rsidP="00962162">
      <w:pPr>
        <w:pStyle w:val="ListParagraph"/>
        <w:widowControl w:val="0"/>
        <w:numPr>
          <w:ilvl w:val="1"/>
          <w:numId w:val="13"/>
        </w:numPr>
        <w:tabs>
          <w:tab w:val="left" w:pos="481"/>
          <w:tab w:val="left" w:pos="8910"/>
        </w:tabs>
        <w:autoSpaceDE w:val="0"/>
        <w:autoSpaceDN w:val="0"/>
        <w:spacing w:before="120" w:after="120" w:line="276" w:lineRule="auto"/>
        <w:ind w:right="450"/>
        <w:contextualSpacing w:val="0"/>
        <w:jc w:val="both"/>
        <w:rPr>
          <w:rFonts w:cstheme="minorHAnsi"/>
          <w:b/>
          <w:bCs/>
          <w:sz w:val="24"/>
          <w:szCs w:val="24"/>
        </w:rPr>
      </w:pPr>
      <w:r w:rsidRPr="006B428F">
        <w:rPr>
          <w:rFonts w:cstheme="minorHAnsi"/>
          <w:b/>
          <w:sz w:val="24"/>
          <w:szCs w:val="24"/>
          <w:lang w:bidi="es-ES"/>
        </w:rPr>
        <w:t>Acoso sexual</w:t>
      </w:r>
      <w:r w:rsidRPr="006B428F">
        <w:rPr>
          <w:rFonts w:cstheme="minorHAnsi"/>
          <w:b/>
          <w:color w:val="202124"/>
          <w:sz w:val="24"/>
          <w:szCs w:val="24"/>
          <w:shd w:val="clear" w:color="auto" w:fill="FFFFFF"/>
          <w:lang w:bidi="es-ES"/>
        </w:rPr>
        <w:t xml:space="preserve">, que </w:t>
      </w:r>
      <w:r w:rsidRPr="006B428F">
        <w:rPr>
          <w:rFonts w:cstheme="minorHAnsi"/>
          <w:color w:val="202124"/>
          <w:sz w:val="24"/>
          <w:szCs w:val="24"/>
          <w:shd w:val="clear" w:color="auto" w:fill="FFFFFF"/>
          <w:lang w:bidi="es-ES"/>
        </w:rPr>
        <w:t>es</w:t>
      </w:r>
      <w:r w:rsidRPr="006B428F">
        <w:rPr>
          <w:rFonts w:cstheme="minorHAnsi"/>
          <w:sz w:val="24"/>
          <w:szCs w:val="24"/>
          <w:lang w:bidi="es-ES"/>
        </w:rPr>
        <w:t xml:space="preserve"> cualquier propuesta sexual no deseada, solicitud de favor sexual, conducta verbal o física o gesto de naturaleza sexual</w:t>
      </w:r>
      <w:r w:rsidR="006C7B64" w:rsidRPr="006B428F">
        <w:rPr>
          <w:rFonts w:cstheme="minorHAnsi"/>
          <w:sz w:val="24"/>
          <w:szCs w:val="24"/>
          <w:lang w:bidi="es-ES"/>
        </w:rPr>
        <w:t>,</w:t>
      </w:r>
      <w:r w:rsidRPr="006B428F">
        <w:rPr>
          <w:rFonts w:cstheme="minorHAnsi"/>
          <w:sz w:val="24"/>
          <w:szCs w:val="24"/>
          <w:lang w:bidi="es-ES"/>
        </w:rPr>
        <w:t xml:space="preserve"> u otros comportamientos de carácter sexual que causen, o que razonablemente se pueda esperar o percibir que causen ofensa o humillación a otra persona, que haga un empleado, funcionario, asesor o representante de un </w:t>
      </w:r>
      <w:r w:rsidR="00A007CA" w:rsidRPr="006B428F">
        <w:rPr>
          <w:rFonts w:cstheme="minorHAnsi"/>
          <w:sz w:val="24"/>
          <w:szCs w:val="24"/>
          <w:lang w:bidi="es-ES"/>
        </w:rPr>
        <w:t>Proveedor</w:t>
      </w:r>
      <w:r w:rsidRPr="006B428F">
        <w:rPr>
          <w:rFonts w:cstheme="minorHAnsi"/>
          <w:sz w:val="24"/>
          <w:szCs w:val="24"/>
          <w:lang w:bidi="es-ES"/>
        </w:rPr>
        <w:t>, con el conocimiento de dicho proveedor.</w:t>
      </w:r>
    </w:p>
    <w:p w14:paraId="1B5665EC" w14:textId="64788574" w:rsidR="009F0F12" w:rsidRPr="006B428F" w:rsidRDefault="009F0F12" w:rsidP="009F0F12">
      <w:pPr>
        <w:pStyle w:val="ListParagraph"/>
        <w:widowControl w:val="0"/>
        <w:numPr>
          <w:ilvl w:val="1"/>
          <w:numId w:val="13"/>
        </w:numPr>
        <w:tabs>
          <w:tab w:val="left" w:pos="481"/>
          <w:tab w:val="left" w:pos="8910"/>
        </w:tabs>
        <w:autoSpaceDE w:val="0"/>
        <w:autoSpaceDN w:val="0"/>
        <w:spacing w:before="120" w:after="120" w:line="276" w:lineRule="auto"/>
        <w:ind w:right="450"/>
        <w:contextualSpacing w:val="0"/>
        <w:jc w:val="both"/>
        <w:rPr>
          <w:rFonts w:cstheme="minorHAnsi"/>
          <w:b/>
          <w:bCs/>
          <w:sz w:val="24"/>
          <w:szCs w:val="24"/>
          <w:u w:val="single"/>
        </w:rPr>
      </w:pPr>
      <w:r w:rsidRPr="006B428F">
        <w:rPr>
          <w:rFonts w:cstheme="minorHAnsi"/>
          <w:b/>
          <w:sz w:val="24"/>
          <w:szCs w:val="24"/>
          <w:lang w:bidi="es-ES"/>
        </w:rPr>
        <w:lastRenderedPageBreak/>
        <w:t xml:space="preserve">Prácticas </w:t>
      </w:r>
      <w:r w:rsidR="006C7B64" w:rsidRPr="006B428F">
        <w:rPr>
          <w:rFonts w:cstheme="minorHAnsi"/>
          <w:b/>
          <w:sz w:val="24"/>
          <w:szCs w:val="24"/>
          <w:lang w:bidi="es-ES"/>
        </w:rPr>
        <w:t>contraria a la</w:t>
      </w:r>
      <w:r w:rsidRPr="006B428F">
        <w:rPr>
          <w:rFonts w:cstheme="minorHAnsi"/>
          <w:b/>
          <w:sz w:val="24"/>
          <w:szCs w:val="24"/>
          <w:lang w:bidi="es-ES"/>
        </w:rPr>
        <w:t xml:space="preserve"> ética</w:t>
      </w:r>
      <w:r w:rsidRPr="006B428F">
        <w:rPr>
          <w:rFonts w:cstheme="minorHAnsi"/>
          <w:sz w:val="24"/>
          <w:szCs w:val="24"/>
          <w:lang w:bidi="es-ES"/>
        </w:rPr>
        <w:t>,</w:t>
      </w:r>
      <w:r w:rsidRPr="006B428F">
        <w:rPr>
          <w:rFonts w:cstheme="minorHAnsi"/>
          <w:b/>
          <w:sz w:val="24"/>
          <w:szCs w:val="24"/>
          <w:lang w:bidi="es-ES"/>
        </w:rPr>
        <w:t xml:space="preserve"> </w:t>
      </w:r>
      <w:r w:rsidRPr="006B428F">
        <w:rPr>
          <w:rFonts w:cstheme="minorHAnsi"/>
          <w:sz w:val="24"/>
          <w:szCs w:val="24"/>
          <w:lang w:bidi="es-ES"/>
        </w:rPr>
        <w:t xml:space="preserve">que </w:t>
      </w:r>
      <w:r w:rsidR="006C7B64" w:rsidRPr="006B428F">
        <w:rPr>
          <w:rFonts w:cstheme="minorHAnsi"/>
          <w:sz w:val="24"/>
          <w:szCs w:val="24"/>
          <w:lang w:bidi="es-ES"/>
        </w:rPr>
        <w:t>e</w:t>
      </w:r>
      <w:r w:rsidRPr="006B428F">
        <w:rPr>
          <w:rFonts w:cstheme="minorHAnsi"/>
          <w:sz w:val="24"/>
          <w:szCs w:val="24"/>
          <w:lang w:bidi="es-ES"/>
        </w:rPr>
        <w:t>s cualquier conducta o comportamiento de un proveedor, o de un empleado, funcionario, asesor o representante suyo, con el conocimiento de dicho proveedor, contrario a las normas que rigen: los conflictos de intereses (potenciales, aparentes o reales), los regalos y la hospitalidad, las disposiciones posteriores a la contratación u otros requisitos publicados de hacer negocios con el PNUD, lo que incluye, entre otras cosas, el Código de Conducta de los Proveedores de las Naciones Unidas.</w:t>
      </w:r>
    </w:p>
    <w:p w14:paraId="5C90D038" w14:textId="4F4DE349" w:rsidR="009F0F12" w:rsidRPr="006B428F"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cstheme="minorHAnsi"/>
          <w:b/>
          <w:bCs/>
          <w:sz w:val="24"/>
          <w:szCs w:val="24"/>
          <w:u w:val="single"/>
        </w:rPr>
      </w:pPr>
      <w:r w:rsidRPr="006B428F">
        <w:rPr>
          <w:rFonts w:cstheme="minorHAnsi"/>
          <w:b/>
          <w:sz w:val="24"/>
          <w:szCs w:val="24"/>
          <w:lang w:bidi="es-ES"/>
        </w:rPr>
        <w:t>Rehabilitación:</w:t>
      </w:r>
      <w:r w:rsidRPr="006B428F">
        <w:rPr>
          <w:rFonts w:cstheme="minorHAnsi"/>
          <w:sz w:val="24"/>
          <w:szCs w:val="24"/>
          <w:lang w:bidi="es-ES"/>
        </w:rPr>
        <w:t xml:space="preserve"> proceso designado en un caso concreto a través del cual un </w:t>
      </w:r>
      <w:r w:rsidR="000C1735" w:rsidRPr="006B428F">
        <w:rPr>
          <w:rFonts w:cstheme="minorHAnsi"/>
          <w:sz w:val="24"/>
          <w:szCs w:val="24"/>
          <w:lang w:bidi="es-ES"/>
        </w:rPr>
        <w:t xml:space="preserve">Proveedor </w:t>
      </w:r>
      <w:r w:rsidR="00D73719" w:rsidRPr="006B428F">
        <w:rPr>
          <w:rFonts w:cstheme="minorHAnsi"/>
          <w:sz w:val="24"/>
          <w:szCs w:val="24"/>
          <w:lang w:bidi="es-ES"/>
        </w:rPr>
        <w:t xml:space="preserve">Sancionado </w:t>
      </w:r>
      <w:r w:rsidRPr="006B428F">
        <w:rPr>
          <w:rFonts w:cstheme="minorHAnsi"/>
          <w:sz w:val="24"/>
          <w:szCs w:val="24"/>
          <w:lang w:bidi="es-ES"/>
        </w:rPr>
        <w:t>recupera su condición de elegibilidad</w:t>
      </w:r>
      <w:r w:rsidR="004F22D9" w:rsidRPr="006B428F">
        <w:rPr>
          <w:rFonts w:cstheme="minorHAnsi"/>
          <w:sz w:val="24"/>
          <w:szCs w:val="24"/>
          <w:lang w:bidi="es-ES"/>
        </w:rPr>
        <w:t>,</w:t>
      </w:r>
      <w:r w:rsidRPr="006B428F">
        <w:rPr>
          <w:rFonts w:cstheme="minorHAnsi"/>
          <w:sz w:val="24"/>
          <w:szCs w:val="24"/>
          <w:lang w:bidi="es-ES"/>
        </w:rPr>
        <w:t xml:space="preserve"> y el </w:t>
      </w:r>
      <w:r w:rsidR="004F22D9" w:rsidRPr="006B428F">
        <w:rPr>
          <w:rFonts w:cstheme="minorHAnsi"/>
          <w:sz w:val="24"/>
          <w:szCs w:val="24"/>
          <w:lang w:bidi="es-ES"/>
        </w:rPr>
        <w:t>registro específico respecto</w:t>
      </w:r>
      <w:r w:rsidRPr="006B428F">
        <w:rPr>
          <w:rFonts w:cstheme="minorHAnsi"/>
          <w:sz w:val="24"/>
          <w:szCs w:val="24"/>
          <w:lang w:bidi="es-ES"/>
        </w:rPr>
        <w:t xml:space="preserve"> de</w:t>
      </w:r>
      <w:r w:rsidR="004F22D9" w:rsidRPr="006B428F">
        <w:rPr>
          <w:rFonts w:cstheme="minorHAnsi"/>
          <w:sz w:val="24"/>
          <w:szCs w:val="24"/>
          <w:lang w:bidi="es-ES"/>
        </w:rPr>
        <w:t xml:space="preserve"> su</w:t>
      </w:r>
      <w:r w:rsidRPr="006B428F">
        <w:rPr>
          <w:rFonts w:cstheme="minorHAnsi"/>
          <w:sz w:val="24"/>
          <w:szCs w:val="24"/>
          <w:lang w:bidi="es-ES"/>
        </w:rPr>
        <w:t xml:space="preserve"> caso se actualiza en las Listas de </w:t>
      </w:r>
      <w:r w:rsidR="004F22D9" w:rsidRPr="006B428F">
        <w:rPr>
          <w:rFonts w:cstheme="minorHAnsi"/>
          <w:sz w:val="24"/>
          <w:szCs w:val="24"/>
          <w:lang w:bidi="es-ES"/>
        </w:rPr>
        <w:t>Ine</w:t>
      </w:r>
      <w:r w:rsidRPr="006B428F">
        <w:rPr>
          <w:rFonts w:cstheme="minorHAnsi"/>
          <w:sz w:val="24"/>
          <w:szCs w:val="24"/>
          <w:lang w:bidi="es-ES"/>
        </w:rPr>
        <w:t xml:space="preserve">legibilidad del PNUD y del UNGM. Solo afecta a las </w:t>
      </w:r>
      <w:r w:rsidR="000C1735" w:rsidRPr="006B428F">
        <w:rPr>
          <w:rFonts w:cstheme="minorHAnsi"/>
          <w:sz w:val="24"/>
          <w:szCs w:val="24"/>
          <w:lang w:bidi="es-ES"/>
        </w:rPr>
        <w:t xml:space="preserve">Sanciones </w:t>
      </w:r>
      <w:r w:rsidRPr="006B428F">
        <w:rPr>
          <w:rFonts w:cstheme="minorHAnsi"/>
          <w:sz w:val="24"/>
          <w:szCs w:val="24"/>
          <w:lang w:bidi="es-ES"/>
        </w:rPr>
        <w:t xml:space="preserve">del PNUD, no a las que pueda haber impuesto en un momento dado otro </w:t>
      </w:r>
      <w:r w:rsidR="004F22D9" w:rsidRPr="006B428F">
        <w:rPr>
          <w:rFonts w:cstheme="minorHAnsi"/>
          <w:sz w:val="24"/>
          <w:szCs w:val="24"/>
          <w:lang w:bidi="es-ES"/>
        </w:rPr>
        <w:t>O</w:t>
      </w:r>
      <w:r w:rsidRPr="006B428F">
        <w:rPr>
          <w:rFonts w:cstheme="minorHAnsi"/>
          <w:sz w:val="24"/>
          <w:szCs w:val="24"/>
          <w:lang w:bidi="es-ES"/>
        </w:rPr>
        <w:t xml:space="preserve">rganismo. </w:t>
      </w:r>
    </w:p>
    <w:p w14:paraId="3A90EB1B" w14:textId="44E98591" w:rsidR="009F0F12" w:rsidRPr="006B428F"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cstheme="minorHAnsi"/>
          <w:b/>
          <w:bCs/>
          <w:sz w:val="24"/>
          <w:szCs w:val="24"/>
          <w:u w:val="single"/>
        </w:rPr>
      </w:pPr>
      <w:r w:rsidRPr="006B428F">
        <w:rPr>
          <w:rFonts w:cstheme="minorHAnsi"/>
          <w:b/>
          <w:sz w:val="24"/>
          <w:szCs w:val="24"/>
          <w:lang w:bidi="es-ES"/>
        </w:rPr>
        <w:t>Demandado:</w:t>
      </w:r>
      <w:r w:rsidRPr="006B428F">
        <w:rPr>
          <w:rFonts w:cstheme="minorHAnsi"/>
          <w:sz w:val="24"/>
          <w:szCs w:val="24"/>
          <w:lang w:bidi="es-ES"/>
        </w:rPr>
        <w:t xml:space="preserve"> </w:t>
      </w:r>
      <w:r w:rsidR="004F22D9" w:rsidRPr="006B428F">
        <w:rPr>
          <w:rFonts w:cstheme="minorHAnsi"/>
          <w:sz w:val="24"/>
          <w:szCs w:val="24"/>
          <w:lang w:bidi="es-ES"/>
        </w:rPr>
        <w:t>P</w:t>
      </w:r>
      <w:r w:rsidRPr="006B428F">
        <w:rPr>
          <w:rFonts w:cstheme="minorHAnsi"/>
          <w:sz w:val="24"/>
          <w:szCs w:val="24"/>
          <w:lang w:bidi="es-ES"/>
        </w:rPr>
        <w:t xml:space="preserve">roveedor al que el VRC está evaluando por haberse denunciado que participa o ha participado en una </w:t>
      </w:r>
      <w:r w:rsidR="00D73719" w:rsidRPr="006B428F">
        <w:rPr>
          <w:rFonts w:cstheme="minorHAnsi"/>
          <w:sz w:val="24"/>
          <w:szCs w:val="24"/>
          <w:lang w:bidi="es-ES"/>
        </w:rPr>
        <w:t>Práctica Proscrita</w:t>
      </w:r>
      <w:r w:rsidRPr="006B428F">
        <w:rPr>
          <w:rFonts w:cstheme="minorHAnsi"/>
          <w:sz w:val="24"/>
          <w:szCs w:val="24"/>
          <w:lang w:bidi="es-ES"/>
        </w:rPr>
        <w:t xml:space="preserve">. </w:t>
      </w:r>
    </w:p>
    <w:p w14:paraId="649840D3" w14:textId="1DB00907" w:rsidR="009F0F12" w:rsidRPr="006B428F"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cstheme="minorHAnsi"/>
          <w:b/>
          <w:bCs/>
          <w:sz w:val="24"/>
          <w:szCs w:val="24"/>
          <w:u w:val="single"/>
        </w:rPr>
      </w:pPr>
      <w:r w:rsidRPr="006B428F">
        <w:rPr>
          <w:rFonts w:cstheme="minorHAnsi"/>
          <w:b/>
          <w:sz w:val="24"/>
          <w:szCs w:val="24"/>
          <w:lang w:bidi="es-ES"/>
        </w:rPr>
        <w:t>Sanción:</w:t>
      </w:r>
      <w:r w:rsidRPr="006B428F">
        <w:rPr>
          <w:rFonts w:cstheme="minorHAnsi"/>
          <w:sz w:val="24"/>
          <w:szCs w:val="24"/>
          <w:lang w:bidi="es-ES"/>
        </w:rPr>
        <w:t xml:space="preserve"> Una </w:t>
      </w:r>
      <w:r w:rsidR="004F22D9" w:rsidRPr="006B428F">
        <w:rPr>
          <w:rFonts w:cstheme="minorHAnsi"/>
          <w:sz w:val="24"/>
          <w:szCs w:val="24"/>
          <w:lang w:bidi="es-ES"/>
        </w:rPr>
        <w:t>decis</w:t>
      </w:r>
      <w:r w:rsidRPr="006B428F">
        <w:rPr>
          <w:rFonts w:cstheme="minorHAnsi"/>
          <w:sz w:val="24"/>
          <w:szCs w:val="24"/>
          <w:lang w:bidi="es-ES"/>
        </w:rPr>
        <w:t xml:space="preserve">ión administrativa, que incluye cualquier medida o requisito de rehabilitación, dictada y aplicada por el OJA a raíz de la participación de un </w:t>
      </w:r>
      <w:r w:rsidR="004F22D9" w:rsidRPr="006B428F">
        <w:rPr>
          <w:rFonts w:cstheme="minorHAnsi"/>
          <w:sz w:val="24"/>
          <w:szCs w:val="24"/>
          <w:lang w:bidi="es-ES"/>
        </w:rPr>
        <w:t>P</w:t>
      </w:r>
      <w:r w:rsidRPr="006B428F">
        <w:rPr>
          <w:rFonts w:cstheme="minorHAnsi"/>
          <w:sz w:val="24"/>
          <w:szCs w:val="24"/>
          <w:lang w:bidi="es-ES"/>
        </w:rPr>
        <w:t xml:space="preserve">roveedor en </w:t>
      </w:r>
      <w:r w:rsidR="00092B7B" w:rsidRPr="006B428F">
        <w:rPr>
          <w:rFonts w:cstheme="minorHAnsi"/>
          <w:sz w:val="24"/>
          <w:szCs w:val="24"/>
          <w:lang w:bidi="es-ES"/>
        </w:rPr>
        <w:t>P</w:t>
      </w:r>
      <w:r w:rsidRPr="006B428F">
        <w:rPr>
          <w:rFonts w:cstheme="minorHAnsi"/>
          <w:sz w:val="24"/>
          <w:szCs w:val="24"/>
          <w:lang w:bidi="es-ES"/>
        </w:rPr>
        <w:t xml:space="preserve">rácticas </w:t>
      </w:r>
      <w:r w:rsidR="00092B7B" w:rsidRPr="006B428F">
        <w:rPr>
          <w:rFonts w:cstheme="minorHAnsi"/>
          <w:sz w:val="24"/>
          <w:szCs w:val="24"/>
          <w:lang w:bidi="es-ES"/>
        </w:rPr>
        <w:t>P</w:t>
      </w:r>
      <w:r w:rsidRPr="006B428F">
        <w:rPr>
          <w:rFonts w:cstheme="minorHAnsi"/>
          <w:sz w:val="24"/>
          <w:szCs w:val="24"/>
          <w:lang w:bidi="es-ES"/>
        </w:rPr>
        <w:t>ro</w:t>
      </w:r>
      <w:r w:rsidR="00092B7B" w:rsidRPr="006B428F">
        <w:rPr>
          <w:rFonts w:cstheme="minorHAnsi"/>
          <w:sz w:val="24"/>
          <w:szCs w:val="24"/>
          <w:lang w:bidi="es-ES"/>
        </w:rPr>
        <w:t>scritas</w:t>
      </w:r>
      <w:r w:rsidRPr="006B428F">
        <w:rPr>
          <w:rFonts w:cstheme="minorHAnsi"/>
          <w:sz w:val="24"/>
          <w:szCs w:val="24"/>
          <w:lang w:bidi="es-ES"/>
        </w:rPr>
        <w:t>. Las posibles sanciones incluyen:</w:t>
      </w:r>
    </w:p>
    <w:p w14:paraId="3FFBCC93" w14:textId="669784E6" w:rsidR="009F0F12" w:rsidRPr="006B428F" w:rsidRDefault="00092B7B" w:rsidP="009F0F12">
      <w:pPr>
        <w:pStyle w:val="ListParagraph"/>
        <w:widowControl w:val="0"/>
        <w:numPr>
          <w:ilvl w:val="1"/>
          <w:numId w:val="13"/>
        </w:numPr>
        <w:tabs>
          <w:tab w:val="left" w:pos="548"/>
        </w:tabs>
        <w:autoSpaceDE w:val="0"/>
        <w:autoSpaceDN w:val="0"/>
        <w:spacing w:before="120" w:after="120" w:line="276" w:lineRule="auto"/>
        <w:ind w:right="438"/>
        <w:contextualSpacing w:val="0"/>
        <w:jc w:val="both"/>
        <w:rPr>
          <w:rFonts w:cstheme="minorHAnsi"/>
          <w:b/>
          <w:bCs/>
          <w:sz w:val="24"/>
          <w:szCs w:val="24"/>
          <w:u w:val="single"/>
        </w:rPr>
      </w:pPr>
      <w:r w:rsidRPr="006B428F">
        <w:rPr>
          <w:rFonts w:cstheme="minorHAnsi"/>
          <w:b/>
          <w:sz w:val="24"/>
          <w:szCs w:val="24"/>
          <w:lang w:bidi="es-ES"/>
        </w:rPr>
        <w:t>Censura</w:t>
      </w:r>
      <w:r w:rsidR="009F0F12" w:rsidRPr="006B428F">
        <w:rPr>
          <w:rFonts w:cstheme="minorHAnsi"/>
          <w:b/>
          <w:sz w:val="24"/>
          <w:szCs w:val="24"/>
          <w:lang w:bidi="es-ES"/>
        </w:rPr>
        <w:t>:</w:t>
      </w:r>
      <w:r w:rsidR="009F0F12" w:rsidRPr="006B428F">
        <w:rPr>
          <w:rFonts w:cstheme="minorHAnsi"/>
          <w:sz w:val="24"/>
          <w:szCs w:val="24"/>
          <w:lang w:bidi="es-ES"/>
        </w:rPr>
        <w:t xml:space="preserve"> carta de </w:t>
      </w:r>
      <w:r w:rsidR="00837170" w:rsidRPr="006B428F">
        <w:rPr>
          <w:rFonts w:cstheme="minorHAnsi"/>
          <w:sz w:val="24"/>
          <w:szCs w:val="24"/>
          <w:lang w:bidi="es-ES"/>
        </w:rPr>
        <w:t xml:space="preserve">censura </w:t>
      </w:r>
      <w:r w:rsidR="009F0F12" w:rsidRPr="006B428F">
        <w:rPr>
          <w:rFonts w:cstheme="minorHAnsi"/>
          <w:sz w:val="24"/>
          <w:szCs w:val="24"/>
          <w:lang w:bidi="es-ES"/>
        </w:rPr>
        <w:t xml:space="preserve">por la conducta del </w:t>
      </w:r>
      <w:r w:rsidRPr="006B428F">
        <w:rPr>
          <w:rFonts w:cstheme="minorHAnsi"/>
          <w:sz w:val="24"/>
          <w:szCs w:val="24"/>
          <w:lang w:bidi="es-ES"/>
        </w:rPr>
        <w:t>D</w:t>
      </w:r>
      <w:r w:rsidR="009F0F12" w:rsidRPr="006B428F">
        <w:rPr>
          <w:rFonts w:cstheme="minorHAnsi"/>
          <w:sz w:val="24"/>
          <w:szCs w:val="24"/>
          <w:lang w:bidi="es-ES"/>
        </w:rPr>
        <w:t xml:space="preserve">emandado. Una </w:t>
      </w:r>
      <w:r w:rsidRPr="006B428F">
        <w:rPr>
          <w:rFonts w:cstheme="minorHAnsi"/>
          <w:sz w:val="24"/>
          <w:szCs w:val="24"/>
          <w:lang w:bidi="es-ES"/>
        </w:rPr>
        <w:t>Censura</w:t>
      </w:r>
      <w:r w:rsidR="009F0F12" w:rsidRPr="006B428F">
        <w:rPr>
          <w:rFonts w:cstheme="minorHAnsi"/>
          <w:sz w:val="24"/>
          <w:szCs w:val="24"/>
          <w:lang w:bidi="es-ES"/>
        </w:rPr>
        <w:t xml:space="preserve"> no afecta a la elegibilidad del </w:t>
      </w:r>
      <w:r w:rsidRPr="006B428F">
        <w:rPr>
          <w:rFonts w:cstheme="minorHAnsi"/>
          <w:sz w:val="24"/>
          <w:szCs w:val="24"/>
          <w:lang w:bidi="es-ES"/>
        </w:rPr>
        <w:t>D</w:t>
      </w:r>
      <w:r w:rsidR="009F0F12" w:rsidRPr="006B428F">
        <w:rPr>
          <w:rFonts w:cstheme="minorHAnsi"/>
          <w:sz w:val="24"/>
          <w:szCs w:val="24"/>
          <w:lang w:bidi="es-ES"/>
        </w:rPr>
        <w:t xml:space="preserve">emandado para participar en los procesos de adquisición del PNUD, pero será un factor agravante en cualquier decisión futura </w:t>
      </w:r>
      <w:r w:rsidRPr="006B428F">
        <w:rPr>
          <w:rFonts w:cstheme="minorHAnsi"/>
          <w:sz w:val="24"/>
          <w:szCs w:val="24"/>
          <w:lang w:bidi="es-ES"/>
        </w:rPr>
        <w:t>que</w:t>
      </w:r>
      <w:r w:rsidR="009F0F12" w:rsidRPr="006B428F">
        <w:rPr>
          <w:rFonts w:cstheme="minorHAnsi"/>
          <w:sz w:val="24"/>
          <w:szCs w:val="24"/>
          <w:lang w:bidi="es-ES"/>
        </w:rPr>
        <w:t xml:space="preserve"> impon</w:t>
      </w:r>
      <w:r w:rsidRPr="006B428F">
        <w:rPr>
          <w:rFonts w:cstheme="minorHAnsi"/>
          <w:sz w:val="24"/>
          <w:szCs w:val="24"/>
          <w:lang w:bidi="es-ES"/>
        </w:rPr>
        <w:t>ga</w:t>
      </w:r>
      <w:r w:rsidR="009F0F12" w:rsidRPr="006B428F">
        <w:rPr>
          <w:rFonts w:cstheme="minorHAnsi"/>
          <w:sz w:val="24"/>
          <w:szCs w:val="24"/>
          <w:lang w:bidi="es-ES"/>
        </w:rPr>
        <w:t xml:space="preserve"> </w:t>
      </w:r>
      <w:r w:rsidR="00196122" w:rsidRPr="006B428F">
        <w:rPr>
          <w:rFonts w:cstheme="minorHAnsi"/>
          <w:sz w:val="24"/>
          <w:szCs w:val="24"/>
          <w:lang w:bidi="es-ES"/>
        </w:rPr>
        <w:t xml:space="preserve">Sanciones </w:t>
      </w:r>
      <w:r w:rsidR="009F0F12" w:rsidRPr="006B428F">
        <w:rPr>
          <w:rFonts w:cstheme="minorHAnsi"/>
          <w:sz w:val="24"/>
          <w:szCs w:val="24"/>
          <w:lang w:bidi="es-ES"/>
        </w:rPr>
        <w:t>adicionales.</w:t>
      </w:r>
    </w:p>
    <w:p w14:paraId="39E3E8C9" w14:textId="5DD2605E" w:rsidR="009F0F12" w:rsidRPr="006B428F" w:rsidRDefault="009F0F12" w:rsidP="009F0F12">
      <w:pPr>
        <w:pStyle w:val="ListParagraph"/>
        <w:widowControl w:val="0"/>
        <w:numPr>
          <w:ilvl w:val="1"/>
          <w:numId w:val="13"/>
        </w:numPr>
        <w:tabs>
          <w:tab w:val="left" w:pos="548"/>
        </w:tabs>
        <w:autoSpaceDE w:val="0"/>
        <w:autoSpaceDN w:val="0"/>
        <w:spacing w:before="120" w:after="120" w:line="276" w:lineRule="auto"/>
        <w:ind w:right="438"/>
        <w:contextualSpacing w:val="0"/>
        <w:jc w:val="both"/>
        <w:rPr>
          <w:rFonts w:cstheme="minorHAnsi"/>
          <w:b/>
          <w:bCs/>
          <w:sz w:val="24"/>
          <w:szCs w:val="24"/>
          <w:u w:val="single"/>
        </w:rPr>
      </w:pPr>
      <w:r w:rsidRPr="006B428F">
        <w:rPr>
          <w:rFonts w:cstheme="minorHAnsi"/>
          <w:b/>
          <w:sz w:val="24"/>
          <w:szCs w:val="24"/>
          <w:lang w:bidi="es-ES"/>
        </w:rPr>
        <w:t>Inhabilitación</w:t>
      </w:r>
      <w:r w:rsidRPr="006B428F">
        <w:rPr>
          <w:rStyle w:val="FootnoteReference"/>
          <w:rFonts w:cstheme="minorHAnsi"/>
          <w:b/>
          <w:sz w:val="24"/>
          <w:szCs w:val="24"/>
          <w:lang w:bidi="es-ES"/>
        </w:rPr>
        <w:footnoteReference w:id="7"/>
      </w:r>
      <w:r w:rsidRPr="006B428F">
        <w:rPr>
          <w:rFonts w:cstheme="minorHAnsi"/>
          <w:b/>
          <w:sz w:val="24"/>
          <w:szCs w:val="24"/>
          <w:lang w:bidi="es-ES"/>
        </w:rPr>
        <w:t>:</w:t>
      </w:r>
      <w:r w:rsidRPr="006B428F">
        <w:rPr>
          <w:rFonts w:cstheme="minorHAnsi"/>
          <w:sz w:val="24"/>
          <w:szCs w:val="24"/>
          <w:lang w:bidi="es-ES"/>
        </w:rPr>
        <w:t xml:space="preserve"> declaración formal de que un </w:t>
      </w:r>
      <w:r w:rsidR="00092B7B" w:rsidRPr="006B428F">
        <w:rPr>
          <w:rFonts w:cstheme="minorHAnsi"/>
          <w:sz w:val="24"/>
          <w:szCs w:val="24"/>
          <w:lang w:bidi="es-ES"/>
        </w:rPr>
        <w:t>D</w:t>
      </w:r>
      <w:r w:rsidRPr="006B428F">
        <w:rPr>
          <w:rFonts w:cstheme="minorHAnsi"/>
          <w:sz w:val="24"/>
          <w:szCs w:val="24"/>
          <w:lang w:bidi="es-ES"/>
        </w:rPr>
        <w:t xml:space="preserve">emandado ha quedado inhabilitado durante un período de tiempo para: a) </w:t>
      </w:r>
      <w:r w:rsidR="004C1034" w:rsidRPr="006B428F">
        <w:rPr>
          <w:rFonts w:cstheme="minorHAnsi"/>
          <w:sz w:val="24"/>
          <w:szCs w:val="24"/>
          <w:lang w:bidi="es-ES"/>
        </w:rPr>
        <w:t xml:space="preserve">ser </w:t>
      </w:r>
      <w:r w:rsidRPr="006B428F">
        <w:rPr>
          <w:rFonts w:cstheme="minorHAnsi"/>
          <w:sz w:val="24"/>
          <w:szCs w:val="24"/>
          <w:lang w:bidi="es-ES"/>
        </w:rPr>
        <w:t>adjudica</w:t>
      </w:r>
      <w:r w:rsidR="004C1034" w:rsidRPr="006B428F">
        <w:rPr>
          <w:rFonts w:cstheme="minorHAnsi"/>
          <w:sz w:val="24"/>
          <w:szCs w:val="24"/>
          <w:lang w:bidi="es-ES"/>
        </w:rPr>
        <w:t>do</w:t>
      </w:r>
      <w:r w:rsidRPr="006B428F">
        <w:rPr>
          <w:rFonts w:cstheme="minorHAnsi"/>
          <w:sz w:val="24"/>
          <w:szCs w:val="24"/>
          <w:lang w:bidi="es-ES"/>
        </w:rPr>
        <w:t xml:space="preserve"> o participar en contratos financiados, administrados o ejecutados por el PNUD; b) realizar nuevos negocios con el PNUD como agente o representante de otros proveedores; c) participar en conversaciones con el PNUD en relación con nuevos contratos que vayan a ser financiados, administrados o ejecutados por el PNUD. Excepcionalmente, el OJA podrá decidir que la inhabilitación del </w:t>
      </w:r>
      <w:r w:rsidR="00196122" w:rsidRPr="006B428F">
        <w:rPr>
          <w:rFonts w:cstheme="minorHAnsi"/>
          <w:sz w:val="24"/>
          <w:szCs w:val="24"/>
          <w:lang w:bidi="es-ES"/>
        </w:rPr>
        <w:t xml:space="preserve">Demandado </w:t>
      </w:r>
      <w:r w:rsidRPr="006B428F">
        <w:rPr>
          <w:rFonts w:cstheme="minorHAnsi"/>
          <w:sz w:val="24"/>
          <w:szCs w:val="24"/>
          <w:lang w:bidi="es-ES"/>
        </w:rPr>
        <w:t>sea permanente.</w:t>
      </w:r>
    </w:p>
    <w:p w14:paraId="77664880" w14:textId="7DE01771" w:rsidR="009F0F12" w:rsidRPr="006B428F" w:rsidRDefault="009F0F12" w:rsidP="009F0F12">
      <w:pPr>
        <w:pStyle w:val="ListParagraph"/>
        <w:widowControl w:val="0"/>
        <w:numPr>
          <w:ilvl w:val="1"/>
          <w:numId w:val="13"/>
        </w:numPr>
        <w:tabs>
          <w:tab w:val="left" w:pos="548"/>
        </w:tabs>
        <w:autoSpaceDE w:val="0"/>
        <w:autoSpaceDN w:val="0"/>
        <w:spacing w:before="120" w:after="120" w:line="276" w:lineRule="auto"/>
        <w:ind w:right="438"/>
        <w:contextualSpacing w:val="0"/>
        <w:jc w:val="both"/>
        <w:rPr>
          <w:rFonts w:cstheme="minorHAnsi"/>
          <w:b/>
          <w:bCs/>
          <w:sz w:val="24"/>
          <w:szCs w:val="24"/>
          <w:u w:val="single"/>
        </w:rPr>
      </w:pPr>
      <w:r w:rsidRPr="006B428F">
        <w:rPr>
          <w:rFonts w:cstheme="minorHAnsi"/>
          <w:b/>
          <w:sz w:val="24"/>
          <w:szCs w:val="24"/>
          <w:lang w:bidi="es-ES"/>
        </w:rPr>
        <w:t>Otras posibles sanciones:</w:t>
      </w:r>
      <w:r w:rsidRPr="006B428F">
        <w:rPr>
          <w:rFonts w:cstheme="minorHAnsi"/>
          <w:sz w:val="24"/>
          <w:szCs w:val="24"/>
          <w:lang w:bidi="es-ES"/>
        </w:rPr>
        <w:t xml:space="preserve"> el VRC podrá recomendar, y el OJA </w:t>
      </w:r>
      <w:r w:rsidR="004C1034" w:rsidRPr="006B428F">
        <w:rPr>
          <w:rFonts w:cstheme="minorHAnsi"/>
          <w:sz w:val="24"/>
          <w:szCs w:val="24"/>
          <w:lang w:bidi="es-ES"/>
        </w:rPr>
        <w:t xml:space="preserve">podrá </w:t>
      </w:r>
      <w:r w:rsidRPr="006B428F">
        <w:rPr>
          <w:rFonts w:cstheme="minorHAnsi"/>
          <w:sz w:val="24"/>
          <w:szCs w:val="24"/>
          <w:lang w:bidi="es-ES"/>
        </w:rPr>
        <w:t>decidir imponer, otras sanciones que considere apropiadas, entre ellas exig</w:t>
      </w:r>
      <w:r w:rsidR="004C1034" w:rsidRPr="006B428F">
        <w:rPr>
          <w:rFonts w:cstheme="minorHAnsi"/>
          <w:sz w:val="24"/>
          <w:szCs w:val="24"/>
          <w:lang w:bidi="es-ES"/>
        </w:rPr>
        <w:t>ir</w:t>
      </w:r>
      <w:r w:rsidRPr="006B428F">
        <w:rPr>
          <w:rFonts w:cstheme="minorHAnsi"/>
          <w:sz w:val="24"/>
          <w:szCs w:val="24"/>
          <w:lang w:bidi="es-ES"/>
        </w:rPr>
        <w:t xml:space="preserve"> que los </w:t>
      </w:r>
      <w:r w:rsidRPr="006B428F">
        <w:rPr>
          <w:rFonts w:cstheme="minorHAnsi"/>
          <w:sz w:val="24"/>
          <w:szCs w:val="24"/>
          <w:lang w:bidi="es-ES"/>
        </w:rPr>
        <w:lastRenderedPageBreak/>
        <w:t xml:space="preserve">futuros contratos con el </w:t>
      </w:r>
      <w:r w:rsidR="004C1034" w:rsidRPr="006B428F">
        <w:rPr>
          <w:rFonts w:cstheme="minorHAnsi"/>
          <w:sz w:val="24"/>
          <w:szCs w:val="24"/>
          <w:lang w:bidi="es-ES"/>
        </w:rPr>
        <w:t>P</w:t>
      </w:r>
      <w:r w:rsidRPr="006B428F">
        <w:rPr>
          <w:rFonts w:cstheme="minorHAnsi"/>
          <w:sz w:val="24"/>
          <w:szCs w:val="24"/>
          <w:lang w:bidi="es-ES"/>
        </w:rPr>
        <w:t xml:space="preserve">roveedor reflejen condiciones especiales, o de que este compense al PNUD por las pérdidas o costos en que haya incurrido a raíz de la participación del </w:t>
      </w:r>
      <w:r w:rsidR="004C1034" w:rsidRPr="006B428F">
        <w:rPr>
          <w:rFonts w:cstheme="minorHAnsi"/>
          <w:sz w:val="24"/>
          <w:szCs w:val="24"/>
          <w:lang w:bidi="es-ES"/>
        </w:rPr>
        <w:t>P</w:t>
      </w:r>
      <w:r w:rsidRPr="006B428F">
        <w:rPr>
          <w:rFonts w:cstheme="minorHAnsi"/>
          <w:sz w:val="24"/>
          <w:szCs w:val="24"/>
          <w:lang w:bidi="es-ES"/>
        </w:rPr>
        <w:t xml:space="preserve">roveedor en una </w:t>
      </w:r>
      <w:r w:rsidR="004C1034" w:rsidRPr="006B428F">
        <w:rPr>
          <w:rFonts w:cstheme="minorHAnsi"/>
          <w:sz w:val="24"/>
          <w:szCs w:val="24"/>
          <w:lang w:bidi="es-ES"/>
        </w:rPr>
        <w:t>P</w:t>
      </w:r>
      <w:r w:rsidRPr="006B428F">
        <w:rPr>
          <w:rFonts w:cstheme="minorHAnsi"/>
          <w:sz w:val="24"/>
          <w:szCs w:val="24"/>
          <w:lang w:bidi="es-ES"/>
        </w:rPr>
        <w:t xml:space="preserve">ráctica </w:t>
      </w:r>
      <w:r w:rsidR="004C1034" w:rsidRPr="006B428F">
        <w:rPr>
          <w:rFonts w:cstheme="minorHAnsi"/>
          <w:sz w:val="24"/>
          <w:szCs w:val="24"/>
          <w:lang w:bidi="es-ES"/>
        </w:rPr>
        <w:t>P</w:t>
      </w:r>
      <w:r w:rsidRPr="006B428F">
        <w:rPr>
          <w:rFonts w:cstheme="minorHAnsi"/>
          <w:sz w:val="24"/>
          <w:szCs w:val="24"/>
          <w:lang w:bidi="es-ES"/>
        </w:rPr>
        <w:t>ro</w:t>
      </w:r>
      <w:r w:rsidR="004C1034" w:rsidRPr="006B428F">
        <w:rPr>
          <w:rFonts w:cstheme="minorHAnsi"/>
          <w:sz w:val="24"/>
          <w:szCs w:val="24"/>
          <w:lang w:bidi="es-ES"/>
        </w:rPr>
        <w:t>scrita</w:t>
      </w:r>
      <w:r w:rsidRPr="006B428F">
        <w:rPr>
          <w:rFonts w:cstheme="minorHAnsi"/>
          <w:sz w:val="24"/>
          <w:szCs w:val="24"/>
          <w:lang w:bidi="es-ES"/>
        </w:rPr>
        <w:t>.</w:t>
      </w:r>
    </w:p>
    <w:p w14:paraId="29F83C67" w14:textId="634093E8" w:rsidR="009F0F12" w:rsidRPr="006B428F"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cstheme="minorHAnsi"/>
          <w:b/>
          <w:bCs/>
          <w:sz w:val="24"/>
          <w:szCs w:val="24"/>
        </w:rPr>
      </w:pPr>
      <w:r w:rsidRPr="006B428F">
        <w:rPr>
          <w:rFonts w:cstheme="minorHAnsi"/>
          <w:b/>
          <w:sz w:val="24"/>
          <w:szCs w:val="24"/>
          <w:lang w:bidi="es-ES"/>
        </w:rPr>
        <w:t xml:space="preserve">Secretaría del VRC: </w:t>
      </w:r>
      <w:r w:rsidRPr="006B428F">
        <w:rPr>
          <w:rFonts w:cstheme="minorHAnsi"/>
          <w:sz w:val="24"/>
          <w:szCs w:val="24"/>
          <w:lang w:bidi="es-ES"/>
        </w:rPr>
        <w:t xml:space="preserve">la estructura administrativa de apoyo al trabajo del VRC, compuesta por el </w:t>
      </w:r>
      <w:proofErr w:type="gramStart"/>
      <w:r w:rsidR="004C1034" w:rsidRPr="006B428F">
        <w:rPr>
          <w:rFonts w:cstheme="minorHAnsi"/>
          <w:sz w:val="24"/>
          <w:szCs w:val="24"/>
          <w:lang w:bidi="es-ES"/>
        </w:rPr>
        <w:t>P</w:t>
      </w:r>
      <w:r w:rsidRPr="006B428F">
        <w:rPr>
          <w:rFonts w:cstheme="minorHAnsi"/>
          <w:sz w:val="24"/>
          <w:szCs w:val="24"/>
          <w:lang w:bidi="es-ES"/>
        </w:rPr>
        <w:t>residente</w:t>
      </w:r>
      <w:proofErr w:type="gramEnd"/>
      <w:r w:rsidRPr="006B428F">
        <w:rPr>
          <w:rFonts w:cstheme="minorHAnsi"/>
          <w:sz w:val="24"/>
          <w:szCs w:val="24"/>
          <w:lang w:bidi="es-ES"/>
        </w:rPr>
        <w:t xml:space="preserve"> del VRC y el</w:t>
      </w:r>
      <w:r w:rsidR="004C1034" w:rsidRPr="006B428F">
        <w:rPr>
          <w:rFonts w:cstheme="minorHAnsi"/>
          <w:sz w:val="24"/>
          <w:szCs w:val="24"/>
          <w:lang w:bidi="es-ES"/>
        </w:rPr>
        <w:t>/la</w:t>
      </w:r>
      <w:r w:rsidRPr="006B428F">
        <w:rPr>
          <w:rFonts w:cstheme="minorHAnsi"/>
          <w:sz w:val="24"/>
          <w:szCs w:val="24"/>
          <w:lang w:bidi="es-ES"/>
        </w:rPr>
        <w:t xml:space="preserve"> </w:t>
      </w:r>
      <w:proofErr w:type="gramStart"/>
      <w:r w:rsidR="004C1034" w:rsidRPr="006B428F">
        <w:rPr>
          <w:rFonts w:cstheme="minorHAnsi"/>
          <w:sz w:val="24"/>
          <w:szCs w:val="24"/>
          <w:lang w:bidi="es-ES"/>
        </w:rPr>
        <w:t>S</w:t>
      </w:r>
      <w:r w:rsidRPr="006B428F">
        <w:rPr>
          <w:rFonts w:cstheme="minorHAnsi"/>
          <w:sz w:val="24"/>
          <w:szCs w:val="24"/>
          <w:lang w:bidi="es-ES"/>
        </w:rPr>
        <w:t>ecretario</w:t>
      </w:r>
      <w:proofErr w:type="gramEnd"/>
      <w:r w:rsidR="004C1034" w:rsidRPr="006B428F">
        <w:rPr>
          <w:rFonts w:cstheme="minorHAnsi"/>
          <w:sz w:val="24"/>
          <w:szCs w:val="24"/>
          <w:lang w:bidi="es-ES"/>
        </w:rPr>
        <w:t>/a</w:t>
      </w:r>
      <w:r w:rsidRPr="006B428F">
        <w:rPr>
          <w:rFonts w:cstheme="minorHAnsi"/>
          <w:sz w:val="24"/>
          <w:szCs w:val="24"/>
          <w:lang w:bidi="es-ES"/>
        </w:rPr>
        <w:t xml:space="preserve"> del VRC.</w:t>
      </w:r>
    </w:p>
    <w:p w14:paraId="33321675" w14:textId="6ACB7880" w:rsidR="009F0F12" w:rsidRPr="006B428F"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cstheme="minorHAnsi"/>
          <w:b/>
          <w:bCs/>
          <w:sz w:val="24"/>
          <w:szCs w:val="24"/>
        </w:rPr>
      </w:pPr>
      <w:r w:rsidRPr="006B428F">
        <w:rPr>
          <w:rFonts w:cstheme="minorHAnsi"/>
          <w:b/>
          <w:sz w:val="24"/>
          <w:szCs w:val="24"/>
          <w:lang w:bidi="es-ES"/>
        </w:rPr>
        <w:t>Secretario</w:t>
      </w:r>
      <w:r w:rsidR="004C1034" w:rsidRPr="006B428F">
        <w:rPr>
          <w:rFonts w:cstheme="minorHAnsi"/>
          <w:b/>
          <w:sz w:val="24"/>
          <w:szCs w:val="24"/>
          <w:lang w:bidi="es-ES"/>
        </w:rPr>
        <w:t>/a</w:t>
      </w:r>
      <w:r w:rsidRPr="006B428F">
        <w:rPr>
          <w:rFonts w:cstheme="minorHAnsi"/>
          <w:b/>
          <w:sz w:val="24"/>
          <w:szCs w:val="24"/>
          <w:lang w:bidi="es-ES"/>
        </w:rPr>
        <w:t xml:space="preserve"> del VRC: </w:t>
      </w:r>
      <w:r w:rsidRPr="006B428F">
        <w:rPr>
          <w:rFonts w:cstheme="minorHAnsi"/>
          <w:sz w:val="24"/>
          <w:szCs w:val="24"/>
          <w:lang w:bidi="es-ES"/>
        </w:rPr>
        <w:t xml:space="preserve">la persona que apoya al </w:t>
      </w:r>
      <w:proofErr w:type="gramStart"/>
      <w:r w:rsidR="004C1034" w:rsidRPr="006B428F">
        <w:rPr>
          <w:rFonts w:cstheme="minorHAnsi"/>
          <w:sz w:val="24"/>
          <w:szCs w:val="24"/>
          <w:lang w:bidi="es-ES"/>
        </w:rPr>
        <w:t>P</w:t>
      </w:r>
      <w:r w:rsidRPr="006B428F">
        <w:rPr>
          <w:rFonts w:cstheme="minorHAnsi"/>
          <w:sz w:val="24"/>
          <w:szCs w:val="24"/>
          <w:lang w:bidi="es-ES"/>
        </w:rPr>
        <w:t>residente</w:t>
      </w:r>
      <w:proofErr w:type="gramEnd"/>
      <w:r w:rsidRPr="006B428F">
        <w:rPr>
          <w:rFonts w:cstheme="minorHAnsi"/>
          <w:sz w:val="24"/>
          <w:szCs w:val="24"/>
          <w:lang w:bidi="es-ES"/>
        </w:rPr>
        <w:t xml:space="preserve"> del VRC, del que depende jerárquicamente, y se encarga de los procesos administrativos diarios del VRC.</w:t>
      </w:r>
    </w:p>
    <w:p w14:paraId="23945495" w14:textId="77777777" w:rsidR="009F0F12" w:rsidRPr="006B428F"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cstheme="minorHAnsi"/>
          <w:sz w:val="24"/>
          <w:szCs w:val="24"/>
        </w:rPr>
      </w:pPr>
      <w:r w:rsidRPr="006B428F">
        <w:rPr>
          <w:rFonts w:cstheme="minorHAnsi"/>
          <w:b/>
          <w:sz w:val="24"/>
          <w:szCs w:val="24"/>
          <w:lang w:bidi="es-ES"/>
        </w:rPr>
        <w:t xml:space="preserve">Estatuto y Reglamento del Personal de las Naciones Unidas: </w:t>
      </w:r>
      <w:r w:rsidRPr="006B428F">
        <w:rPr>
          <w:rFonts w:cstheme="minorHAnsi"/>
          <w:color w:val="444444"/>
          <w:sz w:val="24"/>
          <w:szCs w:val="24"/>
          <w:lang w:bidi="es-ES"/>
        </w:rPr>
        <w:t>p</w:t>
      </w:r>
      <w:r w:rsidRPr="006B428F">
        <w:rPr>
          <w:rFonts w:cstheme="minorHAnsi"/>
          <w:sz w:val="24"/>
          <w:szCs w:val="24"/>
          <w:lang w:bidi="es-ES"/>
        </w:rPr>
        <w:t>roporcionan orientación sobre las normas exigidas en materia de eficiencia, competencia e integridad del personal en el desempeño de sus funciones, y sobre los procesos disciplinarios que pueden incoarse contra un trabajador que incumpla sus obligaciones y las normas de conducta establecidas en el Estatuto y el Reglamento del Personal, el Reglamento Financiero y Reglamentación Financiera y todas las instrucciones administrativas.</w:t>
      </w:r>
    </w:p>
    <w:p w14:paraId="0C7D95F3" w14:textId="4EF5BEA1" w:rsidR="009F0F12" w:rsidRPr="006B428F"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cstheme="minorHAnsi"/>
          <w:sz w:val="24"/>
          <w:szCs w:val="24"/>
        </w:rPr>
      </w:pPr>
      <w:r w:rsidRPr="006B428F">
        <w:rPr>
          <w:rFonts w:cstheme="minorHAnsi"/>
          <w:b/>
          <w:sz w:val="24"/>
          <w:szCs w:val="24"/>
          <w:lang w:bidi="es-ES"/>
        </w:rPr>
        <w:t>Código de Conducta de los Proveedores de las Naciones Unidas:</w:t>
      </w:r>
      <w:r w:rsidRPr="006B428F">
        <w:rPr>
          <w:rFonts w:cstheme="minorHAnsi"/>
          <w:sz w:val="24"/>
          <w:szCs w:val="24"/>
          <w:lang w:bidi="es-ES"/>
        </w:rPr>
        <w:t xml:space="preserve"> el documento que establece las expectativas de las Naciones Unidas respecto a todos los proveedores que están registrados en el PNUD o a los que contrata este </w:t>
      </w:r>
      <w:r w:rsidR="004E29B8" w:rsidRPr="006B428F">
        <w:rPr>
          <w:rFonts w:cstheme="minorHAnsi"/>
          <w:sz w:val="24"/>
          <w:szCs w:val="24"/>
          <w:lang w:bidi="es-ES"/>
        </w:rPr>
        <w:t>O</w:t>
      </w:r>
      <w:r w:rsidRPr="006B428F">
        <w:rPr>
          <w:rFonts w:cstheme="minorHAnsi"/>
          <w:sz w:val="24"/>
          <w:szCs w:val="24"/>
          <w:lang w:bidi="es-ES"/>
        </w:rPr>
        <w:t xml:space="preserve">rganismo. Estos principios se aplican a los proveedores y a sus empleados, a las entidades matrices, subsidiarias o filiales y a los subcontratistas. </w:t>
      </w:r>
    </w:p>
    <w:p w14:paraId="48EE3922" w14:textId="6AC7D6CE" w:rsidR="009F0F12" w:rsidRPr="006B428F"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cstheme="minorHAnsi"/>
          <w:sz w:val="24"/>
          <w:szCs w:val="24"/>
        </w:rPr>
      </w:pPr>
      <w:r w:rsidRPr="006B428F">
        <w:rPr>
          <w:rFonts w:cstheme="minorHAnsi"/>
          <w:b/>
          <w:sz w:val="24"/>
          <w:szCs w:val="24"/>
          <w:lang w:bidi="es-ES"/>
        </w:rPr>
        <w:t xml:space="preserve">Proveedor: </w:t>
      </w:r>
      <w:r w:rsidRPr="006B428F">
        <w:rPr>
          <w:rFonts w:cstheme="minorHAnsi"/>
          <w:sz w:val="24"/>
          <w:szCs w:val="24"/>
          <w:lang w:bidi="es-ES"/>
        </w:rPr>
        <w:t xml:space="preserve">Un ofertante, </w:t>
      </w:r>
      <w:r w:rsidR="00F23D51" w:rsidRPr="006B428F">
        <w:rPr>
          <w:rFonts w:cstheme="minorHAnsi"/>
          <w:sz w:val="24"/>
          <w:szCs w:val="24"/>
          <w:lang w:bidi="es-ES"/>
        </w:rPr>
        <w:t xml:space="preserve">que ejerza como tal o eventual, </w:t>
      </w:r>
      <w:r w:rsidRPr="006B428F">
        <w:rPr>
          <w:rFonts w:cstheme="minorHAnsi"/>
          <w:sz w:val="24"/>
          <w:szCs w:val="24"/>
          <w:lang w:bidi="es-ES"/>
        </w:rPr>
        <w:t>o un proveedor registrado, contratista o proveedor de bienes, servicios o trabajos del PNUD. Los proveedores pueden ser personas físicas, entidades privadas o públicas, ya sean matrices, sociedades de cartera</w:t>
      </w:r>
      <w:r w:rsidR="004E29B8" w:rsidRPr="006B428F">
        <w:rPr>
          <w:rFonts w:cstheme="minorHAnsi"/>
          <w:sz w:val="24"/>
          <w:szCs w:val="24"/>
          <w:lang w:bidi="es-ES"/>
        </w:rPr>
        <w:t xml:space="preserve"> de inversiones (</w:t>
      </w:r>
      <w:r w:rsidR="004E29B8" w:rsidRPr="006B428F">
        <w:rPr>
          <w:rFonts w:cstheme="minorHAnsi"/>
          <w:i/>
          <w:iCs/>
          <w:sz w:val="24"/>
          <w:szCs w:val="24"/>
          <w:lang w:bidi="es-ES"/>
        </w:rPr>
        <w:t>holding</w:t>
      </w:r>
      <w:r w:rsidR="004E29B8" w:rsidRPr="006B428F">
        <w:rPr>
          <w:rFonts w:cstheme="minorHAnsi"/>
          <w:sz w:val="24"/>
          <w:szCs w:val="24"/>
          <w:lang w:bidi="es-ES"/>
        </w:rPr>
        <w:t>)</w:t>
      </w:r>
      <w:r w:rsidRPr="006B428F">
        <w:rPr>
          <w:rFonts w:cstheme="minorHAnsi"/>
          <w:sz w:val="24"/>
          <w:szCs w:val="24"/>
          <w:lang w:bidi="es-ES"/>
        </w:rPr>
        <w:t xml:space="preserve">, subsidiarias o filiales, y pueden estar constituidas como consorcio, asociación, organismo gubernamental u organización no gubernamental. También se consideran </w:t>
      </w:r>
      <w:r w:rsidR="008D7212" w:rsidRPr="006B428F">
        <w:rPr>
          <w:rFonts w:cstheme="minorHAnsi"/>
          <w:sz w:val="24"/>
          <w:szCs w:val="24"/>
          <w:lang w:bidi="es-ES"/>
        </w:rPr>
        <w:t xml:space="preserve">Proveedores </w:t>
      </w:r>
      <w:r w:rsidRPr="006B428F">
        <w:rPr>
          <w:rFonts w:cstheme="minorHAnsi"/>
          <w:sz w:val="24"/>
          <w:szCs w:val="24"/>
          <w:lang w:bidi="es-ES"/>
        </w:rPr>
        <w:t xml:space="preserve">las organizaciones no gubernamentales y las organizaciones de la sociedad civil que actúen como asociados en la ejecución del PNUD, y las partes responsables, así como los beneficiarios que reciban directamente del PNUD subvenciones o promociones con recompensa y otros casos similares. </w:t>
      </w:r>
    </w:p>
    <w:p w14:paraId="7612AD7B" w14:textId="0F8882D1" w:rsidR="009F0F12" w:rsidRPr="006B428F" w:rsidRDefault="009F0F12" w:rsidP="009F0F12">
      <w:pPr>
        <w:pStyle w:val="ListParagraph"/>
        <w:widowControl w:val="0"/>
        <w:numPr>
          <w:ilvl w:val="1"/>
          <w:numId w:val="13"/>
        </w:numPr>
        <w:tabs>
          <w:tab w:val="left" w:pos="548"/>
        </w:tabs>
        <w:autoSpaceDE w:val="0"/>
        <w:autoSpaceDN w:val="0"/>
        <w:spacing w:before="120" w:after="120" w:line="276" w:lineRule="auto"/>
        <w:ind w:right="438"/>
        <w:contextualSpacing w:val="0"/>
        <w:jc w:val="both"/>
        <w:rPr>
          <w:rFonts w:cstheme="minorHAnsi"/>
          <w:sz w:val="24"/>
          <w:szCs w:val="24"/>
        </w:rPr>
      </w:pPr>
      <w:r w:rsidRPr="006B428F">
        <w:rPr>
          <w:rFonts w:cstheme="minorHAnsi"/>
          <w:sz w:val="24"/>
          <w:szCs w:val="24"/>
          <w:lang w:bidi="es-ES"/>
        </w:rPr>
        <w:t xml:space="preserve">Se considera </w:t>
      </w:r>
      <w:r w:rsidR="00C72904" w:rsidRPr="006B428F">
        <w:rPr>
          <w:rFonts w:cstheme="minorHAnsi"/>
          <w:sz w:val="24"/>
          <w:szCs w:val="24"/>
          <w:lang w:bidi="es-ES"/>
        </w:rPr>
        <w:t xml:space="preserve">Proveedores </w:t>
      </w:r>
      <w:r w:rsidRPr="006B428F">
        <w:rPr>
          <w:rFonts w:cstheme="minorHAnsi"/>
          <w:sz w:val="24"/>
          <w:szCs w:val="24"/>
          <w:lang w:bidi="es-ES"/>
        </w:rPr>
        <w:t>a las siguientes personas</w:t>
      </w:r>
      <w:r w:rsidR="00F23D51" w:rsidRPr="006B428F">
        <w:rPr>
          <w:rFonts w:cstheme="minorHAnsi"/>
          <w:sz w:val="24"/>
          <w:szCs w:val="24"/>
          <w:lang w:bidi="es-ES"/>
        </w:rPr>
        <w:t>:</w:t>
      </w:r>
      <w:r w:rsidRPr="006B428F">
        <w:rPr>
          <w:rFonts w:cstheme="minorHAnsi"/>
          <w:sz w:val="24"/>
          <w:szCs w:val="24"/>
          <w:lang w:bidi="es-ES"/>
        </w:rPr>
        <w:t xml:space="preserve"> </w:t>
      </w:r>
    </w:p>
    <w:p w14:paraId="4596499C" w14:textId="421C1722" w:rsidR="009F0F12" w:rsidRPr="006B428F" w:rsidRDefault="009F0F12" w:rsidP="009F0F12">
      <w:pPr>
        <w:pStyle w:val="ListParagraph"/>
        <w:widowControl w:val="0"/>
        <w:numPr>
          <w:ilvl w:val="2"/>
          <w:numId w:val="13"/>
        </w:numPr>
        <w:tabs>
          <w:tab w:val="left" w:pos="548"/>
        </w:tabs>
        <w:autoSpaceDE w:val="0"/>
        <w:autoSpaceDN w:val="0"/>
        <w:spacing w:before="120" w:after="120" w:line="276" w:lineRule="auto"/>
        <w:ind w:right="438"/>
        <w:contextualSpacing w:val="0"/>
        <w:jc w:val="both"/>
        <w:rPr>
          <w:rFonts w:cstheme="minorHAnsi"/>
          <w:sz w:val="24"/>
          <w:szCs w:val="24"/>
        </w:rPr>
      </w:pPr>
      <w:r w:rsidRPr="006B428F">
        <w:rPr>
          <w:rFonts w:cstheme="minorHAnsi"/>
          <w:sz w:val="24"/>
          <w:szCs w:val="24"/>
          <w:lang w:bidi="es-ES"/>
        </w:rPr>
        <w:t xml:space="preserve">Agentes: Son </w:t>
      </w:r>
      <w:r w:rsidR="00F23D51" w:rsidRPr="006B428F">
        <w:rPr>
          <w:rFonts w:cstheme="minorHAnsi"/>
          <w:sz w:val="24"/>
          <w:szCs w:val="24"/>
          <w:lang w:bidi="es-ES"/>
        </w:rPr>
        <w:t>A</w:t>
      </w:r>
      <w:r w:rsidRPr="006B428F">
        <w:rPr>
          <w:rFonts w:cstheme="minorHAnsi"/>
          <w:sz w:val="24"/>
          <w:szCs w:val="24"/>
          <w:lang w:bidi="es-ES"/>
        </w:rPr>
        <w:t xml:space="preserve">gentes los empleados, oficiales, asesores, representantes, propietarios, accionistas o subcontratistas del </w:t>
      </w:r>
      <w:r w:rsidR="00F23D51" w:rsidRPr="006B428F">
        <w:rPr>
          <w:rFonts w:cstheme="minorHAnsi"/>
          <w:sz w:val="24"/>
          <w:szCs w:val="24"/>
          <w:lang w:bidi="es-ES"/>
        </w:rPr>
        <w:t>P</w:t>
      </w:r>
      <w:r w:rsidRPr="006B428F">
        <w:rPr>
          <w:rFonts w:cstheme="minorHAnsi"/>
          <w:sz w:val="24"/>
          <w:szCs w:val="24"/>
          <w:lang w:bidi="es-ES"/>
        </w:rPr>
        <w:t xml:space="preserve">roveedor de los que </w:t>
      </w:r>
      <w:r w:rsidR="00F23D51" w:rsidRPr="006B428F">
        <w:rPr>
          <w:rFonts w:cstheme="minorHAnsi"/>
          <w:sz w:val="24"/>
          <w:szCs w:val="24"/>
          <w:lang w:bidi="es-ES"/>
        </w:rPr>
        <w:t>é</w:t>
      </w:r>
      <w:r w:rsidRPr="006B428F">
        <w:rPr>
          <w:rFonts w:cstheme="minorHAnsi"/>
          <w:sz w:val="24"/>
          <w:szCs w:val="24"/>
          <w:lang w:bidi="es-ES"/>
        </w:rPr>
        <w:t xml:space="preserve">ste es responsable en virtud de la presente Política. </w:t>
      </w:r>
    </w:p>
    <w:p w14:paraId="3192BE50" w14:textId="0D836481" w:rsidR="009F0F12" w:rsidRPr="006B428F" w:rsidRDefault="009F0F12" w:rsidP="009F0F12">
      <w:pPr>
        <w:pStyle w:val="ListParagraph"/>
        <w:widowControl w:val="0"/>
        <w:numPr>
          <w:ilvl w:val="1"/>
          <w:numId w:val="13"/>
        </w:numPr>
        <w:tabs>
          <w:tab w:val="left" w:pos="548"/>
        </w:tabs>
        <w:autoSpaceDE w:val="0"/>
        <w:autoSpaceDN w:val="0"/>
        <w:spacing w:before="120" w:after="120" w:line="276" w:lineRule="auto"/>
        <w:ind w:right="438"/>
        <w:contextualSpacing w:val="0"/>
        <w:jc w:val="both"/>
        <w:rPr>
          <w:rFonts w:cstheme="minorHAnsi"/>
          <w:sz w:val="24"/>
          <w:szCs w:val="24"/>
        </w:rPr>
      </w:pPr>
      <w:r w:rsidRPr="006B428F">
        <w:rPr>
          <w:rFonts w:cstheme="minorHAnsi"/>
          <w:sz w:val="24"/>
          <w:szCs w:val="24"/>
          <w:lang w:bidi="es-ES"/>
        </w:rPr>
        <w:t xml:space="preserve">No se considera </w:t>
      </w:r>
      <w:r w:rsidR="00F23D51" w:rsidRPr="006B428F">
        <w:rPr>
          <w:rFonts w:cstheme="minorHAnsi"/>
          <w:sz w:val="24"/>
          <w:szCs w:val="24"/>
          <w:lang w:bidi="es-ES"/>
        </w:rPr>
        <w:t>P</w:t>
      </w:r>
      <w:r w:rsidRPr="006B428F">
        <w:rPr>
          <w:rFonts w:cstheme="minorHAnsi"/>
          <w:sz w:val="24"/>
          <w:szCs w:val="24"/>
          <w:lang w:bidi="es-ES"/>
        </w:rPr>
        <w:t>roveedores a las siguientes personas:</w:t>
      </w:r>
    </w:p>
    <w:p w14:paraId="659BD854" w14:textId="1FECF421" w:rsidR="009F0F12" w:rsidRPr="006B428F" w:rsidRDefault="009F0F12" w:rsidP="009F0F12">
      <w:pPr>
        <w:pStyle w:val="ListParagraph"/>
        <w:widowControl w:val="0"/>
        <w:numPr>
          <w:ilvl w:val="2"/>
          <w:numId w:val="13"/>
        </w:numPr>
        <w:tabs>
          <w:tab w:val="left" w:pos="548"/>
        </w:tabs>
        <w:autoSpaceDE w:val="0"/>
        <w:autoSpaceDN w:val="0"/>
        <w:spacing w:before="120" w:after="120" w:line="276" w:lineRule="auto"/>
        <w:ind w:right="438"/>
        <w:contextualSpacing w:val="0"/>
        <w:jc w:val="both"/>
        <w:rPr>
          <w:rFonts w:cstheme="minorHAnsi"/>
          <w:sz w:val="24"/>
          <w:szCs w:val="24"/>
        </w:rPr>
      </w:pPr>
      <w:r w:rsidRPr="006B428F">
        <w:rPr>
          <w:rFonts w:cstheme="minorHAnsi"/>
          <w:sz w:val="24"/>
          <w:szCs w:val="24"/>
          <w:lang w:bidi="es-ES"/>
        </w:rPr>
        <w:lastRenderedPageBreak/>
        <w:t>Las personas o entidades descritas como “proveedores” únicamente a efectos de Atlas/Quantum, donde todos los beneficiarios se denominan “proveedores”. Deberá establecerse correctamente un registro de proveedor en Atlas para cualquier beneficiario al que se vaya a emitir una orden de compra o al que se vaya a efectuar un pago. Esto incluye al personal internacional o nacional</w:t>
      </w:r>
      <w:r w:rsidR="00A76BBB" w:rsidRPr="006B428F">
        <w:rPr>
          <w:rFonts w:cstheme="minorHAnsi"/>
          <w:sz w:val="24"/>
          <w:szCs w:val="24"/>
          <w:lang w:bidi="es-ES"/>
        </w:rPr>
        <w:t xml:space="preserve"> de planta</w:t>
      </w:r>
      <w:r w:rsidRPr="006B428F">
        <w:rPr>
          <w:rFonts w:cstheme="minorHAnsi"/>
          <w:sz w:val="24"/>
          <w:szCs w:val="24"/>
          <w:lang w:bidi="es-ES"/>
        </w:rPr>
        <w:t>, que no es “proveedor” a efectos de esta Política.</w:t>
      </w:r>
    </w:p>
    <w:p w14:paraId="26C7037B" w14:textId="18A44615" w:rsidR="009F0F12" w:rsidRPr="006B428F" w:rsidRDefault="009F0F12" w:rsidP="009F0F12">
      <w:pPr>
        <w:pStyle w:val="ListParagraph"/>
        <w:widowControl w:val="0"/>
        <w:numPr>
          <w:ilvl w:val="2"/>
          <w:numId w:val="13"/>
        </w:numPr>
        <w:tabs>
          <w:tab w:val="left" w:pos="548"/>
        </w:tabs>
        <w:autoSpaceDE w:val="0"/>
        <w:autoSpaceDN w:val="0"/>
        <w:spacing w:before="120" w:after="120" w:line="276" w:lineRule="auto"/>
        <w:ind w:right="438"/>
        <w:contextualSpacing w:val="0"/>
        <w:jc w:val="both"/>
        <w:rPr>
          <w:rFonts w:cstheme="minorHAnsi"/>
          <w:sz w:val="24"/>
          <w:szCs w:val="24"/>
        </w:rPr>
      </w:pPr>
      <w:r w:rsidRPr="006B428F">
        <w:rPr>
          <w:rFonts w:cstheme="minorHAnsi"/>
          <w:sz w:val="24"/>
          <w:szCs w:val="24"/>
          <w:lang w:bidi="es-ES"/>
        </w:rPr>
        <w:t xml:space="preserve">Personas o entidades que no sean </w:t>
      </w:r>
      <w:r w:rsidR="00A76BBB" w:rsidRPr="006B428F">
        <w:rPr>
          <w:rFonts w:cstheme="minorHAnsi"/>
          <w:sz w:val="24"/>
          <w:szCs w:val="24"/>
          <w:lang w:bidi="es-ES"/>
        </w:rPr>
        <w:t>A</w:t>
      </w:r>
      <w:r w:rsidRPr="006B428F">
        <w:rPr>
          <w:rFonts w:cstheme="minorHAnsi"/>
          <w:sz w:val="24"/>
          <w:szCs w:val="24"/>
          <w:lang w:bidi="es-ES"/>
        </w:rPr>
        <w:t>gentes y con los que el PNUD no tenga una relación contractual o financiera directa, o cuando la única función del PNUD respecto a ellas sea emitir un pago en nombre de un asociado.</w:t>
      </w:r>
    </w:p>
    <w:p w14:paraId="3BDD4DEA" w14:textId="19CF3B04" w:rsidR="009F0F12" w:rsidRPr="006B428F" w:rsidRDefault="009F0F12" w:rsidP="009F0F12">
      <w:pPr>
        <w:pStyle w:val="ListParagraph"/>
        <w:widowControl w:val="0"/>
        <w:numPr>
          <w:ilvl w:val="2"/>
          <w:numId w:val="13"/>
        </w:numPr>
        <w:tabs>
          <w:tab w:val="left" w:pos="548"/>
        </w:tabs>
        <w:autoSpaceDE w:val="0"/>
        <w:autoSpaceDN w:val="0"/>
        <w:spacing w:before="120" w:after="120" w:line="276" w:lineRule="auto"/>
        <w:ind w:right="438"/>
        <w:contextualSpacing w:val="0"/>
        <w:jc w:val="both"/>
        <w:rPr>
          <w:rFonts w:cstheme="minorHAnsi"/>
          <w:sz w:val="24"/>
          <w:szCs w:val="24"/>
        </w:rPr>
      </w:pPr>
      <w:r w:rsidRPr="006B428F">
        <w:rPr>
          <w:rFonts w:cstheme="minorHAnsi"/>
          <w:sz w:val="24"/>
          <w:szCs w:val="24"/>
          <w:lang w:bidi="es-ES"/>
        </w:rPr>
        <w:t xml:space="preserve">Personas o entidades contratadas por otros </w:t>
      </w:r>
      <w:r w:rsidR="00A76BBB" w:rsidRPr="006B428F">
        <w:rPr>
          <w:rFonts w:cstheme="minorHAnsi"/>
          <w:sz w:val="24"/>
          <w:szCs w:val="24"/>
          <w:lang w:bidi="es-ES"/>
        </w:rPr>
        <w:t>O</w:t>
      </w:r>
      <w:r w:rsidRPr="006B428F">
        <w:rPr>
          <w:rFonts w:cstheme="minorHAnsi"/>
          <w:sz w:val="24"/>
          <w:szCs w:val="24"/>
          <w:lang w:bidi="es-ES"/>
        </w:rPr>
        <w:t xml:space="preserve">rganismos, </w:t>
      </w:r>
      <w:r w:rsidR="00A76BBB" w:rsidRPr="006B428F">
        <w:rPr>
          <w:rFonts w:cstheme="minorHAnsi"/>
          <w:sz w:val="24"/>
          <w:szCs w:val="24"/>
          <w:lang w:bidi="es-ES"/>
        </w:rPr>
        <w:t>F</w:t>
      </w:r>
      <w:r w:rsidRPr="006B428F">
        <w:rPr>
          <w:rFonts w:cstheme="minorHAnsi"/>
          <w:sz w:val="24"/>
          <w:szCs w:val="24"/>
          <w:lang w:bidi="es-ES"/>
        </w:rPr>
        <w:t xml:space="preserve">ondos y </w:t>
      </w:r>
      <w:r w:rsidR="00A76BBB" w:rsidRPr="006B428F">
        <w:rPr>
          <w:rFonts w:cstheme="minorHAnsi"/>
          <w:sz w:val="24"/>
          <w:szCs w:val="24"/>
          <w:lang w:bidi="es-ES"/>
        </w:rPr>
        <w:t>P</w:t>
      </w:r>
      <w:r w:rsidRPr="006B428F">
        <w:rPr>
          <w:rFonts w:cstheme="minorHAnsi"/>
          <w:sz w:val="24"/>
          <w:szCs w:val="24"/>
          <w:lang w:bidi="es-ES"/>
        </w:rPr>
        <w:t xml:space="preserve">rogramas que </w:t>
      </w:r>
      <w:r w:rsidR="00A76BBB" w:rsidRPr="006B428F">
        <w:rPr>
          <w:rFonts w:cstheme="minorHAnsi"/>
          <w:sz w:val="24"/>
          <w:szCs w:val="24"/>
          <w:lang w:bidi="es-ES"/>
        </w:rPr>
        <w:t>reportan a</w:t>
      </w:r>
      <w:r w:rsidRPr="006B428F">
        <w:rPr>
          <w:rFonts w:cstheme="minorHAnsi"/>
          <w:sz w:val="24"/>
          <w:szCs w:val="24"/>
          <w:lang w:bidi="es-ES"/>
        </w:rPr>
        <w:t xml:space="preserve"> UNGM. </w:t>
      </w:r>
    </w:p>
    <w:p w14:paraId="3402E7BF" w14:textId="4FB17DEB" w:rsidR="009F0F12" w:rsidRPr="006B428F" w:rsidRDefault="009F0F12" w:rsidP="009F0F12">
      <w:pPr>
        <w:pStyle w:val="ListParagraph"/>
        <w:widowControl w:val="0"/>
        <w:numPr>
          <w:ilvl w:val="2"/>
          <w:numId w:val="13"/>
        </w:numPr>
        <w:tabs>
          <w:tab w:val="left" w:pos="548"/>
        </w:tabs>
        <w:autoSpaceDE w:val="0"/>
        <w:autoSpaceDN w:val="0"/>
        <w:spacing w:before="120" w:after="120" w:line="276" w:lineRule="auto"/>
        <w:ind w:right="438"/>
        <w:contextualSpacing w:val="0"/>
        <w:jc w:val="both"/>
        <w:rPr>
          <w:rFonts w:cstheme="minorHAnsi"/>
          <w:sz w:val="24"/>
          <w:szCs w:val="24"/>
        </w:rPr>
      </w:pPr>
      <w:r w:rsidRPr="006B428F">
        <w:rPr>
          <w:rFonts w:cstheme="minorHAnsi"/>
          <w:sz w:val="24"/>
          <w:szCs w:val="24"/>
          <w:lang w:bidi="es-ES"/>
        </w:rPr>
        <w:t xml:space="preserve">Los titulares de contratos de servicios del PNUD y de acuerdos de servicios </w:t>
      </w:r>
      <w:r w:rsidR="001C7ACA" w:rsidRPr="006B428F">
        <w:rPr>
          <w:rFonts w:cstheme="minorHAnsi"/>
          <w:sz w:val="24"/>
          <w:szCs w:val="24"/>
          <w:lang w:bidi="es-ES"/>
        </w:rPr>
        <w:t xml:space="preserve">de personal </w:t>
      </w:r>
      <w:r w:rsidRPr="006B428F">
        <w:rPr>
          <w:rFonts w:cstheme="minorHAnsi"/>
          <w:sz w:val="24"/>
          <w:szCs w:val="24"/>
          <w:lang w:bidi="es-ES"/>
        </w:rPr>
        <w:t xml:space="preserve">no se consideran </w:t>
      </w:r>
      <w:r w:rsidR="00C72904" w:rsidRPr="006B428F">
        <w:rPr>
          <w:rFonts w:cstheme="minorHAnsi"/>
          <w:sz w:val="24"/>
          <w:szCs w:val="24"/>
          <w:lang w:bidi="es-ES"/>
        </w:rPr>
        <w:t xml:space="preserve">Proveedores </w:t>
      </w:r>
      <w:r w:rsidRPr="006B428F">
        <w:rPr>
          <w:rFonts w:cstheme="minorHAnsi"/>
          <w:sz w:val="24"/>
          <w:szCs w:val="24"/>
          <w:lang w:bidi="es-ES"/>
        </w:rPr>
        <w:t xml:space="preserve">a efectos de estas normas. </w:t>
      </w:r>
    </w:p>
    <w:p w14:paraId="6E8146C7" w14:textId="3DC4DAE9" w:rsidR="009F0F12" w:rsidRPr="006B428F"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cstheme="minorHAnsi"/>
          <w:b/>
          <w:bCs/>
          <w:sz w:val="24"/>
          <w:szCs w:val="24"/>
          <w:u w:val="single"/>
        </w:rPr>
      </w:pPr>
      <w:r w:rsidRPr="006B428F">
        <w:rPr>
          <w:rFonts w:cstheme="minorHAnsi"/>
          <w:b/>
          <w:sz w:val="24"/>
          <w:szCs w:val="24"/>
          <w:lang w:bidi="es-ES"/>
        </w:rPr>
        <w:t>Miembros del VRC:</w:t>
      </w:r>
      <w:r w:rsidRPr="006B428F">
        <w:rPr>
          <w:rFonts w:cstheme="minorHAnsi"/>
          <w:sz w:val="24"/>
          <w:szCs w:val="24"/>
          <w:lang w:bidi="es-ES"/>
        </w:rPr>
        <w:t xml:space="preserve"> El personal del PNUD seleccionado para participar en un PRP, cuyas funciones son las descritas en el apartado 36 siguiente.</w:t>
      </w:r>
    </w:p>
    <w:p w14:paraId="3F988175" w14:textId="77777777" w:rsidR="009F0F12" w:rsidRPr="006B428F" w:rsidRDefault="009F0F12" w:rsidP="009F0F12">
      <w:pPr>
        <w:pStyle w:val="Head1"/>
        <w:numPr>
          <w:ilvl w:val="0"/>
          <w:numId w:val="14"/>
        </w:numPr>
        <w:spacing w:before="120" w:after="120" w:line="276" w:lineRule="auto"/>
        <w:jc w:val="both"/>
        <w:rPr>
          <w:rFonts w:asciiTheme="minorHAnsi" w:hAnsiTheme="minorHAnsi" w:cstheme="minorHAnsi"/>
          <w:sz w:val="24"/>
          <w:szCs w:val="24"/>
          <w:u w:val="single"/>
        </w:rPr>
      </w:pPr>
      <w:bookmarkStart w:id="4" w:name="_Toc158206680"/>
      <w:r w:rsidRPr="006B428F">
        <w:rPr>
          <w:rFonts w:asciiTheme="minorHAnsi" w:hAnsiTheme="minorHAnsi" w:cstheme="minorHAnsi"/>
          <w:sz w:val="24"/>
          <w:szCs w:val="24"/>
          <w:u w:val="single"/>
          <w:lang w:bidi="es-ES"/>
        </w:rPr>
        <w:t>Comité de Examen de los Proveedores</w:t>
      </w:r>
      <w:bookmarkEnd w:id="4"/>
    </w:p>
    <w:p w14:paraId="58AB40FD" w14:textId="673885AC"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El Comité de Examen de los Proveedores (VRC) es un órgano administrativo interno encargado de formular recomendaciones al Oficial </w:t>
      </w:r>
      <w:proofErr w:type="gramStart"/>
      <w:r w:rsidRPr="006B428F">
        <w:rPr>
          <w:rFonts w:cstheme="minorHAnsi"/>
          <w:sz w:val="24"/>
          <w:szCs w:val="24"/>
          <w:lang w:bidi="es-ES"/>
        </w:rPr>
        <w:t>Jefe</w:t>
      </w:r>
      <w:proofErr w:type="gramEnd"/>
      <w:r w:rsidRPr="006B428F">
        <w:rPr>
          <w:rFonts w:cstheme="minorHAnsi"/>
          <w:sz w:val="24"/>
          <w:szCs w:val="24"/>
          <w:lang w:bidi="es-ES"/>
        </w:rPr>
        <w:t xml:space="preserve"> de Adquisiciones (OJA) del PNUD acerca de la imposición de </w:t>
      </w:r>
      <w:r w:rsidR="00C554EC" w:rsidRPr="006B428F">
        <w:rPr>
          <w:rFonts w:cstheme="minorHAnsi"/>
          <w:sz w:val="24"/>
          <w:szCs w:val="24"/>
          <w:lang w:bidi="es-ES"/>
        </w:rPr>
        <w:t xml:space="preserve">Sanciones </w:t>
      </w:r>
      <w:r w:rsidRPr="006B428F">
        <w:rPr>
          <w:rFonts w:cstheme="minorHAnsi"/>
          <w:sz w:val="24"/>
          <w:szCs w:val="24"/>
          <w:lang w:bidi="es-ES"/>
        </w:rPr>
        <w:t xml:space="preserve">a los </w:t>
      </w:r>
      <w:r w:rsidR="00505E86" w:rsidRPr="006B428F">
        <w:rPr>
          <w:rFonts w:cstheme="minorHAnsi"/>
          <w:sz w:val="24"/>
          <w:szCs w:val="24"/>
          <w:lang w:bidi="es-ES"/>
        </w:rPr>
        <w:t>P</w:t>
      </w:r>
      <w:r w:rsidRPr="006B428F">
        <w:rPr>
          <w:rFonts w:cstheme="minorHAnsi"/>
          <w:sz w:val="24"/>
          <w:szCs w:val="24"/>
          <w:lang w:bidi="es-ES"/>
        </w:rPr>
        <w:t xml:space="preserve">roveedores que participen en </w:t>
      </w:r>
      <w:r w:rsidR="00505E86" w:rsidRPr="006B428F">
        <w:rPr>
          <w:rFonts w:cstheme="minorHAnsi"/>
          <w:sz w:val="24"/>
          <w:szCs w:val="24"/>
          <w:lang w:bidi="es-ES"/>
        </w:rPr>
        <w:t>P</w:t>
      </w:r>
      <w:r w:rsidRPr="006B428F">
        <w:rPr>
          <w:rFonts w:cstheme="minorHAnsi"/>
          <w:sz w:val="24"/>
          <w:szCs w:val="24"/>
          <w:lang w:bidi="es-ES"/>
        </w:rPr>
        <w:t xml:space="preserve">rácticas </w:t>
      </w:r>
      <w:r w:rsidR="00505E86" w:rsidRPr="006B428F">
        <w:rPr>
          <w:rFonts w:cstheme="minorHAnsi"/>
          <w:sz w:val="24"/>
          <w:szCs w:val="24"/>
          <w:lang w:bidi="es-ES"/>
        </w:rPr>
        <w:t>P</w:t>
      </w:r>
      <w:r w:rsidRPr="006B428F">
        <w:rPr>
          <w:rFonts w:cstheme="minorHAnsi"/>
          <w:sz w:val="24"/>
          <w:szCs w:val="24"/>
          <w:lang w:bidi="es-ES"/>
        </w:rPr>
        <w:t>ro</w:t>
      </w:r>
      <w:r w:rsidR="00505E86" w:rsidRPr="006B428F">
        <w:rPr>
          <w:rFonts w:cstheme="minorHAnsi"/>
          <w:sz w:val="24"/>
          <w:szCs w:val="24"/>
          <w:lang w:bidi="es-ES"/>
        </w:rPr>
        <w:t>scrit</w:t>
      </w:r>
      <w:r w:rsidRPr="006B428F">
        <w:rPr>
          <w:rFonts w:cstheme="minorHAnsi"/>
          <w:sz w:val="24"/>
          <w:szCs w:val="24"/>
          <w:lang w:bidi="es-ES"/>
        </w:rPr>
        <w:t>as. El VRC formulará sus recomendaciones tras la finalización de un Proceso de Revisión Directa (PRD) o de un Proceso de Revisión por Paneles (PRP). La adopción de las decisiones finales relativas a las sanciones a los proveedores es competencia del OJA</w:t>
      </w:r>
      <w:r w:rsidRPr="006B428F">
        <w:rPr>
          <w:rStyle w:val="FootnoteReference"/>
          <w:rFonts w:cstheme="minorHAnsi"/>
          <w:sz w:val="24"/>
          <w:szCs w:val="24"/>
          <w:lang w:bidi="es-ES"/>
        </w:rPr>
        <w:footnoteReference w:id="8"/>
      </w:r>
      <w:r w:rsidR="002E67BB" w:rsidRPr="006B428F">
        <w:rPr>
          <w:rFonts w:cstheme="minorHAnsi"/>
          <w:sz w:val="24"/>
          <w:szCs w:val="24"/>
          <w:lang w:bidi="es-ES"/>
        </w:rPr>
        <w:t>.</w:t>
      </w:r>
    </w:p>
    <w:p w14:paraId="3CE921CC" w14:textId="4A4FD1F0"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El VRC analizará la información relativa a presuntos actos y omisiones de los </w:t>
      </w:r>
      <w:r w:rsidR="00821C35" w:rsidRPr="006B428F">
        <w:rPr>
          <w:rFonts w:cstheme="minorHAnsi"/>
          <w:sz w:val="24"/>
          <w:szCs w:val="24"/>
          <w:lang w:bidi="es-ES"/>
        </w:rPr>
        <w:t>P</w:t>
      </w:r>
      <w:r w:rsidRPr="006B428F">
        <w:rPr>
          <w:rFonts w:cstheme="minorHAnsi"/>
          <w:sz w:val="24"/>
          <w:szCs w:val="24"/>
          <w:lang w:bidi="es-ES"/>
        </w:rPr>
        <w:t xml:space="preserve">roveedores que puedan constituir </w:t>
      </w:r>
      <w:r w:rsidR="00821C35" w:rsidRPr="006B428F">
        <w:rPr>
          <w:rFonts w:cstheme="minorHAnsi"/>
          <w:sz w:val="24"/>
          <w:szCs w:val="24"/>
          <w:lang w:bidi="es-ES"/>
        </w:rPr>
        <w:t>P</w:t>
      </w:r>
      <w:r w:rsidRPr="006B428F">
        <w:rPr>
          <w:rFonts w:cstheme="minorHAnsi"/>
          <w:sz w:val="24"/>
          <w:szCs w:val="24"/>
          <w:lang w:bidi="es-ES"/>
        </w:rPr>
        <w:t xml:space="preserve">rácticas </w:t>
      </w:r>
      <w:r w:rsidR="00821C35" w:rsidRPr="006B428F">
        <w:rPr>
          <w:rFonts w:cstheme="minorHAnsi"/>
          <w:sz w:val="24"/>
          <w:szCs w:val="24"/>
          <w:lang w:bidi="es-ES"/>
        </w:rPr>
        <w:t>P</w:t>
      </w:r>
      <w:r w:rsidRPr="006B428F">
        <w:rPr>
          <w:rFonts w:cstheme="minorHAnsi"/>
          <w:sz w:val="24"/>
          <w:szCs w:val="24"/>
          <w:lang w:bidi="es-ES"/>
        </w:rPr>
        <w:t>ro</w:t>
      </w:r>
      <w:r w:rsidR="00821C35" w:rsidRPr="006B428F">
        <w:rPr>
          <w:rFonts w:cstheme="minorHAnsi"/>
          <w:sz w:val="24"/>
          <w:szCs w:val="24"/>
          <w:lang w:bidi="es-ES"/>
        </w:rPr>
        <w:t>scr</w:t>
      </w:r>
      <w:r w:rsidRPr="006B428F">
        <w:rPr>
          <w:rFonts w:cstheme="minorHAnsi"/>
          <w:sz w:val="24"/>
          <w:szCs w:val="24"/>
          <w:lang w:bidi="es-ES"/>
        </w:rPr>
        <w:t>i</w:t>
      </w:r>
      <w:r w:rsidR="00821C35" w:rsidRPr="006B428F">
        <w:rPr>
          <w:rFonts w:cstheme="minorHAnsi"/>
          <w:sz w:val="24"/>
          <w:szCs w:val="24"/>
          <w:lang w:bidi="es-ES"/>
        </w:rPr>
        <w:t>t</w:t>
      </w:r>
      <w:r w:rsidRPr="006B428F">
        <w:rPr>
          <w:rFonts w:cstheme="minorHAnsi"/>
          <w:sz w:val="24"/>
          <w:szCs w:val="24"/>
          <w:lang w:bidi="es-ES"/>
        </w:rPr>
        <w:t xml:space="preserve">as, según le comunique la Oficina de Auditoría e Investigaciones (OAI) del PNUD tras haber llevado a cabo una investigación. </w:t>
      </w:r>
    </w:p>
    <w:p w14:paraId="56C25A90" w14:textId="3678DEE0"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En circunstancias excepcionales, y respondiendo al interés del PNUD, el VRC puede, a petición del OJA, examinar actos y omisiones de entidades o personas que hayan sido objeto de una investigación de la OAI y no se ajusten a la definición de </w:t>
      </w:r>
      <w:r w:rsidR="00821C35" w:rsidRPr="006B428F">
        <w:rPr>
          <w:rFonts w:cstheme="minorHAnsi"/>
          <w:sz w:val="24"/>
          <w:szCs w:val="24"/>
          <w:lang w:bidi="es-ES"/>
        </w:rPr>
        <w:t>P</w:t>
      </w:r>
      <w:r w:rsidRPr="006B428F">
        <w:rPr>
          <w:rFonts w:cstheme="minorHAnsi"/>
          <w:sz w:val="24"/>
          <w:szCs w:val="24"/>
          <w:lang w:bidi="es-ES"/>
        </w:rPr>
        <w:t xml:space="preserve">roveedor si dichos actos u omisiones </w:t>
      </w:r>
      <w:r w:rsidRPr="006B428F">
        <w:rPr>
          <w:rFonts w:cstheme="minorHAnsi"/>
          <w:sz w:val="24"/>
          <w:szCs w:val="24"/>
          <w:lang w:bidi="es-ES"/>
        </w:rPr>
        <w:lastRenderedPageBreak/>
        <w:t xml:space="preserve">incumben a personal del PNUD </w:t>
      </w:r>
      <w:r w:rsidR="00821C35" w:rsidRPr="006B428F">
        <w:rPr>
          <w:rFonts w:cstheme="minorHAnsi"/>
          <w:sz w:val="24"/>
          <w:szCs w:val="24"/>
          <w:lang w:bidi="es-ES"/>
        </w:rPr>
        <w:t>y/</w:t>
      </w:r>
      <w:r w:rsidRPr="006B428F">
        <w:rPr>
          <w:rFonts w:cstheme="minorHAnsi"/>
          <w:sz w:val="24"/>
          <w:szCs w:val="24"/>
          <w:lang w:bidi="es-ES"/>
        </w:rPr>
        <w:t xml:space="preserve">o han causado una pérdida financiera al PNUD. </w:t>
      </w:r>
    </w:p>
    <w:p w14:paraId="79191CC7" w14:textId="77777777" w:rsidR="009F0F12" w:rsidRPr="006B428F" w:rsidRDefault="009F0F12" w:rsidP="009F0F12">
      <w:pPr>
        <w:widowControl w:val="0"/>
        <w:autoSpaceDE w:val="0"/>
        <w:autoSpaceDN w:val="0"/>
        <w:adjustRightInd w:val="0"/>
        <w:spacing w:before="120" w:after="120" w:line="276" w:lineRule="auto"/>
        <w:jc w:val="both"/>
        <w:rPr>
          <w:rFonts w:cstheme="minorHAnsi"/>
          <w:sz w:val="24"/>
          <w:szCs w:val="24"/>
        </w:rPr>
      </w:pPr>
      <w:r w:rsidRPr="006B428F">
        <w:rPr>
          <w:rFonts w:cstheme="minorHAnsi"/>
          <w:b/>
          <w:sz w:val="24"/>
          <w:szCs w:val="24"/>
          <w:lang w:bidi="es-ES"/>
        </w:rPr>
        <w:t xml:space="preserve">Presidente del VRC: </w:t>
      </w:r>
    </w:p>
    <w:p w14:paraId="5371EFA9" w14:textId="7794FED5"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El VRC está dirigido por su </w:t>
      </w:r>
      <w:proofErr w:type="gramStart"/>
      <w:r w:rsidR="00821C35" w:rsidRPr="006B428F">
        <w:rPr>
          <w:rFonts w:cstheme="minorHAnsi"/>
          <w:sz w:val="24"/>
          <w:szCs w:val="24"/>
          <w:lang w:bidi="es-ES"/>
        </w:rPr>
        <w:t>P</w:t>
      </w:r>
      <w:r w:rsidRPr="006B428F">
        <w:rPr>
          <w:rFonts w:cstheme="minorHAnsi"/>
          <w:sz w:val="24"/>
          <w:szCs w:val="24"/>
          <w:lang w:bidi="es-ES"/>
        </w:rPr>
        <w:t>residente</w:t>
      </w:r>
      <w:proofErr w:type="gramEnd"/>
      <w:r w:rsidRPr="006B428F">
        <w:rPr>
          <w:rFonts w:cstheme="minorHAnsi"/>
          <w:sz w:val="24"/>
          <w:szCs w:val="24"/>
          <w:lang w:bidi="es-ES"/>
        </w:rPr>
        <w:t>, quien cuenta con el apoyo del</w:t>
      </w:r>
      <w:r w:rsidR="00821C35" w:rsidRPr="006B428F">
        <w:rPr>
          <w:rFonts w:cstheme="minorHAnsi"/>
          <w:sz w:val="24"/>
          <w:szCs w:val="24"/>
          <w:lang w:bidi="es-ES"/>
        </w:rPr>
        <w:t>/de la</w:t>
      </w:r>
      <w:r w:rsidRPr="006B428F">
        <w:rPr>
          <w:rFonts w:cstheme="minorHAnsi"/>
          <w:sz w:val="24"/>
          <w:szCs w:val="24"/>
          <w:lang w:bidi="es-ES"/>
        </w:rPr>
        <w:t xml:space="preserve"> </w:t>
      </w:r>
      <w:proofErr w:type="gramStart"/>
      <w:r w:rsidR="00821C35" w:rsidRPr="006B428F">
        <w:rPr>
          <w:rFonts w:cstheme="minorHAnsi"/>
          <w:sz w:val="24"/>
          <w:szCs w:val="24"/>
          <w:lang w:bidi="es-ES"/>
        </w:rPr>
        <w:t>S</w:t>
      </w:r>
      <w:r w:rsidRPr="006B428F">
        <w:rPr>
          <w:rFonts w:cstheme="minorHAnsi"/>
          <w:sz w:val="24"/>
          <w:szCs w:val="24"/>
          <w:lang w:bidi="es-ES"/>
        </w:rPr>
        <w:t>ecretario</w:t>
      </w:r>
      <w:proofErr w:type="gramEnd"/>
      <w:r w:rsidR="00821C35" w:rsidRPr="006B428F">
        <w:rPr>
          <w:rFonts w:cstheme="minorHAnsi"/>
          <w:sz w:val="24"/>
          <w:szCs w:val="24"/>
          <w:lang w:bidi="es-ES"/>
        </w:rPr>
        <w:t>/a</w:t>
      </w:r>
      <w:r w:rsidRPr="006B428F">
        <w:rPr>
          <w:rFonts w:cstheme="minorHAnsi"/>
          <w:sz w:val="24"/>
          <w:szCs w:val="24"/>
          <w:lang w:bidi="es-ES"/>
        </w:rPr>
        <w:t xml:space="preserve"> del VRC. Son competencias del </w:t>
      </w:r>
      <w:proofErr w:type="gramStart"/>
      <w:r w:rsidR="00821C35" w:rsidRPr="006B428F">
        <w:rPr>
          <w:rFonts w:cstheme="minorHAnsi"/>
          <w:sz w:val="24"/>
          <w:szCs w:val="24"/>
          <w:lang w:bidi="es-ES"/>
        </w:rPr>
        <w:t>P</w:t>
      </w:r>
      <w:r w:rsidRPr="006B428F">
        <w:rPr>
          <w:rFonts w:cstheme="minorHAnsi"/>
          <w:sz w:val="24"/>
          <w:szCs w:val="24"/>
          <w:lang w:bidi="es-ES"/>
        </w:rPr>
        <w:t>residente</w:t>
      </w:r>
      <w:proofErr w:type="gramEnd"/>
      <w:r w:rsidRPr="006B428F">
        <w:rPr>
          <w:rFonts w:cstheme="minorHAnsi"/>
          <w:sz w:val="24"/>
          <w:szCs w:val="24"/>
          <w:lang w:bidi="es-ES"/>
        </w:rPr>
        <w:t xml:space="preserve"> del VRC: </w:t>
      </w:r>
    </w:p>
    <w:p w14:paraId="5503F97D" w14:textId="211B4990" w:rsidR="009F0F12" w:rsidRPr="006B428F"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Determinar si un caso ha de </w:t>
      </w:r>
      <w:r w:rsidR="00821C35" w:rsidRPr="006B428F">
        <w:rPr>
          <w:rFonts w:cstheme="minorHAnsi"/>
          <w:sz w:val="24"/>
          <w:szCs w:val="24"/>
          <w:lang w:bidi="es-ES"/>
        </w:rPr>
        <w:t xml:space="preserve">revisarse mediante </w:t>
      </w:r>
      <w:r w:rsidRPr="006B428F">
        <w:rPr>
          <w:rFonts w:cstheme="minorHAnsi"/>
          <w:sz w:val="24"/>
          <w:szCs w:val="24"/>
          <w:lang w:bidi="es-ES"/>
        </w:rPr>
        <w:t>un PRD o un PRP;</w:t>
      </w:r>
    </w:p>
    <w:p w14:paraId="14871B1C" w14:textId="77777777" w:rsidR="009F0F12" w:rsidRPr="006B428F"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Remitir al OJA todas las recomendaciones del VRC;</w:t>
      </w:r>
    </w:p>
    <w:p w14:paraId="1E27CDD3" w14:textId="77777777" w:rsidR="009F0F12" w:rsidRPr="006B428F"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En consulta con el OJA, tomar decisiones relativas a la recusación de miembros del VRC o de otras partes implicadas en un proceso; </w:t>
      </w:r>
    </w:p>
    <w:p w14:paraId="780FEA85" w14:textId="77777777" w:rsidR="009F0F12" w:rsidRPr="006B428F"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Convocar y presidir los procesos y reuniones del VRC;</w:t>
      </w:r>
    </w:p>
    <w:p w14:paraId="15A4EC7A" w14:textId="7E6D0780" w:rsidR="009F0F12" w:rsidRPr="006B428F"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Hacer de enlace con otros </w:t>
      </w:r>
      <w:r w:rsidR="00B34C68" w:rsidRPr="006B428F">
        <w:rPr>
          <w:rFonts w:cstheme="minorHAnsi"/>
          <w:sz w:val="24"/>
          <w:szCs w:val="24"/>
          <w:lang w:bidi="es-ES"/>
        </w:rPr>
        <w:t>Organismos</w:t>
      </w:r>
      <w:r w:rsidRPr="006B428F">
        <w:rPr>
          <w:rFonts w:cstheme="minorHAnsi"/>
          <w:sz w:val="24"/>
          <w:szCs w:val="24"/>
          <w:lang w:bidi="es-ES"/>
        </w:rPr>
        <w:t xml:space="preserve">, oficinas del PNUD, incluida la Oficina de Servicios Jurídicos de la BMS (BMS/OLS), la OAI y la Oficina de Ética en cualquier </w:t>
      </w:r>
      <w:r w:rsidR="00821C35" w:rsidRPr="006B428F">
        <w:rPr>
          <w:rFonts w:cstheme="minorHAnsi"/>
          <w:sz w:val="24"/>
          <w:szCs w:val="24"/>
          <w:lang w:bidi="es-ES"/>
        </w:rPr>
        <w:t>etapa</w:t>
      </w:r>
      <w:r w:rsidRPr="006B428F">
        <w:rPr>
          <w:rFonts w:cstheme="minorHAnsi"/>
          <w:sz w:val="24"/>
          <w:szCs w:val="24"/>
          <w:lang w:bidi="es-ES"/>
        </w:rPr>
        <w:t xml:space="preserve"> de los procesos; </w:t>
      </w:r>
    </w:p>
    <w:p w14:paraId="7310B70B" w14:textId="77777777" w:rsidR="009F0F12" w:rsidRPr="006B428F"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En consulta con el OJA y con arreglo a las normas del PNUD, remitir asuntos de forma estrictamente confidencial a la OAI, la BMS/OLS, la Oficina de Ética u otra organización internacional;</w:t>
      </w:r>
    </w:p>
    <w:p w14:paraId="634B2013" w14:textId="37C5A88B" w:rsidR="009F0F12" w:rsidRPr="006B428F"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De conformidad con la decisión del OJA, transmitir a los </w:t>
      </w:r>
      <w:r w:rsidR="00282B33" w:rsidRPr="006B428F">
        <w:rPr>
          <w:rFonts w:cstheme="minorHAnsi"/>
          <w:sz w:val="24"/>
          <w:szCs w:val="24"/>
          <w:lang w:bidi="es-ES"/>
        </w:rPr>
        <w:t>D</w:t>
      </w:r>
      <w:r w:rsidRPr="006B428F">
        <w:rPr>
          <w:rFonts w:cstheme="minorHAnsi"/>
          <w:sz w:val="24"/>
          <w:szCs w:val="24"/>
          <w:lang w:bidi="es-ES"/>
        </w:rPr>
        <w:t xml:space="preserve">emandados las notificaciones y decisiones correspondientes, incluida la imposición de </w:t>
      </w:r>
      <w:r w:rsidR="00B34C68" w:rsidRPr="006B428F">
        <w:rPr>
          <w:rFonts w:cstheme="minorHAnsi"/>
          <w:sz w:val="24"/>
          <w:szCs w:val="24"/>
          <w:lang w:bidi="es-ES"/>
        </w:rPr>
        <w:t>Sanciones</w:t>
      </w:r>
      <w:r w:rsidRPr="006B428F">
        <w:rPr>
          <w:rFonts w:cstheme="minorHAnsi"/>
          <w:sz w:val="24"/>
          <w:szCs w:val="24"/>
          <w:lang w:bidi="es-ES"/>
        </w:rPr>
        <w:t>;</w:t>
      </w:r>
    </w:p>
    <w:p w14:paraId="541A5523" w14:textId="08D2B0B6" w:rsidR="009F0F12" w:rsidRPr="006B428F"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Ordenar al</w:t>
      </w:r>
      <w:r w:rsidR="00282B33" w:rsidRPr="006B428F">
        <w:rPr>
          <w:rFonts w:cstheme="minorHAnsi"/>
          <w:sz w:val="24"/>
          <w:szCs w:val="24"/>
          <w:lang w:bidi="es-ES"/>
        </w:rPr>
        <w:t>/la</w:t>
      </w:r>
      <w:r w:rsidRPr="006B428F">
        <w:rPr>
          <w:rFonts w:cstheme="minorHAnsi"/>
          <w:sz w:val="24"/>
          <w:szCs w:val="24"/>
          <w:lang w:bidi="es-ES"/>
        </w:rPr>
        <w:t xml:space="preserve"> </w:t>
      </w:r>
      <w:proofErr w:type="gramStart"/>
      <w:r w:rsidR="00282B33" w:rsidRPr="006B428F">
        <w:rPr>
          <w:rFonts w:cstheme="minorHAnsi"/>
          <w:sz w:val="24"/>
          <w:szCs w:val="24"/>
          <w:lang w:bidi="es-ES"/>
        </w:rPr>
        <w:t>S</w:t>
      </w:r>
      <w:r w:rsidRPr="006B428F">
        <w:rPr>
          <w:rFonts w:cstheme="minorHAnsi"/>
          <w:sz w:val="24"/>
          <w:szCs w:val="24"/>
          <w:lang w:bidi="es-ES"/>
        </w:rPr>
        <w:t>ecretario</w:t>
      </w:r>
      <w:proofErr w:type="gramEnd"/>
      <w:r w:rsidR="00282B33" w:rsidRPr="006B428F">
        <w:rPr>
          <w:rFonts w:cstheme="minorHAnsi"/>
          <w:sz w:val="24"/>
          <w:szCs w:val="24"/>
          <w:lang w:bidi="es-ES"/>
        </w:rPr>
        <w:t>/a</w:t>
      </w:r>
      <w:r w:rsidRPr="006B428F">
        <w:rPr>
          <w:rFonts w:cstheme="minorHAnsi"/>
          <w:sz w:val="24"/>
          <w:szCs w:val="24"/>
          <w:lang w:bidi="es-ES"/>
        </w:rPr>
        <w:t xml:space="preserve"> del VRC que actualice la Lista de </w:t>
      </w:r>
      <w:r w:rsidR="00282B33" w:rsidRPr="006B428F">
        <w:rPr>
          <w:rFonts w:cstheme="minorHAnsi"/>
          <w:sz w:val="24"/>
          <w:szCs w:val="24"/>
          <w:lang w:bidi="es-ES"/>
        </w:rPr>
        <w:t>Ine</w:t>
      </w:r>
      <w:r w:rsidRPr="006B428F">
        <w:rPr>
          <w:rFonts w:cstheme="minorHAnsi"/>
          <w:sz w:val="24"/>
          <w:szCs w:val="24"/>
          <w:lang w:bidi="es-ES"/>
        </w:rPr>
        <w:t xml:space="preserve">legibilidad del PNUD, y disponer que se actualice la Lista de </w:t>
      </w:r>
      <w:r w:rsidR="00282B33" w:rsidRPr="006B428F">
        <w:rPr>
          <w:rFonts w:cstheme="minorHAnsi"/>
          <w:sz w:val="24"/>
          <w:szCs w:val="24"/>
          <w:lang w:bidi="es-ES"/>
        </w:rPr>
        <w:t>Ine</w:t>
      </w:r>
      <w:r w:rsidRPr="006B428F">
        <w:rPr>
          <w:rFonts w:cstheme="minorHAnsi"/>
          <w:sz w:val="24"/>
          <w:szCs w:val="24"/>
          <w:lang w:bidi="es-ES"/>
        </w:rPr>
        <w:t>legibilidad del UNGM.</w:t>
      </w:r>
    </w:p>
    <w:p w14:paraId="1141108F" w14:textId="3B84F645" w:rsidR="009F0F12" w:rsidRPr="006B428F" w:rsidRDefault="009F0F12" w:rsidP="009F0F12">
      <w:pPr>
        <w:widowControl w:val="0"/>
        <w:autoSpaceDE w:val="0"/>
        <w:autoSpaceDN w:val="0"/>
        <w:adjustRightInd w:val="0"/>
        <w:spacing w:before="120" w:after="120" w:line="276" w:lineRule="auto"/>
        <w:jc w:val="both"/>
        <w:rPr>
          <w:rFonts w:cstheme="minorHAnsi"/>
          <w:sz w:val="24"/>
          <w:szCs w:val="24"/>
        </w:rPr>
      </w:pPr>
      <w:r w:rsidRPr="006B428F">
        <w:rPr>
          <w:rFonts w:cstheme="minorHAnsi"/>
          <w:b/>
          <w:sz w:val="24"/>
          <w:szCs w:val="24"/>
          <w:lang w:bidi="es-ES"/>
        </w:rPr>
        <w:t>Secretario</w:t>
      </w:r>
      <w:r w:rsidR="00282B33" w:rsidRPr="006B428F">
        <w:rPr>
          <w:rFonts w:cstheme="minorHAnsi"/>
          <w:b/>
          <w:sz w:val="24"/>
          <w:szCs w:val="24"/>
          <w:lang w:bidi="es-ES"/>
        </w:rPr>
        <w:t>/a</w:t>
      </w:r>
      <w:r w:rsidRPr="006B428F">
        <w:rPr>
          <w:rFonts w:cstheme="minorHAnsi"/>
          <w:b/>
          <w:sz w:val="24"/>
          <w:szCs w:val="24"/>
          <w:lang w:bidi="es-ES"/>
        </w:rPr>
        <w:t xml:space="preserve"> del VRC:</w:t>
      </w:r>
    </w:p>
    <w:p w14:paraId="0825068F" w14:textId="52C87905"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El</w:t>
      </w:r>
      <w:r w:rsidR="00282B33" w:rsidRPr="006B428F">
        <w:rPr>
          <w:rFonts w:cstheme="minorHAnsi"/>
          <w:sz w:val="24"/>
          <w:szCs w:val="24"/>
          <w:lang w:bidi="es-ES"/>
        </w:rPr>
        <w:t>/la</w:t>
      </w:r>
      <w:r w:rsidRPr="006B428F">
        <w:rPr>
          <w:rFonts w:cstheme="minorHAnsi"/>
          <w:sz w:val="24"/>
          <w:szCs w:val="24"/>
          <w:lang w:bidi="es-ES"/>
        </w:rPr>
        <w:t xml:space="preserve"> </w:t>
      </w:r>
      <w:proofErr w:type="gramStart"/>
      <w:r w:rsidR="00282B33" w:rsidRPr="006B428F">
        <w:rPr>
          <w:rFonts w:cstheme="minorHAnsi"/>
          <w:sz w:val="24"/>
          <w:szCs w:val="24"/>
          <w:lang w:bidi="es-ES"/>
        </w:rPr>
        <w:t>S</w:t>
      </w:r>
      <w:r w:rsidRPr="006B428F">
        <w:rPr>
          <w:rFonts w:cstheme="minorHAnsi"/>
          <w:sz w:val="24"/>
          <w:szCs w:val="24"/>
          <w:lang w:bidi="es-ES"/>
        </w:rPr>
        <w:t>ecretari</w:t>
      </w:r>
      <w:r w:rsidR="00282B33" w:rsidRPr="006B428F">
        <w:rPr>
          <w:rFonts w:cstheme="minorHAnsi"/>
          <w:sz w:val="24"/>
          <w:szCs w:val="24"/>
          <w:lang w:bidi="es-ES"/>
        </w:rPr>
        <w:t>a</w:t>
      </w:r>
      <w:proofErr w:type="gramEnd"/>
      <w:r w:rsidRPr="006B428F">
        <w:rPr>
          <w:rFonts w:cstheme="minorHAnsi"/>
          <w:sz w:val="24"/>
          <w:szCs w:val="24"/>
          <w:lang w:bidi="es-ES"/>
        </w:rPr>
        <w:t xml:space="preserve"> del VRC dependerá jerárquicamente del </w:t>
      </w:r>
      <w:proofErr w:type="gramStart"/>
      <w:r w:rsidR="00282B33" w:rsidRPr="006B428F">
        <w:rPr>
          <w:rFonts w:cstheme="minorHAnsi"/>
          <w:sz w:val="24"/>
          <w:szCs w:val="24"/>
          <w:lang w:bidi="es-ES"/>
        </w:rPr>
        <w:t>P</w:t>
      </w:r>
      <w:r w:rsidRPr="006B428F">
        <w:rPr>
          <w:rFonts w:cstheme="minorHAnsi"/>
          <w:sz w:val="24"/>
          <w:szCs w:val="24"/>
          <w:lang w:bidi="es-ES"/>
        </w:rPr>
        <w:t>residente</w:t>
      </w:r>
      <w:proofErr w:type="gramEnd"/>
      <w:r w:rsidRPr="006B428F">
        <w:rPr>
          <w:rFonts w:cstheme="minorHAnsi"/>
          <w:sz w:val="24"/>
          <w:szCs w:val="24"/>
          <w:lang w:bidi="es-ES"/>
        </w:rPr>
        <w:t xml:space="preserve"> del VRC y velará por que los procesos de este órgano se lleven a cabo correctamente, e interactuará con todas las partes interesadas en cualquier </w:t>
      </w:r>
      <w:r w:rsidR="00282B33" w:rsidRPr="006B428F">
        <w:rPr>
          <w:rFonts w:cstheme="minorHAnsi"/>
          <w:sz w:val="24"/>
          <w:szCs w:val="24"/>
          <w:lang w:bidi="es-ES"/>
        </w:rPr>
        <w:t>etapa</w:t>
      </w:r>
      <w:r w:rsidRPr="006B428F">
        <w:rPr>
          <w:rFonts w:cstheme="minorHAnsi"/>
          <w:sz w:val="24"/>
          <w:szCs w:val="24"/>
          <w:lang w:bidi="es-ES"/>
        </w:rPr>
        <w:t xml:space="preserve"> de los procesos. Son competencias del</w:t>
      </w:r>
      <w:r w:rsidR="00282B33" w:rsidRPr="006B428F">
        <w:rPr>
          <w:rFonts w:cstheme="minorHAnsi"/>
          <w:sz w:val="24"/>
          <w:szCs w:val="24"/>
          <w:lang w:bidi="es-ES"/>
        </w:rPr>
        <w:t>/la</w:t>
      </w:r>
      <w:r w:rsidRPr="006B428F">
        <w:rPr>
          <w:rFonts w:cstheme="minorHAnsi"/>
          <w:sz w:val="24"/>
          <w:szCs w:val="24"/>
          <w:lang w:bidi="es-ES"/>
        </w:rPr>
        <w:t xml:space="preserve"> </w:t>
      </w:r>
      <w:proofErr w:type="gramStart"/>
      <w:r w:rsidR="00282B33" w:rsidRPr="006B428F">
        <w:rPr>
          <w:rFonts w:cstheme="minorHAnsi"/>
          <w:sz w:val="24"/>
          <w:szCs w:val="24"/>
          <w:lang w:bidi="es-ES"/>
        </w:rPr>
        <w:t>S</w:t>
      </w:r>
      <w:r w:rsidRPr="006B428F">
        <w:rPr>
          <w:rFonts w:cstheme="minorHAnsi"/>
          <w:sz w:val="24"/>
          <w:szCs w:val="24"/>
          <w:lang w:bidi="es-ES"/>
        </w:rPr>
        <w:t>ecretari</w:t>
      </w:r>
      <w:r w:rsidR="002C5A3A" w:rsidRPr="006B428F">
        <w:rPr>
          <w:rFonts w:cstheme="minorHAnsi"/>
          <w:sz w:val="24"/>
          <w:szCs w:val="24"/>
          <w:lang w:bidi="es-ES"/>
        </w:rPr>
        <w:t>o</w:t>
      </w:r>
      <w:proofErr w:type="gramEnd"/>
      <w:r w:rsidR="002C5A3A" w:rsidRPr="006B428F">
        <w:rPr>
          <w:rFonts w:cstheme="minorHAnsi"/>
          <w:sz w:val="24"/>
          <w:szCs w:val="24"/>
          <w:lang w:bidi="es-ES"/>
        </w:rPr>
        <w:t>/</w:t>
      </w:r>
      <w:r w:rsidR="00282B33" w:rsidRPr="006B428F">
        <w:rPr>
          <w:rFonts w:cstheme="minorHAnsi"/>
          <w:sz w:val="24"/>
          <w:szCs w:val="24"/>
          <w:lang w:bidi="es-ES"/>
        </w:rPr>
        <w:t>a</w:t>
      </w:r>
      <w:r w:rsidRPr="006B428F">
        <w:rPr>
          <w:rFonts w:cstheme="minorHAnsi"/>
          <w:sz w:val="24"/>
          <w:szCs w:val="24"/>
          <w:lang w:bidi="es-ES"/>
        </w:rPr>
        <w:t xml:space="preserve"> del VRC: </w:t>
      </w:r>
    </w:p>
    <w:p w14:paraId="0F794FCE" w14:textId="77777777" w:rsidR="009F0F12" w:rsidRPr="006B428F"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Examinar todos los escritos que se presenten al VRC;</w:t>
      </w:r>
    </w:p>
    <w:p w14:paraId="3BF739A0" w14:textId="114655D3" w:rsidR="009F0F12" w:rsidRPr="006B428F"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Solicitar más información sobre </w:t>
      </w:r>
      <w:r w:rsidR="00282B33" w:rsidRPr="006B428F">
        <w:rPr>
          <w:rFonts w:cstheme="minorHAnsi"/>
          <w:sz w:val="24"/>
          <w:szCs w:val="24"/>
          <w:lang w:bidi="es-ES"/>
        </w:rPr>
        <w:t>cual</w:t>
      </w:r>
      <w:r w:rsidR="004C1C6D" w:rsidRPr="006B428F">
        <w:rPr>
          <w:rFonts w:cstheme="minorHAnsi"/>
          <w:sz w:val="24"/>
          <w:szCs w:val="24"/>
          <w:lang w:bidi="es-ES"/>
        </w:rPr>
        <w:t>es</w:t>
      </w:r>
      <w:r w:rsidR="00282B33" w:rsidRPr="006B428F">
        <w:rPr>
          <w:rFonts w:cstheme="minorHAnsi"/>
          <w:sz w:val="24"/>
          <w:szCs w:val="24"/>
          <w:lang w:bidi="es-ES"/>
        </w:rPr>
        <w:t xml:space="preserve">quiera </w:t>
      </w:r>
      <w:r w:rsidRPr="006B428F">
        <w:rPr>
          <w:rFonts w:cstheme="minorHAnsi"/>
          <w:sz w:val="24"/>
          <w:szCs w:val="24"/>
          <w:lang w:bidi="es-ES"/>
        </w:rPr>
        <w:t>y</w:t>
      </w:r>
      <w:r w:rsidR="00282B33" w:rsidRPr="006B428F">
        <w:rPr>
          <w:rFonts w:cstheme="minorHAnsi"/>
          <w:sz w:val="24"/>
          <w:szCs w:val="24"/>
          <w:lang w:bidi="es-ES"/>
        </w:rPr>
        <w:t>/o</w:t>
      </w:r>
      <w:r w:rsidRPr="006B428F">
        <w:rPr>
          <w:rFonts w:cstheme="minorHAnsi"/>
          <w:sz w:val="24"/>
          <w:szCs w:val="24"/>
          <w:lang w:bidi="es-ES"/>
        </w:rPr>
        <w:t xml:space="preserve"> cada uno de los escritos que se presenten al VRC; </w:t>
      </w:r>
    </w:p>
    <w:p w14:paraId="166A73E9" w14:textId="6BE5D955" w:rsidR="009F0F12" w:rsidRPr="006B428F"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Distribuir todas las comunicaciones entre todas las partes interesadas, redactar todas las notificaciones y actas de las reuniones, y verificar que los escritos que presenten otras partes pertinentes se distribuyan a los </w:t>
      </w:r>
      <w:r w:rsidR="000213CA" w:rsidRPr="006B428F">
        <w:rPr>
          <w:rFonts w:cstheme="minorHAnsi"/>
          <w:sz w:val="24"/>
          <w:szCs w:val="24"/>
          <w:lang w:bidi="es-ES"/>
        </w:rPr>
        <w:t>D</w:t>
      </w:r>
      <w:r w:rsidRPr="006B428F">
        <w:rPr>
          <w:rFonts w:cstheme="minorHAnsi"/>
          <w:sz w:val="24"/>
          <w:szCs w:val="24"/>
          <w:lang w:bidi="es-ES"/>
        </w:rPr>
        <w:t xml:space="preserve">emandados, a los miembros del VRC y a cualquier asesor, tal y como se describe en el apartado 36(e) siguiente; </w:t>
      </w:r>
    </w:p>
    <w:p w14:paraId="0CED81BF" w14:textId="77777777" w:rsidR="009F0F12" w:rsidRPr="006B428F"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lastRenderedPageBreak/>
        <w:t xml:space="preserve">Redactar y conservar los registros de todos los procesos y reuniones del VRC; </w:t>
      </w:r>
    </w:p>
    <w:p w14:paraId="0E973689" w14:textId="068245FC" w:rsidR="009F0F12" w:rsidRPr="006B428F"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Presentar al VRC cualquier solicitud de </w:t>
      </w:r>
      <w:r w:rsidR="00F419B1" w:rsidRPr="006B428F">
        <w:rPr>
          <w:rFonts w:cstheme="minorHAnsi"/>
          <w:sz w:val="24"/>
          <w:szCs w:val="24"/>
          <w:lang w:bidi="es-ES"/>
        </w:rPr>
        <w:t>Suspensión Provisional</w:t>
      </w:r>
      <w:r w:rsidRPr="006B428F">
        <w:rPr>
          <w:rFonts w:cstheme="minorHAnsi"/>
          <w:sz w:val="24"/>
          <w:szCs w:val="24"/>
          <w:lang w:bidi="es-ES"/>
        </w:rPr>
        <w:t xml:space="preserve">, reapertura, excepciones, rehabilitación o acuerdo; </w:t>
      </w:r>
    </w:p>
    <w:p w14:paraId="5A13D772" w14:textId="3FC772DD" w:rsidR="009F0F12" w:rsidRPr="006B428F" w:rsidRDefault="009F0F12" w:rsidP="009F0F12">
      <w:pPr>
        <w:pStyle w:val="ListParagraph"/>
        <w:widowControl w:val="0"/>
        <w:numPr>
          <w:ilvl w:val="0"/>
          <w:numId w:val="23"/>
        </w:numPr>
        <w:spacing w:before="120" w:after="120" w:line="276" w:lineRule="auto"/>
        <w:contextualSpacing w:val="0"/>
        <w:jc w:val="both"/>
        <w:rPr>
          <w:rFonts w:cstheme="minorHAnsi"/>
          <w:sz w:val="24"/>
          <w:szCs w:val="24"/>
        </w:rPr>
      </w:pPr>
      <w:r w:rsidRPr="006B428F">
        <w:rPr>
          <w:rFonts w:cstheme="minorHAnsi"/>
          <w:sz w:val="24"/>
          <w:szCs w:val="24"/>
          <w:lang w:bidi="es-ES"/>
        </w:rPr>
        <w:t xml:space="preserve">Desempeñar las funciones de </w:t>
      </w:r>
      <w:r w:rsidR="000213CA" w:rsidRPr="006B428F">
        <w:rPr>
          <w:rFonts w:cstheme="minorHAnsi"/>
          <w:sz w:val="24"/>
          <w:szCs w:val="24"/>
          <w:lang w:bidi="es-ES"/>
        </w:rPr>
        <w:t>A</w:t>
      </w:r>
      <w:r w:rsidRPr="006B428F">
        <w:rPr>
          <w:rFonts w:cstheme="minorHAnsi"/>
          <w:sz w:val="24"/>
          <w:szCs w:val="24"/>
          <w:lang w:bidi="es-ES"/>
        </w:rPr>
        <w:t xml:space="preserve">dministrador de la Lista de </w:t>
      </w:r>
      <w:r w:rsidR="000213CA" w:rsidRPr="006B428F">
        <w:rPr>
          <w:rFonts w:cstheme="minorHAnsi"/>
          <w:sz w:val="24"/>
          <w:szCs w:val="24"/>
          <w:lang w:bidi="es-ES"/>
        </w:rPr>
        <w:t>Ine</w:t>
      </w:r>
      <w:r w:rsidRPr="006B428F">
        <w:rPr>
          <w:rFonts w:cstheme="minorHAnsi"/>
          <w:sz w:val="24"/>
          <w:szCs w:val="24"/>
          <w:lang w:bidi="es-ES"/>
        </w:rPr>
        <w:t>legibilidad del PNUD;</w:t>
      </w:r>
    </w:p>
    <w:p w14:paraId="463D1AAA" w14:textId="054D9C23" w:rsidR="009F0F12" w:rsidRPr="006B428F"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Distribuir todas las comunicaciones y solicitudes que haya entre el VRC y el </w:t>
      </w:r>
      <w:r w:rsidR="000213CA" w:rsidRPr="006B428F">
        <w:rPr>
          <w:rFonts w:cstheme="minorHAnsi"/>
          <w:sz w:val="24"/>
          <w:szCs w:val="24"/>
          <w:lang w:bidi="es-ES"/>
        </w:rPr>
        <w:t>A</w:t>
      </w:r>
      <w:r w:rsidRPr="006B428F">
        <w:rPr>
          <w:rFonts w:cstheme="minorHAnsi"/>
          <w:sz w:val="24"/>
          <w:szCs w:val="24"/>
          <w:lang w:bidi="es-ES"/>
        </w:rPr>
        <w:t xml:space="preserve">dministrador de las Listas de </w:t>
      </w:r>
      <w:r w:rsidR="000213CA" w:rsidRPr="006B428F">
        <w:rPr>
          <w:rFonts w:cstheme="minorHAnsi"/>
          <w:sz w:val="24"/>
          <w:szCs w:val="24"/>
          <w:lang w:bidi="es-ES"/>
        </w:rPr>
        <w:t>Ine</w:t>
      </w:r>
      <w:r w:rsidRPr="006B428F">
        <w:rPr>
          <w:rFonts w:cstheme="minorHAnsi"/>
          <w:sz w:val="24"/>
          <w:szCs w:val="24"/>
          <w:lang w:bidi="es-ES"/>
        </w:rPr>
        <w:t xml:space="preserve">legibilidad del UNGM; </w:t>
      </w:r>
    </w:p>
    <w:p w14:paraId="3134B4F7" w14:textId="0D6B9C8C" w:rsidR="009F0F12" w:rsidRPr="006B428F"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Colaborar con la Oficina de Adquisiciones de BMS, que supervisa la adhesión del PNUD a la Lista de </w:t>
      </w:r>
      <w:r w:rsidR="000213CA" w:rsidRPr="006B428F">
        <w:rPr>
          <w:rFonts w:cstheme="minorHAnsi"/>
          <w:sz w:val="24"/>
          <w:szCs w:val="24"/>
          <w:lang w:bidi="es-ES"/>
        </w:rPr>
        <w:t>Ine</w:t>
      </w:r>
      <w:r w:rsidRPr="006B428F">
        <w:rPr>
          <w:rFonts w:cstheme="minorHAnsi"/>
          <w:sz w:val="24"/>
          <w:szCs w:val="24"/>
          <w:lang w:bidi="es-ES"/>
        </w:rPr>
        <w:t xml:space="preserve">legibilidad del PNUD y del UNGM; </w:t>
      </w:r>
    </w:p>
    <w:p w14:paraId="4E0F2CF7" w14:textId="2E5D417D" w:rsidR="009F0F12" w:rsidRPr="006B428F"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Atender las solicitudes de información del PNUD y de los </w:t>
      </w:r>
      <w:r w:rsidR="000213CA" w:rsidRPr="006B428F">
        <w:rPr>
          <w:rFonts w:cstheme="minorHAnsi"/>
          <w:sz w:val="24"/>
          <w:szCs w:val="24"/>
          <w:lang w:bidi="es-ES"/>
        </w:rPr>
        <w:t>O</w:t>
      </w:r>
      <w:r w:rsidRPr="006B428F">
        <w:rPr>
          <w:rFonts w:cstheme="minorHAnsi"/>
          <w:sz w:val="24"/>
          <w:szCs w:val="24"/>
          <w:lang w:bidi="es-ES"/>
        </w:rPr>
        <w:t>rganismos de las Naciones Unidas relativos a los procesos que se describen en esta Política y a los proveedores sancionados;</w:t>
      </w:r>
    </w:p>
    <w:p w14:paraId="373CD347" w14:textId="24AC18AB" w:rsidR="009F0F12" w:rsidRPr="006B428F"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Notificar al </w:t>
      </w:r>
      <w:proofErr w:type="gramStart"/>
      <w:r w:rsidR="000213CA" w:rsidRPr="006B428F">
        <w:rPr>
          <w:rFonts w:cstheme="minorHAnsi"/>
          <w:sz w:val="24"/>
          <w:szCs w:val="24"/>
          <w:lang w:bidi="es-ES"/>
        </w:rPr>
        <w:t>P</w:t>
      </w:r>
      <w:r w:rsidRPr="006B428F">
        <w:rPr>
          <w:rFonts w:cstheme="minorHAnsi"/>
          <w:sz w:val="24"/>
          <w:szCs w:val="24"/>
          <w:lang w:bidi="es-ES"/>
        </w:rPr>
        <w:t>residente</w:t>
      </w:r>
      <w:proofErr w:type="gramEnd"/>
      <w:r w:rsidRPr="006B428F">
        <w:rPr>
          <w:rFonts w:cstheme="minorHAnsi"/>
          <w:sz w:val="24"/>
          <w:szCs w:val="24"/>
          <w:lang w:bidi="es-ES"/>
        </w:rPr>
        <w:t xml:space="preserve"> del VRC cualquier conflicto de inter</w:t>
      </w:r>
      <w:r w:rsidR="000213CA" w:rsidRPr="006B428F">
        <w:rPr>
          <w:rFonts w:cstheme="minorHAnsi"/>
          <w:sz w:val="24"/>
          <w:szCs w:val="24"/>
          <w:lang w:bidi="es-ES"/>
        </w:rPr>
        <w:t>é</w:t>
      </w:r>
      <w:r w:rsidRPr="006B428F">
        <w:rPr>
          <w:rFonts w:cstheme="minorHAnsi"/>
          <w:sz w:val="24"/>
          <w:szCs w:val="24"/>
          <w:lang w:bidi="es-ES"/>
        </w:rPr>
        <w:t xml:space="preserve">s que puedan tener los miembros de dicho órgano en procesos concretos; </w:t>
      </w:r>
    </w:p>
    <w:p w14:paraId="33821293" w14:textId="01200F27" w:rsidR="009F0F12" w:rsidRPr="006B428F"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Velar por la plena y adecuada protección de los datos que proporcionen los </w:t>
      </w:r>
      <w:r w:rsidR="000213CA" w:rsidRPr="006B428F">
        <w:rPr>
          <w:rFonts w:cstheme="minorHAnsi"/>
          <w:sz w:val="24"/>
          <w:szCs w:val="24"/>
          <w:lang w:bidi="es-ES"/>
        </w:rPr>
        <w:t>D</w:t>
      </w:r>
      <w:r w:rsidRPr="006B428F">
        <w:rPr>
          <w:rFonts w:cstheme="minorHAnsi"/>
          <w:sz w:val="24"/>
          <w:szCs w:val="24"/>
          <w:lang w:bidi="es-ES"/>
        </w:rPr>
        <w:t>emandados y la información confidencial que se genere en el marco de las funciones del VRC, con arreglo a las políticas y procedimientos del PNUD en la materia;</w:t>
      </w:r>
    </w:p>
    <w:p w14:paraId="200F6BB1" w14:textId="17EB0D80" w:rsidR="009F0F12" w:rsidRPr="006B428F"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Desempeñar otras funciones según lo aprueben el </w:t>
      </w:r>
      <w:proofErr w:type="gramStart"/>
      <w:r w:rsidR="000213CA" w:rsidRPr="006B428F">
        <w:rPr>
          <w:rFonts w:cstheme="minorHAnsi"/>
          <w:sz w:val="24"/>
          <w:szCs w:val="24"/>
          <w:lang w:bidi="es-ES"/>
        </w:rPr>
        <w:t>P</w:t>
      </w:r>
      <w:r w:rsidRPr="006B428F">
        <w:rPr>
          <w:rFonts w:cstheme="minorHAnsi"/>
          <w:sz w:val="24"/>
          <w:szCs w:val="24"/>
          <w:lang w:bidi="es-ES"/>
        </w:rPr>
        <w:t>residente</w:t>
      </w:r>
      <w:proofErr w:type="gramEnd"/>
      <w:r w:rsidRPr="006B428F">
        <w:rPr>
          <w:rFonts w:cstheme="minorHAnsi"/>
          <w:sz w:val="24"/>
          <w:szCs w:val="24"/>
          <w:lang w:bidi="es-ES"/>
        </w:rPr>
        <w:t xml:space="preserve"> o el OJA.</w:t>
      </w:r>
    </w:p>
    <w:p w14:paraId="0AA33A6C" w14:textId="77777777" w:rsidR="009F0F12" w:rsidRPr="006B428F" w:rsidRDefault="009F0F12" w:rsidP="009F0F12">
      <w:pPr>
        <w:widowControl w:val="0"/>
        <w:autoSpaceDE w:val="0"/>
        <w:autoSpaceDN w:val="0"/>
        <w:adjustRightInd w:val="0"/>
        <w:spacing w:before="120" w:after="120" w:line="276" w:lineRule="auto"/>
        <w:jc w:val="both"/>
        <w:rPr>
          <w:rFonts w:cstheme="minorHAnsi"/>
          <w:sz w:val="24"/>
          <w:szCs w:val="24"/>
        </w:rPr>
      </w:pPr>
      <w:r w:rsidRPr="006B428F">
        <w:rPr>
          <w:rFonts w:cstheme="minorHAnsi"/>
          <w:b/>
          <w:sz w:val="24"/>
          <w:szCs w:val="24"/>
          <w:lang w:bidi="es-ES"/>
        </w:rPr>
        <w:t xml:space="preserve">Proceso de Revisión Directa: </w:t>
      </w:r>
    </w:p>
    <w:p w14:paraId="330501E6" w14:textId="3A158B46"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A efectos del PRD, el </w:t>
      </w:r>
      <w:proofErr w:type="gramStart"/>
      <w:r w:rsidR="000213CA" w:rsidRPr="006B428F">
        <w:rPr>
          <w:rFonts w:cstheme="minorHAnsi"/>
          <w:sz w:val="24"/>
          <w:szCs w:val="24"/>
          <w:lang w:bidi="es-ES"/>
        </w:rPr>
        <w:t>P</w:t>
      </w:r>
      <w:r w:rsidRPr="006B428F">
        <w:rPr>
          <w:rFonts w:cstheme="minorHAnsi"/>
          <w:sz w:val="24"/>
          <w:szCs w:val="24"/>
          <w:lang w:bidi="es-ES"/>
        </w:rPr>
        <w:t>residente</w:t>
      </w:r>
      <w:proofErr w:type="gramEnd"/>
      <w:r w:rsidRPr="006B428F">
        <w:rPr>
          <w:rFonts w:cstheme="minorHAnsi"/>
          <w:sz w:val="24"/>
          <w:szCs w:val="24"/>
          <w:lang w:bidi="es-ES"/>
        </w:rPr>
        <w:t xml:space="preserve"> del VRC determinará qué casos procede revisar </w:t>
      </w:r>
      <w:r w:rsidR="00143A39" w:rsidRPr="006B428F">
        <w:rPr>
          <w:rFonts w:cstheme="minorHAnsi"/>
          <w:sz w:val="24"/>
          <w:szCs w:val="24"/>
          <w:lang w:bidi="es-ES"/>
        </w:rPr>
        <w:t>bajo</w:t>
      </w:r>
      <w:r w:rsidRPr="006B428F">
        <w:rPr>
          <w:rFonts w:cstheme="minorHAnsi"/>
          <w:sz w:val="24"/>
          <w:szCs w:val="24"/>
          <w:lang w:bidi="es-ES"/>
        </w:rPr>
        <w:t xml:space="preserve"> dicho marco y no en un PRP. La Secretaría del VRC examinará los casos y determinará las recomendaciones que deban formularse al OJA. El uso del PRD se limita a los casos en los que el </w:t>
      </w:r>
      <w:proofErr w:type="gramStart"/>
      <w:r w:rsidR="00143A39" w:rsidRPr="006B428F">
        <w:rPr>
          <w:rFonts w:cstheme="minorHAnsi"/>
          <w:sz w:val="24"/>
          <w:szCs w:val="24"/>
          <w:lang w:bidi="es-ES"/>
        </w:rPr>
        <w:t>P</w:t>
      </w:r>
      <w:r w:rsidRPr="006B428F">
        <w:rPr>
          <w:rFonts w:cstheme="minorHAnsi"/>
          <w:sz w:val="24"/>
          <w:szCs w:val="24"/>
          <w:lang w:bidi="es-ES"/>
        </w:rPr>
        <w:t>residente</w:t>
      </w:r>
      <w:proofErr w:type="gramEnd"/>
      <w:r w:rsidRPr="006B428F">
        <w:rPr>
          <w:rFonts w:cstheme="minorHAnsi"/>
          <w:sz w:val="24"/>
          <w:szCs w:val="24"/>
          <w:lang w:bidi="es-ES"/>
        </w:rPr>
        <w:t xml:space="preserve"> haya determinado lo siguiente:</w:t>
      </w:r>
    </w:p>
    <w:p w14:paraId="6226A507" w14:textId="05ACDBC4" w:rsidR="009F0F12" w:rsidRPr="006B428F" w:rsidRDefault="009F0F12" w:rsidP="009F0F12">
      <w:pPr>
        <w:pStyle w:val="ListParagraph"/>
        <w:widowControl w:val="0"/>
        <w:numPr>
          <w:ilvl w:val="0"/>
          <w:numId w:val="26"/>
        </w:numPr>
        <w:autoSpaceDE w:val="0"/>
        <w:autoSpaceDN w:val="0"/>
        <w:adjustRightInd w:val="0"/>
        <w:spacing w:before="120" w:after="120" w:line="276" w:lineRule="auto"/>
        <w:ind w:left="1080" w:hanging="360"/>
        <w:contextualSpacing w:val="0"/>
        <w:jc w:val="both"/>
        <w:rPr>
          <w:rFonts w:cstheme="minorHAnsi"/>
          <w:sz w:val="24"/>
          <w:szCs w:val="24"/>
        </w:rPr>
      </w:pPr>
      <w:r w:rsidRPr="006B428F">
        <w:rPr>
          <w:rFonts w:cstheme="minorHAnsi"/>
          <w:sz w:val="24"/>
          <w:szCs w:val="24"/>
          <w:lang w:bidi="es-ES"/>
        </w:rPr>
        <w:t xml:space="preserve">No resultaría ventajoso tramitar el caso en un proceso deliberativo, </w:t>
      </w:r>
      <w:r w:rsidR="00D62A44" w:rsidRPr="006B428F">
        <w:rPr>
          <w:rFonts w:cstheme="minorHAnsi"/>
          <w:sz w:val="24"/>
          <w:szCs w:val="24"/>
          <w:lang w:bidi="es-ES"/>
        </w:rPr>
        <w:t>dado que las conclusiones del informe de Investigación de la OAI son simples o</w:t>
      </w:r>
      <w:r w:rsidRPr="006B428F">
        <w:rPr>
          <w:rFonts w:cstheme="minorHAnsi"/>
          <w:sz w:val="24"/>
          <w:szCs w:val="24"/>
          <w:lang w:bidi="es-ES"/>
        </w:rPr>
        <w:t xml:space="preserve"> no complejas.</w:t>
      </w:r>
    </w:p>
    <w:p w14:paraId="7F95DA87" w14:textId="06CC563D" w:rsidR="009F0F12" w:rsidRPr="006B428F" w:rsidRDefault="009F0F12" w:rsidP="009F0F12">
      <w:pPr>
        <w:pStyle w:val="ListParagraph"/>
        <w:widowControl w:val="0"/>
        <w:numPr>
          <w:ilvl w:val="0"/>
          <w:numId w:val="26"/>
        </w:numPr>
        <w:autoSpaceDE w:val="0"/>
        <w:autoSpaceDN w:val="0"/>
        <w:adjustRightInd w:val="0"/>
        <w:spacing w:before="120" w:after="120" w:line="276" w:lineRule="auto"/>
        <w:ind w:left="1080" w:hanging="360"/>
        <w:contextualSpacing w:val="0"/>
        <w:jc w:val="both"/>
        <w:rPr>
          <w:rFonts w:cstheme="minorHAnsi"/>
          <w:sz w:val="24"/>
          <w:szCs w:val="24"/>
        </w:rPr>
      </w:pPr>
      <w:r w:rsidRPr="006B428F">
        <w:rPr>
          <w:rFonts w:cstheme="minorHAnsi"/>
          <w:sz w:val="24"/>
          <w:szCs w:val="24"/>
          <w:lang w:bidi="es-ES"/>
        </w:rPr>
        <w:t xml:space="preserve">Las presuntas </w:t>
      </w:r>
      <w:r w:rsidR="00D62A44" w:rsidRPr="006B428F">
        <w:rPr>
          <w:rFonts w:cstheme="minorHAnsi"/>
          <w:sz w:val="24"/>
          <w:szCs w:val="24"/>
          <w:lang w:bidi="es-ES"/>
        </w:rPr>
        <w:t>P</w:t>
      </w:r>
      <w:r w:rsidRPr="006B428F">
        <w:rPr>
          <w:rFonts w:cstheme="minorHAnsi"/>
          <w:sz w:val="24"/>
          <w:szCs w:val="24"/>
          <w:lang w:bidi="es-ES"/>
        </w:rPr>
        <w:t xml:space="preserve">rácticas </w:t>
      </w:r>
      <w:r w:rsidR="00D62A44" w:rsidRPr="006B428F">
        <w:rPr>
          <w:rFonts w:cstheme="minorHAnsi"/>
          <w:sz w:val="24"/>
          <w:szCs w:val="24"/>
          <w:lang w:bidi="es-ES"/>
        </w:rPr>
        <w:t>P</w:t>
      </w:r>
      <w:r w:rsidRPr="006B428F">
        <w:rPr>
          <w:rFonts w:cstheme="minorHAnsi"/>
          <w:sz w:val="24"/>
          <w:szCs w:val="24"/>
          <w:lang w:bidi="es-ES"/>
        </w:rPr>
        <w:t>ro</w:t>
      </w:r>
      <w:r w:rsidR="00D62A44" w:rsidRPr="006B428F">
        <w:rPr>
          <w:rFonts w:cstheme="minorHAnsi"/>
          <w:sz w:val="24"/>
          <w:szCs w:val="24"/>
          <w:lang w:bidi="es-ES"/>
        </w:rPr>
        <w:t>scr</w:t>
      </w:r>
      <w:r w:rsidRPr="006B428F">
        <w:rPr>
          <w:rFonts w:cstheme="minorHAnsi"/>
          <w:sz w:val="24"/>
          <w:szCs w:val="24"/>
          <w:lang w:bidi="es-ES"/>
        </w:rPr>
        <w:t>i</w:t>
      </w:r>
      <w:r w:rsidR="00D62A44" w:rsidRPr="006B428F">
        <w:rPr>
          <w:rFonts w:cstheme="minorHAnsi"/>
          <w:sz w:val="24"/>
          <w:szCs w:val="24"/>
          <w:lang w:bidi="es-ES"/>
        </w:rPr>
        <w:t>t</w:t>
      </w:r>
      <w:r w:rsidRPr="006B428F">
        <w:rPr>
          <w:rFonts w:cstheme="minorHAnsi"/>
          <w:sz w:val="24"/>
          <w:szCs w:val="24"/>
          <w:lang w:bidi="es-ES"/>
        </w:rPr>
        <w:t xml:space="preserve">as están </w:t>
      </w:r>
      <w:r w:rsidR="00D62A44" w:rsidRPr="006B428F">
        <w:rPr>
          <w:rFonts w:cstheme="minorHAnsi"/>
          <w:sz w:val="24"/>
          <w:szCs w:val="24"/>
          <w:lang w:bidi="es-ES"/>
        </w:rPr>
        <w:t xml:space="preserve">principalmente </w:t>
      </w:r>
      <w:r w:rsidRPr="006B428F">
        <w:rPr>
          <w:rFonts w:cstheme="minorHAnsi"/>
          <w:sz w:val="24"/>
          <w:szCs w:val="24"/>
          <w:lang w:bidi="es-ES"/>
        </w:rPr>
        <w:t xml:space="preserve">relacionadas con un fraude, con un posible componente secundario de colusión o prácticas </w:t>
      </w:r>
      <w:r w:rsidR="00D62A44" w:rsidRPr="006B428F">
        <w:rPr>
          <w:rFonts w:cstheme="minorHAnsi"/>
          <w:sz w:val="24"/>
          <w:szCs w:val="24"/>
          <w:lang w:bidi="es-ES"/>
        </w:rPr>
        <w:t xml:space="preserve">contrarias a la </w:t>
      </w:r>
      <w:r w:rsidRPr="006B428F">
        <w:rPr>
          <w:rFonts w:cstheme="minorHAnsi"/>
          <w:sz w:val="24"/>
          <w:szCs w:val="24"/>
          <w:lang w:bidi="es-ES"/>
        </w:rPr>
        <w:t xml:space="preserve">ética; </w:t>
      </w:r>
    </w:p>
    <w:p w14:paraId="32ED56D8" w14:textId="019FDEC9" w:rsidR="009F0F12" w:rsidRPr="006B428F" w:rsidRDefault="009F0F12" w:rsidP="009F0F12">
      <w:pPr>
        <w:pStyle w:val="ListParagraph"/>
        <w:widowControl w:val="0"/>
        <w:numPr>
          <w:ilvl w:val="0"/>
          <w:numId w:val="26"/>
        </w:numPr>
        <w:autoSpaceDE w:val="0"/>
        <w:autoSpaceDN w:val="0"/>
        <w:adjustRightInd w:val="0"/>
        <w:spacing w:before="120" w:after="120" w:line="276" w:lineRule="auto"/>
        <w:ind w:left="1080" w:hanging="360"/>
        <w:contextualSpacing w:val="0"/>
        <w:jc w:val="both"/>
        <w:rPr>
          <w:rFonts w:cstheme="minorHAnsi"/>
          <w:sz w:val="24"/>
          <w:szCs w:val="24"/>
        </w:rPr>
      </w:pPr>
      <w:r w:rsidRPr="006B428F">
        <w:rPr>
          <w:rFonts w:cstheme="minorHAnsi"/>
          <w:sz w:val="24"/>
          <w:szCs w:val="24"/>
          <w:lang w:bidi="es-ES"/>
        </w:rPr>
        <w:t xml:space="preserve">Existe </w:t>
      </w:r>
      <w:r w:rsidR="00D62A44" w:rsidRPr="006B428F">
        <w:rPr>
          <w:rFonts w:cstheme="minorHAnsi"/>
          <w:sz w:val="24"/>
          <w:szCs w:val="24"/>
          <w:lang w:bidi="es-ES"/>
        </w:rPr>
        <w:t>evidencia</w:t>
      </w:r>
      <w:r w:rsidRPr="006B428F">
        <w:rPr>
          <w:rFonts w:cstheme="minorHAnsi"/>
          <w:sz w:val="24"/>
          <w:szCs w:val="24"/>
          <w:lang w:bidi="es-ES"/>
        </w:rPr>
        <w:t xml:space="preserve"> clara y suficiente que corrobora la implicación del </w:t>
      </w:r>
      <w:r w:rsidR="00565196" w:rsidRPr="006B428F">
        <w:rPr>
          <w:rFonts w:cstheme="minorHAnsi"/>
          <w:sz w:val="24"/>
          <w:szCs w:val="24"/>
          <w:lang w:bidi="es-ES"/>
        </w:rPr>
        <w:t>D</w:t>
      </w:r>
      <w:r w:rsidRPr="006B428F">
        <w:rPr>
          <w:rFonts w:cstheme="minorHAnsi"/>
          <w:sz w:val="24"/>
          <w:szCs w:val="24"/>
          <w:lang w:bidi="es-ES"/>
        </w:rPr>
        <w:t xml:space="preserve">emandado en las supuestas </w:t>
      </w:r>
      <w:r w:rsidR="00565196" w:rsidRPr="006B428F">
        <w:rPr>
          <w:rFonts w:cstheme="minorHAnsi"/>
          <w:sz w:val="24"/>
          <w:szCs w:val="24"/>
          <w:lang w:bidi="es-ES"/>
        </w:rPr>
        <w:t>P</w:t>
      </w:r>
      <w:r w:rsidRPr="006B428F">
        <w:rPr>
          <w:rFonts w:cstheme="minorHAnsi"/>
          <w:sz w:val="24"/>
          <w:szCs w:val="24"/>
          <w:lang w:bidi="es-ES"/>
        </w:rPr>
        <w:t xml:space="preserve">rácticas </w:t>
      </w:r>
      <w:r w:rsidR="00565196" w:rsidRPr="006B428F">
        <w:rPr>
          <w:rFonts w:cstheme="minorHAnsi"/>
          <w:sz w:val="24"/>
          <w:szCs w:val="24"/>
          <w:lang w:bidi="es-ES"/>
        </w:rPr>
        <w:t>P</w:t>
      </w:r>
      <w:r w:rsidRPr="006B428F">
        <w:rPr>
          <w:rFonts w:cstheme="minorHAnsi"/>
          <w:sz w:val="24"/>
          <w:szCs w:val="24"/>
          <w:lang w:bidi="es-ES"/>
        </w:rPr>
        <w:t>ro</w:t>
      </w:r>
      <w:r w:rsidR="00565196" w:rsidRPr="006B428F">
        <w:rPr>
          <w:rFonts w:cstheme="minorHAnsi"/>
          <w:sz w:val="24"/>
          <w:szCs w:val="24"/>
          <w:lang w:bidi="es-ES"/>
        </w:rPr>
        <w:t>scr</w:t>
      </w:r>
      <w:r w:rsidRPr="006B428F">
        <w:rPr>
          <w:rFonts w:cstheme="minorHAnsi"/>
          <w:sz w:val="24"/>
          <w:szCs w:val="24"/>
          <w:lang w:bidi="es-ES"/>
        </w:rPr>
        <w:t>i</w:t>
      </w:r>
      <w:r w:rsidR="00565196" w:rsidRPr="006B428F">
        <w:rPr>
          <w:rFonts w:cstheme="minorHAnsi"/>
          <w:sz w:val="24"/>
          <w:szCs w:val="24"/>
          <w:lang w:bidi="es-ES"/>
        </w:rPr>
        <w:t>t</w:t>
      </w:r>
      <w:r w:rsidRPr="006B428F">
        <w:rPr>
          <w:rFonts w:cstheme="minorHAnsi"/>
          <w:sz w:val="24"/>
          <w:szCs w:val="24"/>
          <w:lang w:bidi="es-ES"/>
        </w:rPr>
        <w:t xml:space="preserve">as; </w:t>
      </w:r>
    </w:p>
    <w:p w14:paraId="5629623A" w14:textId="2BA72678" w:rsidR="009F0F12" w:rsidRPr="006B428F" w:rsidRDefault="009F0F12" w:rsidP="009F0F12">
      <w:pPr>
        <w:pStyle w:val="ListParagraph"/>
        <w:widowControl w:val="0"/>
        <w:numPr>
          <w:ilvl w:val="0"/>
          <w:numId w:val="26"/>
        </w:numPr>
        <w:autoSpaceDE w:val="0"/>
        <w:autoSpaceDN w:val="0"/>
        <w:adjustRightInd w:val="0"/>
        <w:spacing w:before="120" w:after="120" w:line="276" w:lineRule="auto"/>
        <w:ind w:left="1080" w:hanging="360"/>
        <w:contextualSpacing w:val="0"/>
        <w:jc w:val="both"/>
        <w:rPr>
          <w:rFonts w:cstheme="minorHAnsi"/>
          <w:sz w:val="24"/>
          <w:szCs w:val="24"/>
        </w:rPr>
      </w:pPr>
      <w:r w:rsidRPr="006B428F">
        <w:rPr>
          <w:rFonts w:cstheme="minorHAnsi"/>
          <w:sz w:val="24"/>
          <w:szCs w:val="24"/>
          <w:lang w:bidi="es-ES"/>
        </w:rPr>
        <w:t xml:space="preserve">La OAI ha determinado que el PNUD no ha tenido pérdidas financieras o que </w:t>
      </w:r>
      <w:r w:rsidR="00565196" w:rsidRPr="006B428F">
        <w:rPr>
          <w:rFonts w:cstheme="minorHAnsi"/>
          <w:sz w:val="24"/>
          <w:szCs w:val="24"/>
          <w:lang w:bidi="es-ES"/>
        </w:rPr>
        <w:t>é</w:t>
      </w:r>
      <w:r w:rsidRPr="006B428F">
        <w:rPr>
          <w:rFonts w:cstheme="minorHAnsi"/>
          <w:sz w:val="24"/>
          <w:szCs w:val="24"/>
          <w:lang w:bidi="es-ES"/>
        </w:rPr>
        <w:t xml:space="preserve">stas </w:t>
      </w:r>
      <w:r w:rsidR="00565196" w:rsidRPr="006B428F">
        <w:rPr>
          <w:rFonts w:cstheme="minorHAnsi"/>
          <w:sz w:val="24"/>
          <w:szCs w:val="24"/>
          <w:lang w:bidi="es-ES"/>
        </w:rPr>
        <w:t xml:space="preserve">no </w:t>
      </w:r>
      <w:r w:rsidRPr="006B428F">
        <w:rPr>
          <w:rFonts w:cstheme="minorHAnsi"/>
          <w:sz w:val="24"/>
          <w:szCs w:val="24"/>
          <w:lang w:bidi="es-ES"/>
        </w:rPr>
        <w:t xml:space="preserve">son </w:t>
      </w:r>
      <w:r w:rsidR="00565196" w:rsidRPr="006B428F">
        <w:rPr>
          <w:rFonts w:cstheme="minorHAnsi"/>
          <w:sz w:val="24"/>
          <w:szCs w:val="24"/>
          <w:lang w:bidi="es-ES"/>
        </w:rPr>
        <w:t>cuantio</w:t>
      </w:r>
      <w:r w:rsidRPr="006B428F">
        <w:rPr>
          <w:rFonts w:cstheme="minorHAnsi"/>
          <w:sz w:val="24"/>
          <w:szCs w:val="24"/>
          <w:lang w:bidi="es-ES"/>
        </w:rPr>
        <w:t>sas;</w:t>
      </w:r>
    </w:p>
    <w:p w14:paraId="0CAA2909" w14:textId="74051082" w:rsidR="009F0F12" w:rsidRPr="006B428F" w:rsidRDefault="009F0F12" w:rsidP="009F0F12">
      <w:pPr>
        <w:pStyle w:val="ListParagraph"/>
        <w:widowControl w:val="0"/>
        <w:numPr>
          <w:ilvl w:val="0"/>
          <w:numId w:val="26"/>
        </w:numPr>
        <w:autoSpaceDE w:val="0"/>
        <w:autoSpaceDN w:val="0"/>
        <w:adjustRightInd w:val="0"/>
        <w:spacing w:before="120" w:after="120" w:line="276" w:lineRule="auto"/>
        <w:ind w:left="1080" w:hanging="360"/>
        <w:contextualSpacing w:val="0"/>
        <w:jc w:val="both"/>
        <w:rPr>
          <w:rFonts w:cstheme="minorHAnsi"/>
          <w:sz w:val="24"/>
          <w:szCs w:val="24"/>
        </w:rPr>
      </w:pPr>
      <w:r w:rsidRPr="006B428F">
        <w:rPr>
          <w:rFonts w:cstheme="minorHAnsi"/>
          <w:sz w:val="24"/>
          <w:szCs w:val="24"/>
          <w:lang w:bidi="es-ES"/>
        </w:rPr>
        <w:t xml:space="preserve">Si </w:t>
      </w:r>
      <w:r w:rsidR="00565196" w:rsidRPr="006B428F">
        <w:rPr>
          <w:rFonts w:cstheme="minorHAnsi"/>
          <w:sz w:val="24"/>
          <w:szCs w:val="24"/>
          <w:lang w:bidi="es-ES"/>
        </w:rPr>
        <w:t xml:space="preserve">personal </w:t>
      </w:r>
      <w:r w:rsidRPr="006B428F">
        <w:rPr>
          <w:rFonts w:cstheme="minorHAnsi"/>
          <w:sz w:val="24"/>
          <w:szCs w:val="24"/>
          <w:lang w:bidi="es-ES"/>
        </w:rPr>
        <w:t xml:space="preserve">del PNUD ha estado implicado en las supuestas </w:t>
      </w:r>
      <w:r w:rsidR="00565196" w:rsidRPr="006B428F">
        <w:rPr>
          <w:rFonts w:cstheme="minorHAnsi"/>
          <w:sz w:val="24"/>
          <w:szCs w:val="24"/>
          <w:lang w:bidi="es-ES"/>
        </w:rPr>
        <w:t>P</w:t>
      </w:r>
      <w:r w:rsidRPr="006B428F">
        <w:rPr>
          <w:rFonts w:cstheme="minorHAnsi"/>
          <w:sz w:val="24"/>
          <w:szCs w:val="24"/>
          <w:lang w:bidi="es-ES"/>
        </w:rPr>
        <w:t xml:space="preserve">rácticas </w:t>
      </w:r>
      <w:r w:rsidR="00565196" w:rsidRPr="006B428F">
        <w:rPr>
          <w:rFonts w:cstheme="minorHAnsi"/>
          <w:sz w:val="24"/>
          <w:szCs w:val="24"/>
          <w:lang w:bidi="es-ES"/>
        </w:rPr>
        <w:t>P</w:t>
      </w:r>
      <w:r w:rsidRPr="006B428F">
        <w:rPr>
          <w:rFonts w:cstheme="minorHAnsi"/>
          <w:sz w:val="24"/>
          <w:szCs w:val="24"/>
          <w:lang w:bidi="es-ES"/>
        </w:rPr>
        <w:t>ro</w:t>
      </w:r>
      <w:r w:rsidR="00565196" w:rsidRPr="006B428F">
        <w:rPr>
          <w:rFonts w:cstheme="minorHAnsi"/>
          <w:sz w:val="24"/>
          <w:szCs w:val="24"/>
          <w:lang w:bidi="es-ES"/>
        </w:rPr>
        <w:t>scr</w:t>
      </w:r>
      <w:r w:rsidRPr="006B428F">
        <w:rPr>
          <w:rFonts w:cstheme="minorHAnsi"/>
          <w:sz w:val="24"/>
          <w:szCs w:val="24"/>
          <w:lang w:bidi="es-ES"/>
        </w:rPr>
        <w:t>i</w:t>
      </w:r>
      <w:r w:rsidR="00565196" w:rsidRPr="006B428F">
        <w:rPr>
          <w:rFonts w:cstheme="minorHAnsi"/>
          <w:sz w:val="24"/>
          <w:szCs w:val="24"/>
          <w:lang w:bidi="es-ES"/>
        </w:rPr>
        <w:t>t</w:t>
      </w:r>
      <w:r w:rsidRPr="006B428F">
        <w:rPr>
          <w:rFonts w:cstheme="minorHAnsi"/>
          <w:sz w:val="24"/>
          <w:szCs w:val="24"/>
          <w:lang w:bidi="es-ES"/>
        </w:rPr>
        <w:t xml:space="preserve">as, la </w:t>
      </w:r>
      <w:r w:rsidRPr="006B428F">
        <w:rPr>
          <w:rFonts w:cstheme="minorHAnsi"/>
          <w:sz w:val="24"/>
          <w:szCs w:val="24"/>
          <w:lang w:bidi="es-ES"/>
        </w:rPr>
        <w:lastRenderedPageBreak/>
        <w:t xml:space="preserve">Oficina de Servicios Jurídicos de la BMS o la OAI (en los casos que afecten a personal de plantilla) o la dependencia institucional pertinente (en los casos que afecten a personal que no es de plantilla) han confirmado que </w:t>
      </w:r>
      <w:r w:rsidR="00565196" w:rsidRPr="006B428F">
        <w:rPr>
          <w:rFonts w:cstheme="minorHAnsi"/>
          <w:sz w:val="24"/>
          <w:szCs w:val="24"/>
          <w:lang w:bidi="es-ES"/>
        </w:rPr>
        <w:t xml:space="preserve">puede llevarse a cabo </w:t>
      </w:r>
      <w:r w:rsidRPr="006B428F">
        <w:rPr>
          <w:rFonts w:cstheme="minorHAnsi"/>
          <w:sz w:val="24"/>
          <w:szCs w:val="24"/>
          <w:lang w:bidi="es-ES"/>
        </w:rPr>
        <w:t xml:space="preserve">un PRD antes de la conclusión de los procesos relacionados con </w:t>
      </w:r>
      <w:r w:rsidR="00565196" w:rsidRPr="006B428F">
        <w:rPr>
          <w:rFonts w:cstheme="minorHAnsi"/>
          <w:sz w:val="24"/>
          <w:szCs w:val="24"/>
          <w:lang w:bidi="es-ES"/>
        </w:rPr>
        <w:t>dicho</w:t>
      </w:r>
      <w:r w:rsidRPr="006B428F">
        <w:rPr>
          <w:rFonts w:cstheme="minorHAnsi"/>
          <w:sz w:val="24"/>
          <w:szCs w:val="24"/>
          <w:lang w:bidi="es-ES"/>
        </w:rPr>
        <w:t xml:space="preserve"> personal; y </w:t>
      </w:r>
    </w:p>
    <w:p w14:paraId="76F4E933" w14:textId="77777777" w:rsidR="009F0F12" w:rsidRPr="006B428F" w:rsidRDefault="009F0F12" w:rsidP="009F0F12">
      <w:pPr>
        <w:pStyle w:val="ListParagraph"/>
        <w:widowControl w:val="0"/>
        <w:numPr>
          <w:ilvl w:val="0"/>
          <w:numId w:val="26"/>
        </w:numPr>
        <w:autoSpaceDE w:val="0"/>
        <w:autoSpaceDN w:val="0"/>
        <w:adjustRightInd w:val="0"/>
        <w:spacing w:before="120" w:after="120" w:line="276" w:lineRule="auto"/>
        <w:ind w:left="1080" w:hanging="360"/>
        <w:contextualSpacing w:val="0"/>
        <w:jc w:val="both"/>
        <w:rPr>
          <w:rFonts w:cstheme="minorHAnsi"/>
          <w:sz w:val="24"/>
          <w:szCs w:val="24"/>
        </w:rPr>
      </w:pPr>
      <w:r w:rsidRPr="006B428F">
        <w:rPr>
          <w:rFonts w:cstheme="minorHAnsi"/>
          <w:sz w:val="24"/>
          <w:szCs w:val="24"/>
          <w:lang w:bidi="es-ES"/>
        </w:rPr>
        <w:t>El riesgo para el PNUD es bajo.</w:t>
      </w:r>
    </w:p>
    <w:p w14:paraId="2CA34CCE" w14:textId="4EC39177"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El </w:t>
      </w:r>
      <w:proofErr w:type="gramStart"/>
      <w:r w:rsidR="00565196" w:rsidRPr="006B428F">
        <w:rPr>
          <w:rFonts w:cstheme="minorHAnsi"/>
          <w:sz w:val="24"/>
          <w:szCs w:val="24"/>
          <w:lang w:bidi="es-ES"/>
        </w:rPr>
        <w:t>P</w:t>
      </w:r>
      <w:r w:rsidR="004F42F3" w:rsidRPr="006B428F">
        <w:rPr>
          <w:rFonts w:cstheme="minorHAnsi"/>
          <w:sz w:val="24"/>
          <w:szCs w:val="24"/>
          <w:lang w:bidi="es-ES"/>
        </w:rPr>
        <w:t>r</w:t>
      </w:r>
      <w:r w:rsidRPr="006B428F">
        <w:rPr>
          <w:rFonts w:cstheme="minorHAnsi"/>
          <w:sz w:val="24"/>
          <w:szCs w:val="24"/>
          <w:lang w:bidi="es-ES"/>
        </w:rPr>
        <w:t>esidente</w:t>
      </w:r>
      <w:proofErr w:type="gramEnd"/>
      <w:r w:rsidRPr="006B428F">
        <w:rPr>
          <w:rFonts w:cstheme="minorHAnsi"/>
          <w:sz w:val="24"/>
          <w:szCs w:val="24"/>
          <w:lang w:bidi="es-ES"/>
        </w:rPr>
        <w:t xml:space="preserve"> del VRC podrá solicitar la co</w:t>
      </w:r>
      <w:r w:rsidR="00B20BFB" w:rsidRPr="006B428F">
        <w:rPr>
          <w:rFonts w:cstheme="minorHAnsi"/>
          <w:sz w:val="24"/>
          <w:szCs w:val="24"/>
          <w:lang w:bidi="es-ES"/>
        </w:rPr>
        <w:t>ntribución</w:t>
      </w:r>
      <w:r w:rsidRPr="006B428F">
        <w:rPr>
          <w:rFonts w:cstheme="minorHAnsi"/>
          <w:sz w:val="24"/>
          <w:szCs w:val="24"/>
          <w:lang w:bidi="es-ES"/>
        </w:rPr>
        <w:t xml:space="preserve"> de representantes de la Oficina de Servicios Jurídicos de la BMS, la OAI o la Oficina de Ética, o de otras personas que posean conocimientos especializados sobre un asunto que esté examinando el VRC. Dicha colaboración tendrá un carácter meramente consultivo, dentro del ámbito de sus conocimientos especializados. Estos asesores no son miembros del VRC y no pueden votar en asuntos que se sometan a la consideración de dicho órgano.</w:t>
      </w:r>
    </w:p>
    <w:p w14:paraId="0FC6374E" w14:textId="77777777" w:rsidR="009F0F12" w:rsidRPr="006B428F" w:rsidRDefault="009F0F12" w:rsidP="009F0F12">
      <w:pPr>
        <w:widowControl w:val="0"/>
        <w:autoSpaceDE w:val="0"/>
        <w:autoSpaceDN w:val="0"/>
        <w:adjustRightInd w:val="0"/>
        <w:spacing w:before="120" w:after="120" w:line="276" w:lineRule="auto"/>
        <w:jc w:val="both"/>
        <w:rPr>
          <w:rFonts w:cstheme="minorHAnsi"/>
          <w:sz w:val="24"/>
          <w:szCs w:val="24"/>
        </w:rPr>
      </w:pPr>
      <w:r w:rsidRPr="006B428F">
        <w:rPr>
          <w:rFonts w:cstheme="minorHAnsi"/>
          <w:b/>
          <w:sz w:val="24"/>
          <w:szCs w:val="24"/>
          <w:lang w:bidi="es-ES"/>
        </w:rPr>
        <w:t>Proceso de Revisión por Paneles:</w:t>
      </w:r>
    </w:p>
    <w:p w14:paraId="42447537" w14:textId="7CAE38C4"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Todos los casos que no se examinen en el marco del PRD se someterán a un PRP. A efectos del PRP, el VRC </w:t>
      </w:r>
      <w:r w:rsidR="001C7ACA" w:rsidRPr="006B428F">
        <w:rPr>
          <w:rFonts w:cstheme="minorHAnsi"/>
          <w:sz w:val="24"/>
          <w:szCs w:val="24"/>
          <w:lang w:bidi="es-ES"/>
        </w:rPr>
        <w:t>estará conformado por</w:t>
      </w:r>
      <w:r w:rsidRPr="006B428F">
        <w:rPr>
          <w:rFonts w:cstheme="minorHAnsi"/>
          <w:sz w:val="24"/>
          <w:szCs w:val="24"/>
          <w:lang w:bidi="es-ES"/>
        </w:rPr>
        <w:t xml:space="preserve"> un panel compuesto por personal de plantilla del PNUD, según se describe a continuación (los “</w:t>
      </w:r>
      <w:r w:rsidR="00D34E50" w:rsidRPr="006B428F">
        <w:rPr>
          <w:rFonts w:cstheme="minorHAnsi"/>
          <w:sz w:val="24"/>
          <w:szCs w:val="24"/>
          <w:lang w:bidi="es-ES"/>
        </w:rPr>
        <w:t>M</w:t>
      </w:r>
      <w:r w:rsidRPr="006B428F">
        <w:rPr>
          <w:rFonts w:cstheme="minorHAnsi"/>
          <w:sz w:val="24"/>
          <w:szCs w:val="24"/>
          <w:lang w:bidi="es-ES"/>
        </w:rPr>
        <w:t xml:space="preserve">iembros del VRC”). Los </w:t>
      </w:r>
      <w:r w:rsidR="00D34E50" w:rsidRPr="006B428F">
        <w:rPr>
          <w:rFonts w:cstheme="minorHAnsi"/>
          <w:sz w:val="24"/>
          <w:szCs w:val="24"/>
          <w:lang w:bidi="es-ES"/>
        </w:rPr>
        <w:t>M</w:t>
      </w:r>
      <w:r w:rsidRPr="006B428F">
        <w:rPr>
          <w:rFonts w:cstheme="minorHAnsi"/>
          <w:sz w:val="24"/>
          <w:szCs w:val="24"/>
          <w:lang w:bidi="es-ES"/>
        </w:rPr>
        <w:t>iembros del VRC examinarán los casos y determinarán la</w:t>
      </w:r>
      <w:r w:rsidR="00D34E50" w:rsidRPr="006B428F">
        <w:rPr>
          <w:rFonts w:cstheme="minorHAnsi"/>
          <w:sz w:val="24"/>
          <w:szCs w:val="24"/>
          <w:lang w:bidi="es-ES"/>
        </w:rPr>
        <w:t>/</w:t>
      </w:r>
      <w:r w:rsidRPr="006B428F">
        <w:rPr>
          <w:rFonts w:cstheme="minorHAnsi"/>
          <w:sz w:val="24"/>
          <w:szCs w:val="24"/>
          <w:lang w:bidi="es-ES"/>
        </w:rPr>
        <w:t xml:space="preserve">s </w:t>
      </w:r>
      <w:r w:rsidR="00D34E50" w:rsidRPr="006B428F">
        <w:rPr>
          <w:rFonts w:cstheme="minorHAnsi"/>
          <w:sz w:val="24"/>
          <w:szCs w:val="24"/>
          <w:lang w:bidi="es-ES"/>
        </w:rPr>
        <w:t>recomendación/</w:t>
      </w:r>
      <w:r w:rsidRPr="006B428F">
        <w:rPr>
          <w:rFonts w:cstheme="minorHAnsi"/>
          <w:sz w:val="24"/>
          <w:szCs w:val="24"/>
          <w:lang w:bidi="es-ES"/>
        </w:rPr>
        <w:t xml:space="preserve">es que deban formularse al OJA. </w:t>
      </w:r>
    </w:p>
    <w:p w14:paraId="57519C91" w14:textId="5C993669" w:rsidR="009F0F12" w:rsidRPr="006B428F"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Cada panel del VRC estará compuesto por un mínimo de 3 miembros pertenecientes a </w:t>
      </w:r>
      <w:r w:rsidR="00D34E50" w:rsidRPr="006B428F">
        <w:rPr>
          <w:rFonts w:cstheme="minorHAnsi"/>
          <w:sz w:val="24"/>
          <w:szCs w:val="24"/>
          <w:lang w:bidi="es-ES"/>
        </w:rPr>
        <w:t>personal de</w:t>
      </w:r>
      <w:r w:rsidRPr="006B428F">
        <w:rPr>
          <w:rFonts w:cstheme="minorHAnsi"/>
          <w:sz w:val="24"/>
          <w:szCs w:val="24"/>
          <w:lang w:bidi="es-ES"/>
        </w:rPr>
        <w:t xml:space="preserve"> plantilla del PNUD. Asistirá también al panel un representante de la Oficina de Adquisiciones de la Oficina de Servicios de Gestión del PNUD (Oficina de Adquisiciones de la BMS), que actuará como participante de oficio, pero no como miembro del VRC. El participante de oficio de la Oficina de Adquisiciones de la BMS no puede votar en los asuntos sometidos a la consideración del VRC. La Secretaría del VRC presta apoyo administrativo y consultivo al panel, pero no puede votar en los asuntos sometidos a la consideración del VRC.</w:t>
      </w:r>
    </w:p>
    <w:p w14:paraId="70F03B7E" w14:textId="684DA2D9" w:rsidR="009F0F12" w:rsidRPr="006B428F"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El OJA seleccionará los </w:t>
      </w:r>
      <w:r w:rsidR="00D34E50" w:rsidRPr="006B428F">
        <w:rPr>
          <w:rFonts w:cstheme="minorHAnsi"/>
          <w:sz w:val="24"/>
          <w:szCs w:val="24"/>
          <w:lang w:bidi="es-ES"/>
        </w:rPr>
        <w:t>M</w:t>
      </w:r>
      <w:r w:rsidRPr="006B428F">
        <w:rPr>
          <w:rFonts w:cstheme="minorHAnsi"/>
          <w:sz w:val="24"/>
          <w:szCs w:val="24"/>
          <w:lang w:bidi="es-ES"/>
        </w:rPr>
        <w:t>iembros del VRC a partir de una lista que confeccionará y conservará la Secretaría del VRC. Dichos</w:t>
      </w:r>
      <w:r w:rsidR="00D34E50" w:rsidRPr="006B428F">
        <w:rPr>
          <w:rFonts w:cstheme="minorHAnsi"/>
          <w:sz w:val="24"/>
          <w:szCs w:val="24"/>
          <w:lang w:bidi="es-ES"/>
        </w:rPr>
        <w:t xml:space="preserve"> individuos serán designados como</w:t>
      </w:r>
      <w:r w:rsidRPr="006B428F">
        <w:rPr>
          <w:rFonts w:cstheme="minorHAnsi"/>
          <w:sz w:val="24"/>
          <w:szCs w:val="24"/>
          <w:lang w:bidi="es-ES"/>
        </w:rPr>
        <w:t xml:space="preserve"> </w:t>
      </w:r>
      <w:r w:rsidR="00D34E50" w:rsidRPr="006B428F">
        <w:rPr>
          <w:rFonts w:cstheme="minorHAnsi"/>
          <w:sz w:val="24"/>
          <w:szCs w:val="24"/>
          <w:lang w:bidi="es-ES"/>
        </w:rPr>
        <w:t>M</w:t>
      </w:r>
      <w:r w:rsidRPr="006B428F">
        <w:rPr>
          <w:rFonts w:cstheme="minorHAnsi"/>
          <w:sz w:val="24"/>
          <w:szCs w:val="24"/>
          <w:lang w:bidi="es-ES"/>
        </w:rPr>
        <w:t>iembros</w:t>
      </w:r>
      <w:r w:rsidR="00D34E50" w:rsidRPr="006B428F">
        <w:rPr>
          <w:rFonts w:cstheme="minorHAnsi"/>
          <w:sz w:val="24"/>
          <w:szCs w:val="24"/>
          <w:lang w:bidi="es-ES"/>
        </w:rPr>
        <w:t xml:space="preserve"> del VRC</w:t>
      </w:r>
      <w:r w:rsidRPr="006B428F">
        <w:rPr>
          <w:rFonts w:cstheme="minorHAnsi"/>
          <w:sz w:val="24"/>
          <w:szCs w:val="24"/>
          <w:lang w:bidi="es-ES"/>
        </w:rPr>
        <w:t xml:space="preserve"> por un período de 2 años</w:t>
      </w:r>
      <w:r w:rsidR="00D34E50" w:rsidRPr="006B428F">
        <w:rPr>
          <w:rFonts w:cstheme="minorHAnsi"/>
          <w:sz w:val="24"/>
          <w:szCs w:val="24"/>
          <w:lang w:bidi="es-ES"/>
        </w:rPr>
        <w:t>, el cual</w:t>
      </w:r>
      <w:r w:rsidRPr="006B428F">
        <w:rPr>
          <w:rFonts w:cstheme="minorHAnsi"/>
          <w:sz w:val="24"/>
          <w:szCs w:val="24"/>
          <w:lang w:bidi="es-ES"/>
        </w:rPr>
        <w:t xml:space="preserve"> podrá prorrogarse una vez hasta un total máximo acumulado de 4 años. Los </w:t>
      </w:r>
      <w:r w:rsidR="00D34E50" w:rsidRPr="006B428F">
        <w:rPr>
          <w:rFonts w:cstheme="minorHAnsi"/>
          <w:sz w:val="24"/>
          <w:szCs w:val="24"/>
          <w:lang w:bidi="es-ES"/>
        </w:rPr>
        <w:t>M</w:t>
      </w:r>
      <w:r w:rsidRPr="006B428F">
        <w:rPr>
          <w:rFonts w:cstheme="minorHAnsi"/>
          <w:sz w:val="24"/>
          <w:szCs w:val="24"/>
          <w:lang w:bidi="es-ES"/>
        </w:rPr>
        <w:t xml:space="preserve">iembros del VRC </w:t>
      </w:r>
      <w:r w:rsidR="00D34E50" w:rsidRPr="006B428F">
        <w:rPr>
          <w:rFonts w:cstheme="minorHAnsi"/>
          <w:sz w:val="24"/>
          <w:szCs w:val="24"/>
          <w:lang w:bidi="es-ES"/>
        </w:rPr>
        <w:t xml:space="preserve">servirán </w:t>
      </w:r>
      <w:r w:rsidRPr="006B428F">
        <w:rPr>
          <w:rFonts w:cstheme="minorHAnsi"/>
          <w:sz w:val="24"/>
          <w:szCs w:val="24"/>
          <w:lang w:bidi="es-ES"/>
        </w:rPr>
        <w:t xml:space="preserve">sus funciones con las que ya estuviesen desempeñando. </w:t>
      </w:r>
      <w:r w:rsidR="00886B74" w:rsidRPr="006B428F">
        <w:rPr>
          <w:rFonts w:cstheme="minorHAnsi"/>
          <w:sz w:val="24"/>
          <w:szCs w:val="24"/>
          <w:lang w:bidi="es-ES"/>
        </w:rPr>
        <w:t>Antes de incorporarse al VRC, l</w:t>
      </w:r>
      <w:r w:rsidRPr="006B428F">
        <w:rPr>
          <w:rFonts w:cstheme="minorHAnsi"/>
          <w:sz w:val="24"/>
          <w:szCs w:val="24"/>
          <w:lang w:bidi="es-ES"/>
        </w:rPr>
        <w:t xml:space="preserve">os </w:t>
      </w:r>
      <w:r w:rsidR="00D34E50" w:rsidRPr="006B428F">
        <w:rPr>
          <w:rFonts w:cstheme="minorHAnsi"/>
          <w:sz w:val="24"/>
          <w:szCs w:val="24"/>
          <w:lang w:bidi="es-ES"/>
        </w:rPr>
        <w:t>M</w:t>
      </w:r>
      <w:r w:rsidRPr="006B428F">
        <w:rPr>
          <w:rFonts w:cstheme="minorHAnsi"/>
          <w:sz w:val="24"/>
          <w:szCs w:val="24"/>
          <w:lang w:bidi="es-ES"/>
        </w:rPr>
        <w:t>iembros del VRC firmar</w:t>
      </w:r>
      <w:r w:rsidR="00886B74" w:rsidRPr="006B428F">
        <w:rPr>
          <w:rFonts w:cstheme="minorHAnsi"/>
          <w:sz w:val="24"/>
          <w:szCs w:val="24"/>
          <w:lang w:bidi="es-ES"/>
        </w:rPr>
        <w:t>án</w:t>
      </w:r>
      <w:r w:rsidRPr="006B428F">
        <w:rPr>
          <w:rFonts w:cstheme="minorHAnsi"/>
          <w:sz w:val="24"/>
          <w:szCs w:val="24"/>
          <w:lang w:bidi="es-ES"/>
        </w:rPr>
        <w:t xml:space="preserve"> una declaración de imparcialidad para todo el período durante el que vayan a formar parte de dicho órgano. </w:t>
      </w:r>
    </w:p>
    <w:p w14:paraId="4B27424A" w14:textId="01582FDA" w:rsidR="009F0F12" w:rsidRPr="006B428F"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Con el fin de ofrecer distintas perspectivas de toda la organización, la lista incluirá posibles miembros del VRC </w:t>
      </w:r>
      <w:r w:rsidR="00886B74" w:rsidRPr="006B428F">
        <w:rPr>
          <w:rFonts w:cstheme="minorHAnsi"/>
          <w:sz w:val="24"/>
          <w:szCs w:val="24"/>
          <w:lang w:bidi="es-ES"/>
        </w:rPr>
        <w:t>nominados</w:t>
      </w:r>
      <w:r w:rsidRPr="006B428F">
        <w:rPr>
          <w:rFonts w:cstheme="minorHAnsi"/>
          <w:sz w:val="24"/>
          <w:szCs w:val="24"/>
          <w:lang w:bidi="es-ES"/>
        </w:rPr>
        <w:t xml:space="preserve"> por los </w:t>
      </w:r>
      <w:proofErr w:type="gramStart"/>
      <w:r w:rsidR="00886B74" w:rsidRPr="006B428F">
        <w:rPr>
          <w:rFonts w:cstheme="minorHAnsi"/>
          <w:sz w:val="24"/>
          <w:szCs w:val="24"/>
          <w:lang w:bidi="es-ES"/>
        </w:rPr>
        <w:t>D</w:t>
      </w:r>
      <w:r w:rsidRPr="006B428F">
        <w:rPr>
          <w:rFonts w:cstheme="minorHAnsi"/>
          <w:sz w:val="24"/>
          <w:szCs w:val="24"/>
          <w:lang w:bidi="es-ES"/>
        </w:rPr>
        <w:t>irectores</w:t>
      </w:r>
      <w:proofErr w:type="gramEnd"/>
      <w:r w:rsidRPr="006B428F">
        <w:rPr>
          <w:rFonts w:cstheme="minorHAnsi"/>
          <w:sz w:val="24"/>
          <w:szCs w:val="24"/>
          <w:lang w:bidi="es-ES"/>
        </w:rPr>
        <w:t xml:space="preserve"> de las </w:t>
      </w:r>
      <w:r w:rsidR="00886B74" w:rsidRPr="006B428F">
        <w:rPr>
          <w:rFonts w:cstheme="minorHAnsi"/>
          <w:sz w:val="24"/>
          <w:szCs w:val="24"/>
          <w:lang w:bidi="es-ES"/>
        </w:rPr>
        <w:t>O</w:t>
      </w:r>
      <w:r w:rsidRPr="006B428F">
        <w:rPr>
          <w:rFonts w:cstheme="minorHAnsi"/>
          <w:sz w:val="24"/>
          <w:szCs w:val="24"/>
          <w:lang w:bidi="es-ES"/>
        </w:rPr>
        <w:t xml:space="preserve">ficinas </w:t>
      </w:r>
      <w:r w:rsidR="00886B74" w:rsidRPr="006B428F">
        <w:rPr>
          <w:rFonts w:cstheme="minorHAnsi"/>
          <w:sz w:val="24"/>
          <w:szCs w:val="24"/>
          <w:lang w:bidi="es-ES"/>
        </w:rPr>
        <w:t>R</w:t>
      </w:r>
      <w:r w:rsidRPr="006B428F">
        <w:rPr>
          <w:rFonts w:cstheme="minorHAnsi"/>
          <w:sz w:val="24"/>
          <w:szCs w:val="24"/>
          <w:lang w:bidi="es-ES"/>
        </w:rPr>
        <w:t xml:space="preserve">egionales y </w:t>
      </w:r>
      <w:r w:rsidR="00886B74" w:rsidRPr="006B428F">
        <w:rPr>
          <w:rFonts w:cstheme="minorHAnsi"/>
          <w:sz w:val="24"/>
          <w:szCs w:val="24"/>
          <w:lang w:bidi="es-ES"/>
        </w:rPr>
        <w:lastRenderedPageBreak/>
        <w:t>C</w:t>
      </w:r>
      <w:r w:rsidRPr="006B428F">
        <w:rPr>
          <w:rFonts w:cstheme="minorHAnsi"/>
          <w:sz w:val="24"/>
          <w:szCs w:val="24"/>
          <w:lang w:bidi="es-ES"/>
        </w:rPr>
        <w:t xml:space="preserve">entrales. Cada </w:t>
      </w:r>
      <w:r w:rsidR="00886B74" w:rsidRPr="006B428F">
        <w:rPr>
          <w:rFonts w:cstheme="minorHAnsi"/>
          <w:sz w:val="24"/>
          <w:szCs w:val="24"/>
          <w:lang w:bidi="es-ES"/>
        </w:rPr>
        <w:t>O</w:t>
      </w:r>
      <w:r w:rsidRPr="006B428F">
        <w:rPr>
          <w:rFonts w:cstheme="minorHAnsi"/>
          <w:sz w:val="24"/>
          <w:szCs w:val="24"/>
          <w:lang w:bidi="es-ES"/>
        </w:rPr>
        <w:t xml:space="preserve">ficina podrá proponer a dos de sus miembros al OJA. Por el tipo de cuestiones que van a debatirse, los candidatos deberán tener un </w:t>
      </w:r>
      <w:r w:rsidR="00886B74" w:rsidRPr="006B428F">
        <w:rPr>
          <w:rFonts w:cstheme="minorHAnsi"/>
          <w:sz w:val="24"/>
          <w:szCs w:val="24"/>
          <w:lang w:bidi="es-ES"/>
        </w:rPr>
        <w:t>vasto</w:t>
      </w:r>
      <w:r w:rsidRPr="006B428F">
        <w:rPr>
          <w:rFonts w:cstheme="minorHAnsi"/>
          <w:sz w:val="24"/>
          <w:szCs w:val="24"/>
          <w:lang w:bidi="es-ES"/>
        </w:rPr>
        <w:t xml:space="preserve"> conocimiento de las adquisiciones del PNUD y ocupar </w:t>
      </w:r>
      <w:r w:rsidR="00886B74" w:rsidRPr="006B428F">
        <w:rPr>
          <w:rFonts w:cstheme="minorHAnsi"/>
          <w:sz w:val="24"/>
          <w:szCs w:val="24"/>
          <w:lang w:bidi="es-ES"/>
        </w:rPr>
        <w:t>altos cargos.</w:t>
      </w:r>
    </w:p>
    <w:p w14:paraId="3C26F1EA" w14:textId="42C4C44B" w:rsidR="009F0F12" w:rsidRPr="006B428F"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Dada su importante función de asesoramiento respecto a los asuntos que examina el VRC, la Oficina de Servicios Jurídicos de la BMS, la OAI y la Oficina de Ética no podrán proponer miembros del panel. A fin de evitar posibles conflictos de intereses, el personal de los comités de supervisión, los jefes de las dependencias de compras, los miembros de los comités de examen de las adquisiciones o las personas que participen directamente en las adquisiciones no podrán figurar en la lista ni ser designados </w:t>
      </w:r>
      <w:r w:rsidR="00632C44" w:rsidRPr="006B428F">
        <w:rPr>
          <w:rFonts w:cstheme="minorHAnsi"/>
          <w:sz w:val="24"/>
          <w:szCs w:val="24"/>
          <w:lang w:bidi="es-ES"/>
        </w:rPr>
        <w:t xml:space="preserve">Miembros </w:t>
      </w:r>
      <w:r w:rsidRPr="006B428F">
        <w:rPr>
          <w:rFonts w:cstheme="minorHAnsi"/>
          <w:sz w:val="24"/>
          <w:szCs w:val="24"/>
          <w:lang w:bidi="es-ES"/>
        </w:rPr>
        <w:t xml:space="preserve">del VRC, excepto el representante de la Oficina de Adquisiciones de la BMS que actúe de oficio. </w:t>
      </w:r>
    </w:p>
    <w:p w14:paraId="631C22A1" w14:textId="5F7F5C9E" w:rsidR="009F0F12" w:rsidRPr="006B428F"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cstheme="minorHAnsi"/>
          <w:b/>
          <w:bCs/>
          <w:sz w:val="24"/>
          <w:szCs w:val="24"/>
        </w:rPr>
      </w:pPr>
      <w:r w:rsidRPr="006B428F">
        <w:rPr>
          <w:rFonts w:cstheme="minorHAnsi"/>
          <w:sz w:val="24"/>
          <w:szCs w:val="24"/>
          <w:lang w:bidi="es-ES"/>
        </w:rPr>
        <w:t xml:space="preserve">Además de los </w:t>
      </w:r>
      <w:r w:rsidR="00886B74" w:rsidRPr="006B428F">
        <w:rPr>
          <w:rFonts w:cstheme="minorHAnsi"/>
          <w:sz w:val="24"/>
          <w:szCs w:val="24"/>
          <w:lang w:bidi="es-ES"/>
        </w:rPr>
        <w:t>M</w:t>
      </w:r>
      <w:r w:rsidRPr="006B428F">
        <w:rPr>
          <w:rFonts w:cstheme="minorHAnsi"/>
          <w:sz w:val="24"/>
          <w:szCs w:val="24"/>
          <w:lang w:bidi="es-ES"/>
        </w:rPr>
        <w:t xml:space="preserve">iembros del VRC, el </w:t>
      </w:r>
      <w:proofErr w:type="gramStart"/>
      <w:r w:rsidR="00886B74" w:rsidRPr="006B428F">
        <w:rPr>
          <w:rFonts w:cstheme="minorHAnsi"/>
          <w:sz w:val="24"/>
          <w:szCs w:val="24"/>
          <w:lang w:bidi="es-ES"/>
        </w:rPr>
        <w:t>P</w:t>
      </w:r>
      <w:r w:rsidRPr="006B428F">
        <w:rPr>
          <w:rFonts w:cstheme="minorHAnsi"/>
          <w:sz w:val="24"/>
          <w:szCs w:val="24"/>
          <w:lang w:bidi="es-ES"/>
        </w:rPr>
        <w:t>residente</w:t>
      </w:r>
      <w:proofErr w:type="gramEnd"/>
      <w:r w:rsidRPr="006B428F">
        <w:rPr>
          <w:rFonts w:cstheme="minorHAnsi"/>
          <w:sz w:val="24"/>
          <w:szCs w:val="24"/>
          <w:lang w:bidi="es-ES"/>
        </w:rPr>
        <w:t xml:space="preserve"> del VRC podrá solicitar la presencia de representantes de la Oficina de Servicios Jurídicos de la BMS, la OAI o la Oficina de Ética, o de otras dependencias que posean conocimientos especializados sobre un asunto que esté examinando el VRC. Dicha colaboración tendrá un carácter meramente consultivo, dentro del ámbito de sus conocimientos especializados. Estos asesores no son miembros del VRC, por lo que no pueden votar en asuntos que se sometan a la consideración de dicho órgano.</w:t>
      </w:r>
    </w:p>
    <w:p w14:paraId="49696CAE" w14:textId="77777777" w:rsidR="009F0F12" w:rsidRPr="006B428F" w:rsidRDefault="009F0F12" w:rsidP="009F0F12">
      <w:pPr>
        <w:pStyle w:val="Head1"/>
        <w:numPr>
          <w:ilvl w:val="0"/>
          <w:numId w:val="14"/>
        </w:numPr>
        <w:spacing w:before="120" w:after="120" w:line="276" w:lineRule="auto"/>
        <w:jc w:val="both"/>
        <w:rPr>
          <w:rFonts w:asciiTheme="minorHAnsi" w:hAnsiTheme="minorHAnsi" w:cstheme="minorHAnsi"/>
          <w:sz w:val="24"/>
          <w:szCs w:val="24"/>
          <w:u w:val="single"/>
        </w:rPr>
      </w:pPr>
      <w:bookmarkStart w:id="5" w:name="_Toc158206681"/>
      <w:r w:rsidRPr="006B428F">
        <w:rPr>
          <w:rFonts w:asciiTheme="minorHAnsi" w:hAnsiTheme="minorHAnsi" w:cstheme="minorHAnsi"/>
          <w:sz w:val="24"/>
          <w:szCs w:val="24"/>
          <w:u w:val="single"/>
          <w:lang w:bidi="es-ES"/>
        </w:rPr>
        <w:t>Procesos del VRC</w:t>
      </w:r>
      <w:bookmarkEnd w:id="5"/>
    </w:p>
    <w:p w14:paraId="6C7B2227" w14:textId="77777777" w:rsidR="009F0F12" w:rsidRPr="006B428F" w:rsidRDefault="009F0F12" w:rsidP="009F0F12">
      <w:pPr>
        <w:shd w:val="clear" w:color="auto" w:fill="FFFFFF"/>
        <w:spacing w:before="120" w:after="120" w:line="276" w:lineRule="auto"/>
        <w:jc w:val="both"/>
        <w:textAlignment w:val="top"/>
        <w:rPr>
          <w:rFonts w:eastAsia="Times New Roman" w:cstheme="minorHAnsi"/>
          <w:b/>
          <w:bCs/>
          <w:sz w:val="24"/>
          <w:szCs w:val="24"/>
        </w:rPr>
      </w:pPr>
      <w:r w:rsidRPr="006B428F">
        <w:rPr>
          <w:rFonts w:cstheme="minorHAnsi"/>
          <w:b/>
          <w:sz w:val="24"/>
          <w:szCs w:val="24"/>
          <w:lang w:bidi="es-ES"/>
        </w:rPr>
        <w:t>Investigación</w:t>
      </w:r>
    </w:p>
    <w:p w14:paraId="4ADA354B" w14:textId="3DE6F33D"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Si el personal del PNUD tiene conocimiento de cualquier acusación o preocupación sobre la posible implicación de un </w:t>
      </w:r>
      <w:r w:rsidR="00B20BFB" w:rsidRPr="006B428F">
        <w:rPr>
          <w:rFonts w:cstheme="minorHAnsi"/>
          <w:sz w:val="24"/>
          <w:szCs w:val="24"/>
          <w:lang w:bidi="es-ES"/>
        </w:rPr>
        <w:t>P</w:t>
      </w:r>
      <w:r w:rsidRPr="006B428F">
        <w:rPr>
          <w:rFonts w:cstheme="minorHAnsi"/>
          <w:sz w:val="24"/>
          <w:szCs w:val="24"/>
          <w:lang w:bidi="es-ES"/>
        </w:rPr>
        <w:t xml:space="preserve">roveedor en </w:t>
      </w:r>
      <w:r w:rsidR="00B20BFB" w:rsidRPr="006B428F">
        <w:rPr>
          <w:rFonts w:cstheme="minorHAnsi"/>
          <w:sz w:val="24"/>
          <w:szCs w:val="24"/>
          <w:lang w:bidi="es-ES"/>
        </w:rPr>
        <w:t>P</w:t>
      </w:r>
      <w:r w:rsidRPr="006B428F">
        <w:rPr>
          <w:rFonts w:cstheme="minorHAnsi"/>
          <w:sz w:val="24"/>
          <w:szCs w:val="24"/>
          <w:lang w:bidi="es-ES"/>
        </w:rPr>
        <w:t xml:space="preserve">rácticas </w:t>
      </w:r>
      <w:r w:rsidR="00B20BFB" w:rsidRPr="006B428F">
        <w:rPr>
          <w:rFonts w:cstheme="minorHAnsi"/>
          <w:sz w:val="24"/>
          <w:szCs w:val="24"/>
          <w:lang w:bidi="es-ES"/>
        </w:rPr>
        <w:t>P</w:t>
      </w:r>
      <w:r w:rsidRPr="006B428F">
        <w:rPr>
          <w:rFonts w:cstheme="minorHAnsi"/>
          <w:sz w:val="24"/>
          <w:szCs w:val="24"/>
          <w:lang w:bidi="es-ES"/>
        </w:rPr>
        <w:t>ro</w:t>
      </w:r>
      <w:r w:rsidR="00B20BFB" w:rsidRPr="006B428F">
        <w:rPr>
          <w:rFonts w:cstheme="minorHAnsi"/>
          <w:sz w:val="24"/>
          <w:szCs w:val="24"/>
          <w:lang w:bidi="es-ES"/>
        </w:rPr>
        <w:t>scr</w:t>
      </w:r>
      <w:r w:rsidRPr="006B428F">
        <w:rPr>
          <w:rFonts w:cstheme="minorHAnsi"/>
          <w:sz w:val="24"/>
          <w:szCs w:val="24"/>
          <w:lang w:bidi="es-ES"/>
        </w:rPr>
        <w:t>i</w:t>
      </w:r>
      <w:r w:rsidR="00B20BFB" w:rsidRPr="006B428F">
        <w:rPr>
          <w:rFonts w:cstheme="minorHAnsi"/>
          <w:sz w:val="24"/>
          <w:szCs w:val="24"/>
          <w:lang w:bidi="es-ES"/>
        </w:rPr>
        <w:t>t</w:t>
      </w:r>
      <w:r w:rsidRPr="006B428F">
        <w:rPr>
          <w:rFonts w:cstheme="minorHAnsi"/>
          <w:sz w:val="24"/>
          <w:szCs w:val="24"/>
          <w:lang w:bidi="es-ES"/>
        </w:rPr>
        <w:t>as deberá notificárselo a la OAI. Si una dependencia institucional efectúa una notificación en ese sentido al VRC o a la Oficina de Adquisiciones de la BMS, debe remitirse la denuncia y toda la información a la OAI, para que analice y eventualmente investigue el caso.</w:t>
      </w:r>
    </w:p>
    <w:p w14:paraId="303B534A" w14:textId="47F4FEEA"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Si la OAI considera que no hay pruebas suficientes que lo verifiquen, o determina que la denuncia </w:t>
      </w:r>
      <w:r w:rsidR="00B20BFB" w:rsidRPr="006B428F">
        <w:rPr>
          <w:rFonts w:cstheme="minorHAnsi"/>
          <w:sz w:val="24"/>
          <w:szCs w:val="24"/>
          <w:lang w:bidi="es-ES"/>
        </w:rPr>
        <w:t>es infundada</w:t>
      </w:r>
      <w:r w:rsidRPr="006B428F">
        <w:rPr>
          <w:rFonts w:cstheme="minorHAnsi"/>
          <w:sz w:val="24"/>
          <w:szCs w:val="24"/>
          <w:lang w:bidi="es-ES"/>
        </w:rPr>
        <w:t xml:space="preserve">, emitirá un informe de cierre y se cerrará el caso. </w:t>
      </w:r>
    </w:p>
    <w:p w14:paraId="6EF71DF0" w14:textId="5C8A544F"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Si la OAI decide iniciar una investigación completa, cuando </w:t>
      </w:r>
      <w:r w:rsidR="00B20BFB" w:rsidRPr="006B428F">
        <w:rPr>
          <w:rFonts w:cstheme="minorHAnsi"/>
          <w:sz w:val="24"/>
          <w:szCs w:val="24"/>
          <w:lang w:bidi="es-ES"/>
        </w:rPr>
        <w:t>é</w:t>
      </w:r>
      <w:r w:rsidRPr="006B428F">
        <w:rPr>
          <w:rFonts w:cstheme="minorHAnsi"/>
          <w:sz w:val="24"/>
          <w:szCs w:val="24"/>
          <w:lang w:bidi="es-ES"/>
        </w:rPr>
        <w:t>sta concluya emitirá un informe de investigación con sus correspondientes pruebas documentales y lo presentará a la Secretaría del VRC.</w:t>
      </w:r>
    </w:p>
    <w:p w14:paraId="19447B26" w14:textId="77777777"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Una vez recibido y aceptado el informe de investigación de la OAI, la Secretaría del VRC determinará si el expediente está completo.</w:t>
      </w:r>
    </w:p>
    <w:p w14:paraId="73D90994" w14:textId="77777777" w:rsidR="001B554C" w:rsidRDefault="001B554C" w:rsidP="009F0F12">
      <w:pPr>
        <w:widowControl w:val="0"/>
        <w:autoSpaceDE w:val="0"/>
        <w:autoSpaceDN w:val="0"/>
        <w:adjustRightInd w:val="0"/>
        <w:spacing w:before="120" w:after="120" w:line="276" w:lineRule="auto"/>
        <w:jc w:val="both"/>
        <w:rPr>
          <w:rFonts w:cstheme="minorHAnsi"/>
          <w:b/>
          <w:sz w:val="24"/>
          <w:szCs w:val="24"/>
          <w:lang w:bidi="es-ES"/>
        </w:rPr>
      </w:pPr>
    </w:p>
    <w:p w14:paraId="73351720" w14:textId="077D7AB4" w:rsidR="009F0F12" w:rsidRPr="006B428F" w:rsidRDefault="009F0F12" w:rsidP="009F0F12">
      <w:pPr>
        <w:widowControl w:val="0"/>
        <w:autoSpaceDE w:val="0"/>
        <w:autoSpaceDN w:val="0"/>
        <w:adjustRightInd w:val="0"/>
        <w:spacing w:before="120" w:after="120" w:line="276" w:lineRule="auto"/>
        <w:jc w:val="both"/>
        <w:rPr>
          <w:rFonts w:cstheme="minorHAnsi"/>
          <w:b/>
          <w:bCs/>
          <w:sz w:val="24"/>
          <w:szCs w:val="24"/>
        </w:rPr>
      </w:pPr>
      <w:r w:rsidRPr="006B428F">
        <w:rPr>
          <w:rFonts w:cstheme="minorHAnsi"/>
          <w:b/>
          <w:sz w:val="24"/>
          <w:szCs w:val="24"/>
          <w:lang w:bidi="es-ES"/>
        </w:rPr>
        <w:lastRenderedPageBreak/>
        <w:t>Procesos de revisión</w:t>
      </w:r>
    </w:p>
    <w:p w14:paraId="56C51AEA" w14:textId="739A5A98"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El VRC analizará el informe de investigación y cualquier otra información pertinente interna o externa relativa a los actos u omisiones de los </w:t>
      </w:r>
      <w:r w:rsidR="007D42DB" w:rsidRPr="006B428F">
        <w:rPr>
          <w:rFonts w:cstheme="minorHAnsi"/>
          <w:sz w:val="24"/>
          <w:szCs w:val="24"/>
          <w:lang w:bidi="es-ES"/>
        </w:rPr>
        <w:t>P</w:t>
      </w:r>
      <w:r w:rsidRPr="006B428F">
        <w:rPr>
          <w:rFonts w:cstheme="minorHAnsi"/>
          <w:sz w:val="24"/>
          <w:szCs w:val="24"/>
          <w:lang w:bidi="es-ES"/>
        </w:rPr>
        <w:t xml:space="preserve">roveedores, con el fin de determinar si el </w:t>
      </w:r>
      <w:r w:rsidR="007D42DB" w:rsidRPr="006B428F">
        <w:rPr>
          <w:rFonts w:cstheme="minorHAnsi"/>
          <w:sz w:val="24"/>
          <w:szCs w:val="24"/>
          <w:lang w:bidi="es-ES"/>
        </w:rPr>
        <w:t>D</w:t>
      </w:r>
      <w:r w:rsidRPr="006B428F">
        <w:rPr>
          <w:rFonts w:cstheme="minorHAnsi"/>
          <w:sz w:val="24"/>
          <w:szCs w:val="24"/>
          <w:lang w:bidi="es-ES"/>
        </w:rPr>
        <w:t xml:space="preserve">emandado participó en </w:t>
      </w:r>
      <w:r w:rsidR="007D42DB" w:rsidRPr="006B428F">
        <w:rPr>
          <w:rFonts w:cstheme="minorHAnsi"/>
          <w:sz w:val="24"/>
          <w:szCs w:val="24"/>
          <w:lang w:bidi="es-ES"/>
        </w:rPr>
        <w:t>P</w:t>
      </w:r>
      <w:r w:rsidRPr="006B428F">
        <w:rPr>
          <w:rFonts w:cstheme="minorHAnsi"/>
          <w:sz w:val="24"/>
          <w:szCs w:val="24"/>
          <w:lang w:bidi="es-ES"/>
        </w:rPr>
        <w:t xml:space="preserve">rácticas </w:t>
      </w:r>
      <w:r w:rsidR="007D42DB" w:rsidRPr="006B428F">
        <w:rPr>
          <w:rFonts w:cstheme="minorHAnsi"/>
          <w:sz w:val="24"/>
          <w:szCs w:val="24"/>
          <w:lang w:bidi="es-ES"/>
        </w:rPr>
        <w:t>P</w:t>
      </w:r>
      <w:r w:rsidRPr="006B428F">
        <w:rPr>
          <w:rFonts w:cstheme="minorHAnsi"/>
          <w:sz w:val="24"/>
          <w:szCs w:val="24"/>
          <w:lang w:bidi="es-ES"/>
        </w:rPr>
        <w:t>ro</w:t>
      </w:r>
      <w:r w:rsidR="007D42DB" w:rsidRPr="006B428F">
        <w:rPr>
          <w:rFonts w:cstheme="minorHAnsi"/>
          <w:sz w:val="24"/>
          <w:szCs w:val="24"/>
          <w:lang w:bidi="es-ES"/>
        </w:rPr>
        <w:t>scr</w:t>
      </w:r>
      <w:r w:rsidRPr="006B428F">
        <w:rPr>
          <w:rFonts w:cstheme="minorHAnsi"/>
          <w:sz w:val="24"/>
          <w:szCs w:val="24"/>
          <w:lang w:bidi="es-ES"/>
        </w:rPr>
        <w:t>i</w:t>
      </w:r>
      <w:r w:rsidR="007D42DB" w:rsidRPr="006B428F">
        <w:rPr>
          <w:rFonts w:cstheme="minorHAnsi"/>
          <w:sz w:val="24"/>
          <w:szCs w:val="24"/>
          <w:lang w:bidi="es-ES"/>
        </w:rPr>
        <w:t>t</w:t>
      </w:r>
      <w:r w:rsidRPr="006B428F">
        <w:rPr>
          <w:rFonts w:cstheme="minorHAnsi"/>
          <w:sz w:val="24"/>
          <w:szCs w:val="24"/>
          <w:lang w:bidi="es-ES"/>
        </w:rPr>
        <w:t xml:space="preserve">as en relación con un proceso de adquisición financiado, administrado o ejecutado por el PNUD, o una contratación en la que el PNUD actúe como </w:t>
      </w:r>
      <w:r w:rsidR="00BE4003" w:rsidRPr="006B428F">
        <w:rPr>
          <w:rFonts w:cstheme="minorHAnsi"/>
          <w:sz w:val="24"/>
          <w:szCs w:val="24"/>
          <w:lang w:bidi="es-ES"/>
        </w:rPr>
        <w:t>Organismo Principal</w:t>
      </w:r>
      <w:r w:rsidRPr="006B428F">
        <w:rPr>
          <w:rFonts w:cstheme="minorHAnsi"/>
          <w:sz w:val="24"/>
          <w:szCs w:val="24"/>
          <w:lang w:bidi="es-ES"/>
        </w:rPr>
        <w:t>, y para sustentar la decisión de si un caso debe examinarse mediante un PRD o un PRP.</w:t>
      </w:r>
    </w:p>
    <w:p w14:paraId="62A65940" w14:textId="77777777" w:rsidR="009F0F12" w:rsidRPr="006B428F" w:rsidRDefault="009F0F12" w:rsidP="009F0F12">
      <w:pPr>
        <w:widowControl w:val="0"/>
        <w:autoSpaceDE w:val="0"/>
        <w:autoSpaceDN w:val="0"/>
        <w:adjustRightInd w:val="0"/>
        <w:spacing w:before="120" w:after="120" w:line="276" w:lineRule="auto"/>
        <w:jc w:val="both"/>
        <w:rPr>
          <w:rFonts w:cstheme="minorHAnsi"/>
          <w:b/>
          <w:bCs/>
          <w:sz w:val="24"/>
          <w:szCs w:val="24"/>
        </w:rPr>
      </w:pPr>
      <w:r w:rsidRPr="006B428F">
        <w:rPr>
          <w:rFonts w:cstheme="minorHAnsi"/>
          <w:b/>
          <w:sz w:val="24"/>
          <w:szCs w:val="24"/>
          <w:lang w:bidi="es-ES"/>
        </w:rPr>
        <w:t>Proceso de Revisión Directa (PRD)</w:t>
      </w:r>
    </w:p>
    <w:p w14:paraId="22BAC8B7" w14:textId="2B3E2845"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Tras un PRD, el VRC formulará recomendaciones al OJA, partiendo del análisis de la información interna y externa pertinente relativa a los actos u omisiones de los </w:t>
      </w:r>
      <w:r w:rsidR="007D42DB" w:rsidRPr="006B428F">
        <w:rPr>
          <w:rFonts w:cstheme="minorHAnsi"/>
          <w:sz w:val="24"/>
          <w:szCs w:val="24"/>
          <w:lang w:bidi="es-ES"/>
        </w:rPr>
        <w:t>P</w:t>
      </w:r>
      <w:r w:rsidRPr="006B428F">
        <w:rPr>
          <w:rFonts w:cstheme="minorHAnsi"/>
          <w:sz w:val="24"/>
          <w:szCs w:val="24"/>
          <w:lang w:bidi="es-ES"/>
        </w:rPr>
        <w:t xml:space="preserve">roveedores que puedan haber incurrido en </w:t>
      </w:r>
      <w:r w:rsidR="007D42DB" w:rsidRPr="006B428F">
        <w:rPr>
          <w:rFonts w:cstheme="minorHAnsi"/>
          <w:sz w:val="24"/>
          <w:szCs w:val="24"/>
          <w:lang w:bidi="es-ES"/>
        </w:rPr>
        <w:t>P</w:t>
      </w:r>
      <w:r w:rsidRPr="006B428F">
        <w:rPr>
          <w:rFonts w:cstheme="minorHAnsi"/>
          <w:sz w:val="24"/>
          <w:szCs w:val="24"/>
          <w:lang w:bidi="es-ES"/>
        </w:rPr>
        <w:t xml:space="preserve">rácticas </w:t>
      </w:r>
      <w:r w:rsidR="007D42DB" w:rsidRPr="006B428F">
        <w:rPr>
          <w:rFonts w:cstheme="minorHAnsi"/>
          <w:sz w:val="24"/>
          <w:szCs w:val="24"/>
          <w:lang w:bidi="es-ES"/>
        </w:rPr>
        <w:t>P</w:t>
      </w:r>
      <w:r w:rsidRPr="006B428F">
        <w:rPr>
          <w:rFonts w:cstheme="minorHAnsi"/>
          <w:sz w:val="24"/>
          <w:szCs w:val="24"/>
          <w:lang w:bidi="es-ES"/>
        </w:rPr>
        <w:t>ro</w:t>
      </w:r>
      <w:r w:rsidR="007D42DB" w:rsidRPr="006B428F">
        <w:rPr>
          <w:rFonts w:cstheme="minorHAnsi"/>
          <w:sz w:val="24"/>
          <w:szCs w:val="24"/>
          <w:lang w:bidi="es-ES"/>
        </w:rPr>
        <w:t>scr</w:t>
      </w:r>
      <w:r w:rsidRPr="006B428F">
        <w:rPr>
          <w:rFonts w:cstheme="minorHAnsi"/>
          <w:sz w:val="24"/>
          <w:szCs w:val="24"/>
          <w:lang w:bidi="es-ES"/>
        </w:rPr>
        <w:t>i</w:t>
      </w:r>
      <w:r w:rsidR="007D42DB" w:rsidRPr="006B428F">
        <w:rPr>
          <w:rFonts w:cstheme="minorHAnsi"/>
          <w:sz w:val="24"/>
          <w:szCs w:val="24"/>
          <w:lang w:bidi="es-ES"/>
        </w:rPr>
        <w:t>t</w:t>
      </w:r>
      <w:r w:rsidRPr="006B428F">
        <w:rPr>
          <w:rFonts w:cstheme="minorHAnsi"/>
          <w:sz w:val="24"/>
          <w:szCs w:val="24"/>
          <w:lang w:bidi="es-ES"/>
        </w:rPr>
        <w:t xml:space="preserve">as. Las principales responsabilidades del VRC a ese respecto en el marco de un PRD son: </w:t>
      </w:r>
    </w:p>
    <w:p w14:paraId="72B2CD80" w14:textId="25BD019C" w:rsidR="009F0F12" w:rsidRPr="006B428F"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Recomendar al OJA que desestime casos o apruebe presentar a los </w:t>
      </w:r>
      <w:r w:rsidR="007D42DB" w:rsidRPr="006B428F">
        <w:rPr>
          <w:rFonts w:cstheme="minorHAnsi"/>
          <w:sz w:val="24"/>
          <w:szCs w:val="24"/>
          <w:lang w:bidi="es-ES"/>
        </w:rPr>
        <w:t>D</w:t>
      </w:r>
      <w:r w:rsidRPr="006B428F">
        <w:rPr>
          <w:rFonts w:cstheme="minorHAnsi"/>
          <w:sz w:val="24"/>
          <w:szCs w:val="24"/>
          <w:lang w:bidi="es-ES"/>
        </w:rPr>
        <w:t xml:space="preserve">emandados </w:t>
      </w:r>
      <w:r w:rsidR="007D42DB" w:rsidRPr="006B428F">
        <w:rPr>
          <w:rFonts w:cstheme="minorHAnsi"/>
          <w:sz w:val="24"/>
          <w:szCs w:val="24"/>
          <w:lang w:bidi="es-ES"/>
        </w:rPr>
        <w:t>O</w:t>
      </w:r>
      <w:r w:rsidRPr="006B428F">
        <w:rPr>
          <w:rFonts w:cstheme="minorHAnsi"/>
          <w:sz w:val="24"/>
          <w:szCs w:val="24"/>
          <w:lang w:bidi="es-ES"/>
        </w:rPr>
        <w:t xml:space="preserve">fertas de </w:t>
      </w:r>
      <w:r w:rsidR="007D42DB" w:rsidRPr="006B428F">
        <w:rPr>
          <w:rFonts w:cstheme="minorHAnsi"/>
          <w:sz w:val="24"/>
          <w:szCs w:val="24"/>
          <w:lang w:bidi="es-ES"/>
        </w:rPr>
        <w:t>Conciliación</w:t>
      </w:r>
      <w:r w:rsidRPr="006B428F">
        <w:rPr>
          <w:rFonts w:cstheme="minorHAnsi"/>
          <w:sz w:val="24"/>
          <w:szCs w:val="24"/>
          <w:lang w:bidi="es-ES"/>
        </w:rPr>
        <w:t xml:space="preserve"> que pueden proponer </w:t>
      </w:r>
      <w:r w:rsidR="007D42DB" w:rsidRPr="006B428F">
        <w:rPr>
          <w:rFonts w:cstheme="minorHAnsi"/>
          <w:sz w:val="24"/>
          <w:szCs w:val="24"/>
          <w:lang w:bidi="es-ES"/>
        </w:rPr>
        <w:t>S</w:t>
      </w:r>
      <w:r w:rsidRPr="006B428F">
        <w:rPr>
          <w:rFonts w:cstheme="minorHAnsi"/>
          <w:sz w:val="24"/>
          <w:szCs w:val="24"/>
          <w:lang w:bidi="es-ES"/>
        </w:rPr>
        <w:t xml:space="preserve">anciones u otras medidas; </w:t>
      </w:r>
    </w:p>
    <w:p w14:paraId="50828A1B" w14:textId="4F057162" w:rsidR="009F0F12" w:rsidRPr="006B428F"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Analizar las solicitudes de </w:t>
      </w:r>
      <w:r w:rsidR="00ED7769" w:rsidRPr="006B428F">
        <w:rPr>
          <w:rFonts w:cstheme="minorHAnsi"/>
          <w:sz w:val="24"/>
          <w:szCs w:val="24"/>
          <w:lang w:bidi="es-ES"/>
        </w:rPr>
        <w:t>S</w:t>
      </w:r>
      <w:r w:rsidRPr="006B428F">
        <w:rPr>
          <w:rFonts w:cstheme="minorHAnsi"/>
          <w:sz w:val="24"/>
          <w:szCs w:val="24"/>
          <w:lang w:bidi="es-ES"/>
        </w:rPr>
        <w:t xml:space="preserve">uspensión </w:t>
      </w:r>
      <w:r w:rsidR="00ED7769" w:rsidRPr="006B428F">
        <w:rPr>
          <w:rFonts w:cstheme="minorHAnsi"/>
          <w:sz w:val="24"/>
          <w:szCs w:val="24"/>
          <w:lang w:bidi="es-ES"/>
        </w:rPr>
        <w:t>P</w:t>
      </w:r>
      <w:r w:rsidRPr="006B428F">
        <w:rPr>
          <w:rFonts w:cstheme="minorHAnsi"/>
          <w:sz w:val="24"/>
          <w:szCs w:val="24"/>
          <w:lang w:bidi="es-ES"/>
        </w:rPr>
        <w:t xml:space="preserve">rovisional de un </w:t>
      </w:r>
      <w:r w:rsidR="00ED7769" w:rsidRPr="006B428F">
        <w:rPr>
          <w:rFonts w:cstheme="minorHAnsi"/>
          <w:sz w:val="24"/>
          <w:szCs w:val="24"/>
          <w:lang w:bidi="es-ES"/>
        </w:rPr>
        <w:t>D</w:t>
      </w:r>
      <w:r w:rsidRPr="006B428F">
        <w:rPr>
          <w:rFonts w:cstheme="minorHAnsi"/>
          <w:sz w:val="24"/>
          <w:szCs w:val="24"/>
          <w:lang w:bidi="es-ES"/>
        </w:rPr>
        <w:t>emandado y recomendar al OJA que rechace o acepte dichas solicitudes;</w:t>
      </w:r>
    </w:p>
    <w:p w14:paraId="3AF90926" w14:textId="0F261612" w:rsidR="009F0F12" w:rsidRPr="006B428F"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Analizar las </w:t>
      </w:r>
      <w:r w:rsidR="00ED7769" w:rsidRPr="006B428F">
        <w:rPr>
          <w:rFonts w:cstheme="minorHAnsi"/>
          <w:sz w:val="24"/>
          <w:szCs w:val="24"/>
          <w:lang w:bidi="es-ES"/>
        </w:rPr>
        <w:t>S</w:t>
      </w:r>
      <w:r w:rsidRPr="006B428F">
        <w:rPr>
          <w:rFonts w:cstheme="minorHAnsi"/>
          <w:sz w:val="24"/>
          <w:szCs w:val="24"/>
          <w:lang w:bidi="es-ES"/>
        </w:rPr>
        <w:t xml:space="preserve">olicitudes de </w:t>
      </w:r>
      <w:r w:rsidR="00ED7769" w:rsidRPr="006B428F">
        <w:rPr>
          <w:rFonts w:cstheme="minorHAnsi"/>
          <w:sz w:val="24"/>
          <w:szCs w:val="24"/>
          <w:lang w:bidi="es-ES"/>
        </w:rPr>
        <w:t>R</w:t>
      </w:r>
      <w:r w:rsidRPr="006B428F">
        <w:rPr>
          <w:rFonts w:cstheme="minorHAnsi"/>
          <w:sz w:val="24"/>
          <w:szCs w:val="24"/>
          <w:lang w:bidi="es-ES"/>
        </w:rPr>
        <w:t xml:space="preserve">ehabilitación de los </w:t>
      </w:r>
      <w:r w:rsidR="00ED7769" w:rsidRPr="006B428F">
        <w:rPr>
          <w:rFonts w:cstheme="minorHAnsi"/>
          <w:sz w:val="24"/>
          <w:szCs w:val="24"/>
          <w:lang w:bidi="es-ES"/>
        </w:rPr>
        <w:t>P</w:t>
      </w:r>
      <w:r w:rsidRPr="006B428F">
        <w:rPr>
          <w:rFonts w:cstheme="minorHAnsi"/>
          <w:sz w:val="24"/>
          <w:szCs w:val="24"/>
          <w:lang w:bidi="es-ES"/>
        </w:rPr>
        <w:t xml:space="preserve">roveedores </w:t>
      </w:r>
      <w:r w:rsidR="00ED7769" w:rsidRPr="006B428F">
        <w:rPr>
          <w:rFonts w:cstheme="minorHAnsi"/>
          <w:sz w:val="24"/>
          <w:szCs w:val="24"/>
          <w:lang w:bidi="es-ES"/>
        </w:rPr>
        <w:t>I</w:t>
      </w:r>
      <w:r w:rsidRPr="006B428F">
        <w:rPr>
          <w:rFonts w:cstheme="minorHAnsi"/>
          <w:sz w:val="24"/>
          <w:szCs w:val="24"/>
          <w:lang w:bidi="es-ES"/>
        </w:rPr>
        <w:t xml:space="preserve">nelegibles y recomendar al OJA el rechazo o la aceptación de las </w:t>
      </w:r>
      <w:r w:rsidR="00ED7769" w:rsidRPr="006B428F">
        <w:rPr>
          <w:rFonts w:cstheme="minorHAnsi"/>
          <w:sz w:val="24"/>
          <w:szCs w:val="24"/>
          <w:lang w:bidi="es-ES"/>
        </w:rPr>
        <w:t>S</w:t>
      </w:r>
      <w:r w:rsidRPr="006B428F">
        <w:rPr>
          <w:rFonts w:cstheme="minorHAnsi"/>
          <w:sz w:val="24"/>
          <w:szCs w:val="24"/>
          <w:lang w:bidi="es-ES"/>
        </w:rPr>
        <w:t xml:space="preserve">olicitudes de </w:t>
      </w:r>
      <w:r w:rsidR="00ED7769" w:rsidRPr="006B428F">
        <w:rPr>
          <w:rFonts w:cstheme="minorHAnsi"/>
          <w:sz w:val="24"/>
          <w:szCs w:val="24"/>
          <w:lang w:bidi="es-ES"/>
        </w:rPr>
        <w:t>R</w:t>
      </w:r>
      <w:r w:rsidRPr="006B428F">
        <w:rPr>
          <w:rFonts w:cstheme="minorHAnsi"/>
          <w:sz w:val="24"/>
          <w:szCs w:val="24"/>
          <w:lang w:bidi="es-ES"/>
        </w:rPr>
        <w:t xml:space="preserve">ehabilitación de </w:t>
      </w:r>
      <w:r w:rsidR="00ED7769" w:rsidRPr="006B428F">
        <w:rPr>
          <w:rFonts w:cstheme="minorHAnsi"/>
          <w:sz w:val="24"/>
          <w:szCs w:val="24"/>
          <w:lang w:bidi="es-ES"/>
        </w:rPr>
        <w:t>D</w:t>
      </w:r>
      <w:r w:rsidRPr="006B428F">
        <w:rPr>
          <w:rFonts w:cstheme="minorHAnsi"/>
          <w:sz w:val="24"/>
          <w:szCs w:val="24"/>
          <w:lang w:bidi="es-ES"/>
        </w:rPr>
        <w:t xml:space="preserve">emandados en </w:t>
      </w:r>
      <w:r w:rsidR="00ED7769" w:rsidRPr="006B428F">
        <w:rPr>
          <w:rFonts w:cstheme="minorHAnsi"/>
          <w:sz w:val="24"/>
          <w:szCs w:val="24"/>
          <w:lang w:bidi="es-ES"/>
        </w:rPr>
        <w:t xml:space="preserve">aquellos </w:t>
      </w:r>
      <w:r w:rsidRPr="006B428F">
        <w:rPr>
          <w:rFonts w:cstheme="minorHAnsi"/>
          <w:sz w:val="24"/>
          <w:szCs w:val="24"/>
          <w:lang w:bidi="es-ES"/>
        </w:rPr>
        <w:t xml:space="preserve">casos que hayan sido examinados inicialmente </w:t>
      </w:r>
      <w:r w:rsidR="00ED7769" w:rsidRPr="006B428F">
        <w:rPr>
          <w:rFonts w:cstheme="minorHAnsi"/>
          <w:sz w:val="24"/>
          <w:szCs w:val="24"/>
          <w:lang w:bidi="es-ES"/>
        </w:rPr>
        <w:t>siguiendo</w:t>
      </w:r>
      <w:r w:rsidRPr="006B428F">
        <w:rPr>
          <w:rFonts w:cstheme="minorHAnsi"/>
          <w:sz w:val="24"/>
          <w:szCs w:val="24"/>
          <w:lang w:bidi="es-ES"/>
        </w:rPr>
        <w:t xml:space="preserve"> un PRD.</w:t>
      </w:r>
    </w:p>
    <w:p w14:paraId="7EE0BA63" w14:textId="33B459B5" w:rsidR="009F0F12" w:rsidRPr="006B428F"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Cuando las pruebas y demás información se consideren suficientes, recomendar </w:t>
      </w:r>
      <w:r w:rsidR="00ED7769" w:rsidRPr="006B428F">
        <w:rPr>
          <w:rFonts w:cstheme="minorHAnsi"/>
          <w:sz w:val="24"/>
          <w:szCs w:val="24"/>
          <w:lang w:bidi="es-ES"/>
        </w:rPr>
        <w:t xml:space="preserve">al OJA </w:t>
      </w:r>
      <w:r w:rsidRPr="006B428F">
        <w:rPr>
          <w:rFonts w:cstheme="minorHAnsi"/>
          <w:sz w:val="24"/>
          <w:szCs w:val="24"/>
          <w:lang w:bidi="es-ES"/>
        </w:rPr>
        <w:t xml:space="preserve">la imposición de </w:t>
      </w:r>
      <w:r w:rsidR="00ED7769" w:rsidRPr="006B428F">
        <w:rPr>
          <w:rFonts w:cstheme="minorHAnsi"/>
          <w:sz w:val="24"/>
          <w:szCs w:val="24"/>
          <w:lang w:bidi="es-ES"/>
        </w:rPr>
        <w:t>S</w:t>
      </w:r>
      <w:r w:rsidRPr="006B428F">
        <w:rPr>
          <w:rFonts w:cstheme="minorHAnsi"/>
          <w:sz w:val="24"/>
          <w:szCs w:val="24"/>
          <w:lang w:bidi="es-ES"/>
        </w:rPr>
        <w:t xml:space="preserve">anciones </w:t>
      </w:r>
      <w:r w:rsidR="00ED7769" w:rsidRPr="006B428F">
        <w:rPr>
          <w:rFonts w:cstheme="minorHAnsi"/>
          <w:sz w:val="24"/>
          <w:szCs w:val="24"/>
          <w:lang w:bidi="es-ES"/>
        </w:rPr>
        <w:t>específicas</w:t>
      </w:r>
      <w:r w:rsidRPr="006B428F">
        <w:rPr>
          <w:rFonts w:cstheme="minorHAnsi"/>
          <w:sz w:val="24"/>
          <w:szCs w:val="24"/>
          <w:lang w:bidi="es-ES"/>
        </w:rPr>
        <w:t xml:space="preserve"> u otras medidas correctivas y de rehabilitación para </w:t>
      </w:r>
      <w:r w:rsidR="00ED7769" w:rsidRPr="006B428F">
        <w:rPr>
          <w:rFonts w:cstheme="minorHAnsi"/>
          <w:sz w:val="24"/>
          <w:szCs w:val="24"/>
          <w:lang w:bidi="es-ES"/>
        </w:rPr>
        <w:t>su</w:t>
      </w:r>
      <w:r w:rsidRPr="006B428F">
        <w:rPr>
          <w:rFonts w:cstheme="minorHAnsi"/>
          <w:sz w:val="24"/>
          <w:szCs w:val="24"/>
          <w:lang w:bidi="es-ES"/>
        </w:rPr>
        <w:t xml:space="preserve"> consider</w:t>
      </w:r>
      <w:r w:rsidR="00ED7769" w:rsidRPr="006B428F">
        <w:rPr>
          <w:rFonts w:cstheme="minorHAnsi"/>
          <w:sz w:val="24"/>
          <w:szCs w:val="24"/>
          <w:lang w:bidi="es-ES"/>
        </w:rPr>
        <w:t>ación</w:t>
      </w:r>
      <w:r w:rsidRPr="006B428F">
        <w:rPr>
          <w:rFonts w:cstheme="minorHAnsi"/>
          <w:sz w:val="24"/>
          <w:szCs w:val="24"/>
          <w:lang w:bidi="es-ES"/>
        </w:rPr>
        <w:t>.</w:t>
      </w:r>
      <w:r w:rsidR="00ED7769" w:rsidRPr="006B428F">
        <w:rPr>
          <w:rFonts w:cstheme="minorHAnsi"/>
          <w:sz w:val="24"/>
          <w:szCs w:val="24"/>
          <w:lang w:bidi="es-ES"/>
        </w:rPr>
        <w:t xml:space="preserve"> </w:t>
      </w:r>
    </w:p>
    <w:p w14:paraId="0E5B6207" w14:textId="77777777" w:rsidR="009F0F12" w:rsidRPr="006B428F" w:rsidRDefault="009F0F12" w:rsidP="009F0F12">
      <w:pPr>
        <w:widowControl w:val="0"/>
        <w:autoSpaceDE w:val="0"/>
        <w:autoSpaceDN w:val="0"/>
        <w:adjustRightInd w:val="0"/>
        <w:spacing w:before="120" w:after="120" w:line="276" w:lineRule="auto"/>
        <w:jc w:val="both"/>
        <w:rPr>
          <w:rFonts w:cstheme="minorHAnsi"/>
          <w:sz w:val="24"/>
          <w:szCs w:val="24"/>
        </w:rPr>
      </w:pPr>
      <w:r w:rsidRPr="006B428F">
        <w:rPr>
          <w:rFonts w:cstheme="minorHAnsi"/>
          <w:b/>
          <w:sz w:val="24"/>
          <w:szCs w:val="24"/>
          <w:lang w:bidi="es-ES"/>
        </w:rPr>
        <w:t>Proceso de Revisión por Paneles: (PRP)</w:t>
      </w:r>
      <w:r w:rsidRPr="006B428F">
        <w:rPr>
          <w:rFonts w:cstheme="minorHAnsi"/>
          <w:sz w:val="24"/>
          <w:szCs w:val="24"/>
          <w:lang w:bidi="es-ES"/>
        </w:rPr>
        <w:t xml:space="preserve">: </w:t>
      </w:r>
    </w:p>
    <w:p w14:paraId="62CC55F9" w14:textId="473D4D44"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cstheme="minorHAnsi"/>
          <w:sz w:val="24"/>
          <w:szCs w:val="24"/>
        </w:rPr>
      </w:pPr>
      <w:r w:rsidRPr="006B428F">
        <w:rPr>
          <w:rFonts w:cstheme="minorHAnsi"/>
          <w:sz w:val="24"/>
          <w:szCs w:val="24"/>
          <w:lang w:bidi="es-ES"/>
        </w:rPr>
        <w:t xml:space="preserve">Tras un PRP, el VRC formulará recomendaciones al OJA, partiendo del análisis de la información interna y externa pertinente relativa a los actos u omisiones de los </w:t>
      </w:r>
      <w:r w:rsidR="00ED7769" w:rsidRPr="006B428F">
        <w:rPr>
          <w:rFonts w:cstheme="minorHAnsi"/>
          <w:sz w:val="24"/>
          <w:szCs w:val="24"/>
          <w:lang w:bidi="es-ES"/>
        </w:rPr>
        <w:t>P</w:t>
      </w:r>
      <w:r w:rsidRPr="006B428F">
        <w:rPr>
          <w:rFonts w:cstheme="minorHAnsi"/>
          <w:sz w:val="24"/>
          <w:szCs w:val="24"/>
          <w:lang w:bidi="es-ES"/>
        </w:rPr>
        <w:t xml:space="preserve">roveedores que puedan haber incurrido en </w:t>
      </w:r>
      <w:r w:rsidR="00ED7769" w:rsidRPr="006B428F">
        <w:rPr>
          <w:rFonts w:cstheme="minorHAnsi"/>
          <w:sz w:val="24"/>
          <w:szCs w:val="24"/>
          <w:lang w:bidi="es-ES"/>
        </w:rPr>
        <w:t>P</w:t>
      </w:r>
      <w:r w:rsidRPr="006B428F">
        <w:rPr>
          <w:rFonts w:cstheme="minorHAnsi"/>
          <w:sz w:val="24"/>
          <w:szCs w:val="24"/>
          <w:lang w:bidi="es-ES"/>
        </w:rPr>
        <w:t xml:space="preserve">rácticas </w:t>
      </w:r>
      <w:r w:rsidR="00ED7769" w:rsidRPr="006B428F">
        <w:rPr>
          <w:rFonts w:cstheme="minorHAnsi"/>
          <w:sz w:val="24"/>
          <w:szCs w:val="24"/>
          <w:lang w:bidi="es-ES"/>
        </w:rPr>
        <w:t>P</w:t>
      </w:r>
      <w:r w:rsidRPr="006B428F">
        <w:rPr>
          <w:rFonts w:cstheme="minorHAnsi"/>
          <w:sz w:val="24"/>
          <w:szCs w:val="24"/>
          <w:lang w:bidi="es-ES"/>
        </w:rPr>
        <w:t>ro</w:t>
      </w:r>
      <w:r w:rsidR="00ED7769" w:rsidRPr="006B428F">
        <w:rPr>
          <w:rFonts w:cstheme="minorHAnsi"/>
          <w:sz w:val="24"/>
          <w:szCs w:val="24"/>
          <w:lang w:bidi="es-ES"/>
        </w:rPr>
        <w:t>sc</w:t>
      </w:r>
      <w:r w:rsidR="00407E1C" w:rsidRPr="006B428F">
        <w:rPr>
          <w:rFonts w:cstheme="minorHAnsi"/>
          <w:sz w:val="24"/>
          <w:szCs w:val="24"/>
          <w:lang w:bidi="es-ES"/>
        </w:rPr>
        <w:t>r</w:t>
      </w:r>
      <w:r w:rsidRPr="006B428F">
        <w:rPr>
          <w:rFonts w:cstheme="minorHAnsi"/>
          <w:sz w:val="24"/>
          <w:szCs w:val="24"/>
          <w:lang w:bidi="es-ES"/>
        </w:rPr>
        <w:t>i</w:t>
      </w:r>
      <w:r w:rsidR="00ED7769" w:rsidRPr="006B428F">
        <w:rPr>
          <w:rFonts w:cstheme="minorHAnsi"/>
          <w:sz w:val="24"/>
          <w:szCs w:val="24"/>
          <w:lang w:bidi="es-ES"/>
        </w:rPr>
        <w:t>t</w:t>
      </w:r>
      <w:r w:rsidRPr="006B428F">
        <w:rPr>
          <w:rFonts w:cstheme="minorHAnsi"/>
          <w:sz w:val="24"/>
          <w:szCs w:val="24"/>
          <w:lang w:bidi="es-ES"/>
        </w:rPr>
        <w:t>as. Para ello, después de un PRP el VRC podrá:</w:t>
      </w:r>
    </w:p>
    <w:p w14:paraId="540B0A79" w14:textId="7C7A078C" w:rsidR="009F0F12" w:rsidRPr="006B428F"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cstheme="minorHAnsi"/>
          <w:sz w:val="24"/>
          <w:szCs w:val="24"/>
        </w:rPr>
      </w:pPr>
      <w:r w:rsidRPr="006B428F">
        <w:rPr>
          <w:rFonts w:cstheme="minorHAnsi"/>
          <w:sz w:val="24"/>
          <w:szCs w:val="24"/>
          <w:lang w:bidi="es-ES"/>
        </w:rPr>
        <w:t xml:space="preserve">Recomendar al OJA que desestime casos o apruebe </w:t>
      </w:r>
      <w:r w:rsidR="00347DF6" w:rsidRPr="006B428F">
        <w:rPr>
          <w:rFonts w:cstheme="minorHAnsi"/>
          <w:sz w:val="24"/>
          <w:szCs w:val="24"/>
          <w:lang w:bidi="es-ES"/>
        </w:rPr>
        <w:t>la emisión de una</w:t>
      </w:r>
      <w:r w:rsidRPr="006B428F">
        <w:rPr>
          <w:rFonts w:cstheme="minorHAnsi"/>
          <w:sz w:val="24"/>
          <w:szCs w:val="24"/>
          <w:lang w:bidi="es-ES"/>
        </w:rPr>
        <w:t xml:space="preserve"> </w:t>
      </w:r>
      <w:r w:rsidR="00347DF6" w:rsidRPr="006B428F">
        <w:rPr>
          <w:rFonts w:cstheme="minorHAnsi"/>
          <w:sz w:val="24"/>
          <w:szCs w:val="24"/>
          <w:lang w:bidi="es-ES"/>
        </w:rPr>
        <w:t>O</w:t>
      </w:r>
      <w:r w:rsidRPr="006B428F">
        <w:rPr>
          <w:rFonts w:cstheme="minorHAnsi"/>
          <w:sz w:val="24"/>
          <w:szCs w:val="24"/>
          <w:lang w:bidi="es-ES"/>
        </w:rPr>
        <w:t xml:space="preserve">ferta de </w:t>
      </w:r>
      <w:r w:rsidR="00347DF6" w:rsidRPr="006B428F">
        <w:rPr>
          <w:rFonts w:cstheme="minorHAnsi"/>
          <w:sz w:val="24"/>
          <w:szCs w:val="24"/>
          <w:lang w:bidi="es-ES"/>
        </w:rPr>
        <w:t>Conciliación o de una Notificación de Acción</w:t>
      </w:r>
      <w:r w:rsidRPr="006B428F">
        <w:rPr>
          <w:rFonts w:cstheme="minorHAnsi"/>
          <w:sz w:val="24"/>
          <w:szCs w:val="24"/>
          <w:lang w:bidi="es-ES"/>
        </w:rPr>
        <w:t xml:space="preserve"> Administrativa (NAA)</w:t>
      </w:r>
      <w:r w:rsidR="00347DF6" w:rsidRPr="006B428F">
        <w:rPr>
          <w:rFonts w:cstheme="minorHAnsi"/>
          <w:sz w:val="24"/>
          <w:szCs w:val="24"/>
          <w:lang w:bidi="es-ES"/>
        </w:rPr>
        <w:t xml:space="preserve"> a los Demandados</w:t>
      </w:r>
      <w:r w:rsidRPr="006B428F">
        <w:rPr>
          <w:rFonts w:cstheme="minorHAnsi"/>
          <w:sz w:val="24"/>
          <w:szCs w:val="24"/>
          <w:lang w:bidi="es-ES"/>
        </w:rPr>
        <w:t xml:space="preserve">. </w:t>
      </w:r>
      <w:r w:rsidR="00347DF6" w:rsidRPr="006B428F">
        <w:rPr>
          <w:rFonts w:cstheme="minorHAnsi"/>
          <w:sz w:val="24"/>
          <w:szCs w:val="24"/>
          <w:lang w:bidi="es-ES"/>
        </w:rPr>
        <w:t>La emisión de</w:t>
      </w:r>
      <w:r w:rsidRPr="006B428F">
        <w:rPr>
          <w:rFonts w:cstheme="minorHAnsi"/>
          <w:sz w:val="24"/>
          <w:szCs w:val="24"/>
          <w:lang w:bidi="es-ES"/>
        </w:rPr>
        <w:t xml:space="preserve"> una </w:t>
      </w:r>
      <w:r w:rsidR="00347DF6" w:rsidRPr="006B428F">
        <w:rPr>
          <w:rFonts w:cstheme="minorHAnsi"/>
          <w:sz w:val="24"/>
          <w:szCs w:val="24"/>
          <w:lang w:bidi="es-ES"/>
        </w:rPr>
        <w:t>O</w:t>
      </w:r>
      <w:r w:rsidRPr="006B428F">
        <w:rPr>
          <w:rFonts w:cstheme="minorHAnsi"/>
          <w:sz w:val="24"/>
          <w:szCs w:val="24"/>
          <w:lang w:bidi="es-ES"/>
        </w:rPr>
        <w:t xml:space="preserve">ferta de </w:t>
      </w:r>
      <w:r w:rsidR="00347DF6" w:rsidRPr="006B428F">
        <w:rPr>
          <w:rFonts w:cstheme="minorHAnsi"/>
          <w:sz w:val="24"/>
          <w:szCs w:val="24"/>
          <w:lang w:bidi="es-ES"/>
        </w:rPr>
        <w:t xml:space="preserve">Conciliación </w:t>
      </w:r>
      <w:r w:rsidRPr="006B428F">
        <w:rPr>
          <w:rFonts w:cstheme="minorHAnsi"/>
          <w:sz w:val="24"/>
          <w:szCs w:val="24"/>
          <w:lang w:bidi="es-ES"/>
        </w:rPr>
        <w:t xml:space="preserve">en lugar de un NAA es excepcional y dependerá de las especificidades del caso. </w:t>
      </w:r>
    </w:p>
    <w:p w14:paraId="469D95B4" w14:textId="3AC5E8EB" w:rsidR="009F0F12" w:rsidRPr="006B428F" w:rsidRDefault="00347DF6"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cstheme="minorHAnsi"/>
          <w:sz w:val="24"/>
          <w:szCs w:val="24"/>
        </w:rPr>
      </w:pPr>
      <w:r w:rsidRPr="006B428F">
        <w:rPr>
          <w:rFonts w:cstheme="minorHAnsi"/>
          <w:sz w:val="24"/>
          <w:szCs w:val="24"/>
          <w:lang w:bidi="es-ES"/>
        </w:rPr>
        <w:t>Analizar</w:t>
      </w:r>
      <w:r w:rsidR="009F0F12" w:rsidRPr="006B428F">
        <w:rPr>
          <w:rFonts w:cstheme="minorHAnsi"/>
          <w:sz w:val="24"/>
          <w:szCs w:val="24"/>
          <w:lang w:bidi="es-ES"/>
        </w:rPr>
        <w:t xml:space="preserve"> la respuesta del </w:t>
      </w:r>
      <w:r w:rsidRPr="006B428F">
        <w:rPr>
          <w:rFonts w:cstheme="minorHAnsi"/>
          <w:sz w:val="24"/>
          <w:szCs w:val="24"/>
          <w:lang w:bidi="es-ES"/>
        </w:rPr>
        <w:t>D</w:t>
      </w:r>
      <w:r w:rsidR="009F0F12" w:rsidRPr="006B428F">
        <w:rPr>
          <w:rFonts w:cstheme="minorHAnsi"/>
          <w:sz w:val="24"/>
          <w:szCs w:val="24"/>
          <w:lang w:bidi="es-ES"/>
        </w:rPr>
        <w:t xml:space="preserve">emandado al NAA para formular una recomendación final </w:t>
      </w:r>
      <w:r w:rsidR="009F0F12" w:rsidRPr="006B428F">
        <w:rPr>
          <w:rFonts w:cstheme="minorHAnsi"/>
          <w:sz w:val="24"/>
          <w:szCs w:val="24"/>
          <w:lang w:bidi="es-ES"/>
        </w:rPr>
        <w:lastRenderedPageBreak/>
        <w:t xml:space="preserve">al OJA. </w:t>
      </w:r>
    </w:p>
    <w:p w14:paraId="2684FAC0" w14:textId="52A34628" w:rsidR="009F0F12" w:rsidRPr="006B428F"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cstheme="minorHAnsi"/>
          <w:sz w:val="24"/>
          <w:szCs w:val="24"/>
        </w:rPr>
      </w:pPr>
      <w:r w:rsidRPr="006B428F">
        <w:rPr>
          <w:rFonts w:cstheme="minorHAnsi"/>
          <w:sz w:val="24"/>
          <w:szCs w:val="24"/>
          <w:lang w:bidi="es-ES"/>
        </w:rPr>
        <w:t xml:space="preserve">Recomendar al OJA que rechace o acepte las solicitudes de </w:t>
      </w:r>
      <w:r w:rsidR="00347DF6" w:rsidRPr="006B428F">
        <w:rPr>
          <w:rFonts w:cstheme="minorHAnsi"/>
          <w:sz w:val="24"/>
          <w:szCs w:val="24"/>
          <w:lang w:bidi="es-ES"/>
        </w:rPr>
        <w:t>S</w:t>
      </w:r>
      <w:r w:rsidRPr="006B428F">
        <w:rPr>
          <w:rFonts w:cstheme="minorHAnsi"/>
          <w:sz w:val="24"/>
          <w:szCs w:val="24"/>
          <w:lang w:bidi="es-ES"/>
        </w:rPr>
        <w:t xml:space="preserve">uspensión </w:t>
      </w:r>
      <w:r w:rsidR="00347DF6" w:rsidRPr="006B428F">
        <w:rPr>
          <w:rFonts w:cstheme="minorHAnsi"/>
          <w:sz w:val="24"/>
          <w:szCs w:val="24"/>
          <w:lang w:bidi="es-ES"/>
        </w:rPr>
        <w:t>P</w:t>
      </w:r>
      <w:r w:rsidRPr="006B428F">
        <w:rPr>
          <w:rFonts w:cstheme="minorHAnsi"/>
          <w:sz w:val="24"/>
          <w:szCs w:val="24"/>
          <w:lang w:bidi="es-ES"/>
        </w:rPr>
        <w:t xml:space="preserve">rovisional de un </w:t>
      </w:r>
      <w:r w:rsidR="00347DF6" w:rsidRPr="006B428F">
        <w:rPr>
          <w:rFonts w:cstheme="minorHAnsi"/>
          <w:sz w:val="24"/>
          <w:szCs w:val="24"/>
          <w:lang w:bidi="es-ES"/>
        </w:rPr>
        <w:t>D</w:t>
      </w:r>
      <w:r w:rsidRPr="006B428F">
        <w:rPr>
          <w:rFonts w:cstheme="minorHAnsi"/>
          <w:sz w:val="24"/>
          <w:szCs w:val="24"/>
          <w:lang w:bidi="es-ES"/>
        </w:rPr>
        <w:t>emandado</w:t>
      </w:r>
      <w:r w:rsidR="001228E7" w:rsidRPr="006B428F">
        <w:rPr>
          <w:rFonts w:cstheme="minorHAnsi"/>
          <w:sz w:val="24"/>
          <w:szCs w:val="24"/>
          <w:lang w:bidi="es-ES"/>
        </w:rPr>
        <w:t>.</w:t>
      </w:r>
    </w:p>
    <w:p w14:paraId="569461DA" w14:textId="144879CB" w:rsidR="009F0F12" w:rsidRPr="006B428F"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cstheme="minorHAnsi"/>
          <w:sz w:val="24"/>
          <w:szCs w:val="24"/>
        </w:rPr>
      </w:pPr>
      <w:r w:rsidRPr="006B428F">
        <w:rPr>
          <w:rFonts w:cstheme="minorHAnsi"/>
          <w:sz w:val="24"/>
          <w:szCs w:val="24"/>
          <w:lang w:bidi="es-ES"/>
        </w:rPr>
        <w:t xml:space="preserve">Recomendar al OJA que rechace o acepte las </w:t>
      </w:r>
      <w:r w:rsidR="00347DF6" w:rsidRPr="006B428F">
        <w:rPr>
          <w:rFonts w:cstheme="minorHAnsi"/>
          <w:sz w:val="24"/>
          <w:szCs w:val="24"/>
          <w:lang w:bidi="es-ES"/>
        </w:rPr>
        <w:t>O</w:t>
      </w:r>
      <w:r w:rsidRPr="006B428F">
        <w:rPr>
          <w:rFonts w:cstheme="minorHAnsi"/>
          <w:sz w:val="24"/>
          <w:szCs w:val="24"/>
          <w:lang w:bidi="es-ES"/>
        </w:rPr>
        <w:t xml:space="preserve">fertas de </w:t>
      </w:r>
      <w:r w:rsidR="00347DF6" w:rsidRPr="006B428F">
        <w:rPr>
          <w:rFonts w:cstheme="minorHAnsi"/>
          <w:sz w:val="24"/>
          <w:szCs w:val="24"/>
          <w:lang w:bidi="es-ES"/>
        </w:rPr>
        <w:t xml:space="preserve">Conciliación </w:t>
      </w:r>
      <w:r w:rsidRPr="006B428F">
        <w:rPr>
          <w:rFonts w:cstheme="minorHAnsi"/>
          <w:sz w:val="24"/>
          <w:szCs w:val="24"/>
          <w:lang w:bidi="es-ES"/>
        </w:rPr>
        <w:t xml:space="preserve">presentadas por los </w:t>
      </w:r>
      <w:r w:rsidR="00347DF6" w:rsidRPr="006B428F">
        <w:rPr>
          <w:rFonts w:cstheme="minorHAnsi"/>
          <w:sz w:val="24"/>
          <w:szCs w:val="24"/>
          <w:lang w:bidi="es-ES"/>
        </w:rPr>
        <w:t>D</w:t>
      </w:r>
      <w:r w:rsidRPr="006B428F">
        <w:rPr>
          <w:rFonts w:cstheme="minorHAnsi"/>
          <w:sz w:val="24"/>
          <w:szCs w:val="24"/>
          <w:lang w:bidi="es-ES"/>
        </w:rPr>
        <w:t xml:space="preserve">emandados en los casos examinados </w:t>
      </w:r>
      <w:r w:rsidR="00347DF6" w:rsidRPr="006B428F">
        <w:rPr>
          <w:rFonts w:cstheme="minorHAnsi"/>
          <w:sz w:val="24"/>
          <w:szCs w:val="24"/>
          <w:lang w:bidi="es-ES"/>
        </w:rPr>
        <w:t>siguiendo</w:t>
      </w:r>
      <w:r w:rsidRPr="006B428F">
        <w:rPr>
          <w:rFonts w:cstheme="minorHAnsi"/>
          <w:sz w:val="24"/>
          <w:szCs w:val="24"/>
          <w:lang w:bidi="es-ES"/>
        </w:rPr>
        <w:t xml:space="preserve"> un PRP. </w:t>
      </w:r>
    </w:p>
    <w:p w14:paraId="157ADAB0" w14:textId="03925D67" w:rsidR="009F0F12" w:rsidRPr="006B428F"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cstheme="minorHAnsi"/>
          <w:sz w:val="24"/>
          <w:szCs w:val="24"/>
        </w:rPr>
      </w:pPr>
      <w:r w:rsidRPr="006B428F">
        <w:rPr>
          <w:rFonts w:cstheme="minorHAnsi"/>
          <w:sz w:val="24"/>
          <w:szCs w:val="24"/>
          <w:lang w:bidi="es-ES"/>
        </w:rPr>
        <w:t>Cuando la</w:t>
      </w:r>
      <w:r w:rsidR="00347DF6" w:rsidRPr="006B428F">
        <w:rPr>
          <w:rFonts w:cstheme="minorHAnsi"/>
          <w:sz w:val="24"/>
          <w:szCs w:val="24"/>
          <w:lang w:bidi="es-ES"/>
        </w:rPr>
        <w:t xml:space="preserve"> evidencia</w:t>
      </w:r>
      <w:r w:rsidRPr="006B428F">
        <w:rPr>
          <w:rFonts w:cstheme="minorHAnsi"/>
          <w:sz w:val="24"/>
          <w:szCs w:val="24"/>
          <w:lang w:bidi="es-ES"/>
        </w:rPr>
        <w:t xml:space="preserve"> y demás información se consideren suficientes, recomendar </w:t>
      </w:r>
      <w:r w:rsidR="00347DF6" w:rsidRPr="006B428F">
        <w:rPr>
          <w:rFonts w:cstheme="minorHAnsi"/>
          <w:sz w:val="24"/>
          <w:szCs w:val="24"/>
          <w:lang w:bidi="es-ES"/>
        </w:rPr>
        <w:t xml:space="preserve">al OJA </w:t>
      </w:r>
      <w:r w:rsidRPr="006B428F">
        <w:rPr>
          <w:rFonts w:cstheme="minorHAnsi"/>
          <w:sz w:val="24"/>
          <w:szCs w:val="24"/>
          <w:lang w:bidi="es-ES"/>
        </w:rPr>
        <w:t xml:space="preserve">la imposición de </w:t>
      </w:r>
      <w:r w:rsidR="00BC293A" w:rsidRPr="006B428F">
        <w:rPr>
          <w:rFonts w:cstheme="minorHAnsi"/>
          <w:sz w:val="24"/>
          <w:szCs w:val="24"/>
          <w:lang w:bidi="es-ES"/>
        </w:rPr>
        <w:t xml:space="preserve">Sanciones </w:t>
      </w:r>
      <w:r w:rsidRPr="006B428F">
        <w:rPr>
          <w:rFonts w:cstheme="minorHAnsi"/>
          <w:sz w:val="24"/>
          <w:szCs w:val="24"/>
          <w:lang w:bidi="es-ES"/>
        </w:rPr>
        <w:t xml:space="preserve">concretas u otras medidas correctivas y de rehabilitación para </w:t>
      </w:r>
      <w:r w:rsidR="00347DF6" w:rsidRPr="006B428F">
        <w:rPr>
          <w:rFonts w:cstheme="minorHAnsi"/>
          <w:sz w:val="24"/>
          <w:szCs w:val="24"/>
          <w:lang w:bidi="es-ES"/>
        </w:rPr>
        <w:t>su</w:t>
      </w:r>
      <w:r w:rsidRPr="006B428F">
        <w:rPr>
          <w:rFonts w:cstheme="minorHAnsi"/>
          <w:sz w:val="24"/>
          <w:szCs w:val="24"/>
          <w:lang w:bidi="es-ES"/>
        </w:rPr>
        <w:t xml:space="preserve"> consider</w:t>
      </w:r>
      <w:r w:rsidR="00347DF6" w:rsidRPr="006B428F">
        <w:rPr>
          <w:rFonts w:cstheme="minorHAnsi"/>
          <w:sz w:val="24"/>
          <w:szCs w:val="24"/>
          <w:lang w:bidi="es-ES"/>
        </w:rPr>
        <w:t>ación</w:t>
      </w:r>
      <w:r w:rsidRPr="006B428F">
        <w:rPr>
          <w:rFonts w:cstheme="minorHAnsi"/>
          <w:sz w:val="24"/>
          <w:szCs w:val="24"/>
          <w:lang w:bidi="es-ES"/>
        </w:rPr>
        <w:t xml:space="preserve">. </w:t>
      </w:r>
    </w:p>
    <w:p w14:paraId="25245A65" w14:textId="1470C0A4" w:rsidR="009F0F12" w:rsidRPr="006B428F"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cstheme="minorHAnsi"/>
          <w:sz w:val="24"/>
          <w:szCs w:val="24"/>
        </w:rPr>
      </w:pPr>
      <w:r w:rsidRPr="006B428F">
        <w:rPr>
          <w:rFonts w:cstheme="minorHAnsi"/>
          <w:sz w:val="24"/>
          <w:szCs w:val="24"/>
          <w:lang w:bidi="es-ES"/>
        </w:rPr>
        <w:t xml:space="preserve">Recomendar al OJA que rechace o acepte las </w:t>
      </w:r>
      <w:r w:rsidR="00E77AAA" w:rsidRPr="006B428F">
        <w:rPr>
          <w:rFonts w:cstheme="minorHAnsi"/>
          <w:sz w:val="24"/>
          <w:szCs w:val="24"/>
          <w:lang w:bidi="es-ES"/>
        </w:rPr>
        <w:t>S</w:t>
      </w:r>
      <w:r w:rsidRPr="006B428F">
        <w:rPr>
          <w:rFonts w:cstheme="minorHAnsi"/>
          <w:sz w:val="24"/>
          <w:szCs w:val="24"/>
          <w:lang w:bidi="es-ES"/>
        </w:rPr>
        <w:t xml:space="preserve">olicitudes de </w:t>
      </w:r>
      <w:r w:rsidR="00E77AAA" w:rsidRPr="006B428F">
        <w:rPr>
          <w:rFonts w:cstheme="minorHAnsi"/>
          <w:sz w:val="24"/>
          <w:szCs w:val="24"/>
          <w:lang w:bidi="es-ES"/>
        </w:rPr>
        <w:t>R</w:t>
      </w:r>
      <w:r w:rsidRPr="006B428F">
        <w:rPr>
          <w:rFonts w:cstheme="minorHAnsi"/>
          <w:sz w:val="24"/>
          <w:szCs w:val="24"/>
          <w:lang w:bidi="es-ES"/>
        </w:rPr>
        <w:t xml:space="preserve">ehabilitación recibidas de </w:t>
      </w:r>
      <w:r w:rsidR="00E77AAA" w:rsidRPr="006B428F">
        <w:rPr>
          <w:rFonts w:cstheme="minorHAnsi"/>
          <w:sz w:val="24"/>
          <w:szCs w:val="24"/>
          <w:lang w:bidi="es-ES"/>
        </w:rPr>
        <w:t>P</w:t>
      </w:r>
      <w:r w:rsidRPr="006B428F">
        <w:rPr>
          <w:rFonts w:cstheme="minorHAnsi"/>
          <w:sz w:val="24"/>
          <w:szCs w:val="24"/>
          <w:lang w:bidi="es-ES"/>
        </w:rPr>
        <w:t xml:space="preserve">roveedores </w:t>
      </w:r>
      <w:r w:rsidR="00E77AAA" w:rsidRPr="006B428F">
        <w:rPr>
          <w:rFonts w:cstheme="minorHAnsi"/>
          <w:sz w:val="24"/>
          <w:szCs w:val="24"/>
          <w:lang w:bidi="es-ES"/>
        </w:rPr>
        <w:t>I</w:t>
      </w:r>
      <w:r w:rsidRPr="006B428F">
        <w:rPr>
          <w:rFonts w:cstheme="minorHAnsi"/>
          <w:sz w:val="24"/>
          <w:szCs w:val="24"/>
          <w:lang w:bidi="es-ES"/>
        </w:rPr>
        <w:t>nelegibles.</w:t>
      </w:r>
    </w:p>
    <w:p w14:paraId="7EACA0F7" w14:textId="646EED3B" w:rsidR="009F0F12" w:rsidRPr="006B428F"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cstheme="minorHAnsi"/>
          <w:sz w:val="24"/>
          <w:szCs w:val="24"/>
        </w:rPr>
      </w:pPr>
      <w:r w:rsidRPr="006B428F">
        <w:rPr>
          <w:rFonts w:cstheme="minorHAnsi"/>
          <w:sz w:val="24"/>
          <w:szCs w:val="24"/>
          <w:lang w:bidi="es-ES"/>
        </w:rPr>
        <w:t xml:space="preserve">Analizar las </w:t>
      </w:r>
      <w:r w:rsidR="00E77AAA" w:rsidRPr="006B428F">
        <w:rPr>
          <w:rFonts w:cstheme="minorHAnsi"/>
          <w:sz w:val="24"/>
          <w:szCs w:val="24"/>
          <w:lang w:bidi="es-ES"/>
        </w:rPr>
        <w:t>S</w:t>
      </w:r>
      <w:r w:rsidRPr="006B428F">
        <w:rPr>
          <w:rFonts w:cstheme="minorHAnsi"/>
          <w:sz w:val="24"/>
          <w:szCs w:val="24"/>
          <w:lang w:bidi="es-ES"/>
        </w:rPr>
        <w:t xml:space="preserve">olicitudes de </w:t>
      </w:r>
      <w:r w:rsidR="00E77AAA" w:rsidRPr="006B428F">
        <w:rPr>
          <w:rFonts w:cstheme="minorHAnsi"/>
          <w:sz w:val="24"/>
          <w:szCs w:val="24"/>
          <w:lang w:bidi="es-ES"/>
        </w:rPr>
        <w:t>R</w:t>
      </w:r>
      <w:r w:rsidRPr="006B428F">
        <w:rPr>
          <w:rFonts w:cstheme="minorHAnsi"/>
          <w:sz w:val="24"/>
          <w:szCs w:val="24"/>
          <w:lang w:bidi="es-ES"/>
        </w:rPr>
        <w:t xml:space="preserve">ehabilitación de los </w:t>
      </w:r>
      <w:r w:rsidR="00E77AAA" w:rsidRPr="006B428F">
        <w:rPr>
          <w:rFonts w:cstheme="minorHAnsi"/>
          <w:sz w:val="24"/>
          <w:szCs w:val="24"/>
          <w:lang w:bidi="es-ES"/>
        </w:rPr>
        <w:t>P</w:t>
      </w:r>
      <w:r w:rsidRPr="006B428F">
        <w:rPr>
          <w:rFonts w:cstheme="minorHAnsi"/>
          <w:sz w:val="24"/>
          <w:szCs w:val="24"/>
          <w:lang w:bidi="es-ES"/>
        </w:rPr>
        <w:t xml:space="preserve">roveedores </w:t>
      </w:r>
      <w:r w:rsidR="00E77AAA" w:rsidRPr="006B428F">
        <w:rPr>
          <w:rFonts w:cstheme="minorHAnsi"/>
          <w:sz w:val="24"/>
          <w:szCs w:val="24"/>
          <w:lang w:bidi="es-ES"/>
        </w:rPr>
        <w:t>I</w:t>
      </w:r>
      <w:r w:rsidRPr="006B428F">
        <w:rPr>
          <w:rFonts w:cstheme="minorHAnsi"/>
          <w:sz w:val="24"/>
          <w:szCs w:val="24"/>
          <w:lang w:bidi="es-ES"/>
        </w:rPr>
        <w:t xml:space="preserve">nelegibles y recomendar al OJA el rechazo o la aceptación de las </w:t>
      </w:r>
      <w:r w:rsidR="00E77AAA" w:rsidRPr="006B428F">
        <w:rPr>
          <w:rFonts w:cstheme="minorHAnsi"/>
          <w:sz w:val="24"/>
          <w:szCs w:val="24"/>
          <w:lang w:bidi="es-ES"/>
        </w:rPr>
        <w:t>S</w:t>
      </w:r>
      <w:r w:rsidRPr="006B428F">
        <w:rPr>
          <w:rFonts w:cstheme="minorHAnsi"/>
          <w:sz w:val="24"/>
          <w:szCs w:val="24"/>
          <w:lang w:bidi="es-ES"/>
        </w:rPr>
        <w:t xml:space="preserve">olicitudes de </w:t>
      </w:r>
      <w:r w:rsidR="00E77AAA" w:rsidRPr="006B428F">
        <w:rPr>
          <w:rFonts w:cstheme="minorHAnsi"/>
          <w:sz w:val="24"/>
          <w:szCs w:val="24"/>
          <w:lang w:bidi="es-ES"/>
        </w:rPr>
        <w:t>R</w:t>
      </w:r>
      <w:r w:rsidRPr="006B428F">
        <w:rPr>
          <w:rFonts w:cstheme="minorHAnsi"/>
          <w:sz w:val="24"/>
          <w:szCs w:val="24"/>
          <w:lang w:bidi="es-ES"/>
        </w:rPr>
        <w:t xml:space="preserve">ehabilitación de </w:t>
      </w:r>
      <w:r w:rsidR="00E77AAA" w:rsidRPr="006B428F">
        <w:rPr>
          <w:rFonts w:cstheme="minorHAnsi"/>
          <w:sz w:val="24"/>
          <w:szCs w:val="24"/>
          <w:lang w:bidi="es-ES"/>
        </w:rPr>
        <w:t>D</w:t>
      </w:r>
      <w:r w:rsidRPr="006B428F">
        <w:rPr>
          <w:rFonts w:cstheme="minorHAnsi"/>
          <w:sz w:val="24"/>
          <w:szCs w:val="24"/>
          <w:lang w:bidi="es-ES"/>
        </w:rPr>
        <w:t>emandados en casos que hayan sido examinados inicialmente en un PRP.</w:t>
      </w:r>
    </w:p>
    <w:p w14:paraId="3FA8207D" w14:textId="77777777" w:rsidR="009F0F12" w:rsidRPr="006B428F"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cstheme="minorHAnsi"/>
          <w:sz w:val="24"/>
          <w:szCs w:val="24"/>
        </w:rPr>
      </w:pPr>
      <w:r w:rsidRPr="006B428F">
        <w:rPr>
          <w:rFonts w:cstheme="minorHAnsi"/>
          <w:sz w:val="24"/>
          <w:szCs w:val="24"/>
          <w:lang w:bidi="es-ES"/>
        </w:rPr>
        <w:t xml:space="preserve">Llevar a cabo cualquier otra tarea acorde con sus atribuciones o que le solicite el OJA. </w:t>
      </w:r>
    </w:p>
    <w:p w14:paraId="2FF31F85" w14:textId="690FCC4C" w:rsidR="009F0F12" w:rsidRPr="006B428F" w:rsidRDefault="009F0F12" w:rsidP="009F0F12">
      <w:pPr>
        <w:spacing w:before="120" w:after="120" w:line="276" w:lineRule="auto"/>
        <w:jc w:val="both"/>
        <w:rPr>
          <w:rFonts w:cstheme="minorHAnsi"/>
          <w:b/>
          <w:bCs/>
          <w:sz w:val="24"/>
          <w:szCs w:val="24"/>
        </w:rPr>
      </w:pPr>
      <w:r w:rsidRPr="006B428F">
        <w:rPr>
          <w:rFonts w:cstheme="minorHAnsi"/>
          <w:b/>
          <w:sz w:val="24"/>
          <w:szCs w:val="24"/>
          <w:lang w:bidi="es-ES"/>
        </w:rPr>
        <w:t xml:space="preserve">Ofertas de </w:t>
      </w:r>
      <w:r w:rsidR="00E77AAA" w:rsidRPr="006B428F">
        <w:rPr>
          <w:rFonts w:cstheme="minorHAnsi"/>
          <w:b/>
          <w:sz w:val="24"/>
          <w:szCs w:val="24"/>
          <w:lang w:bidi="es-ES"/>
        </w:rPr>
        <w:t>Conciliación</w:t>
      </w:r>
    </w:p>
    <w:p w14:paraId="1D0D0F6E" w14:textId="0781E5CA" w:rsidR="009F0F12" w:rsidRPr="006B428F"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cstheme="minorHAnsi"/>
          <w:sz w:val="24"/>
          <w:szCs w:val="24"/>
        </w:rPr>
      </w:pPr>
      <w:r w:rsidRPr="006B428F">
        <w:rPr>
          <w:rFonts w:cstheme="minorHAnsi"/>
          <w:sz w:val="24"/>
          <w:szCs w:val="24"/>
          <w:lang w:bidi="es-ES"/>
        </w:rPr>
        <w:t xml:space="preserve">Cuando </w:t>
      </w:r>
      <w:r w:rsidR="00E77AAA" w:rsidRPr="006B428F">
        <w:rPr>
          <w:rFonts w:cstheme="minorHAnsi"/>
          <w:sz w:val="24"/>
          <w:szCs w:val="24"/>
          <w:lang w:bidi="es-ES"/>
        </w:rPr>
        <w:t xml:space="preserve">se </w:t>
      </w:r>
      <w:r w:rsidRPr="006B428F">
        <w:rPr>
          <w:rFonts w:cstheme="minorHAnsi"/>
          <w:sz w:val="24"/>
          <w:szCs w:val="24"/>
          <w:lang w:bidi="es-ES"/>
        </w:rPr>
        <w:t xml:space="preserve">recomiende una </w:t>
      </w:r>
      <w:r w:rsidR="00E77AAA" w:rsidRPr="006B428F">
        <w:rPr>
          <w:rFonts w:cstheme="minorHAnsi"/>
          <w:sz w:val="24"/>
          <w:szCs w:val="24"/>
          <w:lang w:bidi="es-ES"/>
        </w:rPr>
        <w:t>O</w:t>
      </w:r>
      <w:r w:rsidRPr="006B428F">
        <w:rPr>
          <w:rFonts w:cstheme="minorHAnsi"/>
          <w:sz w:val="24"/>
          <w:szCs w:val="24"/>
          <w:lang w:bidi="es-ES"/>
        </w:rPr>
        <w:t xml:space="preserve">ferta de </w:t>
      </w:r>
      <w:r w:rsidR="00E77AAA" w:rsidRPr="006B428F">
        <w:rPr>
          <w:rFonts w:cstheme="minorHAnsi"/>
          <w:sz w:val="24"/>
          <w:szCs w:val="24"/>
          <w:lang w:bidi="es-ES"/>
        </w:rPr>
        <w:t>Conciliación</w:t>
      </w:r>
      <w:r w:rsidRPr="006B428F">
        <w:rPr>
          <w:rFonts w:cstheme="minorHAnsi"/>
          <w:sz w:val="24"/>
          <w:szCs w:val="24"/>
          <w:lang w:bidi="es-ES"/>
        </w:rPr>
        <w:t xml:space="preserve"> al OJA, el VRC incluirá los términos del acuerdo que vaya a proponerse y transmitirse a los </w:t>
      </w:r>
      <w:r w:rsidR="00E77AAA" w:rsidRPr="006B428F">
        <w:rPr>
          <w:rFonts w:cstheme="minorHAnsi"/>
          <w:sz w:val="24"/>
          <w:szCs w:val="24"/>
          <w:lang w:bidi="es-ES"/>
        </w:rPr>
        <w:t>D</w:t>
      </w:r>
      <w:r w:rsidRPr="006B428F">
        <w:rPr>
          <w:rFonts w:cstheme="minorHAnsi"/>
          <w:sz w:val="24"/>
          <w:szCs w:val="24"/>
          <w:lang w:bidi="es-ES"/>
        </w:rPr>
        <w:t xml:space="preserve">emandados, junto con las pruebas documentales que lo sustenten, de haberlos. En la </w:t>
      </w:r>
      <w:r w:rsidR="00E77AAA" w:rsidRPr="006B428F">
        <w:rPr>
          <w:rFonts w:cstheme="minorHAnsi"/>
          <w:sz w:val="24"/>
          <w:szCs w:val="24"/>
          <w:lang w:bidi="es-ES"/>
        </w:rPr>
        <w:t>Oferta de Conciliación se identificar</w:t>
      </w:r>
      <w:r w:rsidRPr="006B428F">
        <w:rPr>
          <w:rFonts w:cstheme="minorHAnsi"/>
          <w:sz w:val="24"/>
          <w:szCs w:val="24"/>
          <w:lang w:bidi="es-ES"/>
        </w:rPr>
        <w:t xml:space="preserve">án todos los </w:t>
      </w:r>
      <w:r w:rsidR="00E77AAA" w:rsidRPr="006B428F">
        <w:rPr>
          <w:rFonts w:cstheme="minorHAnsi"/>
          <w:sz w:val="24"/>
          <w:szCs w:val="24"/>
          <w:lang w:bidi="es-ES"/>
        </w:rPr>
        <w:t>D</w:t>
      </w:r>
      <w:r w:rsidRPr="006B428F">
        <w:rPr>
          <w:rFonts w:cstheme="minorHAnsi"/>
          <w:sz w:val="24"/>
          <w:szCs w:val="24"/>
          <w:lang w:bidi="es-ES"/>
        </w:rPr>
        <w:t xml:space="preserve">emandados que puedan ser objeto de </w:t>
      </w:r>
      <w:r w:rsidR="00E77AAA" w:rsidRPr="006B428F">
        <w:rPr>
          <w:rFonts w:cstheme="minorHAnsi"/>
          <w:sz w:val="24"/>
          <w:szCs w:val="24"/>
          <w:lang w:bidi="es-ES"/>
        </w:rPr>
        <w:t>S</w:t>
      </w:r>
      <w:r w:rsidRPr="006B428F">
        <w:rPr>
          <w:rFonts w:cstheme="minorHAnsi"/>
          <w:sz w:val="24"/>
          <w:szCs w:val="24"/>
          <w:lang w:bidi="es-ES"/>
        </w:rPr>
        <w:t xml:space="preserve">anciones, las presuntas </w:t>
      </w:r>
      <w:r w:rsidR="00E77AAA" w:rsidRPr="006B428F">
        <w:rPr>
          <w:rFonts w:cstheme="minorHAnsi"/>
          <w:sz w:val="24"/>
          <w:szCs w:val="24"/>
          <w:lang w:bidi="es-ES"/>
        </w:rPr>
        <w:t>P</w:t>
      </w:r>
      <w:r w:rsidRPr="006B428F">
        <w:rPr>
          <w:rFonts w:cstheme="minorHAnsi"/>
          <w:sz w:val="24"/>
          <w:szCs w:val="24"/>
          <w:lang w:bidi="es-ES"/>
        </w:rPr>
        <w:t xml:space="preserve">rácticas </w:t>
      </w:r>
      <w:r w:rsidR="00E77AAA" w:rsidRPr="006B428F">
        <w:rPr>
          <w:rFonts w:cstheme="minorHAnsi"/>
          <w:sz w:val="24"/>
          <w:szCs w:val="24"/>
          <w:lang w:bidi="es-ES"/>
        </w:rPr>
        <w:t>P</w:t>
      </w:r>
      <w:r w:rsidRPr="006B428F">
        <w:rPr>
          <w:rFonts w:cstheme="minorHAnsi"/>
          <w:sz w:val="24"/>
          <w:szCs w:val="24"/>
          <w:lang w:bidi="es-ES"/>
        </w:rPr>
        <w:t>ro</w:t>
      </w:r>
      <w:r w:rsidR="00E77AAA" w:rsidRPr="006B428F">
        <w:rPr>
          <w:rFonts w:cstheme="minorHAnsi"/>
          <w:sz w:val="24"/>
          <w:szCs w:val="24"/>
          <w:lang w:bidi="es-ES"/>
        </w:rPr>
        <w:t>scritas</w:t>
      </w:r>
      <w:r w:rsidRPr="006B428F">
        <w:rPr>
          <w:rFonts w:cstheme="minorHAnsi"/>
          <w:sz w:val="24"/>
          <w:szCs w:val="24"/>
          <w:lang w:bidi="es-ES"/>
        </w:rPr>
        <w:t xml:space="preserve"> y todos los hechos y observaciones pertinentes que constituyen la base de la denuncia derivada del informe de investigación</w:t>
      </w:r>
      <w:r w:rsidR="00E77AAA" w:rsidRPr="006B428F">
        <w:rPr>
          <w:rFonts w:cstheme="minorHAnsi"/>
          <w:sz w:val="24"/>
          <w:szCs w:val="24"/>
          <w:lang w:bidi="es-ES"/>
        </w:rPr>
        <w:t>,</w:t>
      </w:r>
      <w:r w:rsidRPr="006B428F">
        <w:rPr>
          <w:rFonts w:cstheme="minorHAnsi"/>
          <w:sz w:val="24"/>
          <w:szCs w:val="24"/>
          <w:lang w:bidi="es-ES"/>
        </w:rPr>
        <w:t xml:space="preserve"> y demás información oportuna. </w:t>
      </w:r>
    </w:p>
    <w:p w14:paraId="1915A7D6" w14:textId="6EF59E65" w:rsidR="009F0F12" w:rsidRPr="006B428F" w:rsidRDefault="009F0F12" w:rsidP="009F0F12">
      <w:pPr>
        <w:pStyle w:val="ListParagraph"/>
        <w:numPr>
          <w:ilvl w:val="0"/>
          <w:numId w:val="13"/>
        </w:numPr>
        <w:spacing w:before="120" w:after="120" w:line="276" w:lineRule="auto"/>
        <w:contextualSpacing w:val="0"/>
        <w:jc w:val="both"/>
        <w:rPr>
          <w:rFonts w:cstheme="minorHAnsi"/>
          <w:sz w:val="24"/>
          <w:szCs w:val="24"/>
        </w:rPr>
      </w:pPr>
      <w:r w:rsidRPr="006B428F">
        <w:rPr>
          <w:rFonts w:cstheme="minorHAnsi"/>
          <w:sz w:val="24"/>
          <w:szCs w:val="24"/>
          <w:lang w:bidi="es-ES"/>
        </w:rPr>
        <w:t xml:space="preserve">Si el OJA aprueba los términos del acuerdo, el </w:t>
      </w:r>
      <w:proofErr w:type="gramStart"/>
      <w:r w:rsidR="00E77AAA" w:rsidRPr="006B428F">
        <w:rPr>
          <w:rFonts w:cstheme="minorHAnsi"/>
          <w:sz w:val="24"/>
          <w:szCs w:val="24"/>
          <w:lang w:bidi="es-ES"/>
        </w:rPr>
        <w:t>P</w:t>
      </w:r>
      <w:r w:rsidRPr="006B428F">
        <w:rPr>
          <w:rFonts w:cstheme="minorHAnsi"/>
          <w:sz w:val="24"/>
          <w:szCs w:val="24"/>
          <w:lang w:bidi="es-ES"/>
        </w:rPr>
        <w:t>residente</w:t>
      </w:r>
      <w:proofErr w:type="gramEnd"/>
      <w:r w:rsidRPr="006B428F">
        <w:rPr>
          <w:rFonts w:cstheme="minorHAnsi"/>
          <w:sz w:val="24"/>
          <w:szCs w:val="24"/>
          <w:lang w:bidi="es-ES"/>
        </w:rPr>
        <w:t xml:space="preserve"> emitirá la oferta. En la </w:t>
      </w:r>
      <w:r w:rsidR="00E77AAA" w:rsidRPr="006B428F">
        <w:rPr>
          <w:rFonts w:cstheme="minorHAnsi"/>
          <w:sz w:val="24"/>
          <w:szCs w:val="24"/>
          <w:lang w:bidi="es-ES"/>
        </w:rPr>
        <w:t xml:space="preserve">Oferta de Conciliación </w:t>
      </w:r>
      <w:r w:rsidRPr="006B428F">
        <w:rPr>
          <w:rFonts w:cstheme="minorHAnsi"/>
          <w:sz w:val="24"/>
          <w:szCs w:val="24"/>
          <w:lang w:bidi="es-ES"/>
        </w:rPr>
        <w:t xml:space="preserve">se expondrán explícitamente los términos del acuerdo a los </w:t>
      </w:r>
      <w:r w:rsidR="00E77AAA" w:rsidRPr="006B428F">
        <w:rPr>
          <w:rFonts w:cstheme="minorHAnsi"/>
          <w:sz w:val="24"/>
          <w:szCs w:val="24"/>
          <w:lang w:bidi="es-ES"/>
        </w:rPr>
        <w:t>D</w:t>
      </w:r>
      <w:r w:rsidRPr="006B428F">
        <w:rPr>
          <w:rFonts w:cstheme="minorHAnsi"/>
          <w:sz w:val="24"/>
          <w:szCs w:val="24"/>
          <w:lang w:bidi="es-ES"/>
        </w:rPr>
        <w:t xml:space="preserve">emandados y se les dará la oportunidad de aceptar la oferta íntegramente o rechazarla. La </w:t>
      </w:r>
      <w:r w:rsidR="00E77AAA" w:rsidRPr="006B428F">
        <w:rPr>
          <w:rFonts w:cstheme="minorHAnsi"/>
          <w:sz w:val="24"/>
          <w:szCs w:val="24"/>
          <w:lang w:bidi="es-ES"/>
        </w:rPr>
        <w:t xml:space="preserve">Oferta de Conciliación </w:t>
      </w:r>
      <w:r w:rsidRPr="006B428F">
        <w:rPr>
          <w:rFonts w:cstheme="minorHAnsi"/>
          <w:sz w:val="24"/>
          <w:szCs w:val="24"/>
          <w:lang w:bidi="es-ES"/>
        </w:rPr>
        <w:t>advertirá que si no se recibe ninguna respuesta en el plazo de 7 días naturales la oferta se considerará aceptada.</w:t>
      </w:r>
    </w:p>
    <w:p w14:paraId="6ED46B0C" w14:textId="2115E65A" w:rsidR="009F0F12" w:rsidRPr="006B428F" w:rsidRDefault="009F0F12" w:rsidP="009F0F12">
      <w:pPr>
        <w:pStyle w:val="ListParagraph"/>
        <w:numPr>
          <w:ilvl w:val="0"/>
          <w:numId w:val="13"/>
        </w:numPr>
        <w:spacing w:before="120" w:after="120" w:line="276" w:lineRule="auto"/>
        <w:contextualSpacing w:val="0"/>
        <w:jc w:val="both"/>
        <w:rPr>
          <w:rFonts w:cstheme="minorHAnsi"/>
          <w:sz w:val="24"/>
          <w:szCs w:val="24"/>
        </w:rPr>
      </w:pPr>
      <w:r w:rsidRPr="006B428F">
        <w:rPr>
          <w:rFonts w:cstheme="minorHAnsi"/>
          <w:sz w:val="24"/>
          <w:szCs w:val="24"/>
          <w:lang w:bidi="es-ES"/>
        </w:rPr>
        <w:t xml:space="preserve">Si se acepta la </w:t>
      </w:r>
      <w:r w:rsidR="00AE59E0" w:rsidRPr="006B428F">
        <w:rPr>
          <w:rFonts w:cstheme="minorHAnsi"/>
          <w:sz w:val="24"/>
          <w:szCs w:val="24"/>
          <w:lang w:bidi="es-ES"/>
        </w:rPr>
        <w:t>Oferta de Conciliación</w:t>
      </w:r>
      <w:r w:rsidRPr="006B428F">
        <w:rPr>
          <w:rFonts w:cstheme="minorHAnsi"/>
          <w:sz w:val="24"/>
          <w:szCs w:val="24"/>
          <w:lang w:bidi="es-ES"/>
        </w:rPr>
        <w:t xml:space="preserve">, el caso se cerrará </w:t>
      </w:r>
      <w:r w:rsidR="00AE59E0" w:rsidRPr="006B428F">
        <w:rPr>
          <w:rFonts w:cstheme="minorHAnsi"/>
          <w:sz w:val="24"/>
          <w:szCs w:val="24"/>
          <w:lang w:bidi="es-ES"/>
        </w:rPr>
        <w:t>emitiendo</w:t>
      </w:r>
      <w:r w:rsidRPr="006B428F">
        <w:rPr>
          <w:rFonts w:cstheme="minorHAnsi"/>
          <w:sz w:val="24"/>
          <w:szCs w:val="24"/>
          <w:lang w:bidi="es-ES"/>
        </w:rPr>
        <w:t xml:space="preserve"> la decisión acordada. El </w:t>
      </w:r>
      <w:proofErr w:type="gramStart"/>
      <w:r w:rsidR="00AE59E0" w:rsidRPr="006B428F">
        <w:rPr>
          <w:rFonts w:cstheme="minorHAnsi"/>
          <w:sz w:val="24"/>
          <w:szCs w:val="24"/>
          <w:lang w:bidi="es-ES"/>
        </w:rPr>
        <w:t>P</w:t>
      </w:r>
      <w:r w:rsidRPr="006B428F">
        <w:rPr>
          <w:rFonts w:cstheme="minorHAnsi"/>
          <w:sz w:val="24"/>
          <w:szCs w:val="24"/>
          <w:lang w:bidi="es-ES"/>
        </w:rPr>
        <w:t>residente</w:t>
      </w:r>
      <w:proofErr w:type="gramEnd"/>
      <w:r w:rsidRPr="006B428F">
        <w:rPr>
          <w:rFonts w:cstheme="minorHAnsi"/>
          <w:sz w:val="24"/>
          <w:szCs w:val="24"/>
          <w:lang w:bidi="es-ES"/>
        </w:rPr>
        <w:t xml:space="preserve"> del VRC emitirá una notificación de la decisión al </w:t>
      </w:r>
      <w:r w:rsidR="00AE59E0" w:rsidRPr="006B428F">
        <w:rPr>
          <w:rFonts w:cstheme="minorHAnsi"/>
          <w:sz w:val="24"/>
          <w:szCs w:val="24"/>
          <w:lang w:bidi="es-ES"/>
        </w:rPr>
        <w:t>D</w:t>
      </w:r>
      <w:r w:rsidRPr="006B428F">
        <w:rPr>
          <w:rFonts w:cstheme="minorHAnsi"/>
          <w:sz w:val="24"/>
          <w:szCs w:val="24"/>
          <w:lang w:bidi="es-ES"/>
        </w:rPr>
        <w:t xml:space="preserve">emandado y aplicará los términos del acuerdo, según </w:t>
      </w:r>
      <w:r w:rsidR="00AE59E0" w:rsidRPr="006B428F">
        <w:rPr>
          <w:rFonts w:cstheme="minorHAnsi"/>
          <w:sz w:val="24"/>
          <w:szCs w:val="24"/>
          <w:lang w:bidi="es-ES"/>
        </w:rPr>
        <w:t>correspon</w:t>
      </w:r>
      <w:r w:rsidRPr="006B428F">
        <w:rPr>
          <w:rFonts w:cstheme="minorHAnsi"/>
          <w:sz w:val="24"/>
          <w:szCs w:val="24"/>
          <w:lang w:bidi="es-ES"/>
        </w:rPr>
        <w:t>da. A continuación</w:t>
      </w:r>
      <w:r w:rsidR="00AE59E0" w:rsidRPr="006B428F">
        <w:rPr>
          <w:rFonts w:cstheme="minorHAnsi"/>
          <w:sz w:val="24"/>
          <w:szCs w:val="24"/>
          <w:lang w:bidi="es-ES"/>
        </w:rPr>
        <w:t>,</w:t>
      </w:r>
      <w:r w:rsidRPr="006B428F">
        <w:rPr>
          <w:rFonts w:cstheme="minorHAnsi"/>
          <w:sz w:val="24"/>
          <w:szCs w:val="24"/>
          <w:lang w:bidi="es-ES"/>
        </w:rPr>
        <w:t xml:space="preserve"> el</w:t>
      </w:r>
      <w:r w:rsidR="00AE59E0" w:rsidRPr="006B428F">
        <w:rPr>
          <w:rFonts w:cstheme="minorHAnsi"/>
          <w:sz w:val="24"/>
          <w:szCs w:val="24"/>
          <w:lang w:bidi="es-ES"/>
        </w:rPr>
        <w:t>/la</w:t>
      </w:r>
      <w:r w:rsidRPr="006B428F">
        <w:rPr>
          <w:rFonts w:cstheme="minorHAnsi"/>
          <w:sz w:val="24"/>
          <w:szCs w:val="24"/>
          <w:lang w:bidi="es-ES"/>
        </w:rPr>
        <w:t xml:space="preserve"> </w:t>
      </w:r>
      <w:proofErr w:type="gramStart"/>
      <w:r w:rsidR="00AE59E0" w:rsidRPr="006B428F">
        <w:rPr>
          <w:rFonts w:cstheme="minorHAnsi"/>
          <w:sz w:val="24"/>
          <w:szCs w:val="24"/>
          <w:lang w:bidi="es-ES"/>
        </w:rPr>
        <w:t>S</w:t>
      </w:r>
      <w:r w:rsidRPr="006B428F">
        <w:rPr>
          <w:rFonts w:cstheme="minorHAnsi"/>
          <w:sz w:val="24"/>
          <w:szCs w:val="24"/>
          <w:lang w:bidi="es-ES"/>
        </w:rPr>
        <w:t>ecretario</w:t>
      </w:r>
      <w:proofErr w:type="gramEnd"/>
      <w:r w:rsidR="00AE59E0" w:rsidRPr="006B428F">
        <w:rPr>
          <w:rFonts w:cstheme="minorHAnsi"/>
          <w:sz w:val="24"/>
          <w:szCs w:val="24"/>
          <w:lang w:bidi="es-ES"/>
        </w:rPr>
        <w:t>/a</w:t>
      </w:r>
      <w:r w:rsidRPr="006B428F">
        <w:rPr>
          <w:rFonts w:cstheme="minorHAnsi"/>
          <w:sz w:val="24"/>
          <w:szCs w:val="24"/>
          <w:lang w:bidi="es-ES"/>
        </w:rPr>
        <w:t xml:space="preserve"> del VRC actualizará la Lista de </w:t>
      </w:r>
      <w:proofErr w:type="spellStart"/>
      <w:r w:rsidR="00AE59E0" w:rsidRPr="006B428F">
        <w:rPr>
          <w:rFonts w:cstheme="minorHAnsi"/>
          <w:sz w:val="24"/>
          <w:szCs w:val="24"/>
          <w:lang w:bidi="es-ES"/>
        </w:rPr>
        <w:t>In</w:t>
      </w:r>
      <w:r w:rsidRPr="006B428F">
        <w:rPr>
          <w:rFonts w:cstheme="minorHAnsi"/>
          <w:sz w:val="24"/>
          <w:szCs w:val="24"/>
          <w:lang w:bidi="es-ES"/>
        </w:rPr>
        <w:t>egibilidad</w:t>
      </w:r>
      <w:proofErr w:type="spellEnd"/>
      <w:r w:rsidRPr="006B428F">
        <w:rPr>
          <w:rFonts w:cstheme="minorHAnsi"/>
          <w:sz w:val="24"/>
          <w:szCs w:val="24"/>
          <w:lang w:bidi="es-ES"/>
        </w:rPr>
        <w:t xml:space="preserve"> del PNUD y la Lista de </w:t>
      </w:r>
      <w:r w:rsidR="00AE59E0" w:rsidRPr="006B428F">
        <w:rPr>
          <w:rFonts w:cstheme="minorHAnsi"/>
          <w:sz w:val="24"/>
          <w:szCs w:val="24"/>
          <w:lang w:bidi="es-ES"/>
        </w:rPr>
        <w:t>Ine</w:t>
      </w:r>
      <w:r w:rsidRPr="006B428F">
        <w:rPr>
          <w:rFonts w:cstheme="minorHAnsi"/>
          <w:sz w:val="24"/>
          <w:szCs w:val="24"/>
          <w:lang w:bidi="es-ES"/>
        </w:rPr>
        <w:t>legibilidad del UNGM.</w:t>
      </w:r>
    </w:p>
    <w:p w14:paraId="661B8EF0" w14:textId="6969F08D" w:rsidR="009F0F12" w:rsidRPr="006B428F" w:rsidRDefault="009F0F12" w:rsidP="009F0F12">
      <w:pPr>
        <w:pStyle w:val="ListParagraph"/>
        <w:numPr>
          <w:ilvl w:val="0"/>
          <w:numId w:val="13"/>
        </w:numPr>
        <w:spacing w:before="120" w:after="120" w:line="276" w:lineRule="auto"/>
        <w:contextualSpacing w:val="0"/>
        <w:jc w:val="both"/>
        <w:rPr>
          <w:rFonts w:cstheme="minorHAnsi"/>
          <w:sz w:val="24"/>
          <w:szCs w:val="24"/>
        </w:rPr>
      </w:pPr>
      <w:r w:rsidRPr="006B428F">
        <w:rPr>
          <w:rFonts w:cstheme="minorHAnsi"/>
          <w:sz w:val="24"/>
          <w:szCs w:val="24"/>
          <w:lang w:bidi="es-ES"/>
        </w:rPr>
        <w:lastRenderedPageBreak/>
        <w:t xml:space="preserve">Si la </w:t>
      </w:r>
      <w:r w:rsidR="00AE59E0" w:rsidRPr="006B428F">
        <w:rPr>
          <w:rFonts w:cstheme="minorHAnsi"/>
          <w:sz w:val="24"/>
          <w:szCs w:val="24"/>
          <w:lang w:bidi="es-ES"/>
        </w:rPr>
        <w:t>Oferta de Conciliación e</w:t>
      </w:r>
      <w:r w:rsidRPr="006B428F">
        <w:rPr>
          <w:rFonts w:cstheme="minorHAnsi"/>
          <w:sz w:val="24"/>
          <w:szCs w:val="24"/>
          <w:lang w:bidi="es-ES"/>
        </w:rPr>
        <w:t>s rechaza</w:t>
      </w:r>
      <w:r w:rsidR="00AE59E0" w:rsidRPr="006B428F">
        <w:rPr>
          <w:rFonts w:cstheme="minorHAnsi"/>
          <w:sz w:val="24"/>
          <w:szCs w:val="24"/>
          <w:lang w:bidi="es-ES"/>
        </w:rPr>
        <w:t>da</w:t>
      </w:r>
      <w:r w:rsidRPr="006B428F">
        <w:rPr>
          <w:rFonts w:cstheme="minorHAnsi"/>
          <w:sz w:val="24"/>
          <w:szCs w:val="24"/>
          <w:lang w:bidi="es-ES"/>
        </w:rPr>
        <w:t>, se</w:t>
      </w:r>
      <w:r w:rsidR="00AE59E0" w:rsidRPr="006B428F">
        <w:rPr>
          <w:rFonts w:cstheme="minorHAnsi"/>
          <w:sz w:val="24"/>
          <w:szCs w:val="24"/>
          <w:lang w:bidi="es-ES"/>
        </w:rPr>
        <w:t xml:space="preserve"> le</w:t>
      </w:r>
      <w:r w:rsidRPr="006B428F">
        <w:rPr>
          <w:rFonts w:cstheme="minorHAnsi"/>
          <w:sz w:val="24"/>
          <w:szCs w:val="24"/>
          <w:lang w:bidi="es-ES"/>
        </w:rPr>
        <w:t xml:space="preserve"> informará al </w:t>
      </w:r>
      <w:r w:rsidR="00AE59E0" w:rsidRPr="006B428F">
        <w:rPr>
          <w:rFonts w:cstheme="minorHAnsi"/>
          <w:sz w:val="24"/>
          <w:szCs w:val="24"/>
          <w:lang w:bidi="es-ES"/>
        </w:rPr>
        <w:t>D</w:t>
      </w:r>
      <w:r w:rsidRPr="006B428F">
        <w:rPr>
          <w:rFonts w:cstheme="minorHAnsi"/>
          <w:sz w:val="24"/>
          <w:szCs w:val="24"/>
          <w:lang w:bidi="es-ES"/>
        </w:rPr>
        <w:t xml:space="preserve">emandado de que el caso se examinará </w:t>
      </w:r>
      <w:r w:rsidR="00AE59E0" w:rsidRPr="006B428F">
        <w:rPr>
          <w:rFonts w:cstheme="minorHAnsi"/>
          <w:sz w:val="24"/>
          <w:szCs w:val="24"/>
          <w:lang w:bidi="es-ES"/>
        </w:rPr>
        <w:t>conforme</w:t>
      </w:r>
      <w:r w:rsidRPr="006B428F">
        <w:rPr>
          <w:rFonts w:cstheme="minorHAnsi"/>
          <w:sz w:val="24"/>
          <w:szCs w:val="24"/>
          <w:lang w:bidi="es-ES"/>
        </w:rPr>
        <w:t xml:space="preserve"> un PRP, en el que cada </w:t>
      </w:r>
      <w:r w:rsidR="00AE59E0" w:rsidRPr="006B428F">
        <w:rPr>
          <w:rFonts w:cstheme="minorHAnsi"/>
          <w:sz w:val="24"/>
          <w:szCs w:val="24"/>
          <w:lang w:bidi="es-ES"/>
        </w:rPr>
        <w:t>P</w:t>
      </w:r>
      <w:r w:rsidRPr="006B428F">
        <w:rPr>
          <w:rFonts w:cstheme="minorHAnsi"/>
          <w:sz w:val="24"/>
          <w:szCs w:val="24"/>
          <w:lang w:bidi="es-ES"/>
        </w:rPr>
        <w:t xml:space="preserve">ráctica </w:t>
      </w:r>
      <w:r w:rsidR="00AE59E0" w:rsidRPr="006B428F">
        <w:rPr>
          <w:rFonts w:cstheme="minorHAnsi"/>
          <w:sz w:val="24"/>
          <w:szCs w:val="24"/>
          <w:lang w:bidi="es-ES"/>
        </w:rPr>
        <w:t>Proscrita</w:t>
      </w:r>
      <w:r w:rsidRPr="006B428F">
        <w:rPr>
          <w:rFonts w:cstheme="minorHAnsi"/>
          <w:sz w:val="24"/>
          <w:szCs w:val="24"/>
          <w:lang w:bidi="es-ES"/>
        </w:rPr>
        <w:t xml:space="preserve"> podría ser sancionada con hasta 7 años de inhabilitación.</w:t>
      </w:r>
    </w:p>
    <w:p w14:paraId="4A477676" w14:textId="6032CB6F" w:rsidR="009F0F12" w:rsidRPr="006B428F" w:rsidRDefault="009F0F12" w:rsidP="009F0F12">
      <w:pPr>
        <w:pStyle w:val="ListParagraph"/>
        <w:numPr>
          <w:ilvl w:val="0"/>
          <w:numId w:val="13"/>
        </w:numPr>
        <w:spacing w:before="120" w:after="120" w:line="276" w:lineRule="auto"/>
        <w:contextualSpacing w:val="0"/>
        <w:jc w:val="both"/>
        <w:rPr>
          <w:rFonts w:cstheme="minorHAnsi"/>
          <w:sz w:val="24"/>
          <w:szCs w:val="24"/>
        </w:rPr>
      </w:pPr>
      <w:r w:rsidRPr="006B428F">
        <w:rPr>
          <w:rFonts w:cstheme="minorHAnsi"/>
          <w:sz w:val="24"/>
          <w:szCs w:val="24"/>
          <w:lang w:bidi="es-ES"/>
        </w:rPr>
        <w:t xml:space="preserve">El </w:t>
      </w:r>
      <w:r w:rsidR="0067694A" w:rsidRPr="006B428F">
        <w:rPr>
          <w:rFonts w:cstheme="minorHAnsi"/>
          <w:sz w:val="24"/>
          <w:szCs w:val="24"/>
          <w:lang w:bidi="es-ES"/>
        </w:rPr>
        <w:t xml:space="preserve">Demandado </w:t>
      </w:r>
      <w:r w:rsidRPr="006B428F">
        <w:rPr>
          <w:rFonts w:cstheme="minorHAnsi"/>
          <w:sz w:val="24"/>
          <w:szCs w:val="24"/>
          <w:lang w:bidi="es-ES"/>
        </w:rPr>
        <w:t xml:space="preserve">podrá, en cualquier momento antes de que el VRC adopte una decisión definitiva </w:t>
      </w:r>
      <w:r w:rsidR="00AE59E0" w:rsidRPr="006B428F">
        <w:rPr>
          <w:rFonts w:cstheme="minorHAnsi"/>
          <w:sz w:val="24"/>
          <w:szCs w:val="24"/>
          <w:lang w:bidi="es-ES"/>
        </w:rPr>
        <w:t>concerniente a la</w:t>
      </w:r>
      <w:r w:rsidRPr="006B428F">
        <w:rPr>
          <w:rFonts w:cstheme="minorHAnsi"/>
          <w:sz w:val="24"/>
          <w:szCs w:val="24"/>
          <w:lang w:bidi="es-ES"/>
        </w:rPr>
        <w:t xml:space="preserve"> recomendación </w:t>
      </w:r>
      <w:r w:rsidR="00AE59E0" w:rsidRPr="006B428F">
        <w:rPr>
          <w:rFonts w:cstheme="minorHAnsi"/>
          <w:sz w:val="24"/>
          <w:szCs w:val="24"/>
          <w:lang w:bidi="es-ES"/>
        </w:rPr>
        <w:t xml:space="preserve">hecha </w:t>
      </w:r>
      <w:r w:rsidRPr="006B428F">
        <w:rPr>
          <w:rFonts w:cstheme="minorHAnsi"/>
          <w:sz w:val="24"/>
          <w:szCs w:val="24"/>
          <w:lang w:bidi="es-ES"/>
        </w:rPr>
        <w:t xml:space="preserve">al OJA, presentar su propia </w:t>
      </w:r>
      <w:r w:rsidR="00FD4ECA" w:rsidRPr="006B428F">
        <w:rPr>
          <w:rFonts w:cstheme="minorHAnsi"/>
          <w:sz w:val="24"/>
          <w:szCs w:val="24"/>
          <w:lang w:bidi="es-ES"/>
        </w:rPr>
        <w:t xml:space="preserve">Oferta de Conciliación </w:t>
      </w:r>
      <w:r w:rsidRPr="006B428F">
        <w:rPr>
          <w:rFonts w:cstheme="minorHAnsi"/>
          <w:sz w:val="24"/>
          <w:szCs w:val="24"/>
          <w:lang w:bidi="es-ES"/>
        </w:rPr>
        <w:t>al</w:t>
      </w:r>
      <w:r w:rsidR="00FD4ECA" w:rsidRPr="006B428F">
        <w:rPr>
          <w:rFonts w:cstheme="minorHAnsi"/>
          <w:sz w:val="24"/>
          <w:szCs w:val="24"/>
          <w:lang w:bidi="es-ES"/>
        </w:rPr>
        <w:t>/la</w:t>
      </w:r>
      <w:r w:rsidRPr="006B428F">
        <w:rPr>
          <w:rFonts w:cstheme="minorHAnsi"/>
          <w:sz w:val="24"/>
          <w:szCs w:val="24"/>
          <w:lang w:bidi="es-ES"/>
        </w:rPr>
        <w:t xml:space="preserve"> </w:t>
      </w:r>
      <w:proofErr w:type="gramStart"/>
      <w:r w:rsidR="00FD4ECA" w:rsidRPr="006B428F">
        <w:rPr>
          <w:rFonts w:cstheme="minorHAnsi"/>
          <w:sz w:val="24"/>
          <w:szCs w:val="24"/>
          <w:lang w:bidi="es-ES"/>
        </w:rPr>
        <w:t>S</w:t>
      </w:r>
      <w:r w:rsidRPr="006B428F">
        <w:rPr>
          <w:rFonts w:cstheme="minorHAnsi"/>
          <w:sz w:val="24"/>
          <w:szCs w:val="24"/>
          <w:lang w:bidi="es-ES"/>
        </w:rPr>
        <w:t>ecretario</w:t>
      </w:r>
      <w:proofErr w:type="gramEnd"/>
      <w:r w:rsidR="00FD4ECA" w:rsidRPr="006B428F">
        <w:rPr>
          <w:rFonts w:cstheme="minorHAnsi"/>
          <w:sz w:val="24"/>
          <w:szCs w:val="24"/>
          <w:lang w:bidi="es-ES"/>
        </w:rPr>
        <w:t>/a</w:t>
      </w:r>
      <w:r w:rsidRPr="006B428F">
        <w:rPr>
          <w:rFonts w:cstheme="minorHAnsi"/>
          <w:sz w:val="24"/>
          <w:szCs w:val="24"/>
          <w:lang w:bidi="es-ES"/>
        </w:rPr>
        <w:t xml:space="preserve"> del VRC, quien la someterá a la consideración del VRC en un plazo de siete (7) días </w:t>
      </w:r>
      <w:r w:rsidR="00FD4ECA" w:rsidRPr="006B428F">
        <w:rPr>
          <w:rFonts w:cstheme="minorHAnsi"/>
          <w:sz w:val="24"/>
          <w:szCs w:val="24"/>
          <w:lang w:bidi="es-ES"/>
        </w:rPr>
        <w:t>hábiles</w:t>
      </w:r>
      <w:r w:rsidRPr="006B428F">
        <w:rPr>
          <w:rFonts w:cstheme="minorHAnsi"/>
          <w:sz w:val="24"/>
          <w:szCs w:val="24"/>
          <w:lang w:bidi="es-ES"/>
        </w:rPr>
        <w:t xml:space="preserve">. La </w:t>
      </w:r>
      <w:r w:rsidR="00FD4ECA" w:rsidRPr="006B428F">
        <w:rPr>
          <w:rFonts w:cstheme="minorHAnsi"/>
          <w:sz w:val="24"/>
          <w:szCs w:val="24"/>
          <w:lang w:bidi="es-ES"/>
        </w:rPr>
        <w:t xml:space="preserve">Oferta de Conciliación </w:t>
      </w:r>
      <w:r w:rsidRPr="006B428F">
        <w:rPr>
          <w:rFonts w:cstheme="minorHAnsi"/>
          <w:sz w:val="24"/>
          <w:szCs w:val="24"/>
          <w:lang w:bidi="es-ES"/>
        </w:rPr>
        <w:t xml:space="preserve">debe incluir </w:t>
      </w:r>
      <w:r w:rsidR="00FD4ECA" w:rsidRPr="006B428F">
        <w:rPr>
          <w:rFonts w:cstheme="minorHAnsi"/>
          <w:sz w:val="24"/>
          <w:szCs w:val="24"/>
          <w:lang w:bidi="es-ES"/>
        </w:rPr>
        <w:t>la admisión</w:t>
      </w:r>
      <w:r w:rsidRPr="006B428F">
        <w:rPr>
          <w:rFonts w:cstheme="minorHAnsi"/>
          <w:sz w:val="24"/>
          <w:szCs w:val="24"/>
          <w:lang w:bidi="es-ES"/>
        </w:rPr>
        <w:t xml:space="preserve"> de que se ha participado en </w:t>
      </w:r>
      <w:r w:rsidR="00FD4ECA" w:rsidRPr="006B428F">
        <w:rPr>
          <w:rFonts w:cstheme="minorHAnsi"/>
          <w:sz w:val="24"/>
          <w:szCs w:val="24"/>
          <w:lang w:bidi="es-ES"/>
        </w:rPr>
        <w:t>P</w:t>
      </w:r>
      <w:r w:rsidRPr="006B428F">
        <w:rPr>
          <w:rFonts w:cstheme="minorHAnsi"/>
          <w:sz w:val="24"/>
          <w:szCs w:val="24"/>
          <w:lang w:bidi="es-ES"/>
        </w:rPr>
        <w:t xml:space="preserve">rácticas </w:t>
      </w:r>
      <w:r w:rsidR="00FD4ECA" w:rsidRPr="006B428F">
        <w:rPr>
          <w:rFonts w:cstheme="minorHAnsi"/>
          <w:sz w:val="24"/>
          <w:szCs w:val="24"/>
          <w:lang w:bidi="es-ES"/>
        </w:rPr>
        <w:t>Proscritas</w:t>
      </w:r>
      <w:r w:rsidRPr="006B428F">
        <w:rPr>
          <w:rFonts w:cstheme="minorHAnsi"/>
          <w:sz w:val="24"/>
          <w:szCs w:val="24"/>
          <w:lang w:bidi="es-ES"/>
        </w:rPr>
        <w:t>, así como un plan de acción para mitigar y erradicar los actos u omisiones que dieron origen a dichas prácticas. El VRC formulará una recomendación al OJA quien</w:t>
      </w:r>
      <w:r w:rsidR="00FD4ECA" w:rsidRPr="006B428F">
        <w:rPr>
          <w:rFonts w:cstheme="minorHAnsi"/>
          <w:sz w:val="24"/>
          <w:szCs w:val="24"/>
          <w:lang w:bidi="es-ES"/>
        </w:rPr>
        <w:t xml:space="preserve">, a su entera discreción, </w:t>
      </w:r>
      <w:r w:rsidRPr="006B428F">
        <w:rPr>
          <w:rFonts w:cstheme="minorHAnsi"/>
          <w:sz w:val="24"/>
          <w:szCs w:val="24"/>
          <w:lang w:bidi="es-ES"/>
        </w:rPr>
        <w:t xml:space="preserve">aprobará o rechazará la </w:t>
      </w:r>
      <w:r w:rsidR="00FD4ECA" w:rsidRPr="006B428F">
        <w:rPr>
          <w:rFonts w:cstheme="minorHAnsi"/>
          <w:sz w:val="24"/>
          <w:szCs w:val="24"/>
          <w:lang w:bidi="es-ES"/>
        </w:rPr>
        <w:t>Oferta de Conciliación</w:t>
      </w:r>
      <w:r w:rsidRPr="006B428F">
        <w:rPr>
          <w:rFonts w:cstheme="minorHAnsi"/>
          <w:sz w:val="24"/>
          <w:szCs w:val="24"/>
          <w:lang w:bidi="es-ES"/>
        </w:rPr>
        <w:t xml:space="preserve">. </w:t>
      </w:r>
      <w:bookmarkStart w:id="6" w:name="_Hlk111662179"/>
    </w:p>
    <w:p w14:paraId="6FF4AE97" w14:textId="4476D483" w:rsidR="000D47A8" w:rsidRPr="006B428F" w:rsidRDefault="009F0F12" w:rsidP="006B428F">
      <w:pPr>
        <w:pStyle w:val="ListParagraph"/>
        <w:numPr>
          <w:ilvl w:val="0"/>
          <w:numId w:val="13"/>
        </w:numPr>
        <w:spacing w:before="120" w:after="120" w:line="276" w:lineRule="auto"/>
        <w:contextualSpacing w:val="0"/>
        <w:jc w:val="both"/>
        <w:rPr>
          <w:rFonts w:cstheme="minorHAnsi"/>
          <w:sz w:val="24"/>
          <w:szCs w:val="24"/>
        </w:rPr>
      </w:pPr>
      <w:r w:rsidRPr="006B428F">
        <w:rPr>
          <w:rFonts w:cstheme="minorHAnsi"/>
          <w:sz w:val="24"/>
          <w:szCs w:val="24"/>
          <w:lang w:bidi="es-ES"/>
        </w:rPr>
        <w:t xml:space="preserve">Tras la ejecución de una </w:t>
      </w:r>
      <w:r w:rsidR="00FD4ECA" w:rsidRPr="006B428F">
        <w:rPr>
          <w:rFonts w:cstheme="minorHAnsi"/>
          <w:sz w:val="24"/>
          <w:szCs w:val="24"/>
          <w:lang w:bidi="es-ES"/>
        </w:rPr>
        <w:t>Oferta de Conciliación</w:t>
      </w:r>
      <w:r w:rsidRPr="006B428F">
        <w:rPr>
          <w:rFonts w:cstheme="minorHAnsi"/>
          <w:sz w:val="24"/>
          <w:szCs w:val="24"/>
          <w:lang w:bidi="es-ES"/>
        </w:rPr>
        <w:t xml:space="preserve">, el VRC proporcionará a la OAI, a la Oficina de Servicios Jurídicos de la BMS y a la dependencia institucional que </w:t>
      </w:r>
      <w:r w:rsidR="00FD4ECA" w:rsidRPr="006B428F">
        <w:rPr>
          <w:rFonts w:cstheme="minorHAnsi"/>
          <w:sz w:val="24"/>
          <w:szCs w:val="24"/>
          <w:lang w:bidi="es-ES"/>
        </w:rPr>
        <w:t>corresponda,</w:t>
      </w:r>
      <w:r w:rsidRPr="006B428F">
        <w:rPr>
          <w:rFonts w:cstheme="minorHAnsi"/>
          <w:sz w:val="24"/>
          <w:szCs w:val="24"/>
          <w:lang w:bidi="es-ES"/>
        </w:rPr>
        <w:t xml:space="preserve"> una copia de la notificación de la decisión y los términos del acuerdo. Si ha habido pérdidas financieras, el VRC también cumplimentará el </w:t>
      </w:r>
      <w:r w:rsidR="00FD4ECA" w:rsidRPr="006B428F">
        <w:rPr>
          <w:rFonts w:cstheme="minorHAnsi"/>
          <w:sz w:val="24"/>
          <w:szCs w:val="24"/>
          <w:lang w:bidi="es-ES"/>
        </w:rPr>
        <w:t>F</w:t>
      </w:r>
      <w:r w:rsidRPr="006B428F">
        <w:rPr>
          <w:rFonts w:cstheme="minorHAnsi"/>
          <w:sz w:val="24"/>
          <w:szCs w:val="24"/>
          <w:lang w:bidi="es-ES"/>
        </w:rPr>
        <w:t xml:space="preserve">ormulario de </w:t>
      </w:r>
      <w:r w:rsidR="00FD4ECA" w:rsidRPr="006B428F">
        <w:rPr>
          <w:rFonts w:cstheme="minorHAnsi"/>
          <w:sz w:val="24"/>
          <w:szCs w:val="24"/>
          <w:lang w:bidi="es-ES"/>
        </w:rPr>
        <w:t>R</w:t>
      </w:r>
      <w:r w:rsidRPr="006B428F">
        <w:rPr>
          <w:rFonts w:cstheme="minorHAnsi"/>
          <w:sz w:val="24"/>
          <w:szCs w:val="24"/>
          <w:lang w:bidi="es-ES"/>
        </w:rPr>
        <w:t xml:space="preserve">ecuperación de </w:t>
      </w:r>
      <w:r w:rsidR="00FD4ECA" w:rsidRPr="006B428F">
        <w:rPr>
          <w:rFonts w:cstheme="minorHAnsi"/>
          <w:sz w:val="24"/>
          <w:szCs w:val="24"/>
          <w:lang w:bidi="es-ES"/>
        </w:rPr>
        <w:t>P</w:t>
      </w:r>
      <w:r w:rsidRPr="006B428F">
        <w:rPr>
          <w:rFonts w:cstheme="minorHAnsi"/>
          <w:sz w:val="24"/>
          <w:szCs w:val="24"/>
          <w:lang w:bidi="es-ES"/>
        </w:rPr>
        <w:t xml:space="preserve">érdidas </w:t>
      </w:r>
      <w:r w:rsidR="00FD4ECA" w:rsidRPr="006B428F">
        <w:rPr>
          <w:rFonts w:cstheme="minorHAnsi"/>
          <w:sz w:val="24"/>
          <w:szCs w:val="24"/>
          <w:lang w:bidi="es-ES"/>
        </w:rPr>
        <w:t>F</w:t>
      </w:r>
      <w:r w:rsidRPr="006B428F">
        <w:rPr>
          <w:rFonts w:cstheme="minorHAnsi"/>
          <w:sz w:val="24"/>
          <w:szCs w:val="24"/>
          <w:lang w:bidi="es-ES"/>
        </w:rPr>
        <w:t>inancieras y se lo remitirá a la Oficina de Servicios Jurídicos de la BMS.</w:t>
      </w:r>
      <w:bookmarkEnd w:id="6"/>
      <w:r w:rsidR="00FD4ECA" w:rsidRPr="006B428F">
        <w:rPr>
          <w:rFonts w:cstheme="minorHAnsi"/>
          <w:sz w:val="24"/>
          <w:szCs w:val="24"/>
          <w:lang w:bidi="es-ES"/>
        </w:rPr>
        <w:t xml:space="preserve"> </w:t>
      </w:r>
    </w:p>
    <w:p w14:paraId="1CD6D1D9" w14:textId="6BD239AC" w:rsidR="009F0F12" w:rsidRPr="006B428F" w:rsidRDefault="00FD4ECA" w:rsidP="009F0F12">
      <w:pPr>
        <w:spacing w:before="120" w:after="120" w:line="276" w:lineRule="auto"/>
        <w:rPr>
          <w:rFonts w:cstheme="minorHAnsi"/>
          <w:b/>
          <w:bCs/>
          <w:sz w:val="24"/>
          <w:szCs w:val="24"/>
        </w:rPr>
      </w:pPr>
      <w:r w:rsidRPr="006B428F">
        <w:rPr>
          <w:rFonts w:cstheme="minorHAnsi"/>
          <w:b/>
          <w:sz w:val="24"/>
          <w:szCs w:val="24"/>
          <w:lang w:bidi="es-ES"/>
        </w:rPr>
        <w:t xml:space="preserve">Notificación de Acción </w:t>
      </w:r>
      <w:r w:rsidR="009F0F12" w:rsidRPr="006B428F">
        <w:rPr>
          <w:rFonts w:cstheme="minorHAnsi"/>
          <w:b/>
          <w:sz w:val="24"/>
          <w:szCs w:val="24"/>
          <w:lang w:bidi="es-ES"/>
        </w:rPr>
        <w:t xml:space="preserve">Administrativa. </w:t>
      </w:r>
    </w:p>
    <w:p w14:paraId="783D4081" w14:textId="4DC62B0E" w:rsidR="009F0F12" w:rsidRPr="006B428F"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eastAsia="Times New Roman" w:cstheme="minorHAnsi"/>
          <w:sz w:val="24"/>
          <w:szCs w:val="24"/>
        </w:rPr>
      </w:pPr>
      <w:r w:rsidRPr="006B428F">
        <w:rPr>
          <w:rFonts w:cstheme="minorHAnsi"/>
          <w:sz w:val="24"/>
          <w:szCs w:val="24"/>
          <w:lang w:bidi="es-ES"/>
        </w:rPr>
        <w:t xml:space="preserve">Cuando </w:t>
      </w:r>
      <w:r w:rsidR="00FD4ECA" w:rsidRPr="006B428F">
        <w:rPr>
          <w:rFonts w:cstheme="minorHAnsi"/>
          <w:sz w:val="24"/>
          <w:szCs w:val="24"/>
          <w:lang w:bidi="es-ES"/>
        </w:rPr>
        <w:t xml:space="preserve">un informe de investigación de la OAI </w:t>
      </w:r>
      <w:r w:rsidR="009C7598" w:rsidRPr="006B428F">
        <w:rPr>
          <w:rFonts w:cstheme="minorHAnsi"/>
          <w:sz w:val="24"/>
          <w:szCs w:val="24"/>
          <w:lang w:bidi="es-ES"/>
        </w:rPr>
        <w:t>pruebe</w:t>
      </w:r>
      <w:r w:rsidRPr="006B428F">
        <w:rPr>
          <w:rFonts w:cstheme="minorHAnsi"/>
          <w:sz w:val="24"/>
          <w:szCs w:val="24"/>
          <w:lang w:bidi="es-ES"/>
        </w:rPr>
        <w:t xml:space="preserve"> que existe</w:t>
      </w:r>
      <w:r w:rsidR="009C7598" w:rsidRPr="006B428F">
        <w:rPr>
          <w:rFonts w:cstheme="minorHAnsi"/>
          <w:sz w:val="24"/>
          <w:szCs w:val="24"/>
          <w:lang w:bidi="es-ES"/>
        </w:rPr>
        <w:t xml:space="preserve"> evidencia </w:t>
      </w:r>
      <w:r w:rsidRPr="006B428F">
        <w:rPr>
          <w:rFonts w:cstheme="minorHAnsi"/>
          <w:sz w:val="24"/>
          <w:szCs w:val="24"/>
          <w:lang w:bidi="es-ES"/>
        </w:rPr>
        <w:t>creíble</w:t>
      </w:r>
      <w:r w:rsidR="009C7598" w:rsidRPr="006B428F">
        <w:rPr>
          <w:rFonts w:cstheme="minorHAnsi"/>
          <w:sz w:val="24"/>
          <w:szCs w:val="24"/>
          <w:lang w:bidi="es-ES"/>
        </w:rPr>
        <w:t xml:space="preserve"> sobre</w:t>
      </w:r>
      <w:r w:rsidRPr="006B428F">
        <w:rPr>
          <w:rFonts w:cstheme="minorHAnsi"/>
          <w:sz w:val="24"/>
          <w:szCs w:val="24"/>
          <w:lang w:bidi="es-ES"/>
        </w:rPr>
        <w:t xml:space="preserve"> la implicación del </w:t>
      </w:r>
      <w:r w:rsidR="009C7598" w:rsidRPr="006B428F">
        <w:rPr>
          <w:rFonts w:cstheme="minorHAnsi"/>
          <w:sz w:val="24"/>
          <w:szCs w:val="24"/>
          <w:lang w:bidi="es-ES"/>
        </w:rPr>
        <w:t>P</w:t>
      </w:r>
      <w:r w:rsidRPr="006B428F">
        <w:rPr>
          <w:rFonts w:cstheme="minorHAnsi"/>
          <w:sz w:val="24"/>
          <w:szCs w:val="24"/>
          <w:lang w:bidi="es-ES"/>
        </w:rPr>
        <w:t xml:space="preserve">roveedor en las presuntas </w:t>
      </w:r>
      <w:r w:rsidR="009C7598" w:rsidRPr="006B428F">
        <w:rPr>
          <w:rFonts w:cstheme="minorHAnsi"/>
          <w:sz w:val="24"/>
          <w:szCs w:val="24"/>
          <w:lang w:bidi="es-ES"/>
        </w:rPr>
        <w:t>P</w:t>
      </w:r>
      <w:r w:rsidRPr="006B428F">
        <w:rPr>
          <w:rFonts w:cstheme="minorHAnsi"/>
          <w:sz w:val="24"/>
          <w:szCs w:val="24"/>
          <w:lang w:bidi="es-ES"/>
        </w:rPr>
        <w:t xml:space="preserve">rácticas </w:t>
      </w:r>
      <w:r w:rsidR="009C7598" w:rsidRPr="006B428F">
        <w:rPr>
          <w:rFonts w:cstheme="minorHAnsi"/>
          <w:sz w:val="24"/>
          <w:szCs w:val="24"/>
          <w:lang w:bidi="es-ES"/>
        </w:rPr>
        <w:t>Proscritas</w:t>
      </w:r>
      <w:r w:rsidRPr="006B428F">
        <w:rPr>
          <w:rFonts w:cstheme="minorHAnsi"/>
          <w:sz w:val="24"/>
          <w:szCs w:val="24"/>
          <w:lang w:bidi="es-ES"/>
        </w:rPr>
        <w:t>, el</w:t>
      </w:r>
      <w:r w:rsidR="009C7598" w:rsidRPr="006B428F">
        <w:rPr>
          <w:rFonts w:cstheme="minorHAnsi"/>
          <w:sz w:val="24"/>
          <w:szCs w:val="24"/>
          <w:lang w:bidi="es-ES"/>
        </w:rPr>
        <w:t>/la</w:t>
      </w:r>
      <w:r w:rsidRPr="006B428F">
        <w:rPr>
          <w:rFonts w:cstheme="minorHAnsi"/>
          <w:sz w:val="24"/>
          <w:szCs w:val="24"/>
          <w:lang w:bidi="es-ES"/>
        </w:rPr>
        <w:t xml:space="preserve"> </w:t>
      </w:r>
      <w:proofErr w:type="gramStart"/>
      <w:r w:rsidR="009C7598" w:rsidRPr="006B428F">
        <w:rPr>
          <w:rFonts w:cstheme="minorHAnsi"/>
          <w:sz w:val="24"/>
          <w:szCs w:val="24"/>
          <w:lang w:bidi="es-ES"/>
        </w:rPr>
        <w:t>S</w:t>
      </w:r>
      <w:r w:rsidRPr="006B428F">
        <w:rPr>
          <w:rFonts w:cstheme="minorHAnsi"/>
          <w:sz w:val="24"/>
          <w:szCs w:val="24"/>
          <w:lang w:bidi="es-ES"/>
        </w:rPr>
        <w:t>ecretario</w:t>
      </w:r>
      <w:proofErr w:type="gramEnd"/>
      <w:r w:rsidR="009C7598" w:rsidRPr="006B428F">
        <w:rPr>
          <w:rFonts w:cstheme="minorHAnsi"/>
          <w:sz w:val="24"/>
          <w:szCs w:val="24"/>
          <w:lang w:bidi="es-ES"/>
        </w:rPr>
        <w:t>/a</w:t>
      </w:r>
      <w:r w:rsidRPr="006B428F">
        <w:rPr>
          <w:rFonts w:cstheme="minorHAnsi"/>
          <w:sz w:val="24"/>
          <w:szCs w:val="24"/>
          <w:lang w:bidi="es-ES"/>
        </w:rPr>
        <w:t xml:space="preserve"> del VRC redactará un</w:t>
      </w:r>
      <w:r w:rsidR="009C7598" w:rsidRPr="006B428F">
        <w:rPr>
          <w:rFonts w:cstheme="minorHAnsi"/>
          <w:sz w:val="24"/>
          <w:szCs w:val="24"/>
          <w:lang w:bidi="es-ES"/>
        </w:rPr>
        <w:t>a Notificación de Acción</w:t>
      </w:r>
      <w:r w:rsidRPr="006B428F">
        <w:rPr>
          <w:rFonts w:cstheme="minorHAnsi"/>
          <w:sz w:val="24"/>
          <w:szCs w:val="24"/>
          <w:lang w:bidi="es-ES"/>
        </w:rPr>
        <w:t xml:space="preserve"> Administrativa (NAA) y presentará su contenido al panel del VRC para </w:t>
      </w:r>
      <w:r w:rsidR="009C7598" w:rsidRPr="006B428F">
        <w:rPr>
          <w:rFonts w:cstheme="minorHAnsi"/>
          <w:sz w:val="24"/>
          <w:szCs w:val="24"/>
          <w:lang w:bidi="es-ES"/>
        </w:rPr>
        <w:t>su</w:t>
      </w:r>
      <w:r w:rsidRPr="006B428F">
        <w:rPr>
          <w:rFonts w:cstheme="minorHAnsi"/>
          <w:sz w:val="24"/>
          <w:szCs w:val="24"/>
          <w:lang w:bidi="es-ES"/>
        </w:rPr>
        <w:t xml:space="preserve"> consideración. </w:t>
      </w:r>
    </w:p>
    <w:p w14:paraId="60E08A6D" w14:textId="15EA1B50" w:rsidR="009F0F12" w:rsidRPr="006B428F"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eastAsia="Times New Roman" w:cstheme="minorHAnsi"/>
          <w:sz w:val="24"/>
          <w:szCs w:val="24"/>
        </w:rPr>
      </w:pPr>
      <w:r w:rsidRPr="006B428F">
        <w:rPr>
          <w:rFonts w:cstheme="minorHAnsi"/>
          <w:sz w:val="24"/>
          <w:szCs w:val="24"/>
          <w:lang w:bidi="es-ES"/>
        </w:rPr>
        <w:t>En l</w:t>
      </w:r>
      <w:r w:rsidR="009C7598" w:rsidRPr="006B428F">
        <w:rPr>
          <w:rFonts w:cstheme="minorHAnsi"/>
          <w:sz w:val="24"/>
          <w:szCs w:val="24"/>
          <w:lang w:bidi="es-ES"/>
        </w:rPr>
        <w:t>a</w:t>
      </w:r>
      <w:r w:rsidRPr="006B428F">
        <w:rPr>
          <w:rFonts w:cstheme="minorHAnsi"/>
          <w:sz w:val="24"/>
          <w:szCs w:val="24"/>
          <w:lang w:bidi="es-ES"/>
        </w:rPr>
        <w:t xml:space="preserve"> NAA se indicarán todos los </w:t>
      </w:r>
      <w:r w:rsidR="009C7598" w:rsidRPr="006B428F">
        <w:rPr>
          <w:rFonts w:cstheme="minorHAnsi"/>
          <w:sz w:val="24"/>
          <w:szCs w:val="24"/>
          <w:lang w:bidi="es-ES"/>
        </w:rPr>
        <w:t>D</w:t>
      </w:r>
      <w:r w:rsidRPr="006B428F">
        <w:rPr>
          <w:rFonts w:cstheme="minorHAnsi"/>
          <w:sz w:val="24"/>
          <w:szCs w:val="24"/>
          <w:lang w:bidi="es-ES"/>
        </w:rPr>
        <w:t xml:space="preserve">emandados que puedan haber participado en las presuntas </w:t>
      </w:r>
      <w:r w:rsidR="009C7598" w:rsidRPr="006B428F">
        <w:rPr>
          <w:rFonts w:cstheme="minorHAnsi"/>
          <w:sz w:val="24"/>
          <w:szCs w:val="24"/>
          <w:lang w:bidi="es-ES"/>
        </w:rPr>
        <w:t>P</w:t>
      </w:r>
      <w:r w:rsidRPr="006B428F">
        <w:rPr>
          <w:rFonts w:cstheme="minorHAnsi"/>
          <w:sz w:val="24"/>
          <w:szCs w:val="24"/>
          <w:lang w:bidi="es-ES"/>
        </w:rPr>
        <w:t xml:space="preserve">rácticas </w:t>
      </w:r>
      <w:r w:rsidR="009C7598" w:rsidRPr="006B428F">
        <w:rPr>
          <w:rFonts w:cstheme="minorHAnsi"/>
          <w:sz w:val="24"/>
          <w:szCs w:val="24"/>
          <w:lang w:bidi="es-ES"/>
        </w:rPr>
        <w:t>Proscritas</w:t>
      </w:r>
      <w:r w:rsidRPr="006B428F">
        <w:rPr>
          <w:rFonts w:cstheme="minorHAnsi"/>
          <w:sz w:val="24"/>
          <w:szCs w:val="24"/>
          <w:lang w:bidi="es-ES"/>
        </w:rPr>
        <w:t xml:space="preserve">. </w:t>
      </w:r>
      <w:r w:rsidR="009C7598" w:rsidRPr="006B428F">
        <w:rPr>
          <w:rFonts w:cstheme="minorHAnsi"/>
          <w:sz w:val="24"/>
          <w:szCs w:val="24"/>
          <w:lang w:bidi="es-ES"/>
        </w:rPr>
        <w:t>La</w:t>
      </w:r>
      <w:r w:rsidRPr="006B428F">
        <w:rPr>
          <w:rFonts w:cstheme="minorHAnsi"/>
          <w:sz w:val="24"/>
          <w:szCs w:val="24"/>
          <w:lang w:bidi="es-ES"/>
        </w:rPr>
        <w:t xml:space="preserve"> NAA señalará todos los hechos pertinentes que constituyen la base de la denuncia derivada del informe de investigación de la OAI y demás información </w:t>
      </w:r>
      <w:r w:rsidR="009C7598" w:rsidRPr="006B428F">
        <w:rPr>
          <w:rFonts w:cstheme="minorHAnsi"/>
          <w:sz w:val="24"/>
          <w:szCs w:val="24"/>
          <w:lang w:bidi="es-ES"/>
        </w:rPr>
        <w:t>pertinente</w:t>
      </w:r>
      <w:r w:rsidRPr="006B428F">
        <w:rPr>
          <w:rFonts w:cstheme="minorHAnsi"/>
          <w:sz w:val="24"/>
          <w:szCs w:val="24"/>
          <w:lang w:bidi="es-ES"/>
        </w:rPr>
        <w:t xml:space="preserve">. </w:t>
      </w:r>
      <w:r w:rsidR="009C7598" w:rsidRPr="006B428F">
        <w:rPr>
          <w:rFonts w:cstheme="minorHAnsi"/>
          <w:sz w:val="24"/>
          <w:szCs w:val="24"/>
          <w:lang w:bidi="es-ES"/>
        </w:rPr>
        <w:t>La</w:t>
      </w:r>
      <w:r w:rsidRPr="006B428F">
        <w:rPr>
          <w:rFonts w:cstheme="minorHAnsi"/>
          <w:sz w:val="24"/>
          <w:szCs w:val="24"/>
          <w:lang w:bidi="es-ES"/>
        </w:rPr>
        <w:t xml:space="preserve"> NAA estará sustentad</w:t>
      </w:r>
      <w:r w:rsidR="009C7598" w:rsidRPr="006B428F">
        <w:rPr>
          <w:rFonts w:cstheme="minorHAnsi"/>
          <w:sz w:val="24"/>
          <w:szCs w:val="24"/>
          <w:lang w:bidi="es-ES"/>
        </w:rPr>
        <w:t>a</w:t>
      </w:r>
      <w:r w:rsidRPr="006B428F">
        <w:rPr>
          <w:rFonts w:cstheme="minorHAnsi"/>
          <w:sz w:val="24"/>
          <w:szCs w:val="24"/>
          <w:lang w:bidi="es-ES"/>
        </w:rPr>
        <w:t xml:space="preserve"> por todos los materiales pertinentes que obren en poder del VRC, </w:t>
      </w:r>
      <w:proofErr w:type="gramStart"/>
      <w:r w:rsidR="009C7598" w:rsidRPr="006B428F">
        <w:rPr>
          <w:rFonts w:cstheme="minorHAnsi"/>
          <w:sz w:val="24"/>
          <w:szCs w:val="24"/>
          <w:lang w:bidi="es-ES"/>
        </w:rPr>
        <w:t xml:space="preserve">de acuerdo </w:t>
      </w:r>
      <w:r w:rsidRPr="006B428F">
        <w:rPr>
          <w:rFonts w:cstheme="minorHAnsi"/>
          <w:sz w:val="24"/>
          <w:szCs w:val="24"/>
          <w:lang w:bidi="es-ES"/>
        </w:rPr>
        <w:t>a</w:t>
      </w:r>
      <w:proofErr w:type="gramEnd"/>
      <w:r w:rsidRPr="006B428F">
        <w:rPr>
          <w:rFonts w:cstheme="minorHAnsi"/>
          <w:sz w:val="24"/>
          <w:szCs w:val="24"/>
          <w:lang w:bidi="es-ES"/>
        </w:rPr>
        <w:t xml:space="preserve"> lo dispuesto en la </w:t>
      </w:r>
      <w:r w:rsidR="009C7598" w:rsidRPr="006B428F">
        <w:rPr>
          <w:rFonts w:cstheme="minorHAnsi"/>
          <w:sz w:val="24"/>
          <w:szCs w:val="24"/>
          <w:lang w:bidi="es-ES"/>
        </w:rPr>
        <w:t>S</w:t>
      </w:r>
      <w:r w:rsidRPr="006B428F">
        <w:rPr>
          <w:rFonts w:cstheme="minorHAnsi"/>
          <w:sz w:val="24"/>
          <w:szCs w:val="24"/>
          <w:lang w:bidi="es-ES"/>
        </w:rPr>
        <w:t>ección IX, y contemplará lo siguiente:</w:t>
      </w:r>
    </w:p>
    <w:p w14:paraId="212B514A" w14:textId="5FCA848C" w:rsidR="009F0F12" w:rsidRPr="006B428F" w:rsidRDefault="009F0F12" w:rsidP="009F0F12">
      <w:pPr>
        <w:pStyle w:val="ListParagraph"/>
        <w:numPr>
          <w:ilvl w:val="1"/>
          <w:numId w:val="13"/>
        </w:numPr>
        <w:shd w:val="clear" w:color="auto" w:fill="FFFFFF" w:themeFill="background1"/>
        <w:spacing w:before="120" w:after="120" w:line="276" w:lineRule="auto"/>
        <w:contextualSpacing w:val="0"/>
        <w:jc w:val="both"/>
        <w:textAlignment w:val="top"/>
        <w:rPr>
          <w:rFonts w:eastAsia="Times New Roman" w:cstheme="minorHAnsi"/>
          <w:sz w:val="24"/>
          <w:szCs w:val="24"/>
        </w:rPr>
      </w:pPr>
      <w:r w:rsidRPr="006B428F">
        <w:rPr>
          <w:rFonts w:cstheme="minorHAnsi"/>
          <w:sz w:val="24"/>
          <w:szCs w:val="24"/>
          <w:lang w:bidi="es-ES"/>
        </w:rPr>
        <w:t xml:space="preserve">El </w:t>
      </w:r>
      <w:r w:rsidR="009C7598" w:rsidRPr="006B428F">
        <w:rPr>
          <w:rFonts w:cstheme="minorHAnsi"/>
          <w:sz w:val="24"/>
          <w:szCs w:val="24"/>
          <w:lang w:bidi="es-ES"/>
        </w:rPr>
        <w:t>D</w:t>
      </w:r>
      <w:r w:rsidRPr="006B428F">
        <w:rPr>
          <w:rFonts w:cstheme="minorHAnsi"/>
          <w:sz w:val="24"/>
          <w:szCs w:val="24"/>
          <w:lang w:bidi="es-ES"/>
        </w:rPr>
        <w:t>emandado tiene la posibilidad de responder a</w:t>
      </w:r>
      <w:r w:rsidR="009C7598" w:rsidRPr="006B428F">
        <w:rPr>
          <w:rFonts w:cstheme="minorHAnsi"/>
          <w:sz w:val="24"/>
          <w:szCs w:val="24"/>
          <w:lang w:bidi="es-ES"/>
        </w:rPr>
        <w:t xml:space="preserve"> </w:t>
      </w:r>
      <w:r w:rsidRPr="006B428F">
        <w:rPr>
          <w:rFonts w:cstheme="minorHAnsi"/>
          <w:sz w:val="24"/>
          <w:szCs w:val="24"/>
          <w:lang w:bidi="es-ES"/>
        </w:rPr>
        <w:t>l</w:t>
      </w:r>
      <w:r w:rsidR="009C7598" w:rsidRPr="006B428F">
        <w:rPr>
          <w:rFonts w:cstheme="minorHAnsi"/>
          <w:sz w:val="24"/>
          <w:szCs w:val="24"/>
          <w:lang w:bidi="es-ES"/>
        </w:rPr>
        <w:t>a</w:t>
      </w:r>
      <w:r w:rsidRPr="006B428F">
        <w:rPr>
          <w:rFonts w:cstheme="minorHAnsi"/>
          <w:sz w:val="24"/>
          <w:szCs w:val="24"/>
          <w:lang w:bidi="es-ES"/>
        </w:rPr>
        <w:t xml:space="preserve"> NAA por escrito en un plazo de treinta (30) días naturales. </w:t>
      </w:r>
      <w:r w:rsidR="009C7598" w:rsidRPr="006B428F">
        <w:rPr>
          <w:rFonts w:cstheme="minorHAnsi"/>
          <w:sz w:val="24"/>
          <w:szCs w:val="24"/>
          <w:lang w:bidi="es-ES"/>
        </w:rPr>
        <w:t>Toda respuesta p</w:t>
      </w:r>
      <w:r w:rsidRPr="006B428F">
        <w:rPr>
          <w:rFonts w:cstheme="minorHAnsi"/>
          <w:sz w:val="24"/>
          <w:szCs w:val="24"/>
          <w:lang w:bidi="es-ES"/>
        </w:rPr>
        <w:t>odrá respaldar</w:t>
      </w:r>
      <w:r w:rsidR="009C7598" w:rsidRPr="006B428F">
        <w:rPr>
          <w:rFonts w:cstheme="minorHAnsi"/>
          <w:sz w:val="24"/>
          <w:szCs w:val="24"/>
          <w:lang w:bidi="es-ES"/>
        </w:rPr>
        <w:t>se mediante</w:t>
      </w:r>
      <w:r w:rsidRPr="006B428F">
        <w:rPr>
          <w:rFonts w:cstheme="minorHAnsi"/>
          <w:sz w:val="24"/>
          <w:szCs w:val="24"/>
          <w:lang w:bidi="es-ES"/>
        </w:rPr>
        <w:t xml:space="preserve"> </w:t>
      </w:r>
      <w:r w:rsidR="009C7598" w:rsidRPr="006B428F">
        <w:rPr>
          <w:rFonts w:cstheme="minorHAnsi"/>
          <w:sz w:val="24"/>
          <w:szCs w:val="24"/>
          <w:lang w:bidi="es-ES"/>
        </w:rPr>
        <w:t xml:space="preserve">la provisión de </w:t>
      </w:r>
      <w:r w:rsidRPr="006B428F">
        <w:rPr>
          <w:rFonts w:cstheme="minorHAnsi"/>
          <w:sz w:val="24"/>
          <w:szCs w:val="24"/>
          <w:lang w:bidi="es-ES"/>
        </w:rPr>
        <w:t>cualquier información o documentación necesaria o pertinente;</w:t>
      </w:r>
    </w:p>
    <w:p w14:paraId="15DA479F" w14:textId="64EB186B" w:rsidR="009F0F12" w:rsidRPr="006B428F" w:rsidRDefault="009F0F12" w:rsidP="009F0F12">
      <w:pPr>
        <w:pStyle w:val="ListParagraph"/>
        <w:numPr>
          <w:ilvl w:val="1"/>
          <w:numId w:val="13"/>
        </w:numPr>
        <w:shd w:val="clear" w:color="auto" w:fill="FFFFFF" w:themeFill="background1"/>
        <w:spacing w:before="120" w:after="120" w:line="276" w:lineRule="auto"/>
        <w:contextualSpacing w:val="0"/>
        <w:jc w:val="both"/>
        <w:textAlignment w:val="top"/>
        <w:rPr>
          <w:rFonts w:eastAsia="Times New Roman" w:cstheme="minorHAnsi"/>
          <w:sz w:val="24"/>
          <w:szCs w:val="24"/>
        </w:rPr>
      </w:pPr>
      <w:r w:rsidRPr="006B428F">
        <w:rPr>
          <w:rFonts w:cstheme="minorHAnsi"/>
          <w:sz w:val="24"/>
          <w:szCs w:val="24"/>
          <w:lang w:bidi="es-ES"/>
        </w:rPr>
        <w:t>El VRC p</w:t>
      </w:r>
      <w:r w:rsidR="00ED7714" w:rsidRPr="006B428F">
        <w:rPr>
          <w:rFonts w:cstheme="minorHAnsi"/>
          <w:sz w:val="24"/>
          <w:szCs w:val="24"/>
          <w:lang w:bidi="es-ES"/>
        </w:rPr>
        <w:t>odrá</w:t>
      </w:r>
      <w:r w:rsidRPr="006B428F">
        <w:rPr>
          <w:rFonts w:cstheme="minorHAnsi"/>
          <w:sz w:val="24"/>
          <w:szCs w:val="24"/>
          <w:lang w:bidi="es-ES"/>
        </w:rPr>
        <w:t xml:space="preserve"> considerar que la ausencia de respuesta constituye un</w:t>
      </w:r>
      <w:r w:rsidR="00ED7714" w:rsidRPr="006B428F">
        <w:rPr>
          <w:rFonts w:cstheme="minorHAnsi"/>
          <w:sz w:val="24"/>
          <w:szCs w:val="24"/>
          <w:lang w:bidi="es-ES"/>
        </w:rPr>
        <w:t>a</w:t>
      </w:r>
      <w:r w:rsidRPr="006B428F">
        <w:rPr>
          <w:rFonts w:cstheme="minorHAnsi"/>
          <w:sz w:val="24"/>
          <w:szCs w:val="24"/>
          <w:lang w:bidi="es-ES"/>
        </w:rPr>
        <w:t xml:space="preserve"> </w:t>
      </w:r>
      <w:r w:rsidR="00ED7714" w:rsidRPr="006B428F">
        <w:rPr>
          <w:rFonts w:cstheme="minorHAnsi"/>
          <w:sz w:val="24"/>
          <w:szCs w:val="24"/>
          <w:lang w:bidi="es-ES"/>
        </w:rPr>
        <w:t>admisión</w:t>
      </w:r>
      <w:r w:rsidRPr="006B428F">
        <w:rPr>
          <w:rFonts w:cstheme="minorHAnsi"/>
          <w:sz w:val="24"/>
          <w:szCs w:val="24"/>
          <w:lang w:bidi="es-ES"/>
        </w:rPr>
        <w:t xml:space="preserve"> íntegr</w:t>
      </w:r>
      <w:r w:rsidR="00ED7714" w:rsidRPr="006B428F">
        <w:rPr>
          <w:rFonts w:cstheme="minorHAnsi"/>
          <w:sz w:val="24"/>
          <w:szCs w:val="24"/>
          <w:lang w:bidi="es-ES"/>
        </w:rPr>
        <w:t>a</w:t>
      </w:r>
      <w:r w:rsidRPr="006B428F">
        <w:rPr>
          <w:rFonts w:cstheme="minorHAnsi"/>
          <w:sz w:val="24"/>
          <w:szCs w:val="24"/>
          <w:lang w:bidi="es-ES"/>
        </w:rPr>
        <w:t xml:space="preserve"> de los hechos por parte del </w:t>
      </w:r>
      <w:r w:rsidR="00ED7714" w:rsidRPr="006B428F">
        <w:rPr>
          <w:rFonts w:cstheme="minorHAnsi"/>
          <w:sz w:val="24"/>
          <w:szCs w:val="24"/>
          <w:lang w:bidi="es-ES"/>
        </w:rPr>
        <w:t>D</w:t>
      </w:r>
      <w:r w:rsidRPr="006B428F">
        <w:rPr>
          <w:rFonts w:cstheme="minorHAnsi"/>
          <w:sz w:val="24"/>
          <w:szCs w:val="24"/>
          <w:lang w:bidi="es-ES"/>
        </w:rPr>
        <w:t xml:space="preserve">emandado; </w:t>
      </w:r>
    </w:p>
    <w:p w14:paraId="71FA5A07" w14:textId="7A4B8A99" w:rsidR="009F0F12" w:rsidRPr="006B428F" w:rsidRDefault="009F0F12" w:rsidP="009F0F12">
      <w:pPr>
        <w:pStyle w:val="ListParagraph"/>
        <w:numPr>
          <w:ilvl w:val="1"/>
          <w:numId w:val="13"/>
        </w:numPr>
        <w:shd w:val="clear" w:color="auto" w:fill="FFFFFF" w:themeFill="background1"/>
        <w:spacing w:before="120" w:after="120" w:line="276" w:lineRule="auto"/>
        <w:contextualSpacing w:val="0"/>
        <w:jc w:val="both"/>
        <w:textAlignment w:val="top"/>
        <w:rPr>
          <w:rFonts w:eastAsia="Times New Roman" w:cstheme="minorHAnsi"/>
          <w:sz w:val="24"/>
          <w:szCs w:val="24"/>
        </w:rPr>
      </w:pPr>
      <w:r w:rsidRPr="006B428F">
        <w:rPr>
          <w:rFonts w:cstheme="minorHAnsi"/>
          <w:sz w:val="24"/>
          <w:szCs w:val="24"/>
          <w:lang w:bidi="es-ES"/>
        </w:rPr>
        <w:t>El VRC p</w:t>
      </w:r>
      <w:r w:rsidR="00ED7714" w:rsidRPr="006B428F">
        <w:rPr>
          <w:rFonts w:cstheme="minorHAnsi"/>
          <w:sz w:val="24"/>
          <w:szCs w:val="24"/>
          <w:lang w:bidi="es-ES"/>
        </w:rPr>
        <w:t>odrá</w:t>
      </w:r>
      <w:r w:rsidRPr="006B428F">
        <w:rPr>
          <w:rFonts w:cstheme="minorHAnsi"/>
          <w:sz w:val="24"/>
          <w:szCs w:val="24"/>
          <w:lang w:bidi="es-ES"/>
        </w:rPr>
        <w:t xml:space="preserve"> recomendar que el OJA imponga </w:t>
      </w:r>
      <w:r w:rsidR="00ED7714" w:rsidRPr="006B428F">
        <w:rPr>
          <w:rFonts w:cstheme="minorHAnsi"/>
          <w:sz w:val="24"/>
          <w:szCs w:val="24"/>
          <w:lang w:bidi="es-ES"/>
        </w:rPr>
        <w:t>S</w:t>
      </w:r>
      <w:r w:rsidRPr="006B428F">
        <w:rPr>
          <w:rFonts w:cstheme="minorHAnsi"/>
          <w:sz w:val="24"/>
          <w:szCs w:val="24"/>
          <w:lang w:bidi="es-ES"/>
        </w:rPr>
        <w:t xml:space="preserve">anciones; </w:t>
      </w:r>
    </w:p>
    <w:p w14:paraId="2C5CB262" w14:textId="38F97E0D" w:rsidR="009F0F12" w:rsidRPr="006B428F" w:rsidRDefault="009F0F12" w:rsidP="009F0F12">
      <w:pPr>
        <w:pStyle w:val="ListParagraph"/>
        <w:numPr>
          <w:ilvl w:val="1"/>
          <w:numId w:val="13"/>
        </w:numPr>
        <w:shd w:val="clear" w:color="auto" w:fill="FFFFFF" w:themeFill="background1"/>
        <w:spacing w:before="120" w:after="120" w:line="276" w:lineRule="auto"/>
        <w:contextualSpacing w:val="0"/>
        <w:jc w:val="both"/>
        <w:textAlignment w:val="top"/>
        <w:rPr>
          <w:rFonts w:eastAsia="Times New Roman" w:cstheme="minorHAnsi"/>
          <w:sz w:val="24"/>
          <w:szCs w:val="24"/>
        </w:rPr>
      </w:pPr>
      <w:r w:rsidRPr="006B428F">
        <w:rPr>
          <w:rFonts w:cstheme="minorHAnsi"/>
          <w:sz w:val="24"/>
          <w:szCs w:val="24"/>
          <w:lang w:bidi="es-ES"/>
        </w:rPr>
        <w:t xml:space="preserve">Si se le impone una </w:t>
      </w:r>
      <w:r w:rsidR="00ED7714" w:rsidRPr="006B428F">
        <w:rPr>
          <w:rFonts w:cstheme="minorHAnsi"/>
          <w:sz w:val="24"/>
          <w:szCs w:val="24"/>
          <w:lang w:bidi="es-ES"/>
        </w:rPr>
        <w:t>S</w:t>
      </w:r>
      <w:r w:rsidRPr="006B428F">
        <w:rPr>
          <w:rFonts w:cstheme="minorHAnsi"/>
          <w:sz w:val="24"/>
          <w:szCs w:val="24"/>
          <w:lang w:bidi="es-ES"/>
        </w:rPr>
        <w:t xml:space="preserve">anción, el </w:t>
      </w:r>
      <w:r w:rsidR="00ED7714" w:rsidRPr="006B428F">
        <w:rPr>
          <w:rFonts w:cstheme="minorHAnsi"/>
          <w:sz w:val="24"/>
          <w:szCs w:val="24"/>
          <w:lang w:bidi="es-ES"/>
        </w:rPr>
        <w:t>D</w:t>
      </w:r>
      <w:r w:rsidRPr="006B428F">
        <w:rPr>
          <w:rFonts w:cstheme="minorHAnsi"/>
          <w:sz w:val="24"/>
          <w:szCs w:val="24"/>
          <w:lang w:bidi="es-ES"/>
        </w:rPr>
        <w:t xml:space="preserve">emandado será incluido en las Listas de </w:t>
      </w:r>
      <w:r w:rsidR="00ED7714" w:rsidRPr="006B428F">
        <w:rPr>
          <w:rFonts w:cstheme="minorHAnsi"/>
          <w:sz w:val="24"/>
          <w:szCs w:val="24"/>
          <w:lang w:bidi="es-ES"/>
        </w:rPr>
        <w:t>Ine</w:t>
      </w:r>
      <w:r w:rsidRPr="006B428F">
        <w:rPr>
          <w:rFonts w:cstheme="minorHAnsi"/>
          <w:sz w:val="24"/>
          <w:szCs w:val="24"/>
          <w:lang w:bidi="es-ES"/>
        </w:rPr>
        <w:t xml:space="preserve">legibilidad del PNUD y del UNGM; </w:t>
      </w:r>
    </w:p>
    <w:p w14:paraId="7B342C8B" w14:textId="76105E1B" w:rsidR="009F0F12" w:rsidRPr="006B428F" w:rsidRDefault="009F0F12" w:rsidP="009F0F12">
      <w:pPr>
        <w:pStyle w:val="ListParagraph"/>
        <w:numPr>
          <w:ilvl w:val="1"/>
          <w:numId w:val="13"/>
        </w:numPr>
        <w:shd w:val="clear" w:color="auto" w:fill="FFFFFF" w:themeFill="background1"/>
        <w:spacing w:before="120" w:after="120" w:line="276" w:lineRule="auto"/>
        <w:contextualSpacing w:val="0"/>
        <w:jc w:val="both"/>
        <w:textAlignment w:val="top"/>
        <w:rPr>
          <w:rFonts w:eastAsia="Times New Roman" w:cstheme="minorHAnsi"/>
          <w:sz w:val="24"/>
          <w:szCs w:val="24"/>
        </w:rPr>
      </w:pPr>
      <w:r w:rsidRPr="006B428F">
        <w:rPr>
          <w:rFonts w:cstheme="minorHAnsi"/>
          <w:sz w:val="24"/>
          <w:szCs w:val="24"/>
          <w:lang w:bidi="es-ES"/>
        </w:rPr>
        <w:lastRenderedPageBreak/>
        <w:t xml:space="preserve">Cualquier información o dato proporcionado por el PNUD tiene carácter confidencial y se facilita </w:t>
      </w:r>
      <w:r w:rsidR="00ED7714" w:rsidRPr="006B428F">
        <w:rPr>
          <w:rFonts w:cstheme="minorHAnsi"/>
          <w:sz w:val="24"/>
          <w:szCs w:val="24"/>
          <w:lang w:bidi="es-ES"/>
        </w:rPr>
        <w:t xml:space="preserve">únicamente </w:t>
      </w:r>
      <w:r w:rsidRPr="006B428F">
        <w:rPr>
          <w:rFonts w:cstheme="minorHAnsi"/>
          <w:sz w:val="24"/>
          <w:szCs w:val="24"/>
          <w:lang w:bidi="es-ES"/>
        </w:rPr>
        <w:t>a efectos del proceso.</w:t>
      </w:r>
    </w:p>
    <w:p w14:paraId="1B9DD3A0" w14:textId="67FAFBE3" w:rsidR="009F0F12" w:rsidRPr="006B428F" w:rsidRDefault="009F0F12" w:rsidP="009F0F12">
      <w:pPr>
        <w:pStyle w:val="ListParagraph"/>
        <w:numPr>
          <w:ilvl w:val="1"/>
          <w:numId w:val="13"/>
        </w:numPr>
        <w:shd w:val="clear" w:color="auto" w:fill="FFFFFF" w:themeFill="background1"/>
        <w:spacing w:before="120" w:after="120" w:line="276" w:lineRule="auto"/>
        <w:contextualSpacing w:val="0"/>
        <w:jc w:val="both"/>
        <w:textAlignment w:val="top"/>
        <w:rPr>
          <w:rFonts w:eastAsia="Times New Roman" w:cstheme="minorHAnsi"/>
          <w:sz w:val="24"/>
          <w:szCs w:val="24"/>
        </w:rPr>
      </w:pPr>
      <w:r w:rsidRPr="006B428F">
        <w:rPr>
          <w:rFonts w:cstheme="minorHAnsi"/>
          <w:sz w:val="24"/>
          <w:szCs w:val="24"/>
          <w:lang w:bidi="es-ES"/>
        </w:rPr>
        <w:t xml:space="preserve">Los documentos que elabore el VRC son confidenciales y el PNUD no está obligado a proporcionar más información o datos al </w:t>
      </w:r>
      <w:r w:rsidR="00ED7714" w:rsidRPr="006B428F">
        <w:rPr>
          <w:rFonts w:cstheme="minorHAnsi"/>
          <w:sz w:val="24"/>
          <w:szCs w:val="24"/>
          <w:lang w:bidi="es-ES"/>
        </w:rPr>
        <w:t>D</w:t>
      </w:r>
      <w:r w:rsidRPr="006B428F">
        <w:rPr>
          <w:rFonts w:cstheme="minorHAnsi"/>
          <w:sz w:val="24"/>
          <w:szCs w:val="24"/>
          <w:lang w:bidi="es-ES"/>
        </w:rPr>
        <w:t xml:space="preserve">emandado. </w:t>
      </w:r>
    </w:p>
    <w:p w14:paraId="10CC4FCF" w14:textId="0593F3FC" w:rsidR="009F0F12" w:rsidRPr="006B428F" w:rsidRDefault="009F0F12" w:rsidP="009F0F12">
      <w:pPr>
        <w:pStyle w:val="ListParagraph"/>
        <w:numPr>
          <w:ilvl w:val="1"/>
          <w:numId w:val="13"/>
        </w:numPr>
        <w:shd w:val="clear" w:color="auto" w:fill="FFFFFF" w:themeFill="background1"/>
        <w:spacing w:before="120" w:after="120" w:line="276" w:lineRule="auto"/>
        <w:contextualSpacing w:val="0"/>
        <w:jc w:val="both"/>
        <w:textAlignment w:val="top"/>
        <w:rPr>
          <w:rFonts w:eastAsia="Times New Roman" w:cstheme="minorHAnsi"/>
          <w:sz w:val="24"/>
          <w:szCs w:val="24"/>
        </w:rPr>
      </w:pPr>
      <w:r w:rsidRPr="006B428F">
        <w:rPr>
          <w:rFonts w:cstheme="minorHAnsi"/>
          <w:sz w:val="24"/>
          <w:szCs w:val="24"/>
          <w:lang w:bidi="es-ES"/>
        </w:rPr>
        <w:t>Cualquier otra información que el</w:t>
      </w:r>
      <w:r w:rsidR="00ED7714" w:rsidRPr="006B428F">
        <w:rPr>
          <w:rFonts w:cstheme="minorHAnsi"/>
          <w:sz w:val="24"/>
          <w:szCs w:val="24"/>
          <w:lang w:bidi="es-ES"/>
        </w:rPr>
        <w:t>/la</w:t>
      </w:r>
      <w:r w:rsidRPr="006B428F">
        <w:rPr>
          <w:rFonts w:cstheme="minorHAnsi"/>
          <w:sz w:val="24"/>
          <w:szCs w:val="24"/>
          <w:lang w:bidi="es-ES"/>
        </w:rPr>
        <w:t xml:space="preserve"> </w:t>
      </w:r>
      <w:proofErr w:type="gramStart"/>
      <w:r w:rsidR="00ED7714" w:rsidRPr="006B428F">
        <w:rPr>
          <w:rFonts w:cstheme="minorHAnsi"/>
          <w:sz w:val="24"/>
          <w:szCs w:val="24"/>
          <w:lang w:bidi="es-ES"/>
        </w:rPr>
        <w:t>S</w:t>
      </w:r>
      <w:r w:rsidRPr="006B428F">
        <w:rPr>
          <w:rFonts w:cstheme="minorHAnsi"/>
          <w:sz w:val="24"/>
          <w:szCs w:val="24"/>
          <w:lang w:bidi="es-ES"/>
        </w:rPr>
        <w:t>ecretario</w:t>
      </w:r>
      <w:proofErr w:type="gramEnd"/>
      <w:r w:rsidR="00ED7714" w:rsidRPr="006B428F">
        <w:rPr>
          <w:rFonts w:cstheme="minorHAnsi"/>
          <w:sz w:val="24"/>
          <w:szCs w:val="24"/>
          <w:lang w:bidi="es-ES"/>
        </w:rPr>
        <w:t>/a</w:t>
      </w:r>
      <w:r w:rsidRPr="006B428F">
        <w:rPr>
          <w:rFonts w:cstheme="minorHAnsi"/>
          <w:sz w:val="24"/>
          <w:szCs w:val="24"/>
          <w:lang w:bidi="es-ES"/>
        </w:rPr>
        <w:t xml:space="preserve"> del VRC considere pertinente para la </w:t>
      </w:r>
      <w:r w:rsidR="00260DAA" w:rsidRPr="006B428F">
        <w:rPr>
          <w:rFonts w:cstheme="minorHAnsi"/>
          <w:sz w:val="24"/>
          <w:szCs w:val="24"/>
          <w:lang w:bidi="es-ES"/>
        </w:rPr>
        <w:t>acusación</w:t>
      </w:r>
      <w:r w:rsidRPr="006B428F">
        <w:rPr>
          <w:rFonts w:cstheme="minorHAnsi"/>
          <w:sz w:val="24"/>
          <w:szCs w:val="24"/>
          <w:lang w:bidi="es-ES"/>
        </w:rPr>
        <w:t>.</w:t>
      </w:r>
    </w:p>
    <w:p w14:paraId="091E71E6" w14:textId="592FFCB7" w:rsidR="009F0F12" w:rsidRPr="006B428F"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eastAsia="Times New Roman" w:cstheme="minorHAnsi"/>
          <w:sz w:val="24"/>
          <w:szCs w:val="24"/>
        </w:rPr>
      </w:pPr>
      <w:r w:rsidRPr="006B428F">
        <w:rPr>
          <w:rFonts w:cstheme="minorHAnsi"/>
          <w:sz w:val="24"/>
          <w:szCs w:val="24"/>
          <w:lang w:bidi="es-ES"/>
        </w:rPr>
        <w:t xml:space="preserve">Los </w:t>
      </w:r>
      <w:r w:rsidR="00260DAA" w:rsidRPr="006B428F">
        <w:rPr>
          <w:rFonts w:cstheme="minorHAnsi"/>
          <w:sz w:val="24"/>
          <w:szCs w:val="24"/>
          <w:lang w:bidi="es-ES"/>
        </w:rPr>
        <w:t>M</w:t>
      </w:r>
      <w:r w:rsidRPr="006B428F">
        <w:rPr>
          <w:rFonts w:cstheme="minorHAnsi"/>
          <w:sz w:val="24"/>
          <w:szCs w:val="24"/>
          <w:lang w:bidi="es-ES"/>
        </w:rPr>
        <w:t>iembros del VRC examinarán y aprobarán el borrador de</w:t>
      </w:r>
      <w:r w:rsidR="00260DAA" w:rsidRPr="006B428F">
        <w:rPr>
          <w:rFonts w:cstheme="minorHAnsi"/>
          <w:sz w:val="24"/>
          <w:szCs w:val="24"/>
          <w:lang w:bidi="es-ES"/>
        </w:rPr>
        <w:t xml:space="preserve"> la</w:t>
      </w:r>
      <w:r w:rsidRPr="006B428F">
        <w:rPr>
          <w:rFonts w:cstheme="minorHAnsi"/>
          <w:sz w:val="24"/>
          <w:szCs w:val="24"/>
          <w:lang w:bidi="es-ES"/>
        </w:rPr>
        <w:t xml:space="preserve"> NAA antes de presentárselo al OJA. A</w:t>
      </w:r>
      <w:r w:rsidR="00260DAA" w:rsidRPr="006B428F">
        <w:rPr>
          <w:rFonts w:cstheme="minorHAnsi"/>
          <w:sz w:val="24"/>
          <w:szCs w:val="24"/>
          <w:lang w:bidi="es-ES"/>
        </w:rPr>
        <w:t xml:space="preserve">l </w:t>
      </w:r>
      <w:r w:rsidRPr="006B428F">
        <w:rPr>
          <w:rFonts w:cstheme="minorHAnsi"/>
          <w:sz w:val="24"/>
          <w:szCs w:val="24"/>
          <w:lang w:bidi="es-ES"/>
        </w:rPr>
        <w:t xml:space="preserve">formular recomendaciones al OJA, el VRC </w:t>
      </w:r>
      <w:r w:rsidR="00260DAA" w:rsidRPr="006B428F">
        <w:rPr>
          <w:rFonts w:cstheme="minorHAnsi"/>
          <w:sz w:val="24"/>
          <w:szCs w:val="24"/>
          <w:lang w:bidi="es-ES"/>
        </w:rPr>
        <w:t>deber</w:t>
      </w:r>
      <w:r w:rsidRPr="006B428F">
        <w:rPr>
          <w:rFonts w:cstheme="minorHAnsi"/>
          <w:sz w:val="24"/>
          <w:szCs w:val="24"/>
          <w:lang w:bidi="es-ES"/>
        </w:rPr>
        <w:t xml:space="preserve">á </w:t>
      </w:r>
      <w:r w:rsidR="00260DAA" w:rsidRPr="006B428F">
        <w:rPr>
          <w:rFonts w:cstheme="minorHAnsi"/>
          <w:sz w:val="24"/>
          <w:szCs w:val="24"/>
          <w:lang w:bidi="es-ES"/>
        </w:rPr>
        <w:t>considerar</w:t>
      </w:r>
      <w:r w:rsidRPr="006B428F">
        <w:rPr>
          <w:rFonts w:cstheme="minorHAnsi"/>
          <w:sz w:val="24"/>
          <w:szCs w:val="24"/>
          <w:lang w:bidi="es-ES"/>
        </w:rPr>
        <w:t xml:space="preserve"> un registro escrito en el que consten todas las presentaciones, registros de procesos de examen de proveedores relacionados con el mismo </w:t>
      </w:r>
      <w:r w:rsidR="00260DAA" w:rsidRPr="006B428F">
        <w:rPr>
          <w:rFonts w:cstheme="minorHAnsi"/>
          <w:sz w:val="24"/>
          <w:szCs w:val="24"/>
          <w:lang w:bidi="es-ES"/>
        </w:rPr>
        <w:t>D</w:t>
      </w:r>
      <w:r w:rsidRPr="006B428F">
        <w:rPr>
          <w:rFonts w:cstheme="minorHAnsi"/>
          <w:sz w:val="24"/>
          <w:szCs w:val="24"/>
          <w:lang w:bidi="es-ES"/>
        </w:rPr>
        <w:t xml:space="preserve">emandado y cualquier hecho que haya sido </w:t>
      </w:r>
      <w:r w:rsidR="00260DAA" w:rsidRPr="006B428F">
        <w:rPr>
          <w:rFonts w:cstheme="minorHAnsi"/>
          <w:sz w:val="24"/>
          <w:szCs w:val="24"/>
          <w:lang w:bidi="es-ES"/>
        </w:rPr>
        <w:t>presentado</w:t>
      </w:r>
      <w:r w:rsidRPr="006B428F">
        <w:rPr>
          <w:rFonts w:cstheme="minorHAnsi"/>
          <w:sz w:val="24"/>
          <w:szCs w:val="24"/>
          <w:lang w:bidi="es-ES"/>
        </w:rPr>
        <w:t xml:space="preserve"> o registrado por organismos gubernamentales locales, estatales, federales o de otro tipo en el país de origen o en el que se haya constituido el </w:t>
      </w:r>
      <w:r w:rsidR="00260DAA" w:rsidRPr="006B428F">
        <w:rPr>
          <w:rFonts w:cstheme="minorHAnsi"/>
          <w:sz w:val="24"/>
          <w:szCs w:val="24"/>
          <w:lang w:bidi="es-ES"/>
        </w:rPr>
        <w:t>D</w:t>
      </w:r>
      <w:r w:rsidRPr="006B428F">
        <w:rPr>
          <w:rFonts w:cstheme="minorHAnsi"/>
          <w:sz w:val="24"/>
          <w:szCs w:val="24"/>
          <w:lang w:bidi="es-ES"/>
        </w:rPr>
        <w:t>emandado, así como en el país en el que se llevó a cabo el proceso de adquisición, incluidos, entre otros, registros vitales, registros de inmigración, registros inmobiliarios y antecedentes penales. Si el OJA no aprueba l</w:t>
      </w:r>
      <w:r w:rsidR="00260DAA" w:rsidRPr="006B428F">
        <w:rPr>
          <w:rFonts w:cstheme="minorHAnsi"/>
          <w:sz w:val="24"/>
          <w:szCs w:val="24"/>
          <w:lang w:bidi="es-ES"/>
        </w:rPr>
        <w:t>a</w:t>
      </w:r>
      <w:r w:rsidRPr="006B428F">
        <w:rPr>
          <w:rFonts w:cstheme="minorHAnsi"/>
          <w:sz w:val="24"/>
          <w:szCs w:val="24"/>
          <w:lang w:bidi="es-ES"/>
        </w:rPr>
        <w:t xml:space="preserve"> NAA, el caso se devolverá al VRC para que lo examine de nuevo. </w:t>
      </w:r>
    </w:p>
    <w:p w14:paraId="700432C8" w14:textId="6CF73BE6" w:rsidR="009F0F12" w:rsidRPr="006B428F"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eastAsia="Times New Roman" w:cstheme="minorHAnsi"/>
          <w:sz w:val="24"/>
          <w:szCs w:val="24"/>
        </w:rPr>
      </w:pPr>
      <w:r w:rsidRPr="006B428F">
        <w:rPr>
          <w:rFonts w:cstheme="minorHAnsi"/>
          <w:sz w:val="24"/>
          <w:szCs w:val="24"/>
          <w:lang w:bidi="es-ES"/>
        </w:rPr>
        <w:t>Después de que el OJA apruebe l</w:t>
      </w:r>
      <w:r w:rsidR="00CF7A97" w:rsidRPr="006B428F">
        <w:rPr>
          <w:rFonts w:cstheme="minorHAnsi"/>
          <w:sz w:val="24"/>
          <w:szCs w:val="24"/>
          <w:lang w:bidi="es-ES"/>
        </w:rPr>
        <w:t>a</w:t>
      </w:r>
      <w:r w:rsidRPr="006B428F">
        <w:rPr>
          <w:rFonts w:cstheme="minorHAnsi"/>
          <w:sz w:val="24"/>
          <w:szCs w:val="24"/>
          <w:lang w:bidi="es-ES"/>
        </w:rPr>
        <w:t xml:space="preserve"> NAA, el</w:t>
      </w:r>
      <w:r w:rsidR="00CF7A97" w:rsidRPr="006B428F">
        <w:rPr>
          <w:rFonts w:cstheme="minorHAnsi"/>
          <w:sz w:val="24"/>
          <w:szCs w:val="24"/>
          <w:lang w:bidi="es-ES"/>
        </w:rPr>
        <w:t>/la</w:t>
      </w:r>
      <w:r w:rsidRPr="006B428F">
        <w:rPr>
          <w:rFonts w:cstheme="minorHAnsi"/>
          <w:sz w:val="24"/>
          <w:szCs w:val="24"/>
          <w:lang w:bidi="es-ES"/>
        </w:rPr>
        <w:t xml:space="preserve"> </w:t>
      </w:r>
      <w:proofErr w:type="gramStart"/>
      <w:r w:rsidR="00CF7A97" w:rsidRPr="006B428F">
        <w:rPr>
          <w:rFonts w:cstheme="minorHAnsi"/>
          <w:sz w:val="24"/>
          <w:szCs w:val="24"/>
          <w:lang w:bidi="es-ES"/>
        </w:rPr>
        <w:t>S</w:t>
      </w:r>
      <w:r w:rsidRPr="006B428F">
        <w:rPr>
          <w:rFonts w:cstheme="minorHAnsi"/>
          <w:sz w:val="24"/>
          <w:szCs w:val="24"/>
          <w:lang w:bidi="es-ES"/>
        </w:rPr>
        <w:t>ecretario</w:t>
      </w:r>
      <w:proofErr w:type="gramEnd"/>
      <w:r w:rsidR="00CF7A97" w:rsidRPr="006B428F">
        <w:rPr>
          <w:rFonts w:cstheme="minorHAnsi"/>
          <w:sz w:val="24"/>
          <w:szCs w:val="24"/>
          <w:lang w:bidi="es-ES"/>
        </w:rPr>
        <w:t>/a</w:t>
      </w:r>
      <w:r w:rsidRPr="006B428F">
        <w:rPr>
          <w:rFonts w:cstheme="minorHAnsi"/>
          <w:sz w:val="24"/>
          <w:szCs w:val="24"/>
          <w:lang w:bidi="es-ES"/>
        </w:rPr>
        <w:t xml:space="preserve"> del VRC emitirá dicho documento, firmado por el </w:t>
      </w:r>
      <w:proofErr w:type="gramStart"/>
      <w:r w:rsidR="00CF7A97" w:rsidRPr="006B428F">
        <w:rPr>
          <w:rFonts w:cstheme="minorHAnsi"/>
          <w:sz w:val="24"/>
          <w:szCs w:val="24"/>
          <w:lang w:bidi="es-ES"/>
        </w:rPr>
        <w:t>P</w:t>
      </w:r>
      <w:r w:rsidRPr="006B428F">
        <w:rPr>
          <w:rFonts w:cstheme="minorHAnsi"/>
          <w:sz w:val="24"/>
          <w:szCs w:val="24"/>
          <w:lang w:bidi="es-ES"/>
        </w:rPr>
        <w:t>residente</w:t>
      </w:r>
      <w:proofErr w:type="gramEnd"/>
      <w:r w:rsidRPr="006B428F">
        <w:rPr>
          <w:rFonts w:cstheme="minorHAnsi"/>
          <w:sz w:val="24"/>
          <w:szCs w:val="24"/>
          <w:lang w:bidi="es-ES"/>
        </w:rPr>
        <w:t xml:space="preserve"> del VRC en representación del OJA. El</w:t>
      </w:r>
      <w:r w:rsidR="00CF7A97" w:rsidRPr="006B428F">
        <w:rPr>
          <w:rFonts w:cstheme="minorHAnsi"/>
          <w:sz w:val="24"/>
          <w:szCs w:val="24"/>
          <w:lang w:bidi="es-ES"/>
        </w:rPr>
        <w:t>/la</w:t>
      </w:r>
      <w:r w:rsidRPr="006B428F">
        <w:rPr>
          <w:rFonts w:cstheme="minorHAnsi"/>
          <w:sz w:val="24"/>
          <w:szCs w:val="24"/>
          <w:lang w:bidi="es-ES"/>
        </w:rPr>
        <w:t xml:space="preserve"> </w:t>
      </w:r>
      <w:proofErr w:type="gramStart"/>
      <w:r w:rsidR="00CF7A97" w:rsidRPr="006B428F">
        <w:rPr>
          <w:rFonts w:cstheme="minorHAnsi"/>
          <w:sz w:val="24"/>
          <w:szCs w:val="24"/>
          <w:lang w:bidi="es-ES"/>
        </w:rPr>
        <w:t>S</w:t>
      </w:r>
      <w:r w:rsidRPr="006B428F">
        <w:rPr>
          <w:rFonts w:cstheme="minorHAnsi"/>
          <w:sz w:val="24"/>
          <w:szCs w:val="24"/>
          <w:lang w:bidi="es-ES"/>
        </w:rPr>
        <w:t>ecretario</w:t>
      </w:r>
      <w:proofErr w:type="gramEnd"/>
      <w:r w:rsidR="00CF7A97" w:rsidRPr="006B428F">
        <w:rPr>
          <w:rFonts w:cstheme="minorHAnsi"/>
          <w:sz w:val="24"/>
          <w:szCs w:val="24"/>
          <w:lang w:bidi="es-ES"/>
        </w:rPr>
        <w:t>/a</w:t>
      </w:r>
      <w:r w:rsidRPr="006B428F">
        <w:rPr>
          <w:rFonts w:cstheme="minorHAnsi"/>
          <w:sz w:val="24"/>
          <w:szCs w:val="24"/>
          <w:lang w:bidi="es-ES"/>
        </w:rPr>
        <w:t xml:space="preserve"> del VRC entregará una copia de</w:t>
      </w:r>
      <w:r w:rsidR="00CF7A97" w:rsidRPr="006B428F">
        <w:rPr>
          <w:rFonts w:cstheme="minorHAnsi"/>
          <w:sz w:val="24"/>
          <w:szCs w:val="24"/>
          <w:lang w:bidi="es-ES"/>
        </w:rPr>
        <w:t xml:space="preserve"> </w:t>
      </w:r>
      <w:r w:rsidRPr="006B428F">
        <w:rPr>
          <w:rFonts w:cstheme="minorHAnsi"/>
          <w:sz w:val="24"/>
          <w:szCs w:val="24"/>
          <w:lang w:bidi="es-ES"/>
        </w:rPr>
        <w:t>l</w:t>
      </w:r>
      <w:r w:rsidR="00CF7A97" w:rsidRPr="006B428F">
        <w:rPr>
          <w:rFonts w:cstheme="minorHAnsi"/>
          <w:sz w:val="24"/>
          <w:szCs w:val="24"/>
          <w:lang w:bidi="es-ES"/>
        </w:rPr>
        <w:t>a</w:t>
      </w:r>
      <w:r w:rsidRPr="006B428F">
        <w:rPr>
          <w:rFonts w:cstheme="minorHAnsi"/>
          <w:sz w:val="24"/>
          <w:szCs w:val="24"/>
          <w:lang w:bidi="es-ES"/>
        </w:rPr>
        <w:t xml:space="preserve"> NAA, junto con las pruebas documentales que lo sustenten, de haberlas. Las copias podrán enviarse por correo electrónico o por cualquier otro medio que deje constancia de la entrega. El</w:t>
      </w:r>
      <w:r w:rsidR="00CF7A97" w:rsidRPr="006B428F">
        <w:rPr>
          <w:rFonts w:cstheme="minorHAnsi"/>
          <w:sz w:val="24"/>
          <w:szCs w:val="24"/>
          <w:lang w:bidi="es-ES"/>
        </w:rPr>
        <w:t>/la</w:t>
      </w:r>
      <w:r w:rsidRPr="006B428F">
        <w:rPr>
          <w:rFonts w:cstheme="minorHAnsi"/>
          <w:sz w:val="24"/>
          <w:szCs w:val="24"/>
          <w:lang w:bidi="es-ES"/>
        </w:rPr>
        <w:t xml:space="preserve"> </w:t>
      </w:r>
      <w:proofErr w:type="gramStart"/>
      <w:r w:rsidR="00CF7A97" w:rsidRPr="006B428F">
        <w:rPr>
          <w:rFonts w:cstheme="minorHAnsi"/>
          <w:sz w:val="24"/>
          <w:szCs w:val="24"/>
          <w:lang w:bidi="es-ES"/>
        </w:rPr>
        <w:t>S</w:t>
      </w:r>
      <w:r w:rsidRPr="006B428F">
        <w:rPr>
          <w:rFonts w:cstheme="minorHAnsi"/>
          <w:sz w:val="24"/>
          <w:szCs w:val="24"/>
          <w:lang w:bidi="es-ES"/>
        </w:rPr>
        <w:t>ecretario</w:t>
      </w:r>
      <w:proofErr w:type="gramEnd"/>
      <w:r w:rsidR="00CF7A97" w:rsidRPr="006B428F">
        <w:rPr>
          <w:rFonts w:cstheme="minorHAnsi"/>
          <w:sz w:val="24"/>
          <w:szCs w:val="24"/>
          <w:lang w:bidi="es-ES"/>
        </w:rPr>
        <w:t>/a</w:t>
      </w:r>
      <w:r w:rsidRPr="006B428F">
        <w:rPr>
          <w:rFonts w:cstheme="minorHAnsi"/>
          <w:sz w:val="24"/>
          <w:szCs w:val="24"/>
          <w:lang w:bidi="es-ES"/>
        </w:rPr>
        <w:t xml:space="preserve"> del VRC </w:t>
      </w:r>
      <w:r w:rsidR="00CF7A97" w:rsidRPr="006B428F">
        <w:rPr>
          <w:rFonts w:cstheme="minorHAnsi"/>
          <w:sz w:val="24"/>
          <w:szCs w:val="24"/>
          <w:lang w:bidi="es-ES"/>
        </w:rPr>
        <w:t xml:space="preserve">dejará constancia </w:t>
      </w:r>
      <w:r w:rsidRPr="006B428F">
        <w:rPr>
          <w:rFonts w:cstheme="minorHAnsi"/>
          <w:sz w:val="24"/>
          <w:szCs w:val="24"/>
          <w:lang w:bidi="es-ES"/>
        </w:rPr>
        <w:t xml:space="preserve">en el expediente las fechas de </w:t>
      </w:r>
      <w:r w:rsidR="00CF7A97" w:rsidRPr="006B428F">
        <w:rPr>
          <w:rFonts w:cstheme="minorHAnsi"/>
          <w:sz w:val="24"/>
          <w:szCs w:val="24"/>
          <w:lang w:bidi="es-ES"/>
        </w:rPr>
        <w:t xml:space="preserve">notificación </w:t>
      </w:r>
      <w:r w:rsidRPr="006B428F">
        <w:rPr>
          <w:rFonts w:cstheme="minorHAnsi"/>
          <w:sz w:val="24"/>
          <w:szCs w:val="24"/>
          <w:lang w:bidi="es-ES"/>
        </w:rPr>
        <w:t>de</w:t>
      </w:r>
      <w:r w:rsidR="00CF7A97" w:rsidRPr="006B428F">
        <w:rPr>
          <w:rFonts w:cstheme="minorHAnsi"/>
          <w:sz w:val="24"/>
          <w:szCs w:val="24"/>
          <w:lang w:bidi="es-ES"/>
        </w:rPr>
        <w:t xml:space="preserve"> </w:t>
      </w:r>
      <w:r w:rsidRPr="006B428F">
        <w:rPr>
          <w:rFonts w:cstheme="minorHAnsi"/>
          <w:sz w:val="24"/>
          <w:szCs w:val="24"/>
          <w:lang w:bidi="es-ES"/>
        </w:rPr>
        <w:t>l</w:t>
      </w:r>
      <w:r w:rsidR="00CF7A97" w:rsidRPr="006B428F">
        <w:rPr>
          <w:rFonts w:cstheme="minorHAnsi"/>
          <w:sz w:val="24"/>
          <w:szCs w:val="24"/>
          <w:lang w:bidi="es-ES"/>
        </w:rPr>
        <w:t>a</w:t>
      </w:r>
      <w:r w:rsidRPr="006B428F">
        <w:rPr>
          <w:rFonts w:cstheme="minorHAnsi"/>
          <w:sz w:val="24"/>
          <w:szCs w:val="24"/>
          <w:lang w:bidi="es-ES"/>
        </w:rPr>
        <w:t xml:space="preserve"> NAA. </w:t>
      </w:r>
    </w:p>
    <w:p w14:paraId="6C1D25A1" w14:textId="51959011" w:rsidR="009F0F12" w:rsidRPr="006B428F"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eastAsia="Times New Roman" w:cstheme="minorHAnsi"/>
          <w:sz w:val="24"/>
          <w:szCs w:val="24"/>
        </w:rPr>
      </w:pPr>
      <w:r w:rsidRPr="006B428F">
        <w:rPr>
          <w:rFonts w:cstheme="minorHAnsi"/>
          <w:sz w:val="24"/>
          <w:szCs w:val="24"/>
          <w:lang w:bidi="es-ES"/>
        </w:rPr>
        <w:t xml:space="preserve">El </w:t>
      </w:r>
      <w:r w:rsidR="008C62F7" w:rsidRPr="006B428F">
        <w:rPr>
          <w:rFonts w:cstheme="minorHAnsi"/>
          <w:sz w:val="24"/>
          <w:szCs w:val="24"/>
          <w:lang w:bidi="es-ES"/>
        </w:rPr>
        <w:t>D</w:t>
      </w:r>
      <w:r w:rsidRPr="006B428F">
        <w:rPr>
          <w:rFonts w:cstheme="minorHAnsi"/>
          <w:sz w:val="24"/>
          <w:szCs w:val="24"/>
          <w:lang w:bidi="es-ES"/>
        </w:rPr>
        <w:t xml:space="preserve">emandado podrá negar o </w:t>
      </w:r>
      <w:r w:rsidR="00636F88" w:rsidRPr="006B428F">
        <w:rPr>
          <w:rFonts w:cstheme="minorHAnsi"/>
          <w:sz w:val="24"/>
          <w:szCs w:val="24"/>
          <w:lang w:bidi="es-ES"/>
        </w:rPr>
        <w:t>admitir</w:t>
      </w:r>
      <w:r w:rsidRPr="006B428F">
        <w:rPr>
          <w:rFonts w:cstheme="minorHAnsi"/>
          <w:sz w:val="24"/>
          <w:szCs w:val="24"/>
          <w:lang w:bidi="es-ES"/>
        </w:rPr>
        <w:t xml:space="preserve"> total o parcialmente la</w:t>
      </w:r>
      <w:r w:rsidR="00404E26" w:rsidRPr="006B428F">
        <w:rPr>
          <w:rFonts w:cstheme="minorHAnsi"/>
          <w:sz w:val="24"/>
          <w:szCs w:val="24"/>
          <w:lang w:bidi="es-ES"/>
        </w:rPr>
        <w:t>s acusaciones</w:t>
      </w:r>
      <w:r w:rsidRPr="006B428F">
        <w:rPr>
          <w:rFonts w:cstheme="minorHAnsi"/>
          <w:sz w:val="24"/>
          <w:szCs w:val="24"/>
          <w:lang w:bidi="es-ES"/>
        </w:rPr>
        <w:t xml:space="preserve"> </w:t>
      </w:r>
      <w:r w:rsidR="00331B27" w:rsidRPr="006B428F">
        <w:rPr>
          <w:rFonts w:cstheme="minorHAnsi"/>
          <w:sz w:val="24"/>
          <w:szCs w:val="24"/>
          <w:lang w:bidi="es-ES"/>
        </w:rPr>
        <w:t>inclu</w:t>
      </w:r>
      <w:r w:rsidR="00605215" w:rsidRPr="006B428F">
        <w:rPr>
          <w:rFonts w:cstheme="minorHAnsi"/>
          <w:sz w:val="24"/>
          <w:szCs w:val="24"/>
          <w:lang w:bidi="es-ES"/>
        </w:rPr>
        <w:t>i</w:t>
      </w:r>
      <w:r w:rsidR="00331B27" w:rsidRPr="006B428F">
        <w:rPr>
          <w:rFonts w:cstheme="minorHAnsi"/>
          <w:sz w:val="24"/>
          <w:szCs w:val="24"/>
          <w:lang w:bidi="es-ES"/>
        </w:rPr>
        <w:t xml:space="preserve">das </w:t>
      </w:r>
      <w:r w:rsidRPr="006B428F">
        <w:rPr>
          <w:rFonts w:cstheme="minorHAnsi"/>
          <w:sz w:val="24"/>
          <w:szCs w:val="24"/>
          <w:lang w:bidi="es-ES"/>
        </w:rPr>
        <w:t>en l</w:t>
      </w:r>
      <w:r w:rsidR="00331B27" w:rsidRPr="006B428F">
        <w:rPr>
          <w:rFonts w:cstheme="minorHAnsi"/>
          <w:sz w:val="24"/>
          <w:szCs w:val="24"/>
          <w:lang w:bidi="es-ES"/>
        </w:rPr>
        <w:t>a</w:t>
      </w:r>
      <w:r w:rsidRPr="006B428F">
        <w:rPr>
          <w:rFonts w:cstheme="minorHAnsi"/>
          <w:sz w:val="24"/>
          <w:szCs w:val="24"/>
          <w:lang w:bidi="es-ES"/>
        </w:rPr>
        <w:t xml:space="preserve"> NAA sin perjuicio de su derecho a presentar información, documentación o argumentos relativos a circunstancias atenuantes. </w:t>
      </w:r>
      <w:r w:rsidR="00331B27" w:rsidRPr="006B428F">
        <w:rPr>
          <w:rFonts w:cstheme="minorHAnsi"/>
          <w:sz w:val="24"/>
          <w:szCs w:val="24"/>
          <w:lang w:bidi="es-ES"/>
        </w:rPr>
        <w:t>Como parte de</w:t>
      </w:r>
      <w:r w:rsidRPr="006B428F">
        <w:rPr>
          <w:rFonts w:cstheme="minorHAnsi"/>
          <w:sz w:val="24"/>
          <w:szCs w:val="24"/>
          <w:lang w:bidi="es-ES"/>
        </w:rPr>
        <w:t xml:space="preserve"> su respuesta, el </w:t>
      </w:r>
      <w:r w:rsidR="00331B27" w:rsidRPr="006B428F">
        <w:rPr>
          <w:rFonts w:cstheme="minorHAnsi"/>
          <w:sz w:val="24"/>
          <w:szCs w:val="24"/>
          <w:lang w:bidi="es-ES"/>
        </w:rPr>
        <w:t>D</w:t>
      </w:r>
      <w:r w:rsidRPr="006B428F">
        <w:rPr>
          <w:rFonts w:cstheme="minorHAnsi"/>
          <w:sz w:val="24"/>
          <w:szCs w:val="24"/>
          <w:lang w:bidi="es-ES"/>
        </w:rPr>
        <w:t>emandado podrá presentar documentación y argumentos relativos a circunstancias atenuantes para l</w:t>
      </w:r>
      <w:r w:rsidR="00331B27" w:rsidRPr="006B428F">
        <w:rPr>
          <w:rFonts w:cstheme="minorHAnsi"/>
          <w:sz w:val="24"/>
          <w:szCs w:val="24"/>
          <w:lang w:bidi="es-ES"/>
        </w:rPr>
        <w:t>a consideración del</w:t>
      </w:r>
      <w:r w:rsidRPr="006B428F">
        <w:rPr>
          <w:rFonts w:cstheme="minorHAnsi"/>
          <w:sz w:val="24"/>
          <w:szCs w:val="24"/>
          <w:lang w:bidi="es-ES"/>
        </w:rPr>
        <w:t xml:space="preserve"> VRC. Dicha información y documentación deberá presentarse dentro de los plazos indicados anteriormente. </w:t>
      </w:r>
    </w:p>
    <w:p w14:paraId="35397ECF" w14:textId="50E4A9BB" w:rsidR="009F0F12" w:rsidRPr="006B428F"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eastAsia="Times New Roman" w:cstheme="minorHAnsi"/>
          <w:sz w:val="24"/>
          <w:szCs w:val="24"/>
        </w:rPr>
      </w:pPr>
      <w:r w:rsidRPr="006B428F">
        <w:rPr>
          <w:rFonts w:cstheme="minorHAnsi"/>
          <w:sz w:val="24"/>
          <w:szCs w:val="24"/>
          <w:lang w:bidi="es-ES"/>
        </w:rPr>
        <w:t xml:space="preserve">El </w:t>
      </w:r>
      <w:r w:rsidR="00331B27" w:rsidRPr="006B428F">
        <w:rPr>
          <w:rFonts w:cstheme="minorHAnsi"/>
          <w:sz w:val="24"/>
          <w:szCs w:val="24"/>
          <w:lang w:bidi="es-ES"/>
        </w:rPr>
        <w:t>D</w:t>
      </w:r>
      <w:r w:rsidRPr="006B428F">
        <w:rPr>
          <w:rFonts w:cstheme="minorHAnsi"/>
          <w:sz w:val="24"/>
          <w:szCs w:val="24"/>
          <w:lang w:bidi="es-ES"/>
        </w:rPr>
        <w:t>emandado podrá, por causa justificada, solicitar una prórroga al</w:t>
      </w:r>
      <w:r w:rsidR="00331B27" w:rsidRPr="006B428F">
        <w:rPr>
          <w:rFonts w:cstheme="minorHAnsi"/>
          <w:sz w:val="24"/>
          <w:szCs w:val="24"/>
          <w:lang w:bidi="es-ES"/>
        </w:rPr>
        <w:t>/la</w:t>
      </w:r>
      <w:r w:rsidRPr="006B428F">
        <w:rPr>
          <w:rFonts w:cstheme="minorHAnsi"/>
          <w:sz w:val="24"/>
          <w:szCs w:val="24"/>
          <w:lang w:bidi="es-ES"/>
        </w:rPr>
        <w:t xml:space="preserve"> </w:t>
      </w:r>
      <w:proofErr w:type="gramStart"/>
      <w:r w:rsidR="00331B27" w:rsidRPr="006B428F">
        <w:rPr>
          <w:rFonts w:cstheme="minorHAnsi"/>
          <w:sz w:val="24"/>
          <w:szCs w:val="24"/>
          <w:lang w:bidi="es-ES"/>
        </w:rPr>
        <w:t>S</w:t>
      </w:r>
      <w:r w:rsidRPr="006B428F">
        <w:rPr>
          <w:rFonts w:cstheme="minorHAnsi"/>
          <w:sz w:val="24"/>
          <w:szCs w:val="24"/>
          <w:lang w:bidi="es-ES"/>
        </w:rPr>
        <w:t>ecretario</w:t>
      </w:r>
      <w:proofErr w:type="gramEnd"/>
      <w:r w:rsidR="00331B27" w:rsidRPr="006B428F">
        <w:rPr>
          <w:rFonts w:cstheme="minorHAnsi"/>
          <w:sz w:val="24"/>
          <w:szCs w:val="24"/>
          <w:lang w:bidi="es-ES"/>
        </w:rPr>
        <w:t>/a</w:t>
      </w:r>
      <w:r w:rsidRPr="006B428F">
        <w:rPr>
          <w:rFonts w:cstheme="minorHAnsi"/>
          <w:sz w:val="24"/>
          <w:szCs w:val="24"/>
          <w:lang w:bidi="es-ES"/>
        </w:rPr>
        <w:t xml:space="preserve"> del VRC, quien transmitirá dicha solicitud al VRC. El VRC podrá, a su entera discreción y cuando considere que la solicitud no constituye una táctica dilatoria o un abuso procesal, conceder prórrogas razonables de cualesquiera plazos.</w:t>
      </w:r>
    </w:p>
    <w:p w14:paraId="79C2A5A2" w14:textId="4C71F450" w:rsidR="009F0F12" w:rsidRPr="006B428F"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eastAsia="Times New Roman" w:cstheme="minorHAnsi"/>
          <w:sz w:val="24"/>
          <w:szCs w:val="24"/>
        </w:rPr>
      </w:pPr>
      <w:r w:rsidRPr="006B428F">
        <w:rPr>
          <w:rFonts w:cstheme="minorHAnsi"/>
          <w:sz w:val="24"/>
          <w:szCs w:val="24"/>
          <w:lang w:bidi="es-ES"/>
        </w:rPr>
        <w:t xml:space="preserve">A fin de formular una recomendación al OJA, el VRC determinará si la información presentada en el curso del proceso es suficiente o no para sustentar la conclusión de que un </w:t>
      </w:r>
      <w:r w:rsidR="00331B27" w:rsidRPr="006B428F">
        <w:rPr>
          <w:rFonts w:cstheme="minorHAnsi"/>
          <w:sz w:val="24"/>
          <w:szCs w:val="24"/>
          <w:lang w:bidi="es-ES"/>
        </w:rPr>
        <w:t>P</w:t>
      </w:r>
      <w:r w:rsidRPr="006B428F">
        <w:rPr>
          <w:rFonts w:cstheme="minorHAnsi"/>
          <w:sz w:val="24"/>
          <w:szCs w:val="24"/>
          <w:lang w:bidi="es-ES"/>
        </w:rPr>
        <w:t xml:space="preserve">roveedor </w:t>
      </w:r>
      <w:r w:rsidRPr="006B428F">
        <w:rPr>
          <w:rFonts w:cstheme="minorHAnsi"/>
          <w:sz w:val="24"/>
          <w:szCs w:val="24"/>
          <w:lang w:bidi="es-ES"/>
        </w:rPr>
        <w:lastRenderedPageBreak/>
        <w:t xml:space="preserve">ha incurrido en alguna de las </w:t>
      </w:r>
      <w:r w:rsidR="00331B27" w:rsidRPr="006B428F">
        <w:rPr>
          <w:rFonts w:cstheme="minorHAnsi"/>
          <w:sz w:val="24"/>
          <w:szCs w:val="24"/>
          <w:lang w:bidi="es-ES"/>
        </w:rPr>
        <w:t>P</w:t>
      </w:r>
      <w:r w:rsidRPr="006B428F">
        <w:rPr>
          <w:rFonts w:cstheme="minorHAnsi"/>
          <w:sz w:val="24"/>
          <w:szCs w:val="24"/>
          <w:lang w:bidi="es-ES"/>
        </w:rPr>
        <w:t xml:space="preserve">rácticas </w:t>
      </w:r>
      <w:r w:rsidR="00331B27" w:rsidRPr="006B428F">
        <w:rPr>
          <w:rFonts w:cstheme="minorHAnsi"/>
          <w:sz w:val="24"/>
          <w:szCs w:val="24"/>
          <w:lang w:bidi="es-ES"/>
        </w:rPr>
        <w:t>Proscritas</w:t>
      </w:r>
      <w:r w:rsidRPr="006B428F">
        <w:rPr>
          <w:rFonts w:cstheme="minorHAnsi"/>
          <w:sz w:val="24"/>
          <w:szCs w:val="24"/>
          <w:lang w:bidi="es-ES"/>
        </w:rPr>
        <w:t>. Tras la emisión de una decisión en virtud de un</w:t>
      </w:r>
      <w:r w:rsidR="00331B27" w:rsidRPr="006B428F">
        <w:rPr>
          <w:rFonts w:cstheme="minorHAnsi"/>
          <w:sz w:val="24"/>
          <w:szCs w:val="24"/>
          <w:lang w:bidi="es-ES"/>
        </w:rPr>
        <w:t>a</w:t>
      </w:r>
      <w:r w:rsidRPr="006B428F">
        <w:rPr>
          <w:rFonts w:cstheme="minorHAnsi"/>
          <w:sz w:val="24"/>
          <w:szCs w:val="24"/>
          <w:lang w:bidi="es-ES"/>
        </w:rPr>
        <w:t xml:space="preserve"> NAA, el VRC proporcionará a la OAI, a la Oficina de Servicios Jurídicos de la BMS y a la dependencia institucional que proceda una copia de la notificación de la decisión. Si ha habido pérdidas financieras, el VRC también cumplimentará el </w:t>
      </w:r>
      <w:r w:rsidR="00331B27" w:rsidRPr="006B428F">
        <w:rPr>
          <w:rFonts w:cstheme="minorHAnsi"/>
          <w:sz w:val="24"/>
          <w:szCs w:val="24"/>
          <w:lang w:bidi="es-ES"/>
        </w:rPr>
        <w:t>F</w:t>
      </w:r>
      <w:r w:rsidRPr="006B428F">
        <w:rPr>
          <w:rFonts w:cstheme="minorHAnsi"/>
          <w:sz w:val="24"/>
          <w:szCs w:val="24"/>
          <w:lang w:bidi="es-ES"/>
        </w:rPr>
        <w:t xml:space="preserve">ormulario de </w:t>
      </w:r>
      <w:r w:rsidR="00331B27" w:rsidRPr="006B428F">
        <w:rPr>
          <w:rFonts w:cstheme="minorHAnsi"/>
          <w:sz w:val="24"/>
          <w:szCs w:val="24"/>
          <w:lang w:bidi="es-ES"/>
        </w:rPr>
        <w:t>R</w:t>
      </w:r>
      <w:r w:rsidRPr="006B428F">
        <w:rPr>
          <w:rFonts w:cstheme="minorHAnsi"/>
          <w:sz w:val="24"/>
          <w:szCs w:val="24"/>
          <w:lang w:bidi="es-ES"/>
        </w:rPr>
        <w:t xml:space="preserve">ecuperación de </w:t>
      </w:r>
      <w:r w:rsidR="00331B27" w:rsidRPr="006B428F">
        <w:rPr>
          <w:rFonts w:cstheme="minorHAnsi"/>
          <w:sz w:val="24"/>
          <w:szCs w:val="24"/>
          <w:lang w:bidi="es-ES"/>
        </w:rPr>
        <w:t>P</w:t>
      </w:r>
      <w:r w:rsidRPr="006B428F">
        <w:rPr>
          <w:rFonts w:cstheme="minorHAnsi"/>
          <w:sz w:val="24"/>
          <w:szCs w:val="24"/>
          <w:lang w:bidi="es-ES"/>
        </w:rPr>
        <w:t xml:space="preserve">érdidas </w:t>
      </w:r>
      <w:r w:rsidR="00331B27" w:rsidRPr="006B428F">
        <w:rPr>
          <w:rFonts w:cstheme="minorHAnsi"/>
          <w:sz w:val="24"/>
          <w:szCs w:val="24"/>
          <w:lang w:bidi="es-ES"/>
        </w:rPr>
        <w:t>F</w:t>
      </w:r>
      <w:r w:rsidRPr="006B428F">
        <w:rPr>
          <w:rFonts w:cstheme="minorHAnsi"/>
          <w:sz w:val="24"/>
          <w:szCs w:val="24"/>
          <w:lang w:bidi="es-ES"/>
        </w:rPr>
        <w:t xml:space="preserve">inancieras y se lo remitirá a la Oficina de Servicios Jurídicos de la BMS. </w:t>
      </w:r>
    </w:p>
    <w:p w14:paraId="6A29D300" w14:textId="77777777" w:rsidR="009F0F12" w:rsidRPr="006B428F" w:rsidRDefault="009F0F12" w:rsidP="009F0F12">
      <w:pPr>
        <w:pStyle w:val="Head1"/>
        <w:numPr>
          <w:ilvl w:val="0"/>
          <w:numId w:val="14"/>
        </w:numPr>
        <w:spacing w:before="120" w:after="120" w:line="276" w:lineRule="auto"/>
        <w:jc w:val="both"/>
        <w:rPr>
          <w:rFonts w:asciiTheme="minorHAnsi" w:hAnsiTheme="minorHAnsi" w:cstheme="minorHAnsi"/>
          <w:sz w:val="24"/>
          <w:szCs w:val="24"/>
          <w:u w:val="single"/>
        </w:rPr>
      </w:pPr>
      <w:bookmarkStart w:id="7" w:name="_Toc158206682"/>
      <w:r w:rsidRPr="006B428F">
        <w:rPr>
          <w:rFonts w:asciiTheme="minorHAnsi" w:hAnsiTheme="minorHAnsi" w:cstheme="minorHAnsi"/>
          <w:sz w:val="24"/>
          <w:szCs w:val="24"/>
          <w:u w:val="single"/>
          <w:lang w:bidi="es-ES"/>
        </w:rPr>
        <w:t>Administración del VRC</w:t>
      </w:r>
      <w:bookmarkEnd w:id="7"/>
    </w:p>
    <w:p w14:paraId="61908628" w14:textId="77777777" w:rsidR="009F0F12" w:rsidRPr="006B428F" w:rsidRDefault="009F0F12" w:rsidP="009F0F12">
      <w:pPr>
        <w:widowControl w:val="0"/>
        <w:autoSpaceDE w:val="0"/>
        <w:autoSpaceDN w:val="0"/>
        <w:adjustRightInd w:val="0"/>
        <w:spacing w:before="120" w:after="120" w:line="276" w:lineRule="auto"/>
        <w:jc w:val="both"/>
        <w:rPr>
          <w:rFonts w:eastAsia="Times New Roman" w:cstheme="minorHAnsi"/>
          <w:sz w:val="24"/>
          <w:szCs w:val="24"/>
        </w:rPr>
      </w:pPr>
      <w:r w:rsidRPr="006B428F">
        <w:rPr>
          <w:rFonts w:cstheme="minorHAnsi"/>
          <w:b/>
          <w:sz w:val="24"/>
          <w:szCs w:val="24"/>
          <w:lang w:bidi="es-ES"/>
        </w:rPr>
        <w:t>Resoluciones</w:t>
      </w:r>
    </w:p>
    <w:p w14:paraId="0077A099" w14:textId="059691B9"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eastAsia="Times New Roman" w:cstheme="minorHAnsi"/>
          <w:sz w:val="24"/>
          <w:szCs w:val="24"/>
        </w:rPr>
      </w:pPr>
      <w:r w:rsidRPr="006B428F">
        <w:rPr>
          <w:rFonts w:cstheme="minorHAnsi"/>
          <w:sz w:val="24"/>
          <w:szCs w:val="24"/>
          <w:lang w:bidi="es-ES"/>
        </w:rPr>
        <w:t xml:space="preserve"> El VRC </w:t>
      </w:r>
      <w:r w:rsidR="00EC279A" w:rsidRPr="006B428F">
        <w:rPr>
          <w:rFonts w:cstheme="minorHAnsi"/>
          <w:sz w:val="24"/>
          <w:szCs w:val="24"/>
          <w:lang w:bidi="es-ES"/>
        </w:rPr>
        <w:t>h</w:t>
      </w:r>
      <w:r w:rsidRPr="006B428F">
        <w:rPr>
          <w:rFonts w:cstheme="minorHAnsi"/>
          <w:sz w:val="24"/>
          <w:szCs w:val="24"/>
          <w:lang w:bidi="es-ES"/>
        </w:rPr>
        <w:t>ará sus recomendaciones al OJA a partir de lo que haya resuelto y las directrices aplicables. La decisión del OJA será definitiva.</w:t>
      </w:r>
    </w:p>
    <w:p w14:paraId="0858CEEC" w14:textId="6E59B3D5"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eastAsia="Times New Roman" w:cstheme="minorHAnsi"/>
          <w:sz w:val="24"/>
          <w:szCs w:val="24"/>
        </w:rPr>
      </w:pPr>
      <w:r w:rsidRPr="006B428F">
        <w:rPr>
          <w:rFonts w:cstheme="minorHAnsi"/>
          <w:sz w:val="24"/>
          <w:szCs w:val="24"/>
          <w:lang w:bidi="es-ES"/>
        </w:rPr>
        <w:t xml:space="preserve">Si tras examinar el expediente, </w:t>
      </w:r>
      <w:r w:rsidR="00EC279A" w:rsidRPr="006B428F">
        <w:rPr>
          <w:rFonts w:cstheme="minorHAnsi"/>
          <w:sz w:val="24"/>
          <w:szCs w:val="24"/>
          <w:lang w:bidi="es-ES"/>
        </w:rPr>
        <w:t xml:space="preserve">el VRC resuelve </w:t>
      </w:r>
      <w:r w:rsidRPr="006B428F">
        <w:rPr>
          <w:rFonts w:cstheme="minorHAnsi"/>
          <w:sz w:val="24"/>
          <w:szCs w:val="24"/>
          <w:lang w:bidi="es-ES"/>
        </w:rPr>
        <w:t xml:space="preserve">que existe base suficiente para concluir que el </w:t>
      </w:r>
      <w:r w:rsidR="00EC279A" w:rsidRPr="006B428F">
        <w:rPr>
          <w:rFonts w:cstheme="minorHAnsi"/>
          <w:sz w:val="24"/>
          <w:szCs w:val="24"/>
          <w:lang w:bidi="es-ES"/>
        </w:rPr>
        <w:t>D</w:t>
      </w:r>
      <w:r w:rsidRPr="006B428F">
        <w:rPr>
          <w:rFonts w:cstheme="minorHAnsi"/>
          <w:sz w:val="24"/>
          <w:szCs w:val="24"/>
          <w:lang w:bidi="es-ES"/>
        </w:rPr>
        <w:t xml:space="preserve">emandado participó en actos u omisiones que constituyen </w:t>
      </w:r>
      <w:r w:rsidR="00EC279A" w:rsidRPr="006B428F">
        <w:rPr>
          <w:rFonts w:cstheme="minorHAnsi"/>
          <w:sz w:val="24"/>
          <w:szCs w:val="24"/>
          <w:lang w:bidi="es-ES"/>
        </w:rPr>
        <w:t>P</w:t>
      </w:r>
      <w:r w:rsidRPr="006B428F">
        <w:rPr>
          <w:rFonts w:cstheme="minorHAnsi"/>
          <w:sz w:val="24"/>
          <w:szCs w:val="24"/>
          <w:lang w:bidi="es-ES"/>
        </w:rPr>
        <w:t xml:space="preserve">rácticas </w:t>
      </w:r>
      <w:r w:rsidR="00EC279A" w:rsidRPr="006B428F">
        <w:rPr>
          <w:rFonts w:cstheme="minorHAnsi"/>
          <w:sz w:val="24"/>
          <w:szCs w:val="24"/>
          <w:lang w:bidi="es-ES"/>
        </w:rPr>
        <w:t>Pr</w:t>
      </w:r>
      <w:r w:rsidR="00B7773E" w:rsidRPr="006B428F">
        <w:rPr>
          <w:rFonts w:cstheme="minorHAnsi"/>
          <w:sz w:val="24"/>
          <w:szCs w:val="24"/>
          <w:lang w:bidi="es-ES"/>
        </w:rPr>
        <w:t>os</w:t>
      </w:r>
      <w:r w:rsidR="00EC279A" w:rsidRPr="006B428F">
        <w:rPr>
          <w:rFonts w:cstheme="minorHAnsi"/>
          <w:sz w:val="24"/>
          <w:szCs w:val="24"/>
          <w:lang w:bidi="es-ES"/>
        </w:rPr>
        <w:t>critas</w:t>
      </w:r>
      <w:r w:rsidRPr="006B428F">
        <w:rPr>
          <w:rFonts w:cstheme="minorHAnsi"/>
          <w:sz w:val="24"/>
          <w:szCs w:val="24"/>
          <w:lang w:bidi="es-ES"/>
        </w:rPr>
        <w:t xml:space="preserve">, emitirá un informe o memorando por escrito en el que resumirá dicha resolución y formulará la recomendación pertinente. El </w:t>
      </w:r>
      <w:proofErr w:type="gramStart"/>
      <w:r w:rsidR="00EC279A" w:rsidRPr="006B428F">
        <w:rPr>
          <w:rFonts w:cstheme="minorHAnsi"/>
          <w:sz w:val="24"/>
          <w:szCs w:val="24"/>
          <w:lang w:bidi="es-ES"/>
        </w:rPr>
        <w:t>P</w:t>
      </w:r>
      <w:r w:rsidRPr="006B428F">
        <w:rPr>
          <w:rFonts w:cstheme="minorHAnsi"/>
          <w:sz w:val="24"/>
          <w:szCs w:val="24"/>
          <w:lang w:bidi="es-ES"/>
        </w:rPr>
        <w:t>residente</w:t>
      </w:r>
      <w:proofErr w:type="gramEnd"/>
      <w:r w:rsidRPr="006B428F">
        <w:rPr>
          <w:rFonts w:cstheme="minorHAnsi"/>
          <w:sz w:val="24"/>
          <w:szCs w:val="24"/>
          <w:lang w:bidi="es-ES"/>
        </w:rPr>
        <w:t xml:space="preserve"> presentará el informe o memorando al OJA para que lo considere a la hora de tomar una decisión definitiva.</w:t>
      </w:r>
    </w:p>
    <w:p w14:paraId="5206F632" w14:textId="2EC4E317"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eastAsia="Times New Roman" w:cstheme="minorHAnsi"/>
          <w:sz w:val="24"/>
          <w:szCs w:val="24"/>
        </w:rPr>
      </w:pPr>
      <w:r w:rsidRPr="006B428F">
        <w:rPr>
          <w:rFonts w:cstheme="minorHAnsi"/>
          <w:sz w:val="24"/>
          <w:szCs w:val="24"/>
          <w:lang w:bidi="es-ES"/>
        </w:rPr>
        <w:t xml:space="preserve">Si </w:t>
      </w:r>
      <w:r w:rsidR="00EC279A" w:rsidRPr="006B428F">
        <w:rPr>
          <w:rFonts w:cstheme="minorHAnsi"/>
          <w:sz w:val="24"/>
          <w:szCs w:val="24"/>
          <w:lang w:bidi="es-ES"/>
        </w:rPr>
        <w:t xml:space="preserve">tras examinar el expediente, </w:t>
      </w:r>
      <w:r w:rsidRPr="006B428F">
        <w:rPr>
          <w:rFonts w:cstheme="minorHAnsi"/>
          <w:sz w:val="24"/>
          <w:szCs w:val="24"/>
          <w:lang w:bidi="es-ES"/>
        </w:rPr>
        <w:t xml:space="preserve">el VRC resuelve que no existe base suficiente para concluir que el </w:t>
      </w:r>
      <w:r w:rsidR="00EC279A" w:rsidRPr="006B428F">
        <w:rPr>
          <w:rFonts w:cstheme="minorHAnsi"/>
          <w:sz w:val="24"/>
          <w:szCs w:val="24"/>
          <w:lang w:bidi="es-ES"/>
        </w:rPr>
        <w:t>D</w:t>
      </w:r>
      <w:r w:rsidRPr="006B428F">
        <w:rPr>
          <w:rFonts w:cstheme="minorHAnsi"/>
          <w:sz w:val="24"/>
          <w:szCs w:val="24"/>
          <w:lang w:bidi="es-ES"/>
        </w:rPr>
        <w:t xml:space="preserve">emandado participó en actos u omisiones que constituyen </w:t>
      </w:r>
      <w:r w:rsidR="00B7773E" w:rsidRPr="006B428F">
        <w:rPr>
          <w:rFonts w:cstheme="minorHAnsi"/>
          <w:sz w:val="24"/>
          <w:szCs w:val="24"/>
          <w:lang w:bidi="es-ES"/>
        </w:rPr>
        <w:t>P</w:t>
      </w:r>
      <w:r w:rsidRPr="006B428F">
        <w:rPr>
          <w:rFonts w:cstheme="minorHAnsi"/>
          <w:sz w:val="24"/>
          <w:szCs w:val="24"/>
          <w:lang w:bidi="es-ES"/>
        </w:rPr>
        <w:t xml:space="preserve">rácticas </w:t>
      </w:r>
      <w:r w:rsidR="00B7773E" w:rsidRPr="006B428F">
        <w:rPr>
          <w:rFonts w:cstheme="minorHAnsi"/>
          <w:sz w:val="24"/>
          <w:szCs w:val="24"/>
          <w:lang w:bidi="es-ES"/>
        </w:rPr>
        <w:t>Pro</w:t>
      </w:r>
      <w:r w:rsidR="00B759A9" w:rsidRPr="006B428F">
        <w:rPr>
          <w:rFonts w:cstheme="minorHAnsi"/>
          <w:sz w:val="24"/>
          <w:szCs w:val="24"/>
          <w:lang w:bidi="es-ES"/>
        </w:rPr>
        <w:t>s</w:t>
      </w:r>
      <w:r w:rsidR="00B7773E" w:rsidRPr="006B428F">
        <w:rPr>
          <w:rFonts w:cstheme="minorHAnsi"/>
          <w:sz w:val="24"/>
          <w:szCs w:val="24"/>
          <w:lang w:bidi="es-ES"/>
        </w:rPr>
        <w:t>critas</w:t>
      </w:r>
      <w:r w:rsidRPr="006B428F">
        <w:rPr>
          <w:rFonts w:cstheme="minorHAnsi"/>
          <w:sz w:val="24"/>
          <w:szCs w:val="24"/>
          <w:lang w:bidi="es-ES"/>
        </w:rPr>
        <w:t xml:space="preserve">, el </w:t>
      </w:r>
      <w:proofErr w:type="gramStart"/>
      <w:r w:rsidR="00B7773E" w:rsidRPr="006B428F">
        <w:rPr>
          <w:rFonts w:cstheme="minorHAnsi"/>
          <w:sz w:val="24"/>
          <w:szCs w:val="24"/>
          <w:lang w:bidi="es-ES"/>
        </w:rPr>
        <w:t>P</w:t>
      </w:r>
      <w:r w:rsidRPr="006B428F">
        <w:rPr>
          <w:rFonts w:cstheme="minorHAnsi"/>
          <w:sz w:val="24"/>
          <w:szCs w:val="24"/>
          <w:lang w:bidi="es-ES"/>
        </w:rPr>
        <w:t>residente</w:t>
      </w:r>
      <w:proofErr w:type="gramEnd"/>
      <w:r w:rsidRPr="006B428F">
        <w:rPr>
          <w:rFonts w:cstheme="minorHAnsi"/>
          <w:sz w:val="24"/>
          <w:szCs w:val="24"/>
          <w:lang w:bidi="es-ES"/>
        </w:rPr>
        <w:t xml:space="preserve"> recomendará al OJA que el expediente se archive. Si el OJA acepta la recomendación, el</w:t>
      </w:r>
      <w:r w:rsidR="00B7773E" w:rsidRPr="006B428F">
        <w:rPr>
          <w:rFonts w:cstheme="minorHAnsi"/>
          <w:sz w:val="24"/>
          <w:szCs w:val="24"/>
          <w:lang w:bidi="es-ES"/>
        </w:rPr>
        <w:t>/la</w:t>
      </w:r>
      <w:r w:rsidRPr="006B428F">
        <w:rPr>
          <w:rFonts w:cstheme="minorHAnsi"/>
          <w:sz w:val="24"/>
          <w:szCs w:val="24"/>
          <w:lang w:bidi="es-ES"/>
        </w:rPr>
        <w:t xml:space="preserve"> </w:t>
      </w:r>
      <w:proofErr w:type="gramStart"/>
      <w:r w:rsidR="00B7773E" w:rsidRPr="006B428F">
        <w:rPr>
          <w:rFonts w:cstheme="minorHAnsi"/>
          <w:sz w:val="24"/>
          <w:szCs w:val="24"/>
          <w:lang w:bidi="es-ES"/>
        </w:rPr>
        <w:t>S</w:t>
      </w:r>
      <w:r w:rsidRPr="006B428F">
        <w:rPr>
          <w:rFonts w:cstheme="minorHAnsi"/>
          <w:sz w:val="24"/>
          <w:szCs w:val="24"/>
          <w:lang w:bidi="es-ES"/>
        </w:rPr>
        <w:t>ecretario</w:t>
      </w:r>
      <w:proofErr w:type="gramEnd"/>
      <w:r w:rsidR="00B7773E" w:rsidRPr="006B428F">
        <w:rPr>
          <w:rFonts w:cstheme="minorHAnsi"/>
          <w:sz w:val="24"/>
          <w:szCs w:val="24"/>
          <w:lang w:bidi="es-ES"/>
        </w:rPr>
        <w:t>/a</w:t>
      </w:r>
      <w:r w:rsidRPr="006B428F">
        <w:rPr>
          <w:rFonts w:cstheme="minorHAnsi"/>
          <w:sz w:val="24"/>
          <w:szCs w:val="24"/>
          <w:lang w:bidi="es-ES"/>
        </w:rPr>
        <w:t xml:space="preserve"> del VRC levantará </w:t>
      </w:r>
      <w:r w:rsidR="00B7773E" w:rsidRPr="006B428F">
        <w:rPr>
          <w:rFonts w:cstheme="minorHAnsi"/>
          <w:sz w:val="24"/>
          <w:szCs w:val="24"/>
          <w:lang w:bidi="es-ES"/>
        </w:rPr>
        <w:t xml:space="preserve">un </w:t>
      </w:r>
      <w:r w:rsidRPr="006B428F">
        <w:rPr>
          <w:rFonts w:cstheme="minorHAnsi"/>
          <w:sz w:val="24"/>
          <w:szCs w:val="24"/>
          <w:lang w:bidi="es-ES"/>
        </w:rPr>
        <w:t xml:space="preserve">acta de la resolución del VRC y de la aprobación del OJA, e informará sin demora al </w:t>
      </w:r>
      <w:r w:rsidR="00B7773E" w:rsidRPr="006B428F">
        <w:rPr>
          <w:rFonts w:cstheme="minorHAnsi"/>
          <w:sz w:val="24"/>
          <w:szCs w:val="24"/>
          <w:lang w:bidi="es-ES"/>
        </w:rPr>
        <w:t>D</w:t>
      </w:r>
      <w:r w:rsidRPr="006B428F">
        <w:rPr>
          <w:rFonts w:cstheme="minorHAnsi"/>
          <w:sz w:val="24"/>
          <w:szCs w:val="24"/>
          <w:lang w:bidi="es-ES"/>
        </w:rPr>
        <w:t>emandado y a las oficinas pertinentes del PNUD. Solo se podrá reabrir un expediente si el OJA aprueba la solicitud del VRC en ese sentido a partir de la aparición de nuev</w:t>
      </w:r>
      <w:r w:rsidR="00B7773E" w:rsidRPr="006B428F">
        <w:rPr>
          <w:rFonts w:cstheme="minorHAnsi"/>
          <w:sz w:val="24"/>
          <w:szCs w:val="24"/>
          <w:lang w:bidi="es-ES"/>
        </w:rPr>
        <w:t>a información</w:t>
      </w:r>
      <w:r w:rsidRPr="006B428F">
        <w:rPr>
          <w:rFonts w:cstheme="minorHAnsi"/>
          <w:sz w:val="24"/>
          <w:szCs w:val="24"/>
          <w:lang w:bidi="es-ES"/>
        </w:rPr>
        <w:t>.</w:t>
      </w:r>
    </w:p>
    <w:p w14:paraId="701FC5EC" w14:textId="77777777" w:rsidR="009F0F12" w:rsidRPr="006B428F" w:rsidRDefault="009F0F12" w:rsidP="009F0F12">
      <w:pPr>
        <w:widowControl w:val="0"/>
        <w:autoSpaceDE w:val="0"/>
        <w:autoSpaceDN w:val="0"/>
        <w:adjustRightInd w:val="0"/>
        <w:spacing w:before="120" w:after="120" w:line="276" w:lineRule="auto"/>
        <w:jc w:val="both"/>
        <w:rPr>
          <w:rFonts w:eastAsia="Times New Roman" w:cstheme="minorHAnsi"/>
          <w:sz w:val="24"/>
          <w:szCs w:val="24"/>
        </w:rPr>
      </w:pPr>
      <w:r w:rsidRPr="006B428F">
        <w:rPr>
          <w:rFonts w:cstheme="minorHAnsi"/>
          <w:b/>
          <w:sz w:val="24"/>
          <w:szCs w:val="24"/>
          <w:lang w:bidi="es-ES"/>
        </w:rPr>
        <w:t>Información y documentación</w:t>
      </w:r>
    </w:p>
    <w:p w14:paraId="0DF8EA85" w14:textId="71C4C659"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eastAsia="Times New Roman" w:cstheme="minorHAnsi"/>
          <w:sz w:val="24"/>
          <w:szCs w:val="24"/>
        </w:rPr>
      </w:pPr>
      <w:r w:rsidRPr="006B428F">
        <w:rPr>
          <w:rFonts w:cstheme="minorHAnsi"/>
          <w:sz w:val="24"/>
          <w:szCs w:val="24"/>
          <w:lang w:bidi="es-ES"/>
        </w:rPr>
        <w:t>Al formular su recomendación, el VRC tendrá potestad para determinar la pertinencia, materialidad, importancia y suficiencia de toda la información y documentación, incluidas las declaraciones de testigos, presentadas para respaldar las alegaciones. El VRC también tendrá en c</w:t>
      </w:r>
      <w:r w:rsidR="00B7773E" w:rsidRPr="006B428F">
        <w:rPr>
          <w:rFonts w:cstheme="minorHAnsi"/>
          <w:sz w:val="24"/>
          <w:szCs w:val="24"/>
          <w:lang w:bidi="es-ES"/>
        </w:rPr>
        <w:t>onsideración</w:t>
      </w:r>
      <w:r w:rsidRPr="006B428F">
        <w:rPr>
          <w:rFonts w:cstheme="minorHAnsi"/>
          <w:sz w:val="24"/>
          <w:szCs w:val="24"/>
          <w:lang w:bidi="es-ES"/>
        </w:rPr>
        <w:t xml:space="preserve"> toda la información y documentación que se presente acerca de las circunstancias atenuantes y agravantes. </w:t>
      </w:r>
    </w:p>
    <w:p w14:paraId="2149A67E" w14:textId="5248BB07"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eastAsia="Times New Roman" w:cstheme="minorHAnsi"/>
          <w:sz w:val="24"/>
          <w:szCs w:val="24"/>
        </w:rPr>
      </w:pPr>
      <w:r w:rsidRPr="006B428F">
        <w:rPr>
          <w:rFonts w:cstheme="minorHAnsi"/>
          <w:sz w:val="24"/>
          <w:szCs w:val="24"/>
          <w:lang w:bidi="es-ES"/>
        </w:rPr>
        <w:t>Toda la información y documentación, así como cualquier documento que elabore el VRC, solicitudes de información adicional y otra información y documentación relacionada con el proceso, se considerarán confidenciales, con arreglo a la Política de Divulgación de Información del PNUD, y formarán parte de los archivos del PNUD a efectos de pr</w:t>
      </w:r>
      <w:r w:rsidR="007364EA" w:rsidRPr="006B428F">
        <w:rPr>
          <w:rFonts w:cstheme="minorHAnsi"/>
          <w:sz w:val="24"/>
          <w:szCs w:val="24"/>
          <w:lang w:bidi="es-ES"/>
        </w:rPr>
        <w:t>ivilegios</w:t>
      </w:r>
      <w:r w:rsidRPr="006B428F">
        <w:rPr>
          <w:rFonts w:cstheme="minorHAnsi"/>
          <w:sz w:val="24"/>
          <w:szCs w:val="24"/>
          <w:lang w:bidi="es-ES"/>
        </w:rPr>
        <w:t xml:space="preserve"> e inmunidades.</w:t>
      </w:r>
    </w:p>
    <w:p w14:paraId="1655B59F" w14:textId="77777777" w:rsidR="001B554C" w:rsidRDefault="001B554C" w:rsidP="009F0F12">
      <w:pPr>
        <w:widowControl w:val="0"/>
        <w:autoSpaceDE w:val="0"/>
        <w:autoSpaceDN w:val="0"/>
        <w:adjustRightInd w:val="0"/>
        <w:spacing w:before="120" w:after="120" w:line="276" w:lineRule="auto"/>
        <w:jc w:val="both"/>
        <w:rPr>
          <w:rFonts w:cstheme="minorHAnsi"/>
          <w:b/>
          <w:sz w:val="24"/>
          <w:szCs w:val="24"/>
          <w:lang w:bidi="es-ES"/>
        </w:rPr>
      </w:pPr>
    </w:p>
    <w:p w14:paraId="2184EFC4" w14:textId="685169D3" w:rsidR="009F0F12" w:rsidRPr="006B428F" w:rsidRDefault="009F0F12" w:rsidP="009F0F12">
      <w:pPr>
        <w:widowControl w:val="0"/>
        <w:autoSpaceDE w:val="0"/>
        <w:autoSpaceDN w:val="0"/>
        <w:adjustRightInd w:val="0"/>
        <w:spacing w:before="120" w:after="120" w:line="276" w:lineRule="auto"/>
        <w:jc w:val="both"/>
        <w:rPr>
          <w:rFonts w:eastAsia="Times New Roman" w:cstheme="minorHAnsi"/>
          <w:sz w:val="24"/>
          <w:szCs w:val="24"/>
        </w:rPr>
      </w:pPr>
      <w:r w:rsidRPr="006B428F">
        <w:rPr>
          <w:rFonts w:cstheme="minorHAnsi"/>
          <w:b/>
          <w:sz w:val="24"/>
          <w:szCs w:val="24"/>
          <w:lang w:bidi="es-ES"/>
        </w:rPr>
        <w:lastRenderedPageBreak/>
        <w:t>Audiencias</w:t>
      </w:r>
    </w:p>
    <w:p w14:paraId="03EEEA54" w14:textId="337ADDC3"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eastAsia="Times New Roman" w:cstheme="minorHAnsi"/>
          <w:sz w:val="24"/>
          <w:szCs w:val="24"/>
        </w:rPr>
      </w:pPr>
      <w:r w:rsidRPr="006B428F">
        <w:rPr>
          <w:rFonts w:cstheme="minorHAnsi"/>
          <w:sz w:val="24"/>
          <w:szCs w:val="24"/>
          <w:lang w:bidi="es-ES"/>
        </w:rPr>
        <w:t xml:space="preserve">El VRC formulará su recomendación a partir de la información y documentación facilitadas. Los </w:t>
      </w:r>
      <w:r w:rsidR="007364EA" w:rsidRPr="006B428F">
        <w:rPr>
          <w:rFonts w:cstheme="minorHAnsi"/>
          <w:sz w:val="24"/>
          <w:szCs w:val="24"/>
          <w:lang w:bidi="es-ES"/>
        </w:rPr>
        <w:t>P</w:t>
      </w:r>
      <w:r w:rsidRPr="006B428F">
        <w:rPr>
          <w:rFonts w:cstheme="minorHAnsi"/>
          <w:sz w:val="24"/>
          <w:szCs w:val="24"/>
          <w:lang w:bidi="es-ES"/>
        </w:rPr>
        <w:t xml:space="preserve">roveedores no tendrán derecho a audiencia. El VRC podrá, en uso de su potestad discrecional, celebrar audiencias cuando lo considere necesario, en cuyo caso determinará su duración y forma. </w:t>
      </w:r>
    </w:p>
    <w:p w14:paraId="43D7FDB6" w14:textId="595C3550"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eastAsia="Times New Roman" w:cstheme="minorHAnsi"/>
          <w:sz w:val="24"/>
          <w:szCs w:val="24"/>
        </w:rPr>
      </w:pPr>
      <w:r w:rsidRPr="006B428F">
        <w:rPr>
          <w:rFonts w:cstheme="minorHAnsi"/>
          <w:sz w:val="24"/>
          <w:szCs w:val="24"/>
          <w:lang w:bidi="es-ES"/>
        </w:rPr>
        <w:t xml:space="preserve">Tanto si se celebra una audiencia como si no, los procesos y deliberaciones del VRC son </w:t>
      </w:r>
      <w:r w:rsidR="007364EA" w:rsidRPr="006B428F">
        <w:rPr>
          <w:rFonts w:cstheme="minorHAnsi"/>
          <w:sz w:val="24"/>
          <w:szCs w:val="24"/>
          <w:lang w:bidi="es-ES"/>
        </w:rPr>
        <w:t>confidenciales</w:t>
      </w:r>
      <w:r w:rsidRPr="006B428F">
        <w:rPr>
          <w:rFonts w:cstheme="minorHAnsi"/>
          <w:sz w:val="24"/>
          <w:szCs w:val="24"/>
          <w:lang w:bidi="es-ES"/>
        </w:rPr>
        <w:t>.</w:t>
      </w:r>
    </w:p>
    <w:p w14:paraId="502D14A5" w14:textId="77777777" w:rsidR="009F0F12" w:rsidRPr="006B428F" w:rsidRDefault="009F0F12" w:rsidP="009F0F12">
      <w:pPr>
        <w:widowControl w:val="0"/>
        <w:autoSpaceDE w:val="0"/>
        <w:autoSpaceDN w:val="0"/>
        <w:adjustRightInd w:val="0"/>
        <w:spacing w:before="120" w:after="120" w:line="276" w:lineRule="auto"/>
        <w:jc w:val="both"/>
        <w:rPr>
          <w:rFonts w:eastAsia="Times New Roman" w:cstheme="minorHAnsi"/>
          <w:sz w:val="24"/>
          <w:szCs w:val="24"/>
        </w:rPr>
      </w:pPr>
      <w:r w:rsidRPr="006B428F">
        <w:rPr>
          <w:rFonts w:cstheme="minorHAnsi"/>
          <w:b/>
          <w:sz w:val="24"/>
          <w:szCs w:val="24"/>
          <w:lang w:bidi="es-ES"/>
        </w:rPr>
        <w:t>Votaciones y registros</w:t>
      </w:r>
    </w:p>
    <w:p w14:paraId="6C7DDC80" w14:textId="77777777"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eastAsia="Times New Roman" w:cstheme="minorHAnsi"/>
          <w:sz w:val="24"/>
          <w:szCs w:val="24"/>
        </w:rPr>
      </w:pPr>
      <w:r w:rsidRPr="006B428F">
        <w:rPr>
          <w:rFonts w:cstheme="minorHAnsi"/>
          <w:sz w:val="24"/>
          <w:szCs w:val="24"/>
          <w:lang w:bidi="es-ES"/>
        </w:rPr>
        <w:t>Todas las decisiones y recomendaciones del VRC se tomarán por mayoría de votos de los miembros del panel.</w:t>
      </w:r>
    </w:p>
    <w:p w14:paraId="3380FD2F" w14:textId="526ECE44"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eastAsia="Times New Roman" w:cstheme="minorHAnsi"/>
          <w:sz w:val="24"/>
          <w:szCs w:val="24"/>
        </w:rPr>
      </w:pPr>
      <w:r w:rsidRPr="006B428F">
        <w:rPr>
          <w:rFonts w:cstheme="minorHAnsi"/>
          <w:sz w:val="24"/>
          <w:szCs w:val="24"/>
          <w:lang w:bidi="es-ES"/>
        </w:rPr>
        <w:t>El</w:t>
      </w:r>
      <w:r w:rsidR="007364EA" w:rsidRPr="006B428F">
        <w:rPr>
          <w:rFonts w:cstheme="minorHAnsi"/>
          <w:sz w:val="24"/>
          <w:szCs w:val="24"/>
          <w:lang w:bidi="es-ES"/>
        </w:rPr>
        <w:t>/la</w:t>
      </w:r>
      <w:r w:rsidRPr="006B428F">
        <w:rPr>
          <w:rFonts w:cstheme="minorHAnsi"/>
          <w:sz w:val="24"/>
          <w:szCs w:val="24"/>
          <w:lang w:bidi="es-ES"/>
        </w:rPr>
        <w:t xml:space="preserve"> </w:t>
      </w:r>
      <w:proofErr w:type="gramStart"/>
      <w:r w:rsidR="007364EA" w:rsidRPr="006B428F">
        <w:rPr>
          <w:rFonts w:cstheme="minorHAnsi"/>
          <w:sz w:val="24"/>
          <w:szCs w:val="24"/>
          <w:lang w:bidi="es-ES"/>
        </w:rPr>
        <w:t>S</w:t>
      </w:r>
      <w:r w:rsidRPr="006B428F">
        <w:rPr>
          <w:rFonts w:cstheme="minorHAnsi"/>
          <w:sz w:val="24"/>
          <w:szCs w:val="24"/>
          <w:lang w:bidi="es-ES"/>
        </w:rPr>
        <w:t>ecretario</w:t>
      </w:r>
      <w:proofErr w:type="gramEnd"/>
      <w:r w:rsidR="007364EA" w:rsidRPr="006B428F">
        <w:rPr>
          <w:rFonts w:cstheme="minorHAnsi"/>
          <w:sz w:val="24"/>
          <w:szCs w:val="24"/>
          <w:lang w:bidi="es-ES"/>
        </w:rPr>
        <w:t>/a</w:t>
      </w:r>
      <w:r w:rsidRPr="006B428F">
        <w:rPr>
          <w:rFonts w:cstheme="minorHAnsi"/>
          <w:sz w:val="24"/>
          <w:szCs w:val="24"/>
          <w:lang w:bidi="es-ES"/>
        </w:rPr>
        <w:t xml:space="preserve"> del VRC conservará registro de todos los procesos, incluida la fecha de recepción de las notificaciones y las sucesivas presentaciones de documentación. El</w:t>
      </w:r>
      <w:r w:rsidR="007364EA" w:rsidRPr="006B428F">
        <w:rPr>
          <w:rFonts w:cstheme="minorHAnsi"/>
          <w:sz w:val="24"/>
          <w:szCs w:val="24"/>
          <w:lang w:bidi="es-ES"/>
        </w:rPr>
        <w:t>/la</w:t>
      </w:r>
      <w:r w:rsidRPr="006B428F">
        <w:rPr>
          <w:rFonts w:cstheme="minorHAnsi"/>
          <w:sz w:val="24"/>
          <w:szCs w:val="24"/>
          <w:lang w:bidi="es-ES"/>
        </w:rPr>
        <w:t xml:space="preserve"> </w:t>
      </w:r>
      <w:proofErr w:type="gramStart"/>
      <w:r w:rsidR="007364EA" w:rsidRPr="006B428F">
        <w:rPr>
          <w:rFonts w:cstheme="minorHAnsi"/>
          <w:sz w:val="24"/>
          <w:szCs w:val="24"/>
          <w:lang w:bidi="es-ES"/>
        </w:rPr>
        <w:t>S</w:t>
      </w:r>
      <w:r w:rsidRPr="006B428F">
        <w:rPr>
          <w:rFonts w:cstheme="minorHAnsi"/>
          <w:sz w:val="24"/>
          <w:szCs w:val="24"/>
          <w:lang w:bidi="es-ES"/>
        </w:rPr>
        <w:t>ecretario</w:t>
      </w:r>
      <w:proofErr w:type="gramEnd"/>
      <w:r w:rsidR="007364EA" w:rsidRPr="006B428F">
        <w:rPr>
          <w:rFonts w:cstheme="minorHAnsi"/>
          <w:sz w:val="24"/>
          <w:szCs w:val="24"/>
          <w:lang w:bidi="es-ES"/>
        </w:rPr>
        <w:t>/a</w:t>
      </w:r>
      <w:r w:rsidRPr="006B428F">
        <w:rPr>
          <w:rFonts w:cstheme="minorHAnsi"/>
          <w:sz w:val="24"/>
          <w:szCs w:val="24"/>
          <w:lang w:bidi="es-ES"/>
        </w:rPr>
        <w:t xml:space="preserve"> del VRC dejará constancia escrita de todos los procesos y las actas mostrarán los principales </w:t>
      </w:r>
      <w:r w:rsidR="004D7503" w:rsidRPr="006B428F">
        <w:rPr>
          <w:rFonts w:cstheme="minorHAnsi"/>
          <w:sz w:val="24"/>
          <w:szCs w:val="24"/>
          <w:lang w:bidi="es-ES"/>
        </w:rPr>
        <w:t>puntos de discusión</w:t>
      </w:r>
      <w:r w:rsidRPr="006B428F">
        <w:rPr>
          <w:rFonts w:cstheme="minorHAnsi"/>
          <w:sz w:val="24"/>
          <w:szCs w:val="24"/>
          <w:lang w:bidi="es-ES"/>
        </w:rPr>
        <w:t>, indicando las razones de las decisiones adoptadas. Los registros de los procesos serán privados y confidenciales. El</w:t>
      </w:r>
      <w:r w:rsidR="004D7503" w:rsidRPr="006B428F">
        <w:rPr>
          <w:rFonts w:cstheme="minorHAnsi"/>
          <w:sz w:val="24"/>
          <w:szCs w:val="24"/>
          <w:lang w:bidi="es-ES"/>
        </w:rPr>
        <w:t>/la</w:t>
      </w:r>
      <w:r w:rsidRPr="006B428F">
        <w:rPr>
          <w:rFonts w:cstheme="minorHAnsi"/>
          <w:sz w:val="24"/>
          <w:szCs w:val="24"/>
          <w:lang w:bidi="es-ES"/>
        </w:rPr>
        <w:t xml:space="preserve"> </w:t>
      </w:r>
      <w:proofErr w:type="gramStart"/>
      <w:r w:rsidR="004D7503" w:rsidRPr="006B428F">
        <w:rPr>
          <w:rFonts w:cstheme="minorHAnsi"/>
          <w:sz w:val="24"/>
          <w:szCs w:val="24"/>
          <w:lang w:bidi="es-ES"/>
        </w:rPr>
        <w:t>S</w:t>
      </w:r>
      <w:r w:rsidRPr="006B428F">
        <w:rPr>
          <w:rFonts w:cstheme="minorHAnsi"/>
          <w:sz w:val="24"/>
          <w:szCs w:val="24"/>
          <w:lang w:bidi="es-ES"/>
        </w:rPr>
        <w:t>ecretario</w:t>
      </w:r>
      <w:proofErr w:type="gramEnd"/>
      <w:r w:rsidR="004D7503" w:rsidRPr="006B428F">
        <w:rPr>
          <w:rFonts w:cstheme="minorHAnsi"/>
          <w:sz w:val="24"/>
          <w:szCs w:val="24"/>
          <w:lang w:bidi="es-ES"/>
        </w:rPr>
        <w:t>/a</w:t>
      </w:r>
      <w:r w:rsidRPr="006B428F">
        <w:rPr>
          <w:rFonts w:cstheme="minorHAnsi"/>
          <w:sz w:val="24"/>
          <w:szCs w:val="24"/>
          <w:lang w:bidi="es-ES"/>
        </w:rPr>
        <w:t xml:space="preserve"> del VRC gestionará y archivará los registros y, con sujeción a lo dispuesto en la sección XI, únicamente distribuirá la información pertinente requerida para notificaciones o remisiones.</w:t>
      </w:r>
    </w:p>
    <w:p w14:paraId="4ED94F27" w14:textId="08EA6D49" w:rsidR="009F0F12" w:rsidRPr="006B428F" w:rsidRDefault="009F0F12" w:rsidP="009F0F12">
      <w:pPr>
        <w:pStyle w:val="Head1"/>
        <w:numPr>
          <w:ilvl w:val="0"/>
          <w:numId w:val="14"/>
        </w:numPr>
        <w:spacing w:before="120" w:after="120" w:line="276" w:lineRule="auto"/>
        <w:jc w:val="both"/>
        <w:rPr>
          <w:rFonts w:asciiTheme="minorHAnsi" w:hAnsiTheme="minorHAnsi" w:cstheme="minorHAnsi"/>
          <w:sz w:val="24"/>
          <w:szCs w:val="24"/>
          <w:u w:val="single"/>
        </w:rPr>
      </w:pPr>
      <w:bookmarkStart w:id="8" w:name="_Toc158206683"/>
      <w:r w:rsidRPr="006B428F">
        <w:rPr>
          <w:rFonts w:asciiTheme="minorHAnsi" w:hAnsiTheme="minorHAnsi" w:cstheme="minorHAnsi"/>
          <w:sz w:val="24"/>
          <w:szCs w:val="24"/>
          <w:u w:val="single"/>
          <w:lang w:bidi="es-ES"/>
        </w:rPr>
        <w:t xml:space="preserve">Suspensión </w:t>
      </w:r>
      <w:r w:rsidR="004D7503" w:rsidRPr="006B428F">
        <w:rPr>
          <w:rFonts w:asciiTheme="minorHAnsi" w:hAnsiTheme="minorHAnsi" w:cstheme="minorHAnsi"/>
          <w:sz w:val="24"/>
          <w:szCs w:val="24"/>
          <w:u w:val="single"/>
          <w:lang w:bidi="es-ES"/>
        </w:rPr>
        <w:t>P</w:t>
      </w:r>
      <w:r w:rsidRPr="006B428F">
        <w:rPr>
          <w:rFonts w:asciiTheme="minorHAnsi" w:hAnsiTheme="minorHAnsi" w:cstheme="minorHAnsi"/>
          <w:sz w:val="24"/>
          <w:szCs w:val="24"/>
          <w:u w:val="single"/>
          <w:lang w:bidi="es-ES"/>
        </w:rPr>
        <w:t>rovisional</w:t>
      </w:r>
      <w:bookmarkEnd w:id="8"/>
      <w:r w:rsidRPr="006B428F">
        <w:rPr>
          <w:rFonts w:asciiTheme="minorHAnsi" w:hAnsiTheme="minorHAnsi" w:cstheme="minorHAnsi"/>
          <w:sz w:val="24"/>
          <w:szCs w:val="24"/>
          <w:u w:val="single"/>
          <w:lang w:bidi="es-ES"/>
        </w:rPr>
        <w:t xml:space="preserve"> </w:t>
      </w:r>
    </w:p>
    <w:p w14:paraId="01BE5B1F" w14:textId="3AE4C9F7"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eastAsia="Times New Roman" w:cstheme="minorHAnsi"/>
          <w:sz w:val="24"/>
          <w:szCs w:val="24"/>
        </w:rPr>
      </w:pPr>
      <w:r w:rsidRPr="006B428F">
        <w:rPr>
          <w:rFonts w:cstheme="minorHAnsi"/>
          <w:sz w:val="24"/>
          <w:szCs w:val="24"/>
          <w:lang w:bidi="es-ES"/>
        </w:rPr>
        <w:t>Cuando se considere necesario y oportuno para velar por los intereses del PNUD, el OJA podrá, durante la investigación de la OAI, tras la emisión de</w:t>
      </w:r>
      <w:r w:rsidR="004D7503" w:rsidRPr="006B428F">
        <w:rPr>
          <w:rFonts w:cstheme="minorHAnsi"/>
          <w:sz w:val="24"/>
          <w:szCs w:val="24"/>
          <w:lang w:bidi="es-ES"/>
        </w:rPr>
        <w:t xml:space="preserve"> </w:t>
      </w:r>
      <w:r w:rsidRPr="006B428F">
        <w:rPr>
          <w:rFonts w:cstheme="minorHAnsi"/>
          <w:sz w:val="24"/>
          <w:szCs w:val="24"/>
          <w:lang w:bidi="es-ES"/>
        </w:rPr>
        <w:t>l</w:t>
      </w:r>
      <w:r w:rsidR="004D7503" w:rsidRPr="006B428F">
        <w:rPr>
          <w:rFonts w:cstheme="minorHAnsi"/>
          <w:sz w:val="24"/>
          <w:szCs w:val="24"/>
          <w:lang w:bidi="es-ES"/>
        </w:rPr>
        <w:t>a</w:t>
      </w:r>
      <w:r w:rsidRPr="006B428F">
        <w:rPr>
          <w:rFonts w:cstheme="minorHAnsi"/>
          <w:sz w:val="24"/>
          <w:szCs w:val="24"/>
          <w:lang w:bidi="es-ES"/>
        </w:rPr>
        <w:t xml:space="preserve"> NAA o en cualquier otra </w:t>
      </w:r>
      <w:r w:rsidR="004D7503" w:rsidRPr="006B428F">
        <w:rPr>
          <w:rFonts w:cstheme="minorHAnsi"/>
          <w:sz w:val="24"/>
          <w:szCs w:val="24"/>
          <w:lang w:bidi="es-ES"/>
        </w:rPr>
        <w:t>etapa</w:t>
      </w:r>
      <w:r w:rsidRPr="006B428F">
        <w:rPr>
          <w:rFonts w:cstheme="minorHAnsi"/>
          <w:sz w:val="24"/>
          <w:szCs w:val="24"/>
          <w:lang w:bidi="es-ES"/>
        </w:rPr>
        <w:t xml:space="preserve"> de los procesos que se contemplan en el presente documento, suspender la participación de un </w:t>
      </w:r>
      <w:r w:rsidR="004D7503" w:rsidRPr="006B428F">
        <w:rPr>
          <w:rFonts w:cstheme="minorHAnsi"/>
          <w:sz w:val="24"/>
          <w:szCs w:val="24"/>
          <w:lang w:bidi="es-ES"/>
        </w:rPr>
        <w:t>P</w:t>
      </w:r>
      <w:r w:rsidRPr="006B428F">
        <w:rPr>
          <w:rFonts w:cstheme="minorHAnsi"/>
          <w:sz w:val="24"/>
          <w:szCs w:val="24"/>
          <w:lang w:bidi="es-ES"/>
        </w:rPr>
        <w:t>roveedor en contrataciones hasta que se conozca el resultado del proceso. </w:t>
      </w:r>
    </w:p>
    <w:p w14:paraId="7EBA6077" w14:textId="60E97982"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eastAsia="Times New Roman" w:cstheme="minorHAnsi"/>
          <w:sz w:val="24"/>
          <w:szCs w:val="24"/>
        </w:rPr>
      </w:pPr>
      <w:r w:rsidRPr="006B428F">
        <w:rPr>
          <w:rFonts w:cstheme="minorHAnsi"/>
          <w:sz w:val="24"/>
          <w:szCs w:val="24"/>
          <w:lang w:bidi="es-ES"/>
        </w:rPr>
        <w:t>El</w:t>
      </w:r>
      <w:r w:rsidR="004D7503" w:rsidRPr="006B428F">
        <w:rPr>
          <w:rFonts w:cstheme="minorHAnsi"/>
          <w:sz w:val="24"/>
          <w:szCs w:val="24"/>
          <w:lang w:bidi="es-ES"/>
        </w:rPr>
        <w:t>/La</w:t>
      </w:r>
      <w:r w:rsidRPr="006B428F">
        <w:rPr>
          <w:rFonts w:cstheme="minorHAnsi"/>
          <w:sz w:val="24"/>
          <w:szCs w:val="24"/>
          <w:lang w:bidi="es-ES"/>
        </w:rPr>
        <w:t xml:space="preserve"> </w:t>
      </w:r>
      <w:proofErr w:type="gramStart"/>
      <w:r w:rsidR="004D7503" w:rsidRPr="006B428F">
        <w:rPr>
          <w:rFonts w:cstheme="minorHAnsi"/>
          <w:sz w:val="24"/>
          <w:szCs w:val="24"/>
          <w:lang w:bidi="es-ES"/>
        </w:rPr>
        <w:t>S</w:t>
      </w:r>
      <w:r w:rsidRPr="006B428F">
        <w:rPr>
          <w:rFonts w:cstheme="minorHAnsi"/>
          <w:sz w:val="24"/>
          <w:szCs w:val="24"/>
          <w:lang w:bidi="es-ES"/>
        </w:rPr>
        <w:t>ecretario</w:t>
      </w:r>
      <w:proofErr w:type="gramEnd"/>
      <w:r w:rsidR="004D7503" w:rsidRPr="006B428F">
        <w:rPr>
          <w:rFonts w:cstheme="minorHAnsi"/>
          <w:sz w:val="24"/>
          <w:szCs w:val="24"/>
          <w:lang w:bidi="es-ES"/>
        </w:rPr>
        <w:t>/a</w:t>
      </w:r>
      <w:r w:rsidRPr="006B428F">
        <w:rPr>
          <w:rFonts w:cstheme="minorHAnsi"/>
          <w:sz w:val="24"/>
          <w:szCs w:val="24"/>
          <w:lang w:bidi="es-ES"/>
        </w:rPr>
        <w:t xml:space="preserve"> del VRC notificará por escrito la </w:t>
      </w:r>
      <w:r w:rsidR="004D7503" w:rsidRPr="006B428F">
        <w:rPr>
          <w:rFonts w:cstheme="minorHAnsi"/>
          <w:sz w:val="24"/>
          <w:szCs w:val="24"/>
          <w:lang w:bidi="es-ES"/>
        </w:rPr>
        <w:t>S</w:t>
      </w:r>
      <w:r w:rsidRPr="006B428F">
        <w:rPr>
          <w:rFonts w:cstheme="minorHAnsi"/>
          <w:sz w:val="24"/>
          <w:szCs w:val="24"/>
          <w:lang w:bidi="es-ES"/>
        </w:rPr>
        <w:t xml:space="preserve">uspensión </w:t>
      </w:r>
      <w:r w:rsidR="004D7503" w:rsidRPr="006B428F">
        <w:rPr>
          <w:rFonts w:cstheme="minorHAnsi"/>
          <w:sz w:val="24"/>
          <w:szCs w:val="24"/>
          <w:lang w:bidi="es-ES"/>
        </w:rPr>
        <w:t>P</w:t>
      </w:r>
      <w:r w:rsidRPr="006B428F">
        <w:rPr>
          <w:rFonts w:cstheme="minorHAnsi"/>
          <w:sz w:val="24"/>
          <w:szCs w:val="24"/>
          <w:lang w:bidi="es-ES"/>
        </w:rPr>
        <w:t xml:space="preserve">rovisional al </w:t>
      </w:r>
      <w:r w:rsidR="004D7503" w:rsidRPr="006B428F">
        <w:rPr>
          <w:rFonts w:cstheme="minorHAnsi"/>
          <w:sz w:val="24"/>
          <w:szCs w:val="24"/>
          <w:lang w:bidi="es-ES"/>
        </w:rPr>
        <w:t>D</w:t>
      </w:r>
      <w:r w:rsidRPr="006B428F">
        <w:rPr>
          <w:rFonts w:cstheme="minorHAnsi"/>
          <w:sz w:val="24"/>
          <w:szCs w:val="24"/>
          <w:lang w:bidi="es-ES"/>
        </w:rPr>
        <w:t xml:space="preserve">emandado y demás partes interesadas. </w:t>
      </w:r>
    </w:p>
    <w:p w14:paraId="4F13BBE1" w14:textId="610CC119"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eastAsia="Times New Roman" w:cstheme="minorHAnsi"/>
          <w:sz w:val="24"/>
          <w:szCs w:val="24"/>
        </w:rPr>
      </w:pPr>
      <w:r w:rsidRPr="006B428F">
        <w:rPr>
          <w:rFonts w:cstheme="minorHAnsi"/>
          <w:sz w:val="24"/>
          <w:szCs w:val="24"/>
          <w:lang w:bidi="es-ES"/>
        </w:rPr>
        <w:t xml:space="preserve">Si el </w:t>
      </w:r>
      <w:r w:rsidR="004D7503" w:rsidRPr="006B428F">
        <w:rPr>
          <w:rFonts w:cstheme="minorHAnsi"/>
          <w:sz w:val="24"/>
          <w:szCs w:val="24"/>
          <w:lang w:bidi="es-ES"/>
        </w:rPr>
        <w:t>D</w:t>
      </w:r>
      <w:r w:rsidRPr="006B428F">
        <w:rPr>
          <w:rFonts w:cstheme="minorHAnsi"/>
          <w:sz w:val="24"/>
          <w:szCs w:val="24"/>
          <w:lang w:bidi="es-ES"/>
        </w:rPr>
        <w:t xml:space="preserve">emandado está participando en una contratación, la </w:t>
      </w:r>
      <w:r w:rsidR="00664608" w:rsidRPr="006B428F">
        <w:rPr>
          <w:rFonts w:cstheme="minorHAnsi"/>
          <w:sz w:val="24"/>
          <w:szCs w:val="24"/>
          <w:lang w:bidi="es-ES"/>
        </w:rPr>
        <w:t>S</w:t>
      </w:r>
      <w:r w:rsidRPr="006B428F">
        <w:rPr>
          <w:rFonts w:cstheme="minorHAnsi"/>
          <w:sz w:val="24"/>
          <w:szCs w:val="24"/>
          <w:lang w:bidi="es-ES"/>
        </w:rPr>
        <w:t xml:space="preserve">uspensión </w:t>
      </w:r>
      <w:r w:rsidR="00664608" w:rsidRPr="006B428F">
        <w:rPr>
          <w:rFonts w:cstheme="minorHAnsi"/>
          <w:sz w:val="24"/>
          <w:szCs w:val="24"/>
          <w:lang w:bidi="es-ES"/>
        </w:rPr>
        <w:t>P</w:t>
      </w:r>
      <w:r w:rsidRPr="006B428F">
        <w:rPr>
          <w:rFonts w:cstheme="minorHAnsi"/>
          <w:sz w:val="24"/>
          <w:szCs w:val="24"/>
          <w:lang w:bidi="es-ES"/>
        </w:rPr>
        <w:t xml:space="preserve">rovisional especificará si puede o no continuar en ella. La </w:t>
      </w:r>
      <w:r w:rsidR="00664608" w:rsidRPr="006B428F">
        <w:rPr>
          <w:rFonts w:cstheme="minorHAnsi"/>
          <w:sz w:val="24"/>
          <w:szCs w:val="24"/>
          <w:lang w:bidi="es-ES"/>
        </w:rPr>
        <w:t>S</w:t>
      </w:r>
      <w:r w:rsidRPr="006B428F">
        <w:rPr>
          <w:rFonts w:cstheme="minorHAnsi"/>
          <w:sz w:val="24"/>
          <w:szCs w:val="24"/>
          <w:lang w:bidi="es-ES"/>
        </w:rPr>
        <w:t xml:space="preserve">uspensión </w:t>
      </w:r>
      <w:r w:rsidR="00664608" w:rsidRPr="006B428F">
        <w:rPr>
          <w:rFonts w:cstheme="minorHAnsi"/>
          <w:sz w:val="24"/>
          <w:szCs w:val="24"/>
          <w:lang w:bidi="es-ES"/>
        </w:rPr>
        <w:t>P</w:t>
      </w:r>
      <w:r w:rsidRPr="006B428F">
        <w:rPr>
          <w:rFonts w:cstheme="minorHAnsi"/>
          <w:sz w:val="24"/>
          <w:szCs w:val="24"/>
          <w:lang w:bidi="es-ES"/>
        </w:rPr>
        <w:t>rovisional no será motivo de exclusión automática de l</w:t>
      </w:r>
      <w:r w:rsidR="00664608" w:rsidRPr="006B428F">
        <w:rPr>
          <w:rFonts w:cstheme="minorHAnsi"/>
          <w:sz w:val="24"/>
          <w:szCs w:val="24"/>
          <w:lang w:bidi="es-ES"/>
        </w:rPr>
        <w:t>os procesos de</w:t>
      </w:r>
      <w:r w:rsidRPr="006B428F">
        <w:rPr>
          <w:rFonts w:cstheme="minorHAnsi"/>
          <w:sz w:val="24"/>
          <w:szCs w:val="24"/>
          <w:lang w:bidi="es-ES"/>
        </w:rPr>
        <w:t xml:space="preserve"> contrataci</w:t>
      </w:r>
      <w:r w:rsidR="00664608" w:rsidRPr="006B428F">
        <w:rPr>
          <w:rFonts w:cstheme="minorHAnsi"/>
          <w:sz w:val="24"/>
          <w:szCs w:val="24"/>
          <w:lang w:bidi="es-ES"/>
        </w:rPr>
        <w:t>ó</w:t>
      </w:r>
      <w:r w:rsidRPr="006B428F">
        <w:rPr>
          <w:rFonts w:cstheme="minorHAnsi"/>
          <w:sz w:val="24"/>
          <w:szCs w:val="24"/>
          <w:lang w:bidi="es-ES"/>
        </w:rPr>
        <w:t xml:space="preserve">n que haya en marcha. La </w:t>
      </w:r>
      <w:r w:rsidR="00664608" w:rsidRPr="006B428F">
        <w:rPr>
          <w:rFonts w:cstheme="minorHAnsi"/>
          <w:sz w:val="24"/>
          <w:szCs w:val="24"/>
          <w:lang w:bidi="es-ES"/>
        </w:rPr>
        <w:t>S</w:t>
      </w:r>
      <w:r w:rsidRPr="006B428F">
        <w:rPr>
          <w:rFonts w:cstheme="minorHAnsi"/>
          <w:sz w:val="24"/>
          <w:szCs w:val="24"/>
          <w:lang w:bidi="es-ES"/>
        </w:rPr>
        <w:t xml:space="preserve">uspensión </w:t>
      </w:r>
      <w:r w:rsidR="00664608" w:rsidRPr="006B428F">
        <w:rPr>
          <w:rFonts w:cstheme="minorHAnsi"/>
          <w:sz w:val="24"/>
          <w:szCs w:val="24"/>
          <w:lang w:bidi="es-ES"/>
        </w:rPr>
        <w:t>P</w:t>
      </w:r>
      <w:r w:rsidRPr="006B428F">
        <w:rPr>
          <w:rFonts w:cstheme="minorHAnsi"/>
          <w:sz w:val="24"/>
          <w:szCs w:val="24"/>
          <w:lang w:bidi="es-ES"/>
        </w:rPr>
        <w:t xml:space="preserve">rovisional es distinta de la inhabilitación y no se considera una </w:t>
      </w:r>
      <w:r w:rsidR="00664608" w:rsidRPr="006B428F">
        <w:rPr>
          <w:rFonts w:cstheme="minorHAnsi"/>
          <w:sz w:val="24"/>
          <w:szCs w:val="24"/>
          <w:lang w:bidi="es-ES"/>
        </w:rPr>
        <w:t>S</w:t>
      </w:r>
      <w:r w:rsidRPr="006B428F">
        <w:rPr>
          <w:rFonts w:cstheme="minorHAnsi"/>
          <w:sz w:val="24"/>
          <w:szCs w:val="24"/>
          <w:lang w:bidi="es-ES"/>
        </w:rPr>
        <w:t>anción a efectos de estos procesos.</w:t>
      </w:r>
    </w:p>
    <w:p w14:paraId="112BFEEC" w14:textId="22D856F0" w:rsidR="009F0F12" w:rsidRPr="006B428F" w:rsidRDefault="009F0F12" w:rsidP="009F0F12">
      <w:pPr>
        <w:pStyle w:val="Head1"/>
        <w:numPr>
          <w:ilvl w:val="0"/>
          <w:numId w:val="14"/>
        </w:numPr>
        <w:spacing w:before="120" w:after="120" w:line="276" w:lineRule="auto"/>
        <w:rPr>
          <w:rFonts w:asciiTheme="minorHAnsi" w:hAnsiTheme="minorHAnsi" w:cstheme="minorHAnsi"/>
          <w:sz w:val="24"/>
          <w:szCs w:val="24"/>
          <w:u w:val="single"/>
        </w:rPr>
      </w:pPr>
      <w:bookmarkStart w:id="9" w:name="_Toc158206684"/>
      <w:r w:rsidRPr="006B428F">
        <w:rPr>
          <w:rFonts w:asciiTheme="minorHAnsi" w:hAnsiTheme="minorHAnsi" w:cstheme="minorHAnsi"/>
          <w:sz w:val="24"/>
          <w:szCs w:val="24"/>
          <w:u w:val="single"/>
          <w:lang w:bidi="es-ES"/>
        </w:rPr>
        <w:t xml:space="preserve">Cambio de estado y </w:t>
      </w:r>
      <w:r w:rsidR="00664608" w:rsidRPr="006B428F">
        <w:rPr>
          <w:rFonts w:asciiTheme="minorHAnsi" w:hAnsiTheme="minorHAnsi" w:cstheme="minorHAnsi"/>
          <w:sz w:val="24"/>
          <w:szCs w:val="24"/>
          <w:u w:val="single"/>
          <w:lang w:bidi="es-ES"/>
        </w:rPr>
        <w:t>R</w:t>
      </w:r>
      <w:r w:rsidRPr="006B428F">
        <w:rPr>
          <w:rFonts w:asciiTheme="minorHAnsi" w:hAnsiTheme="minorHAnsi" w:cstheme="minorHAnsi"/>
          <w:sz w:val="24"/>
          <w:szCs w:val="24"/>
          <w:u w:val="single"/>
          <w:lang w:bidi="es-ES"/>
        </w:rPr>
        <w:t>ehabilitación</w:t>
      </w:r>
      <w:bookmarkEnd w:id="9"/>
      <w:r w:rsidRPr="006B428F">
        <w:rPr>
          <w:rFonts w:asciiTheme="minorHAnsi" w:hAnsiTheme="minorHAnsi" w:cstheme="minorHAnsi"/>
          <w:sz w:val="24"/>
          <w:szCs w:val="24"/>
          <w:u w:val="single"/>
          <w:lang w:bidi="es-ES"/>
        </w:rPr>
        <w:t xml:space="preserve"> </w:t>
      </w:r>
    </w:p>
    <w:p w14:paraId="5FDF6CA3" w14:textId="77777777" w:rsidR="009F0F12" w:rsidRPr="006B428F" w:rsidRDefault="009F0F12" w:rsidP="009F0F12">
      <w:pPr>
        <w:widowControl w:val="0"/>
        <w:shd w:val="clear" w:color="auto" w:fill="FFFFFF" w:themeFill="background1"/>
        <w:autoSpaceDE w:val="0"/>
        <w:autoSpaceDN w:val="0"/>
        <w:adjustRightInd w:val="0"/>
        <w:spacing w:before="120" w:after="120" w:line="276" w:lineRule="auto"/>
        <w:jc w:val="both"/>
        <w:textAlignment w:val="top"/>
        <w:rPr>
          <w:rFonts w:eastAsia="Times New Roman" w:cstheme="minorHAnsi"/>
          <w:sz w:val="24"/>
          <w:szCs w:val="24"/>
        </w:rPr>
      </w:pPr>
      <w:r w:rsidRPr="006B428F">
        <w:rPr>
          <w:rFonts w:cstheme="minorHAnsi"/>
          <w:b/>
          <w:sz w:val="24"/>
          <w:szCs w:val="24"/>
          <w:lang w:bidi="es-ES"/>
        </w:rPr>
        <w:t>Cambio de estado</w:t>
      </w:r>
    </w:p>
    <w:p w14:paraId="19579F4E" w14:textId="24FA2CEF" w:rsidR="009F0F12" w:rsidRPr="006B428F" w:rsidRDefault="009F0F12" w:rsidP="009F0F12">
      <w:pPr>
        <w:pStyle w:val="ListParagraph"/>
        <w:widowControl w:val="0"/>
        <w:numPr>
          <w:ilvl w:val="0"/>
          <w:numId w:val="13"/>
        </w:numPr>
        <w:shd w:val="clear" w:color="auto" w:fill="FFFFFF" w:themeFill="background1"/>
        <w:autoSpaceDE w:val="0"/>
        <w:autoSpaceDN w:val="0"/>
        <w:adjustRightInd w:val="0"/>
        <w:spacing w:before="120" w:after="120" w:line="276" w:lineRule="auto"/>
        <w:contextualSpacing w:val="0"/>
        <w:jc w:val="both"/>
        <w:textAlignment w:val="top"/>
        <w:rPr>
          <w:rFonts w:eastAsia="Times New Roman" w:cstheme="minorHAnsi"/>
          <w:sz w:val="24"/>
          <w:szCs w:val="24"/>
        </w:rPr>
      </w:pPr>
      <w:r w:rsidRPr="006B428F">
        <w:rPr>
          <w:rFonts w:cstheme="minorHAnsi"/>
          <w:sz w:val="24"/>
          <w:szCs w:val="24"/>
          <w:lang w:bidi="es-ES"/>
        </w:rPr>
        <w:t xml:space="preserve">Cuando termine el período de la </w:t>
      </w:r>
      <w:r w:rsidR="00225D29" w:rsidRPr="006B428F">
        <w:rPr>
          <w:rFonts w:cstheme="minorHAnsi"/>
          <w:sz w:val="24"/>
          <w:szCs w:val="24"/>
          <w:lang w:bidi="es-ES"/>
        </w:rPr>
        <w:t xml:space="preserve">Sanción </w:t>
      </w:r>
      <w:r w:rsidRPr="006B428F">
        <w:rPr>
          <w:rFonts w:cstheme="minorHAnsi"/>
          <w:sz w:val="24"/>
          <w:szCs w:val="24"/>
          <w:lang w:bidi="es-ES"/>
        </w:rPr>
        <w:t xml:space="preserve">impuesta por el PNUD a un </w:t>
      </w:r>
      <w:r w:rsidR="00664608" w:rsidRPr="006B428F">
        <w:rPr>
          <w:rFonts w:cstheme="minorHAnsi"/>
          <w:sz w:val="24"/>
          <w:szCs w:val="24"/>
          <w:lang w:bidi="es-ES"/>
        </w:rPr>
        <w:t>P</w:t>
      </w:r>
      <w:r w:rsidRPr="006B428F">
        <w:rPr>
          <w:rFonts w:cstheme="minorHAnsi"/>
          <w:sz w:val="24"/>
          <w:szCs w:val="24"/>
          <w:lang w:bidi="es-ES"/>
        </w:rPr>
        <w:t xml:space="preserve">roveedor </w:t>
      </w:r>
      <w:r w:rsidR="00664608" w:rsidRPr="006B428F">
        <w:rPr>
          <w:rFonts w:cstheme="minorHAnsi"/>
          <w:sz w:val="24"/>
          <w:szCs w:val="24"/>
          <w:lang w:bidi="es-ES"/>
        </w:rPr>
        <w:t>I</w:t>
      </w:r>
      <w:r w:rsidRPr="006B428F">
        <w:rPr>
          <w:rFonts w:cstheme="minorHAnsi"/>
          <w:sz w:val="24"/>
          <w:szCs w:val="24"/>
          <w:lang w:bidi="es-ES"/>
        </w:rPr>
        <w:t xml:space="preserve">nelegible, </w:t>
      </w:r>
      <w:r w:rsidRPr="006B428F">
        <w:rPr>
          <w:rFonts w:cstheme="minorHAnsi"/>
          <w:sz w:val="24"/>
          <w:szCs w:val="24"/>
          <w:lang w:bidi="es-ES"/>
        </w:rPr>
        <w:lastRenderedPageBreak/>
        <w:t>el</w:t>
      </w:r>
      <w:r w:rsidR="00664608" w:rsidRPr="006B428F">
        <w:rPr>
          <w:rFonts w:cstheme="minorHAnsi"/>
          <w:sz w:val="24"/>
          <w:szCs w:val="24"/>
          <w:lang w:bidi="es-ES"/>
        </w:rPr>
        <w:t>/</w:t>
      </w:r>
      <w:r w:rsidR="00887825" w:rsidRPr="006B428F">
        <w:rPr>
          <w:rFonts w:cstheme="minorHAnsi"/>
          <w:sz w:val="24"/>
          <w:szCs w:val="24"/>
          <w:lang w:bidi="es-ES"/>
        </w:rPr>
        <w:t>l</w:t>
      </w:r>
      <w:r w:rsidR="00664608" w:rsidRPr="006B428F">
        <w:rPr>
          <w:rFonts w:cstheme="minorHAnsi"/>
          <w:sz w:val="24"/>
          <w:szCs w:val="24"/>
          <w:lang w:bidi="es-ES"/>
        </w:rPr>
        <w:t>a</w:t>
      </w:r>
      <w:r w:rsidRPr="006B428F">
        <w:rPr>
          <w:rFonts w:cstheme="minorHAnsi"/>
          <w:sz w:val="24"/>
          <w:szCs w:val="24"/>
          <w:lang w:bidi="es-ES"/>
        </w:rPr>
        <w:t xml:space="preserve"> </w:t>
      </w:r>
      <w:proofErr w:type="gramStart"/>
      <w:r w:rsidR="00664608" w:rsidRPr="006B428F">
        <w:rPr>
          <w:rFonts w:cstheme="minorHAnsi"/>
          <w:sz w:val="24"/>
          <w:szCs w:val="24"/>
          <w:lang w:bidi="es-ES"/>
        </w:rPr>
        <w:t>S</w:t>
      </w:r>
      <w:r w:rsidRPr="006B428F">
        <w:rPr>
          <w:rFonts w:cstheme="minorHAnsi"/>
          <w:sz w:val="24"/>
          <w:szCs w:val="24"/>
          <w:lang w:bidi="es-ES"/>
        </w:rPr>
        <w:t>ecretario</w:t>
      </w:r>
      <w:proofErr w:type="gramEnd"/>
      <w:r w:rsidR="00664608" w:rsidRPr="006B428F">
        <w:rPr>
          <w:rFonts w:cstheme="minorHAnsi"/>
          <w:sz w:val="24"/>
          <w:szCs w:val="24"/>
          <w:lang w:bidi="es-ES"/>
        </w:rPr>
        <w:t>/a</w:t>
      </w:r>
      <w:r w:rsidRPr="006B428F">
        <w:rPr>
          <w:rFonts w:cstheme="minorHAnsi"/>
          <w:sz w:val="24"/>
          <w:szCs w:val="24"/>
          <w:lang w:bidi="es-ES"/>
        </w:rPr>
        <w:t xml:space="preserve"> del VRC hará constar el cambio de estado, en estricto cumplimiento de las disposiciones del UNGM en materia de protección de datos, e informará de ello puntualmente a todas las entidades del UNGM a través del sistema automatizado de notificación del UNGM. Un cambio de estado no constituye la </w:t>
      </w:r>
      <w:r w:rsidR="00664608" w:rsidRPr="006B428F">
        <w:rPr>
          <w:rFonts w:cstheme="minorHAnsi"/>
          <w:sz w:val="24"/>
          <w:szCs w:val="24"/>
          <w:lang w:bidi="es-ES"/>
        </w:rPr>
        <w:t>R</w:t>
      </w:r>
      <w:r w:rsidRPr="006B428F">
        <w:rPr>
          <w:rFonts w:cstheme="minorHAnsi"/>
          <w:sz w:val="24"/>
          <w:szCs w:val="24"/>
          <w:lang w:bidi="es-ES"/>
        </w:rPr>
        <w:t xml:space="preserve">ehabilitación del </w:t>
      </w:r>
      <w:r w:rsidR="00664608" w:rsidRPr="006B428F">
        <w:rPr>
          <w:rFonts w:cstheme="minorHAnsi"/>
          <w:sz w:val="24"/>
          <w:szCs w:val="24"/>
          <w:lang w:bidi="es-ES"/>
        </w:rPr>
        <w:t>P</w:t>
      </w:r>
      <w:r w:rsidRPr="006B428F">
        <w:rPr>
          <w:rFonts w:cstheme="minorHAnsi"/>
          <w:sz w:val="24"/>
          <w:szCs w:val="24"/>
          <w:lang w:bidi="es-ES"/>
        </w:rPr>
        <w:t xml:space="preserve">roveedor. </w:t>
      </w:r>
    </w:p>
    <w:p w14:paraId="51873100" w14:textId="77777777" w:rsidR="009F0F12" w:rsidRPr="006B428F" w:rsidRDefault="009F0F12" w:rsidP="009F0F12">
      <w:pPr>
        <w:shd w:val="clear" w:color="auto" w:fill="FFFFFF"/>
        <w:spacing w:before="120" w:after="120" w:line="276" w:lineRule="auto"/>
        <w:jc w:val="both"/>
        <w:textAlignment w:val="top"/>
        <w:rPr>
          <w:rFonts w:eastAsia="Times New Roman" w:cstheme="minorHAnsi"/>
          <w:sz w:val="24"/>
          <w:szCs w:val="24"/>
        </w:rPr>
      </w:pPr>
      <w:r w:rsidRPr="006B428F">
        <w:rPr>
          <w:rFonts w:cstheme="minorHAnsi"/>
          <w:b/>
          <w:sz w:val="24"/>
          <w:szCs w:val="24"/>
          <w:lang w:bidi="es-ES"/>
        </w:rPr>
        <w:t>Rehabilitación</w:t>
      </w:r>
    </w:p>
    <w:p w14:paraId="4A6FB9A5" w14:textId="56448EE3" w:rsidR="009F0F12" w:rsidRPr="006B428F" w:rsidRDefault="009F0F12" w:rsidP="009F0F12">
      <w:pPr>
        <w:pStyle w:val="ListParagraph"/>
        <w:numPr>
          <w:ilvl w:val="0"/>
          <w:numId w:val="13"/>
        </w:numPr>
        <w:shd w:val="clear" w:color="auto" w:fill="FFFFFF"/>
        <w:spacing w:before="120" w:after="120" w:line="276" w:lineRule="auto"/>
        <w:contextualSpacing w:val="0"/>
        <w:jc w:val="both"/>
        <w:textAlignment w:val="top"/>
        <w:rPr>
          <w:rFonts w:eastAsia="Times New Roman" w:cstheme="minorHAnsi"/>
          <w:sz w:val="24"/>
          <w:szCs w:val="24"/>
        </w:rPr>
      </w:pPr>
      <w:r w:rsidRPr="006B428F">
        <w:rPr>
          <w:rFonts w:cstheme="minorHAnsi"/>
          <w:sz w:val="24"/>
          <w:szCs w:val="24"/>
          <w:lang w:bidi="es-ES"/>
        </w:rPr>
        <w:t xml:space="preserve">Un </w:t>
      </w:r>
      <w:r w:rsidR="00664608" w:rsidRPr="006B428F">
        <w:rPr>
          <w:rFonts w:cstheme="minorHAnsi"/>
          <w:sz w:val="24"/>
          <w:szCs w:val="24"/>
          <w:lang w:bidi="es-ES"/>
        </w:rPr>
        <w:t>P</w:t>
      </w:r>
      <w:r w:rsidRPr="006B428F">
        <w:rPr>
          <w:rFonts w:cstheme="minorHAnsi"/>
          <w:sz w:val="24"/>
          <w:szCs w:val="24"/>
          <w:lang w:bidi="es-ES"/>
        </w:rPr>
        <w:t xml:space="preserve">roveedor </w:t>
      </w:r>
      <w:r w:rsidR="00664608" w:rsidRPr="006B428F">
        <w:rPr>
          <w:rFonts w:cstheme="minorHAnsi"/>
          <w:sz w:val="24"/>
          <w:szCs w:val="24"/>
          <w:lang w:bidi="es-ES"/>
        </w:rPr>
        <w:t>inhabilitado</w:t>
      </w:r>
      <w:r w:rsidRPr="006B428F">
        <w:rPr>
          <w:rFonts w:cstheme="minorHAnsi"/>
          <w:sz w:val="24"/>
          <w:szCs w:val="24"/>
          <w:lang w:bidi="es-ES"/>
        </w:rPr>
        <w:t xml:space="preserve">, o anteriormente </w:t>
      </w:r>
      <w:r w:rsidR="00664608" w:rsidRPr="006B428F">
        <w:rPr>
          <w:rFonts w:cstheme="minorHAnsi"/>
          <w:sz w:val="24"/>
          <w:szCs w:val="24"/>
          <w:lang w:bidi="es-ES"/>
        </w:rPr>
        <w:t>inhabilitado</w:t>
      </w:r>
      <w:r w:rsidRPr="006B428F">
        <w:rPr>
          <w:rFonts w:cstheme="minorHAnsi"/>
          <w:sz w:val="24"/>
          <w:szCs w:val="24"/>
          <w:lang w:bidi="es-ES"/>
        </w:rPr>
        <w:t xml:space="preserve">, que desee </w:t>
      </w:r>
      <w:r w:rsidR="00664608" w:rsidRPr="006B428F">
        <w:rPr>
          <w:rFonts w:cstheme="minorHAnsi"/>
          <w:sz w:val="24"/>
          <w:szCs w:val="24"/>
          <w:lang w:bidi="es-ES"/>
        </w:rPr>
        <w:t>ser elegible para</w:t>
      </w:r>
      <w:r w:rsidRPr="006B428F">
        <w:rPr>
          <w:rFonts w:cstheme="minorHAnsi"/>
          <w:sz w:val="24"/>
          <w:szCs w:val="24"/>
          <w:lang w:bidi="es-ES"/>
        </w:rPr>
        <w:t xml:space="preserve"> volver a </w:t>
      </w:r>
      <w:r w:rsidR="00664608" w:rsidRPr="006B428F">
        <w:rPr>
          <w:rFonts w:cstheme="minorHAnsi"/>
          <w:sz w:val="24"/>
          <w:szCs w:val="24"/>
          <w:lang w:bidi="es-ES"/>
        </w:rPr>
        <w:t>r</w:t>
      </w:r>
      <w:r w:rsidR="00D7652B" w:rsidRPr="006B428F">
        <w:rPr>
          <w:rFonts w:cstheme="minorHAnsi"/>
          <w:sz w:val="24"/>
          <w:szCs w:val="24"/>
          <w:lang w:bidi="es-ES"/>
        </w:rPr>
        <w:t>ealizar negocios</w:t>
      </w:r>
      <w:r w:rsidRPr="006B428F">
        <w:rPr>
          <w:rFonts w:cstheme="minorHAnsi"/>
          <w:sz w:val="24"/>
          <w:szCs w:val="24"/>
          <w:lang w:bidi="es-ES"/>
        </w:rPr>
        <w:t xml:space="preserve"> con el PNUD puede solicitar que el OJA le restituya su condición de elegible. Los </w:t>
      </w:r>
      <w:r w:rsidR="00D7652B" w:rsidRPr="006B428F">
        <w:rPr>
          <w:rFonts w:cstheme="minorHAnsi"/>
          <w:sz w:val="24"/>
          <w:szCs w:val="24"/>
          <w:lang w:bidi="es-ES"/>
        </w:rPr>
        <w:t>P</w:t>
      </w:r>
      <w:r w:rsidRPr="006B428F">
        <w:rPr>
          <w:rFonts w:cstheme="minorHAnsi"/>
          <w:sz w:val="24"/>
          <w:szCs w:val="24"/>
          <w:lang w:bidi="es-ES"/>
        </w:rPr>
        <w:t xml:space="preserve">roveedores </w:t>
      </w:r>
      <w:r w:rsidR="00D7652B" w:rsidRPr="006B428F">
        <w:rPr>
          <w:rFonts w:cstheme="minorHAnsi"/>
          <w:sz w:val="24"/>
          <w:szCs w:val="24"/>
          <w:lang w:bidi="es-ES"/>
        </w:rPr>
        <w:t>I</w:t>
      </w:r>
      <w:r w:rsidRPr="006B428F">
        <w:rPr>
          <w:rFonts w:cstheme="minorHAnsi"/>
          <w:sz w:val="24"/>
          <w:szCs w:val="24"/>
          <w:lang w:bidi="es-ES"/>
        </w:rPr>
        <w:t xml:space="preserve">nelegibles podrán solicitar su </w:t>
      </w:r>
      <w:r w:rsidR="00D7652B" w:rsidRPr="006B428F">
        <w:rPr>
          <w:rFonts w:cstheme="minorHAnsi"/>
          <w:sz w:val="24"/>
          <w:szCs w:val="24"/>
          <w:lang w:bidi="es-ES"/>
        </w:rPr>
        <w:t>R</w:t>
      </w:r>
      <w:r w:rsidRPr="006B428F">
        <w:rPr>
          <w:rFonts w:cstheme="minorHAnsi"/>
          <w:sz w:val="24"/>
          <w:szCs w:val="24"/>
          <w:lang w:bidi="es-ES"/>
        </w:rPr>
        <w:t xml:space="preserve">ehabilitación cuando haya transcurrido al menos la mitad del período de </w:t>
      </w:r>
      <w:r w:rsidR="00D7652B" w:rsidRPr="006B428F">
        <w:rPr>
          <w:rFonts w:cstheme="minorHAnsi"/>
          <w:sz w:val="24"/>
          <w:szCs w:val="24"/>
          <w:lang w:bidi="es-ES"/>
        </w:rPr>
        <w:t>S</w:t>
      </w:r>
      <w:r w:rsidRPr="006B428F">
        <w:rPr>
          <w:rFonts w:cstheme="minorHAnsi"/>
          <w:sz w:val="24"/>
          <w:szCs w:val="24"/>
          <w:lang w:bidi="es-ES"/>
        </w:rPr>
        <w:t xml:space="preserve">anción. </w:t>
      </w:r>
    </w:p>
    <w:p w14:paraId="3B31D751" w14:textId="5571DC22" w:rsidR="009F0F12" w:rsidRPr="006B428F" w:rsidRDefault="009F0F12" w:rsidP="009F0F12">
      <w:pPr>
        <w:pStyle w:val="ListParagraph"/>
        <w:numPr>
          <w:ilvl w:val="0"/>
          <w:numId w:val="13"/>
        </w:numPr>
        <w:shd w:val="clear" w:color="auto" w:fill="FFFFFF"/>
        <w:spacing w:before="120" w:after="120" w:line="276" w:lineRule="auto"/>
        <w:contextualSpacing w:val="0"/>
        <w:jc w:val="both"/>
        <w:textAlignment w:val="top"/>
        <w:rPr>
          <w:rFonts w:eastAsia="Times New Roman" w:cstheme="minorHAnsi"/>
          <w:sz w:val="24"/>
          <w:szCs w:val="24"/>
        </w:rPr>
      </w:pPr>
      <w:r w:rsidRPr="006B428F">
        <w:rPr>
          <w:rFonts w:cstheme="minorHAnsi"/>
          <w:sz w:val="24"/>
          <w:szCs w:val="24"/>
          <w:lang w:bidi="es-ES"/>
        </w:rPr>
        <w:t xml:space="preserve">En la </w:t>
      </w:r>
      <w:r w:rsidR="00D7652B" w:rsidRPr="006B428F">
        <w:rPr>
          <w:rFonts w:cstheme="minorHAnsi"/>
          <w:sz w:val="24"/>
          <w:szCs w:val="24"/>
          <w:lang w:bidi="es-ES"/>
        </w:rPr>
        <w:t>S</w:t>
      </w:r>
      <w:r w:rsidRPr="006B428F">
        <w:rPr>
          <w:rFonts w:cstheme="minorHAnsi"/>
          <w:sz w:val="24"/>
          <w:szCs w:val="24"/>
          <w:lang w:bidi="es-ES"/>
        </w:rPr>
        <w:t xml:space="preserve">olicitud de </w:t>
      </w:r>
      <w:r w:rsidR="00D7652B" w:rsidRPr="006B428F">
        <w:rPr>
          <w:rFonts w:cstheme="minorHAnsi"/>
          <w:sz w:val="24"/>
          <w:szCs w:val="24"/>
          <w:lang w:bidi="es-ES"/>
        </w:rPr>
        <w:t>R</w:t>
      </w:r>
      <w:r w:rsidRPr="006B428F">
        <w:rPr>
          <w:rFonts w:cstheme="minorHAnsi"/>
          <w:sz w:val="24"/>
          <w:szCs w:val="24"/>
          <w:lang w:bidi="es-ES"/>
        </w:rPr>
        <w:t xml:space="preserve">ehabilitación de un </w:t>
      </w:r>
      <w:r w:rsidR="00D7652B" w:rsidRPr="006B428F">
        <w:rPr>
          <w:rFonts w:cstheme="minorHAnsi"/>
          <w:sz w:val="24"/>
          <w:szCs w:val="24"/>
          <w:lang w:bidi="es-ES"/>
        </w:rPr>
        <w:t>P</w:t>
      </w:r>
      <w:r w:rsidRPr="006B428F">
        <w:rPr>
          <w:rFonts w:cstheme="minorHAnsi"/>
          <w:sz w:val="24"/>
          <w:szCs w:val="24"/>
          <w:lang w:bidi="es-ES"/>
        </w:rPr>
        <w:t xml:space="preserve">roveedor </w:t>
      </w:r>
      <w:r w:rsidR="00D7652B" w:rsidRPr="006B428F">
        <w:rPr>
          <w:rFonts w:cstheme="minorHAnsi"/>
          <w:sz w:val="24"/>
          <w:szCs w:val="24"/>
          <w:lang w:bidi="es-ES"/>
        </w:rPr>
        <w:t>I</w:t>
      </w:r>
      <w:r w:rsidRPr="006B428F">
        <w:rPr>
          <w:rFonts w:cstheme="minorHAnsi"/>
          <w:sz w:val="24"/>
          <w:szCs w:val="24"/>
          <w:lang w:bidi="es-ES"/>
        </w:rPr>
        <w:t xml:space="preserve">nelegible habrá de demostrarse que se han </w:t>
      </w:r>
      <w:r w:rsidR="00D7652B" w:rsidRPr="006B428F">
        <w:rPr>
          <w:rFonts w:cstheme="minorHAnsi"/>
          <w:sz w:val="24"/>
          <w:szCs w:val="24"/>
          <w:lang w:bidi="es-ES"/>
        </w:rPr>
        <w:t>implementado</w:t>
      </w:r>
      <w:r w:rsidRPr="006B428F">
        <w:rPr>
          <w:rFonts w:cstheme="minorHAnsi"/>
          <w:sz w:val="24"/>
          <w:szCs w:val="24"/>
          <w:lang w:bidi="es-ES"/>
        </w:rPr>
        <w:t xml:space="preserve"> medidas correctivas y que el </w:t>
      </w:r>
      <w:r w:rsidR="00D7652B" w:rsidRPr="006B428F">
        <w:rPr>
          <w:rFonts w:cstheme="minorHAnsi"/>
          <w:sz w:val="24"/>
          <w:szCs w:val="24"/>
          <w:lang w:bidi="es-ES"/>
        </w:rPr>
        <w:t>P</w:t>
      </w:r>
      <w:r w:rsidRPr="006B428F">
        <w:rPr>
          <w:rFonts w:cstheme="minorHAnsi"/>
          <w:sz w:val="24"/>
          <w:szCs w:val="24"/>
          <w:lang w:bidi="es-ES"/>
        </w:rPr>
        <w:t>roveedor ha cumplido íntegramente con los requ</w:t>
      </w:r>
      <w:r w:rsidR="00D7652B" w:rsidRPr="006B428F">
        <w:rPr>
          <w:rFonts w:cstheme="minorHAnsi"/>
          <w:sz w:val="24"/>
          <w:szCs w:val="24"/>
          <w:lang w:bidi="es-ES"/>
        </w:rPr>
        <w:t>erimien</w:t>
      </w:r>
      <w:r w:rsidRPr="006B428F">
        <w:rPr>
          <w:rFonts w:cstheme="minorHAnsi"/>
          <w:sz w:val="24"/>
          <w:szCs w:val="24"/>
          <w:lang w:bidi="es-ES"/>
        </w:rPr>
        <w:t xml:space="preserve">tos de la decisión del OJA. Dichas medidas correctivas </w:t>
      </w:r>
      <w:r w:rsidR="00D7652B" w:rsidRPr="006B428F">
        <w:rPr>
          <w:rFonts w:cstheme="minorHAnsi"/>
          <w:sz w:val="24"/>
          <w:szCs w:val="24"/>
          <w:lang w:bidi="es-ES"/>
        </w:rPr>
        <w:t xml:space="preserve">acreditarán el impacto </w:t>
      </w:r>
      <w:r w:rsidRPr="006B428F">
        <w:rPr>
          <w:rFonts w:cstheme="minorHAnsi"/>
          <w:sz w:val="24"/>
          <w:szCs w:val="24"/>
          <w:lang w:bidi="es-ES"/>
        </w:rPr>
        <w:t>a medi</w:t>
      </w:r>
      <w:r w:rsidR="00D7652B" w:rsidRPr="006B428F">
        <w:rPr>
          <w:rFonts w:cstheme="minorHAnsi"/>
          <w:sz w:val="24"/>
          <w:szCs w:val="24"/>
          <w:lang w:bidi="es-ES"/>
        </w:rPr>
        <w:t>an</w:t>
      </w:r>
      <w:r w:rsidRPr="006B428F">
        <w:rPr>
          <w:rFonts w:cstheme="minorHAnsi"/>
          <w:sz w:val="24"/>
          <w:szCs w:val="24"/>
          <w:lang w:bidi="es-ES"/>
        </w:rPr>
        <w:t xml:space="preserve">o y largo plazo de las medidas adoptadas y de los efectos disuasorios de las sanciones impuestas. </w:t>
      </w:r>
    </w:p>
    <w:p w14:paraId="021E193E" w14:textId="2C9A962E" w:rsidR="009F0F12" w:rsidRPr="006B428F" w:rsidRDefault="009F0F12" w:rsidP="009F0F12">
      <w:pPr>
        <w:pStyle w:val="ListParagraph"/>
        <w:numPr>
          <w:ilvl w:val="0"/>
          <w:numId w:val="13"/>
        </w:numPr>
        <w:shd w:val="clear" w:color="auto" w:fill="FFFFFF"/>
        <w:spacing w:before="120" w:after="120" w:line="276" w:lineRule="auto"/>
        <w:contextualSpacing w:val="0"/>
        <w:jc w:val="both"/>
        <w:textAlignment w:val="top"/>
        <w:rPr>
          <w:rFonts w:eastAsia="Times New Roman" w:cstheme="minorHAnsi"/>
          <w:sz w:val="24"/>
          <w:szCs w:val="24"/>
        </w:rPr>
      </w:pPr>
      <w:r w:rsidRPr="006B428F">
        <w:rPr>
          <w:rFonts w:cstheme="minorHAnsi"/>
          <w:sz w:val="24"/>
          <w:szCs w:val="24"/>
          <w:lang w:bidi="es-ES"/>
        </w:rPr>
        <w:t xml:space="preserve">La solicitud de </w:t>
      </w:r>
      <w:r w:rsidR="000C782F" w:rsidRPr="006B428F">
        <w:rPr>
          <w:rFonts w:cstheme="minorHAnsi"/>
          <w:sz w:val="24"/>
          <w:szCs w:val="24"/>
          <w:lang w:bidi="es-ES"/>
        </w:rPr>
        <w:t xml:space="preserve">Rehabilitación </w:t>
      </w:r>
      <w:r w:rsidRPr="006B428F">
        <w:rPr>
          <w:rFonts w:cstheme="minorHAnsi"/>
          <w:sz w:val="24"/>
          <w:szCs w:val="24"/>
          <w:lang w:bidi="es-ES"/>
        </w:rPr>
        <w:t>debe presentarse por escrito al</w:t>
      </w:r>
      <w:r w:rsidR="00180C5E" w:rsidRPr="006B428F">
        <w:rPr>
          <w:rFonts w:cstheme="minorHAnsi"/>
          <w:sz w:val="24"/>
          <w:szCs w:val="24"/>
          <w:lang w:bidi="es-ES"/>
        </w:rPr>
        <w:t>/a la</w:t>
      </w:r>
      <w:r w:rsidRPr="006B428F">
        <w:rPr>
          <w:rFonts w:cstheme="minorHAnsi"/>
          <w:sz w:val="24"/>
          <w:szCs w:val="24"/>
          <w:lang w:bidi="es-ES"/>
        </w:rPr>
        <w:t xml:space="preserve"> </w:t>
      </w:r>
      <w:proofErr w:type="gramStart"/>
      <w:r w:rsidR="00180C5E" w:rsidRPr="006B428F">
        <w:rPr>
          <w:rFonts w:cstheme="minorHAnsi"/>
          <w:sz w:val="24"/>
          <w:szCs w:val="24"/>
          <w:lang w:bidi="es-ES"/>
        </w:rPr>
        <w:t>S</w:t>
      </w:r>
      <w:r w:rsidRPr="006B428F">
        <w:rPr>
          <w:rFonts w:cstheme="minorHAnsi"/>
          <w:sz w:val="24"/>
          <w:szCs w:val="24"/>
          <w:lang w:bidi="es-ES"/>
        </w:rPr>
        <w:t>ecretario</w:t>
      </w:r>
      <w:proofErr w:type="gramEnd"/>
      <w:r w:rsidR="00180C5E" w:rsidRPr="006B428F">
        <w:rPr>
          <w:rFonts w:cstheme="minorHAnsi"/>
          <w:sz w:val="24"/>
          <w:szCs w:val="24"/>
          <w:lang w:bidi="es-ES"/>
        </w:rPr>
        <w:t>/a</w:t>
      </w:r>
      <w:r w:rsidRPr="006B428F">
        <w:rPr>
          <w:rFonts w:cstheme="minorHAnsi"/>
          <w:sz w:val="24"/>
          <w:szCs w:val="24"/>
          <w:lang w:bidi="es-ES"/>
        </w:rPr>
        <w:t xml:space="preserve"> del VRC (secretary.vrc@undp.org), acompañada de documentación </w:t>
      </w:r>
      <w:r w:rsidR="00180C5E" w:rsidRPr="006B428F">
        <w:rPr>
          <w:rFonts w:cstheme="minorHAnsi"/>
          <w:sz w:val="24"/>
          <w:szCs w:val="24"/>
          <w:lang w:bidi="es-ES"/>
        </w:rPr>
        <w:t xml:space="preserve">que la </w:t>
      </w:r>
      <w:r w:rsidRPr="006B428F">
        <w:rPr>
          <w:rFonts w:cstheme="minorHAnsi"/>
          <w:sz w:val="24"/>
          <w:szCs w:val="24"/>
          <w:lang w:bidi="es-ES"/>
        </w:rPr>
        <w:t>justifi</w:t>
      </w:r>
      <w:r w:rsidR="00180C5E" w:rsidRPr="006B428F">
        <w:rPr>
          <w:rFonts w:cstheme="minorHAnsi"/>
          <w:sz w:val="24"/>
          <w:szCs w:val="24"/>
          <w:lang w:bidi="es-ES"/>
        </w:rPr>
        <w:t>que</w:t>
      </w:r>
      <w:r w:rsidRPr="006B428F">
        <w:rPr>
          <w:rFonts w:cstheme="minorHAnsi"/>
          <w:sz w:val="24"/>
          <w:szCs w:val="24"/>
          <w:lang w:bidi="es-ES"/>
        </w:rPr>
        <w:t>. El</w:t>
      </w:r>
      <w:r w:rsidR="00180C5E" w:rsidRPr="006B428F">
        <w:rPr>
          <w:rFonts w:cstheme="minorHAnsi"/>
          <w:sz w:val="24"/>
          <w:szCs w:val="24"/>
          <w:lang w:bidi="es-ES"/>
        </w:rPr>
        <w:t>/La</w:t>
      </w:r>
      <w:r w:rsidRPr="006B428F">
        <w:rPr>
          <w:rFonts w:cstheme="minorHAnsi"/>
          <w:sz w:val="24"/>
          <w:szCs w:val="24"/>
          <w:lang w:bidi="es-ES"/>
        </w:rPr>
        <w:t xml:space="preserve"> </w:t>
      </w:r>
      <w:proofErr w:type="gramStart"/>
      <w:r w:rsidR="00180C5E" w:rsidRPr="006B428F">
        <w:rPr>
          <w:rFonts w:cstheme="minorHAnsi"/>
          <w:sz w:val="24"/>
          <w:szCs w:val="24"/>
          <w:lang w:bidi="es-ES"/>
        </w:rPr>
        <w:t>S</w:t>
      </w:r>
      <w:r w:rsidRPr="006B428F">
        <w:rPr>
          <w:rFonts w:cstheme="minorHAnsi"/>
          <w:sz w:val="24"/>
          <w:szCs w:val="24"/>
          <w:lang w:bidi="es-ES"/>
        </w:rPr>
        <w:t>ecretario</w:t>
      </w:r>
      <w:proofErr w:type="gramEnd"/>
      <w:r w:rsidR="00180C5E" w:rsidRPr="006B428F">
        <w:rPr>
          <w:rFonts w:cstheme="minorHAnsi"/>
          <w:sz w:val="24"/>
          <w:szCs w:val="24"/>
          <w:lang w:bidi="es-ES"/>
        </w:rPr>
        <w:t>/a</w:t>
      </w:r>
      <w:r w:rsidRPr="006B428F">
        <w:rPr>
          <w:rFonts w:cstheme="minorHAnsi"/>
          <w:sz w:val="24"/>
          <w:szCs w:val="24"/>
          <w:lang w:bidi="es-ES"/>
        </w:rPr>
        <w:t xml:space="preserve"> </w:t>
      </w:r>
      <w:r w:rsidR="00180C5E" w:rsidRPr="006B428F">
        <w:rPr>
          <w:rFonts w:cstheme="minorHAnsi"/>
          <w:sz w:val="24"/>
          <w:szCs w:val="24"/>
          <w:lang w:bidi="es-ES"/>
        </w:rPr>
        <w:t>analiza</w:t>
      </w:r>
      <w:r w:rsidRPr="006B428F">
        <w:rPr>
          <w:rFonts w:cstheme="minorHAnsi"/>
          <w:sz w:val="24"/>
          <w:szCs w:val="24"/>
          <w:lang w:bidi="es-ES"/>
        </w:rPr>
        <w:t xml:space="preserve">rá la solicitud y solicitará más información al </w:t>
      </w:r>
      <w:r w:rsidR="00180C5E" w:rsidRPr="006B428F">
        <w:rPr>
          <w:rFonts w:cstheme="minorHAnsi"/>
          <w:sz w:val="24"/>
          <w:szCs w:val="24"/>
          <w:lang w:bidi="es-ES"/>
        </w:rPr>
        <w:t>P</w:t>
      </w:r>
      <w:r w:rsidRPr="006B428F">
        <w:rPr>
          <w:rFonts w:cstheme="minorHAnsi"/>
          <w:sz w:val="24"/>
          <w:szCs w:val="24"/>
          <w:lang w:bidi="es-ES"/>
        </w:rPr>
        <w:t xml:space="preserve">roveedor </w:t>
      </w:r>
      <w:r w:rsidR="00180C5E" w:rsidRPr="006B428F">
        <w:rPr>
          <w:rFonts w:cstheme="minorHAnsi"/>
          <w:sz w:val="24"/>
          <w:szCs w:val="24"/>
          <w:lang w:bidi="es-ES"/>
        </w:rPr>
        <w:t>I</w:t>
      </w:r>
      <w:r w:rsidRPr="006B428F">
        <w:rPr>
          <w:rFonts w:cstheme="minorHAnsi"/>
          <w:sz w:val="24"/>
          <w:szCs w:val="24"/>
          <w:lang w:bidi="es-ES"/>
        </w:rPr>
        <w:t xml:space="preserve">nelegible o, si la información proporcionada es suficiente, la </w:t>
      </w:r>
      <w:r w:rsidR="00180C5E" w:rsidRPr="006B428F">
        <w:rPr>
          <w:rFonts w:cstheme="minorHAnsi"/>
          <w:sz w:val="24"/>
          <w:szCs w:val="24"/>
          <w:lang w:bidi="es-ES"/>
        </w:rPr>
        <w:t>remitirá</w:t>
      </w:r>
      <w:r w:rsidRPr="006B428F">
        <w:rPr>
          <w:rFonts w:cstheme="minorHAnsi"/>
          <w:sz w:val="24"/>
          <w:szCs w:val="24"/>
          <w:lang w:bidi="es-ES"/>
        </w:rPr>
        <w:t xml:space="preserve"> al VRC. El VRC examinará la </w:t>
      </w:r>
      <w:r w:rsidR="00180C5E" w:rsidRPr="006B428F">
        <w:rPr>
          <w:rFonts w:cstheme="minorHAnsi"/>
          <w:sz w:val="24"/>
          <w:szCs w:val="24"/>
          <w:lang w:bidi="es-ES"/>
        </w:rPr>
        <w:t>S</w:t>
      </w:r>
      <w:r w:rsidRPr="006B428F">
        <w:rPr>
          <w:rFonts w:cstheme="minorHAnsi"/>
          <w:sz w:val="24"/>
          <w:szCs w:val="24"/>
          <w:lang w:bidi="es-ES"/>
        </w:rPr>
        <w:t xml:space="preserve">olicitud de </w:t>
      </w:r>
      <w:r w:rsidR="00180C5E" w:rsidRPr="006B428F">
        <w:rPr>
          <w:rFonts w:cstheme="minorHAnsi"/>
          <w:sz w:val="24"/>
          <w:szCs w:val="24"/>
          <w:lang w:bidi="es-ES"/>
        </w:rPr>
        <w:t>R</w:t>
      </w:r>
      <w:r w:rsidRPr="006B428F">
        <w:rPr>
          <w:rFonts w:cstheme="minorHAnsi"/>
          <w:sz w:val="24"/>
          <w:szCs w:val="24"/>
          <w:lang w:bidi="es-ES"/>
        </w:rPr>
        <w:t xml:space="preserve">ehabilitación y recomendará al OJA que la acepte o la rechace. </w:t>
      </w:r>
    </w:p>
    <w:p w14:paraId="57BB18B1" w14:textId="052A1D2B" w:rsidR="009F0F12" w:rsidRPr="006B428F" w:rsidRDefault="009F0F12" w:rsidP="009F0F12">
      <w:pPr>
        <w:pStyle w:val="ListParagraph"/>
        <w:numPr>
          <w:ilvl w:val="0"/>
          <w:numId w:val="13"/>
        </w:numPr>
        <w:shd w:val="clear" w:color="auto" w:fill="FFFFFF"/>
        <w:spacing w:before="120" w:after="120" w:line="276" w:lineRule="auto"/>
        <w:contextualSpacing w:val="0"/>
        <w:jc w:val="both"/>
        <w:textAlignment w:val="top"/>
        <w:rPr>
          <w:rFonts w:eastAsia="Times New Roman" w:cstheme="minorHAnsi"/>
          <w:sz w:val="24"/>
          <w:szCs w:val="24"/>
        </w:rPr>
      </w:pPr>
      <w:r w:rsidRPr="006B428F">
        <w:rPr>
          <w:rFonts w:cstheme="minorHAnsi"/>
          <w:sz w:val="24"/>
          <w:szCs w:val="24"/>
          <w:lang w:bidi="es-ES"/>
        </w:rPr>
        <w:t>La Secretaría del VRC comunicará al</w:t>
      </w:r>
      <w:r w:rsidR="00180C5E" w:rsidRPr="006B428F">
        <w:rPr>
          <w:rFonts w:cstheme="minorHAnsi"/>
          <w:sz w:val="24"/>
          <w:szCs w:val="24"/>
          <w:lang w:bidi="es-ES"/>
        </w:rPr>
        <w:t xml:space="preserve"> P</w:t>
      </w:r>
      <w:r w:rsidRPr="006B428F">
        <w:rPr>
          <w:rFonts w:cstheme="minorHAnsi"/>
          <w:sz w:val="24"/>
          <w:szCs w:val="24"/>
          <w:lang w:bidi="es-ES"/>
        </w:rPr>
        <w:t xml:space="preserve">roveedor </w:t>
      </w:r>
      <w:r w:rsidR="00180C5E" w:rsidRPr="006B428F">
        <w:rPr>
          <w:rFonts w:cstheme="minorHAnsi"/>
          <w:sz w:val="24"/>
          <w:szCs w:val="24"/>
          <w:lang w:bidi="es-ES"/>
        </w:rPr>
        <w:t>I</w:t>
      </w:r>
      <w:r w:rsidRPr="006B428F">
        <w:rPr>
          <w:rFonts w:cstheme="minorHAnsi"/>
          <w:sz w:val="24"/>
          <w:szCs w:val="24"/>
          <w:lang w:bidi="es-ES"/>
        </w:rPr>
        <w:t xml:space="preserve">nelegible </w:t>
      </w:r>
      <w:r w:rsidR="00180C5E" w:rsidRPr="006B428F">
        <w:rPr>
          <w:rFonts w:cstheme="minorHAnsi"/>
          <w:sz w:val="24"/>
          <w:szCs w:val="24"/>
          <w:lang w:bidi="es-ES"/>
        </w:rPr>
        <w:t xml:space="preserve">el resultado de su </w:t>
      </w:r>
      <w:r w:rsidRPr="006B428F">
        <w:rPr>
          <w:rFonts w:cstheme="minorHAnsi"/>
          <w:sz w:val="24"/>
          <w:szCs w:val="24"/>
          <w:lang w:bidi="es-ES"/>
        </w:rPr>
        <w:t xml:space="preserve">solicitud. Si el VRC y el OJA resuelven aprobar la </w:t>
      </w:r>
      <w:r w:rsidR="00180C5E" w:rsidRPr="006B428F">
        <w:rPr>
          <w:rFonts w:cstheme="minorHAnsi"/>
          <w:sz w:val="24"/>
          <w:szCs w:val="24"/>
          <w:lang w:bidi="es-ES"/>
        </w:rPr>
        <w:t>S</w:t>
      </w:r>
      <w:r w:rsidRPr="006B428F">
        <w:rPr>
          <w:rFonts w:cstheme="minorHAnsi"/>
          <w:sz w:val="24"/>
          <w:szCs w:val="24"/>
          <w:lang w:bidi="es-ES"/>
        </w:rPr>
        <w:t xml:space="preserve">olicitud de </w:t>
      </w:r>
      <w:r w:rsidR="00180C5E" w:rsidRPr="006B428F">
        <w:rPr>
          <w:rFonts w:cstheme="minorHAnsi"/>
          <w:sz w:val="24"/>
          <w:szCs w:val="24"/>
          <w:lang w:bidi="es-ES"/>
        </w:rPr>
        <w:t>R</w:t>
      </w:r>
      <w:r w:rsidRPr="006B428F">
        <w:rPr>
          <w:rFonts w:cstheme="minorHAnsi"/>
          <w:sz w:val="24"/>
          <w:szCs w:val="24"/>
          <w:lang w:bidi="es-ES"/>
        </w:rPr>
        <w:t xml:space="preserve">ehabilitación del </w:t>
      </w:r>
      <w:r w:rsidR="00180C5E" w:rsidRPr="006B428F">
        <w:rPr>
          <w:rFonts w:cstheme="minorHAnsi"/>
          <w:sz w:val="24"/>
          <w:szCs w:val="24"/>
          <w:lang w:bidi="es-ES"/>
        </w:rPr>
        <w:t>P</w:t>
      </w:r>
      <w:r w:rsidRPr="006B428F">
        <w:rPr>
          <w:rFonts w:cstheme="minorHAnsi"/>
          <w:sz w:val="24"/>
          <w:szCs w:val="24"/>
          <w:lang w:bidi="es-ES"/>
        </w:rPr>
        <w:t xml:space="preserve">roveedor </w:t>
      </w:r>
      <w:r w:rsidR="00180C5E" w:rsidRPr="006B428F">
        <w:rPr>
          <w:rFonts w:cstheme="minorHAnsi"/>
          <w:sz w:val="24"/>
          <w:szCs w:val="24"/>
          <w:lang w:bidi="es-ES"/>
        </w:rPr>
        <w:t>I</w:t>
      </w:r>
      <w:r w:rsidRPr="006B428F">
        <w:rPr>
          <w:rFonts w:cstheme="minorHAnsi"/>
          <w:sz w:val="24"/>
          <w:szCs w:val="24"/>
          <w:lang w:bidi="es-ES"/>
        </w:rPr>
        <w:t xml:space="preserve">nelegible, la Secretaría del VRC se lo notificará al </w:t>
      </w:r>
      <w:r w:rsidR="00180C5E" w:rsidRPr="006B428F">
        <w:rPr>
          <w:rFonts w:cstheme="minorHAnsi"/>
          <w:sz w:val="24"/>
          <w:szCs w:val="24"/>
          <w:lang w:bidi="es-ES"/>
        </w:rPr>
        <w:t>P</w:t>
      </w:r>
      <w:r w:rsidRPr="006B428F">
        <w:rPr>
          <w:rFonts w:cstheme="minorHAnsi"/>
          <w:sz w:val="24"/>
          <w:szCs w:val="24"/>
          <w:lang w:bidi="es-ES"/>
        </w:rPr>
        <w:t xml:space="preserve">roveedor anteriormente </w:t>
      </w:r>
      <w:r w:rsidR="00180C5E" w:rsidRPr="006B428F">
        <w:rPr>
          <w:rFonts w:cstheme="minorHAnsi"/>
          <w:sz w:val="24"/>
          <w:szCs w:val="24"/>
          <w:lang w:bidi="es-ES"/>
        </w:rPr>
        <w:t>I</w:t>
      </w:r>
      <w:r w:rsidRPr="006B428F">
        <w:rPr>
          <w:rFonts w:cstheme="minorHAnsi"/>
          <w:sz w:val="24"/>
          <w:szCs w:val="24"/>
          <w:lang w:bidi="es-ES"/>
        </w:rPr>
        <w:t xml:space="preserve">nelegible. Cuando proceda, el VRC también enviará un resumen de la decisión al </w:t>
      </w:r>
      <w:r w:rsidR="00180C5E" w:rsidRPr="006B428F">
        <w:rPr>
          <w:rFonts w:cstheme="minorHAnsi"/>
          <w:sz w:val="24"/>
          <w:szCs w:val="24"/>
          <w:lang w:bidi="es-ES"/>
        </w:rPr>
        <w:t>A</w:t>
      </w:r>
      <w:r w:rsidRPr="006B428F">
        <w:rPr>
          <w:rFonts w:cstheme="minorHAnsi"/>
          <w:sz w:val="24"/>
          <w:szCs w:val="24"/>
          <w:lang w:bidi="es-ES"/>
        </w:rPr>
        <w:t xml:space="preserve">dministrador de las Listas de </w:t>
      </w:r>
      <w:proofErr w:type="spellStart"/>
      <w:r w:rsidR="00180C5E" w:rsidRPr="006B428F">
        <w:rPr>
          <w:rFonts w:cstheme="minorHAnsi"/>
          <w:sz w:val="24"/>
          <w:szCs w:val="24"/>
          <w:lang w:bidi="es-ES"/>
        </w:rPr>
        <w:t>In</w:t>
      </w:r>
      <w:r w:rsidRPr="006B428F">
        <w:rPr>
          <w:rFonts w:cstheme="minorHAnsi"/>
          <w:sz w:val="24"/>
          <w:szCs w:val="24"/>
          <w:lang w:bidi="es-ES"/>
        </w:rPr>
        <w:t>egibilidad</w:t>
      </w:r>
      <w:proofErr w:type="spellEnd"/>
      <w:r w:rsidRPr="006B428F">
        <w:rPr>
          <w:rFonts w:cstheme="minorHAnsi"/>
          <w:sz w:val="24"/>
          <w:szCs w:val="24"/>
          <w:lang w:bidi="es-ES"/>
        </w:rPr>
        <w:t xml:space="preserve"> del PNUD y del UNGM para solicitar que se modifique el estado del </w:t>
      </w:r>
      <w:r w:rsidR="008F7376" w:rsidRPr="006B428F">
        <w:rPr>
          <w:rFonts w:cstheme="minorHAnsi"/>
          <w:sz w:val="24"/>
          <w:szCs w:val="24"/>
          <w:lang w:bidi="es-ES"/>
        </w:rPr>
        <w:t>registr</w:t>
      </w:r>
      <w:r w:rsidRPr="006B428F">
        <w:rPr>
          <w:rFonts w:cstheme="minorHAnsi"/>
          <w:sz w:val="24"/>
          <w:szCs w:val="24"/>
          <w:lang w:bidi="es-ES"/>
        </w:rPr>
        <w:t xml:space="preserve">o. Si no existen más </w:t>
      </w:r>
      <w:r w:rsidR="008F7376" w:rsidRPr="006B428F">
        <w:rPr>
          <w:rFonts w:cstheme="minorHAnsi"/>
          <w:sz w:val="24"/>
          <w:szCs w:val="24"/>
          <w:lang w:bidi="es-ES"/>
        </w:rPr>
        <w:t>registros</w:t>
      </w:r>
      <w:r w:rsidRPr="006B428F">
        <w:rPr>
          <w:rFonts w:cstheme="minorHAnsi"/>
          <w:sz w:val="24"/>
          <w:szCs w:val="24"/>
          <w:lang w:bidi="es-ES"/>
        </w:rPr>
        <w:t xml:space="preserve"> relativos al </w:t>
      </w:r>
      <w:r w:rsidR="008F7376" w:rsidRPr="006B428F">
        <w:rPr>
          <w:rFonts w:cstheme="minorHAnsi"/>
          <w:sz w:val="24"/>
          <w:szCs w:val="24"/>
          <w:lang w:bidi="es-ES"/>
        </w:rPr>
        <w:t>P</w:t>
      </w:r>
      <w:r w:rsidRPr="006B428F">
        <w:rPr>
          <w:rFonts w:cstheme="minorHAnsi"/>
          <w:sz w:val="24"/>
          <w:szCs w:val="24"/>
          <w:lang w:bidi="es-ES"/>
        </w:rPr>
        <w:t xml:space="preserve">roveedor en las Listas de </w:t>
      </w:r>
      <w:r w:rsidR="008F7376" w:rsidRPr="006B428F">
        <w:rPr>
          <w:rFonts w:cstheme="minorHAnsi"/>
          <w:sz w:val="24"/>
          <w:szCs w:val="24"/>
          <w:lang w:bidi="es-ES"/>
        </w:rPr>
        <w:t>Ine</w:t>
      </w:r>
      <w:r w:rsidRPr="006B428F">
        <w:rPr>
          <w:rFonts w:cstheme="minorHAnsi"/>
          <w:sz w:val="24"/>
          <w:szCs w:val="24"/>
          <w:lang w:bidi="es-ES"/>
        </w:rPr>
        <w:t xml:space="preserve">legibilidad del PNUD y del UNGM, este recuperará su condición de </w:t>
      </w:r>
      <w:r w:rsidR="008F7376" w:rsidRPr="006B428F">
        <w:rPr>
          <w:rFonts w:cstheme="minorHAnsi"/>
          <w:sz w:val="24"/>
          <w:szCs w:val="24"/>
          <w:lang w:bidi="es-ES"/>
        </w:rPr>
        <w:t>Proveedor E</w:t>
      </w:r>
      <w:r w:rsidRPr="006B428F">
        <w:rPr>
          <w:rFonts w:cstheme="minorHAnsi"/>
          <w:sz w:val="24"/>
          <w:szCs w:val="24"/>
          <w:lang w:bidi="es-ES"/>
        </w:rPr>
        <w:t xml:space="preserve">legible. </w:t>
      </w:r>
    </w:p>
    <w:p w14:paraId="3EA4FE91" w14:textId="77777777" w:rsidR="009F0F12" w:rsidRPr="006B428F" w:rsidRDefault="009F0F12" w:rsidP="009F0F12">
      <w:pPr>
        <w:pStyle w:val="Head1"/>
        <w:numPr>
          <w:ilvl w:val="0"/>
          <w:numId w:val="14"/>
        </w:numPr>
        <w:spacing w:before="120" w:after="120" w:line="276" w:lineRule="auto"/>
        <w:rPr>
          <w:rFonts w:asciiTheme="minorHAnsi" w:hAnsiTheme="minorHAnsi" w:cstheme="minorHAnsi"/>
          <w:sz w:val="24"/>
          <w:szCs w:val="24"/>
          <w:u w:val="single"/>
        </w:rPr>
      </w:pPr>
      <w:bookmarkStart w:id="10" w:name="_Toc158206685"/>
      <w:r w:rsidRPr="006B428F">
        <w:rPr>
          <w:rFonts w:asciiTheme="minorHAnsi" w:hAnsiTheme="minorHAnsi" w:cstheme="minorHAnsi"/>
          <w:sz w:val="24"/>
          <w:szCs w:val="24"/>
          <w:u w:val="single"/>
          <w:lang w:bidi="es-ES"/>
        </w:rPr>
        <w:t>Excepciones</w:t>
      </w:r>
      <w:bookmarkEnd w:id="10"/>
    </w:p>
    <w:p w14:paraId="5AC6E24E" w14:textId="1F2F8F1E"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eastAsia="Times New Roman" w:cstheme="minorHAnsi"/>
          <w:sz w:val="24"/>
          <w:szCs w:val="24"/>
        </w:rPr>
      </w:pPr>
      <w:r w:rsidRPr="006B428F">
        <w:rPr>
          <w:rFonts w:cstheme="minorHAnsi"/>
          <w:sz w:val="24"/>
          <w:szCs w:val="24"/>
          <w:lang w:bidi="es-ES"/>
        </w:rPr>
        <w:t>Si el</w:t>
      </w:r>
      <w:r w:rsidR="008F7376" w:rsidRPr="006B428F">
        <w:rPr>
          <w:rFonts w:cstheme="minorHAnsi"/>
          <w:sz w:val="24"/>
          <w:szCs w:val="24"/>
          <w:lang w:bidi="es-ES"/>
        </w:rPr>
        <w:t>/la</w:t>
      </w:r>
      <w:r w:rsidRPr="006B428F">
        <w:rPr>
          <w:rFonts w:cstheme="minorHAnsi"/>
          <w:sz w:val="24"/>
          <w:szCs w:val="24"/>
          <w:lang w:bidi="es-ES"/>
        </w:rPr>
        <w:t xml:space="preserve"> </w:t>
      </w:r>
      <w:proofErr w:type="gramStart"/>
      <w:r w:rsidRPr="006B428F">
        <w:rPr>
          <w:rFonts w:cstheme="minorHAnsi"/>
          <w:sz w:val="24"/>
          <w:szCs w:val="24"/>
          <w:lang w:bidi="es-ES"/>
        </w:rPr>
        <w:t>Director</w:t>
      </w:r>
      <w:proofErr w:type="gramEnd"/>
      <w:r w:rsidR="008F7376" w:rsidRPr="006B428F">
        <w:rPr>
          <w:rFonts w:cstheme="minorHAnsi"/>
          <w:sz w:val="24"/>
          <w:szCs w:val="24"/>
          <w:lang w:bidi="es-ES"/>
        </w:rPr>
        <w:t>/a</w:t>
      </w:r>
      <w:r w:rsidRPr="006B428F">
        <w:rPr>
          <w:rFonts w:cstheme="minorHAnsi"/>
          <w:sz w:val="24"/>
          <w:szCs w:val="24"/>
          <w:lang w:bidi="es-ES"/>
        </w:rPr>
        <w:t xml:space="preserve"> de Oficina de Adquisiciones de la BMS considera que hay circunstancias excepcionales que justifican la participación de un </w:t>
      </w:r>
      <w:r w:rsidR="008F7376" w:rsidRPr="006B428F">
        <w:rPr>
          <w:rFonts w:cstheme="minorHAnsi"/>
          <w:sz w:val="24"/>
          <w:szCs w:val="24"/>
          <w:lang w:bidi="es-ES"/>
        </w:rPr>
        <w:t>P</w:t>
      </w:r>
      <w:r w:rsidRPr="006B428F">
        <w:rPr>
          <w:rFonts w:cstheme="minorHAnsi"/>
          <w:sz w:val="24"/>
          <w:szCs w:val="24"/>
          <w:lang w:bidi="es-ES"/>
        </w:rPr>
        <w:t xml:space="preserve">roveedor </w:t>
      </w:r>
      <w:r w:rsidR="008F7376" w:rsidRPr="006B428F">
        <w:rPr>
          <w:rFonts w:cstheme="minorHAnsi"/>
          <w:sz w:val="24"/>
          <w:szCs w:val="24"/>
          <w:lang w:bidi="es-ES"/>
        </w:rPr>
        <w:t>I</w:t>
      </w:r>
      <w:r w:rsidRPr="006B428F">
        <w:rPr>
          <w:rFonts w:cstheme="minorHAnsi"/>
          <w:sz w:val="24"/>
          <w:szCs w:val="24"/>
          <w:lang w:bidi="es-ES"/>
        </w:rPr>
        <w:t xml:space="preserve">nelegible en un proceso de adquisición del PNUD, podrá solicitar al VRC que contemple una excepción que suspenda temporalmente los efectos de la </w:t>
      </w:r>
      <w:r w:rsidR="008F7376" w:rsidRPr="006B428F">
        <w:rPr>
          <w:rFonts w:cstheme="minorHAnsi"/>
          <w:sz w:val="24"/>
          <w:szCs w:val="24"/>
          <w:lang w:bidi="es-ES"/>
        </w:rPr>
        <w:t>S</w:t>
      </w:r>
      <w:r w:rsidRPr="006B428F">
        <w:rPr>
          <w:rFonts w:cstheme="minorHAnsi"/>
          <w:sz w:val="24"/>
          <w:szCs w:val="24"/>
          <w:lang w:bidi="es-ES"/>
        </w:rPr>
        <w:t xml:space="preserve">anción impuesta por el PNUD u otro </w:t>
      </w:r>
      <w:r w:rsidR="008F7376" w:rsidRPr="006B428F">
        <w:rPr>
          <w:rFonts w:cstheme="minorHAnsi"/>
          <w:sz w:val="24"/>
          <w:szCs w:val="24"/>
          <w:lang w:bidi="es-ES"/>
        </w:rPr>
        <w:t>O</w:t>
      </w:r>
      <w:r w:rsidRPr="006B428F">
        <w:rPr>
          <w:rFonts w:cstheme="minorHAnsi"/>
          <w:sz w:val="24"/>
          <w:szCs w:val="24"/>
          <w:lang w:bidi="es-ES"/>
        </w:rPr>
        <w:t xml:space="preserve">rganismo. Dicha solicitud se hará por escrito, resumirá las razones por las que deba aceptarse la participación del </w:t>
      </w:r>
      <w:r w:rsidR="008F7376" w:rsidRPr="006B428F">
        <w:rPr>
          <w:rFonts w:cstheme="minorHAnsi"/>
          <w:sz w:val="24"/>
          <w:szCs w:val="24"/>
          <w:lang w:bidi="es-ES"/>
        </w:rPr>
        <w:t>P</w:t>
      </w:r>
      <w:r w:rsidRPr="006B428F">
        <w:rPr>
          <w:rFonts w:cstheme="minorHAnsi"/>
          <w:sz w:val="24"/>
          <w:szCs w:val="24"/>
          <w:lang w:bidi="es-ES"/>
        </w:rPr>
        <w:t>roveedor en cuestión y se presentará al</w:t>
      </w:r>
      <w:r w:rsidR="008F7376" w:rsidRPr="006B428F">
        <w:rPr>
          <w:rFonts w:cstheme="minorHAnsi"/>
          <w:sz w:val="24"/>
          <w:szCs w:val="24"/>
          <w:lang w:bidi="es-ES"/>
        </w:rPr>
        <w:t>/a la</w:t>
      </w:r>
      <w:r w:rsidRPr="006B428F">
        <w:rPr>
          <w:rFonts w:cstheme="minorHAnsi"/>
          <w:sz w:val="24"/>
          <w:szCs w:val="24"/>
          <w:lang w:bidi="es-ES"/>
        </w:rPr>
        <w:t xml:space="preserve"> </w:t>
      </w:r>
      <w:proofErr w:type="gramStart"/>
      <w:r w:rsidR="008F7376" w:rsidRPr="006B428F">
        <w:rPr>
          <w:rFonts w:cstheme="minorHAnsi"/>
          <w:sz w:val="24"/>
          <w:szCs w:val="24"/>
          <w:lang w:bidi="es-ES"/>
        </w:rPr>
        <w:t>P</w:t>
      </w:r>
      <w:r w:rsidRPr="006B428F">
        <w:rPr>
          <w:rFonts w:cstheme="minorHAnsi"/>
          <w:sz w:val="24"/>
          <w:szCs w:val="24"/>
          <w:lang w:bidi="es-ES"/>
        </w:rPr>
        <w:t>residente</w:t>
      </w:r>
      <w:proofErr w:type="gramEnd"/>
      <w:r w:rsidRPr="006B428F">
        <w:rPr>
          <w:rFonts w:cstheme="minorHAnsi"/>
          <w:sz w:val="24"/>
          <w:szCs w:val="24"/>
          <w:lang w:bidi="es-ES"/>
        </w:rPr>
        <w:t xml:space="preserve"> del VRC.</w:t>
      </w:r>
    </w:p>
    <w:p w14:paraId="1AE4BE2D" w14:textId="6E9FEA67"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eastAsia="Times New Roman" w:cstheme="minorHAnsi"/>
          <w:sz w:val="24"/>
          <w:szCs w:val="24"/>
        </w:rPr>
      </w:pPr>
      <w:r w:rsidRPr="006B428F">
        <w:rPr>
          <w:rFonts w:cstheme="minorHAnsi"/>
          <w:sz w:val="24"/>
          <w:szCs w:val="24"/>
          <w:lang w:bidi="es-ES"/>
        </w:rPr>
        <w:lastRenderedPageBreak/>
        <w:t xml:space="preserve">El VRC examinará la solicitud de </w:t>
      </w:r>
      <w:r w:rsidR="008F7376" w:rsidRPr="006B428F">
        <w:rPr>
          <w:rFonts w:cstheme="minorHAnsi"/>
          <w:sz w:val="24"/>
          <w:szCs w:val="24"/>
          <w:lang w:bidi="es-ES"/>
        </w:rPr>
        <w:t>l</w:t>
      </w:r>
      <w:r w:rsidRPr="006B428F">
        <w:rPr>
          <w:rFonts w:cstheme="minorHAnsi"/>
          <w:sz w:val="24"/>
          <w:szCs w:val="24"/>
          <w:lang w:bidi="es-ES"/>
        </w:rPr>
        <w:t>a excepción y recomendará al OJA que la apruebe o la rechace, contemplando todas las circunstancias, entre ellas que el</w:t>
      </w:r>
      <w:r w:rsidR="00770175" w:rsidRPr="006B428F">
        <w:rPr>
          <w:rFonts w:cstheme="minorHAnsi"/>
          <w:sz w:val="24"/>
          <w:szCs w:val="24"/>
          <w:lang w:bidi="es-ES"/>
        </w:rPr>
        <w:t xml:space="preserve"> </w:t>
      </w:r>
      <w:r w:rsidR="008F7376" w:rsidRPr="006B428F">
        <w:rPr>
          <w:rFonts w:cstheme="minorHAnsi"/>
          <w:sz w:val="24"/>
          <w:szCs w:val="24"/>
          <w:lang w:bidi="es-ES"/>
        </w:rPr>
        <w:t>P</w:t>
      </w:r>
      <w:r w:rsidRPr="006B428F">
        <w:rPr>
          <w:rFonts w:cstheme="minorHAnsi"/>
          <w:sz w:val="24"/>
          <w:szCs w:val="24"/>
          <w:lang w:bidi="es-ES"/>
        </w:rPr>
        <w:t xml:space="preserve">roveedor </w:t>
      </w:r>
      <w:r w:rsidR="008F7376" w:rsidRPr="006B428F">
        <w:rPr>
          <w:rFonts w:cstheme="minorHAnsi"/>
          <w:sz w:val="24"/>
          <w:szCs w:val="24"/>
          <w:lang w:bidi="es-ES"/>
        </w:rPr>
        <w:t>I</w:t>
      </w:r>
      <w:r w:rsidRPr="006B428F">
        <w:rPr>
          <w:rFonts w:cstheme="minorHAnsi"/>
          <w:sz w:val="24"/>
          <w:szCs w:val="24"/>
          <w:lang w:bidi="es-ES"/>
        </w:rPr>
        <w:t xml:space="preserve">nelegible sea el único proveedor de tecnología patentada, medicamentos o tratamientos que </w:t>
      </w:r>
      <w:r w:rsidR="001D5F7C" w:rsidRPr="006B428F">
        <w:rPr>
          <w:rFonts w:cstheme="minorHAnsi"/>
          <w:sz w:val="24"/>
          <w:szCs w:val="24"/>
          <w:lang w:bidi="es-ES"/>
        </w:rPr>
        <w:t>permiten salvar vidas</w:t>
      </w:r>
      <w:r w:rsidRPr="006B428F">
        <w:rPr>
          <w:rFonts w:cstheme="minorHAnsi"/>
          <w:sz w:val="24"/>
          <w:szCs w:val="24"/>
          <w:lang w:bidi="es-ES"/>
        </w:rPr>
        <w:t>, o cuando existan condiciones de monopolio en el país en el que vaya a llevarse a cabo la adquisición.</w:t>
      </w:r>
    </w:p>
    <w:p w14:paraId="54609724" w14:textId="1DCACE17"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eastAsia="Times New Roman" w:cstheme="minorHAnsi"/>
          <w:sz w:val="24"/>
          <w:szCs w:val="24"/>
        </w:rPr>
      </w:pPr>
      <w:r w:rsidRPr="006B428F">
        <w:rPr>
          <w:rFonts w:cstheme="minorHAnsi"/>
          <w:sz w:val="24"/>
          <w:szCs w:val="24"/>
          <w:lang w:bidi="es-ES"/>
        </w:rPr>
        <w:t xml:space="preserve">El OJA podrá aceptar la solicitud de excepción si las circunstancias justifican una acción inusual o inmediata, como una crisis repentina e imprevista, o cualquier situación urgente que requiera un esmero o atención extrema que solo pueda proporcionar el </w:t>
      </w:r>
      <w:r w:rsidR="00DD7E07" w:rsidRPr="006B428F">
        <w:rPr>
          <w:rFonts w:cstheme="minorHAnsi"/>
          <w:sz w:val="24"/>
          <w:szCs w:val="24"/>
          <w:lang w:bidi="es-ES"/>
        </w:rPr>
        <w:t>P</w:t>
      </w:r>
      <w:r w:rsidRPr="006B428F">
        <w:rPr>
          <w:rFonts w:cstheme="minorHAnsi"/>
          <w:sz w:val="24"/>
          <w:szCs w:val="24"/>
          <w:lang w:bidi="es-ES"/>
        </w:rPr>
        <w:t xml:space="preserve">roveedor </w:t>
      </w:r>
      <w:r w:rsidR="00DD7E07" w:rsidRPr="006B428F">
        <w:rPr>
          <w:rFonts w:cstheme="minorHAnsi"/>
          <w:sz w:val="24"/>
          <w:szCs w:val="24"/>
          <w:lang w:bidi="es-ES"/>
        </w:rPr>
        <w:t>I</w:t>
      </w:r>
      <w:r w:rsidRPr="006B428F">
        <w:rPr>
          <w:rFonts w:cstheme="minorHAnsi"/>
          <w:sz w:val="24"/>
          <w:szCs w:val="24"/>
          <w:lang w:bidi="es-ES"/>
        </w:rPr>
        <w:t xml:space="preserve">nelegible. La excepción que conceda el OJA hará que un </w:t>
      </w:r>
      <w:r w:rsidR="00DD7E07" w:rsidRPr="006B428F">
        <w:rPr>
          <w:rFonts w:cstheme="minorHAnsi"/>
          <w:sz w:val="24"/>
          <w:szCs w:val="24"/>
          <w:lang w:bidi="es-ES"/>
        </w:rPr>
        <w:t>P</w:t>
      </w:r>
      <w:r w:rsidRPr="006B428F">
        <w:rPr>
          <w:rFonts w:cstheme="minorHAnsi"/>
          <w:sz w:val="24"/>
          <w:szCs w:val="24"/>
          <w:lang w:bidi="es-ES"/>
        </w:rPr>
        <w:t xml:space="preserve">roveedor </w:t>
      </w:r>
      <w:r w:rsidR="00DD7E07" w:rsidRPr="006B428F">
        <w:rPr>
          <w:rFonts w:cstheme="minorHAnsi"/>
          <w:sz w:val="24"/>
          <w:szCs w:val="24"/>
          <w:lang w:bidi="es-ES"/>
        </w:rPr>
        <w:t>I</w:t>
      </w:r>
      <w:r w:rsidRPr="006B428F">
        <w:rPr>
          <w:rFonts w:cstheme="minorHAnsi"/>
          <w:sz w:val="24"/>
          <w:szCs w:val="24"/>
          <w:lang w:bidi="es-ES"/>
        </w:rPr>
        <w:t xml:space="preserve">nelegible pueda optar excepcionalmente a participar en </w:t>
      </w:r>
      <w:r w:rsidR="00A86053" w:rsidRPr="006B428F">
        <w:rPr>
          <w:rFonts w:cstheme="minorHAnsi"/>
          <w:sz w:val="24"/>
          <w:szCs w:val="24"/>
          <w:lang w:bidi="es-ES"/>
        </w:rPr>
        <w:t>un</w:t>
      </w:r>
      <w:r w:rsidRPr="006B428F">
        <w:rPr>
          <w:rFonts w:cstheme="minorHAnsi"/>
          <w:sz w:val="24"/>
          <w:szCs w:val="24"/>
          <w:lang w:bidi="es-ES"/>
        </w:rPr>
        <w:t xml:space="preserve"> proceso de adquisición concreto. Todas las excepciones serán de carácter temporal y no servirán de precedente para la concesión de otras.</w:t>
      </w:r>
    </w:p>
    <w:p w14:paraId="626F4ED6" w14:textId="77777777" w:rsidR="009F0F12" w:rsidRPr="006B428F" w:rsidRDefault="009F0F12" w:rsidP="009F0F12">
      <w:pPr>
        <w:pStyle w:val="Head1"/>
        <w:numPr>
          <w:ilvl w:val="0"/>
          <w:numId w:val="14"/>
        </w:numPr>
        <w:spacing w:before="120" w:after="120" w:line="276" w:lineRule="auto"/>
        <w:jc w:val="both"/>
        <w:rPr>
          <w:rFonts w:asciiTheme="minorHAnsi" w:hAnsiTheme="minorHAnsi" w:cstheme="minorHAnsi"/>
          <w:sz w:val="24"/>
          <w:szCs w:val="24"/>
          <w:u w:val="single"/>
        </w:rPr>
      </w:pPr>
      <w:bookmarkStart w:id="11" w:name="_Toc158206686"/>
      <w:r w:rsidRPr="006B428F">
        <w:rPr>
          <w:rFonts w:asciiTheme="minorHAnsi" w:hAnsiTheme="minorHAnsi" w:cstheme="minorHAnsi"/>
          <w:sz w:val="24"/>
          <w:szCs w:val="24"/>
          <w:u w:val="single"/>
          <w:lang w:bidi="es-ES"/>
        </w:rPr>
        <w:t>Materiales</w:t>
      </w:r>
      <w:bookmarkEnd w:id="11"/>
      <w:r w:rsidRPr="006B428F">
        <w:rPr>
          <w:rFonts w:asciiTheme="minorHAnsi" w:hAnsiTheme="minorHAnsi" w:cstheme="minorHAnsi"/>
          <w:sz w:val="24"/>
          <w:szCs w:val="24"/>
          <w:u w:val="single"/>
          <w:lang w:bidi="es-ES"/>
        </w:rPr>
        <w:t xml:space="preserve"> </w:t>
      </w:r>
    </w:p>
    <w:p w14:paraId="63305F7A" w14:textId="77777777" w:rsidR="009F0F12" w:rsidRPr="006B428F" w:rsidRDefault="009F0F12" w:rsidP="009F0F12">
      <w:pPr>
        <w:widowControl w:val="0"/>
        <w:autoSpaceDE w:val="0"/>
        <w:autoSpaceDN w:val="0"/>
        <w:adjustRightInd w:val="0"/>
        <w:spacing w:before="120" w:after="120" w:line="276" w:lineRule="auto"/>
        <w:jc w:val="both"/>
        <w:rPr>
          <w:rFonts w:eastAsia="Times New Roman" w:cstheme="minorHAnsi"/>
          <w:sz w:val="24"/>
          <w:szCs w:val="24"/>
        </w:rPr>
      </w:pPr>
      <w:r w:rsidRPr="006B428F">
        <w:rPr>
          <w:rFonts w:cstheme="minorHAnsi"/>
          <w:b/>
          <w:sz w:val="24"/>
          <w:szCs w:val="24"/>
          <w:lang w:bidi="es-ES"/>
        </w:rPr>
        <w:t>Idiomas</w:t>
      </w:r>
    </w:p>
    <w:p w14:paraId="51CBAF33" w14:textId="77777777"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eastAsia="Times New Roman" w:cstheme="minorHAnsi"/>
          <w:sz w:val="24"/>
          <w:szCs w:val="24"/>
        </w:rPr>
      </w:pPr>
      <w:r w:rsidRPr="006B428F">
        <w:rPr>
          <w:rFonts w:cstheme="minorHAnsi"/>
          <w:sz w:val="24"/>
          <w:szCs w:val="24"/>
          <w:lang w:bidi="es-ES"/>
        </w:rPr>
        <w:t xml:space="preserve">Todos los materiales escritos que se presenten al VRC deberán estar en inglés, francés o español. Los anexos y pruebas documentales podrán presentarse en su idioma original, pero deberán ir acompañados de una traducción fiel y exacta al inglés, francés o español. </w:t>
      </w:r>
    </w:p>
    <w:p w14:paraId="0E0D163D" w14:textId="77777777" w:rsidR="009F0F12" w:rsidRPr="006B428F" w:rsidRDefault="009F0F12" w:rsidP="009F0F12">
      <w:pPr>
        <w:widowControl w:val="0"/>
        <w:autoSpaceDE w:val="0"/>
        <w:autoSpaceDN w:val="0"/>
        <w:adjustRightInd w:val="0"/>
        <w:spacing w:before="120" w:after="120" w:line="276" w:lineRule="auto"/>
        <w:jc w:val="both"/>
        <w:rPr>
          <w:rFonts w:eastAsia="Times New Roman" w:cstheme="minorHAnsi"/>
          <w:sz w:val="24"/>
          <w:szCs w:val="24"/>
        </w:rPr>
      </w:pPr>
      <w:r w:rsidRPr="006B428F">
        <w:rPr>
          <w:rFonts w:cstheme="minorHAnsi"/>
          <w:b/>
          <w:sz w:val="24"/>
          <w:szCs w:val="24"/>
          <w:lang w:bidi="es-ES"/>
        </w:rPr>
        <w:t>Distribución de los escritos</w:t>
      </w:r>
    </w:p>
    <w:p w14:paraId="271AEC6A" w14:textId="602AB647"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eastAsia="Times New Roman" w:cstheme="minorHAnsi"/>
          <w:sz w:val="24"/>
          <w:szCs w:val="24"/>
        </w:rPr>
      </w:pPr>
      <w:r w:rsidRPr="006B428F">
        <w:rPr>
          <w:rFonts w:cstheme="minorHAnsi"/>
          <w:sz w:val="24"/>
          <w:szCs w:val="24"/>
          <w:lang w:bidi="es-ES"/>
        </w:rPr>
        <w:t>El</w:t>
      </w:r>
      <w:r w:rsidR="00A86053" w:rsidRPr="006B428F">
        <w:rPr>
          <w:rFonts w:cstheme="minorHAnsi"/>
          <w:sz w:val="24"/>
          <w:szCs w:val="24"/>
          <w:lang w:bidi="es-ES"/>
        </w:rPr>
        <w:t>/La</w:t>
      </w:r>
      <w:r w:rsidRPr="006B428F">
        <w:rPr>
          <w:rFonts w:cstheme="minorHAnsi"/>
          <w:sz w:val="24"/>
          <w:szCs w:val="24"/>
          <w:lang w:bidi="es-ES"/>
        </w:rPr>
        <w:t xml:space="preserve"> </w:t>
      </w:r>
      <w:proofErr w:type="gramStart"/>
      <w:r w:rsidR="00A86053" w:rsidRPr="006B428F">
        <w:rPr>
          <w:rFonts w:cstheme="minorHAnsi"/>
          <w:sz w:val="24"/>
          <w:szCs w:val="24"/>
          <w:lang w:bidi="es-ES"/>
        </w:rPr>
        <w:t>S</w:t>
      </w:r>
      <w:r w:rsidRPr="006B428F">
        <w:rPr>
          <w:rFonts w:cstheme="minorHAnsi"/>
          <w:sz w:val="24"/>
          <w:szCs w:val="24"/>
          <w:lang w:bidi="es-ES"/>
        </w:rPr>
        <w:t>ecretario</w:t>
      </w:r>
      <w:proofErr w:type="gramEnd"/>
      <w:r w:rsidR="00A86053" w:rsidRPr="006B428F">
        <w:rPr>
          <w:rFonts w:cstheme="minorHAnsi"/>
          <w:sz w:val="24"/>
          <w:szCs w:val="24"/>
          <w:lang w:bidi="es-ES"/>
        </w:rPr>
        <w:t>/a</w:t>
      </w:r>
      <w:r w:rsidRPr="006B428F">
        <w:rPr>
          <w:rFonts w:cstheme="minorHAnsi"/>
          <w:sz w:val="24"/>
          <w:szCs w:val="24"/>
          <w:lang w:bidi="es-ES"/>
        </w:rPr>
        <w:t xml:space="preserve"> del VRC proporcionará copias de todos los escritos relativos a un asunto concreto a todas las partes pertinentes sin demora después de que hayan sido presentados al VRC. El</w:t>
      </w:r>
      <w:r w:rsidR="00A86053" w:rsidRPr="006B428F">
        <w:rPr>
          <w:rFonts w:cstheme="minorHAnsi"/>
          <w:sz w:val="24"/>
          <w:szCs w:val="24"/>
          <w:lang w:bidi="es-ES"/>
        </w:rPr>
        <w:t>/La</w:t>
      </w:r>
      <w:r w:rsidRPr="006B428F">
        <w:rPr>
          <w:rFonts w:cstheme="minorHAnsi"/>
          <w:sz w:val="24"/>
          <w:szCs w:val="24"/>
          <w:lang w:bidi="es-ES"/>
        </w:rPr>
        <w:t xml:space="preserve"> </w:t>
      </w:r>
      <w:proofErr w:type="gramStart"/>
      <w:r w:rsidR="00A86053" w:rsidRPr="006B428F">
        <w:rPr>
          <w:rFonts w:cstheme="minorHAnsi"/>
          <w:sz w:val="24"/>
          <w:szCs w:val="24"/>
          <w:lang w:bidi="es-ES"/>
        </w:rPr>
        <w:t>S</w:t>
      </w:r>
      <w:r w:rsidRPr="006B428F">
        <w:rPr>
          <w:rFonts w:cstheme="minorHAnsi"/>
          <w:sz w:val="24"/>
          <w:szCs w:val="24"/>
          <w:lang w:bidi="es-ES"/>
        </w:rPr>
        <w:t>ecretario</w:t>
      </w:r>
      <w:proofErr w:type="gramEnd"/>
      <w:r w:rsidR="00A86053" w:rsidRPr="006B428F">
        <w:rPr>
          <w:rFonts w:cstheme="minorHAnsi"/>
          <w:sz w:val="24"/>
          <w:szCs w:val="24"/>
          <w:lang w:bidi="es-ES"/>
        </w:rPr>
        <w:t>/a</w:t>
      </w:r>
      <w:r w:rsidRPr="006B428F">
        <w:rPr>
          <w:rFonts w:cstheme="minorHAnsi"/>
          <w:sz w:val="24"/>
          <w:szCs w:val="24"/>
          <w:lang w:bidi="es-ES"/>
        </w:rPr>
        <w:t xml:space="preserve"> se encargará de la distribución bajo la dirección del VRC</w:t>
      </w:r>
      <w:r w:rsidR="00A86053" w:rsidRPr="006B428F">
        <w:rPr>
          <w:rFonts w:cstheme="minorHAnsi"/>
          <w:sz w:val="24"/>
          <w:szCs w:val="24"/>
          <w:lang w:bidi="es-ES"/>
        </w:rPr>
        <w:t>,</w:t>
      </w:r>
      <w:r w:rsidRPr="006B428F">
        <w:rPr>
          <w:rFonts w:cstheme="minorHAnsi"/>
          <w:sz w:val="24"/>
          <w:szCs w:val="24"/>
          <w:lang w:bidi="es-ES"/>
        </w:rPr>
        <w:t xml:space="preserve"> y cualquier comunicación relativa a la distribución de los materiales indicará claramente que no constituye una renuncia a l</w:t>
      </w:r>
      <w:r w:rsidR="00A86053" w:rsidRPr="006B428F">
        <w:rPr>
          <w:rFonts w:cstheme="minorHAnsi"/>
          <w:sz w:val="24"/>
          <w:szCs w:val="24"/>
          <w:lang w:bidi="es-ES"/>
        </w:rPr>
        <w:t>o</w:t>
      </w:r>
      <w:r w:rsidRPr="006B428F">
        <w:rPr>
          <w:rFonts w:cstheme="minorHAnsi"/>
          <w:sz w:val="24"/>
          <w:szCs w:val="24"/>
          <w:lang w:bidi="es-ES"/>
        </w:rPr>
        <w:t>s p</w:t>
      </w:r>
      <w:r w:rsidR="00A86053" w:rsidRPr="006B428F">
        <w:rPr>
          <w:rFonts w:cstheme="minorHAnsi"/>
          <w:sz w:val="24"/>
          <w:szCs w:val="24"/>
          <w:lang w:bidi="es-ES"/>
        </w:rPr>
        <w:t>rivilegios</w:t>
      </w:r>
      <w:r w:rsidRPr="006B428F">
        <w:rPr>
          <w:rFonts w:cstheme="minorHAnsi"/>
          <w:sz w:val="24"/>
          <w:szCs w:val="24"/>
          <w:lang w:bidi="es-ES"/>
        </w:rPr>
        <w:t xml:space="preserve"> e inmunidades del PNUD. El </w:t>
      </w:r>
      <w:r w:rsidR="00A86053" w:rsidRPr="006B428F">
        <w:rPr>
          <w:rFonts w:cstheme="minorHAnsi"/>
          <w:sz w:val="24"/>
          <w:szCs w:val="24"/>
          <w:lang w:bidi="es-ES"/>
        </w:rPr>
        <w:t>D</w:t>
      </w:r>
      <w:r w:rsidRPr="006B428F">
        <w:rPr>
          <w:rFonts w:cstheme="minorHAnsi"/>
          <w:sz w:val="24"/>
          <w:szCs w:val="24"/>
          <w:lang w:bidi="es-ES"/>
        </w:rPr>
        <w:t xml:space="preserve">emandado no tiene derecho a pedir que se le revele la identidad de ninguna persona que haya proporcionado información al PNUD. El </w:t>
      </w:r>
      <w:r w:rsidR="00A86053" w:rsidRPr="006B428F">
        <w:rPr>
          <w:rFonts w:cstheme="minorHAnsi"/>
          <w:sz w:val="24"/>
          <w:szCs w:val="24"/>
          <w:lang w:bidi="es-ES"/>
        </w:rPr>
        <w:t>D</w:t>
      </w:r>
      <w:r w:rsidRPr="006B428F">
        <w:rPr>
          <w:rFonts w:cstheme="minorHAnsi"/>
          <w:sz w:val="24"/>
          <w:szCs w:val="24"/>
          <w:lang w:bidi="es-ES"/>
        </w:rPr>
        <w:t xml:space="preserve">emandado podrá presentar cualquier información o documentación que considere necesaria o pertinente para su defensa. </w:t>
      </w:r>
    </w:p>
    <w:p w14:paraId="4EEC7892" w14:textId="4872DE31" w:rsidR="009F0F12" w:rsidRPr="006B428F" w:rsidRDefault="009F0F12" w:rsidP="009F0F12">
      <w:pPr>
        <w:widowControl w:val="0"/>
        <w:autoSpaceDE w:val="0"/>
        <w:autoSpaceDN w:val="0"/>
        <w:adjustRightInd w:val="0"/>
        <w:spacing w:before="120" w:after="120" w:line="276" w:lineRule="auto"/>
        <w:jc w:val="both"/>
        <w:rPr>
          <w:rFonts w:eastAsia="Times New Roman" w:cstheme="minorHAnsi"/>
          <w:sz w:val="24"/>
          <w:szCs w:val="24"/>
        </w:rPr>
      </w:pPr>
      <w:r w:rsidRPr="006B428F">
        <w:rPr>
          <w:rFonts w:cstheme="minorHAnsi"/>
          <w:b/>
          <w:sz w:val="24"/>
          <w:szCs w:val="24"/>
          <w:lang w:bidi="es-ES"/>
        </w:rPr>
        <w:t>Distribución de los escritos a otras partes</w:t>
      </w:r>
    </w:p>
    <w:p w14:paraId="60DA5F9D" w14:textId="6625D3BC"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eastAsia="Times New Roman" w:cstheme="minorHAnsi"/>
          <w:sz w:val="24"/>
          <w:szCs w:val="24"/>
        </w:rPr>
      </w:pPr>
      <w:r w:rsidRPr="006B428F">
        <w:rPr>
          <w:rFonts w:cstheme="minorHAnsi"/>
          <w:sz w:val="24"/>
          <w:szCs w:val="24"/>
          <w:lang w:bidi="es-ES"/>
        </w:rPr>
        <w:t>El</w:t>
      </w:r>
      <w:r w:rsidR="00597A1D" w:rsidRPr="006B428F">
        <w:rPr>
          <w:rFonts w:cstheme="minorHAnsi"/>
          <w:sz w:val="24"/>
          <w:szCs w:val="24"/>
          <w:lang w:bidi="es-ES"/>
        </w:rPr>
        <w:t>/La</w:t>
      </w:r>
      <w:r w:rsidRPr="006B428F">
        <w:rPr>
          <w:rFonts w:cstheme="minorHAnsi"/>
          <w:sz w:val="24"/>
          <w:szCs w:val="24"/>
          <w:lang w:bidi="es-ES"/>
        </w:rPr>
        <w:t xml:space="preserve"> </w:t>
      </w:r>
      <w:proofErr w:type="gramStart"/>
      <w:r w:rsidR="00597A1D" w:rsidRPr="006B428F">
        <w:rPr>
          <w:rFonts w:cstheme="minorHAnsi"/>
          <w:sz w:val="24"/>
          <w:szCs w:val="24"/>
          <w:lang w:bidi="es-ES"/>
        </w:rPr>
        <w:t>P</w:t>
      </w:r>
      <w:r w:rsidRPr="006B428F">
        <w:rPr>
          <w:rFonts w:cstheme="minorHAnsi"/>
          <w:sz w:val="24"/>
          <w:szCs w:val="24"/>
          <w:lang w:bidi="es-ES"/>
        </w:rPr>
        <w:t>residente</w:t>
      </w:r>
      <w:proofErr w:type="gramEnd"/>
      <w:r w:rsidRPr="006B428F">
        <w:rPr>
          <w:rFonts w:cstheme="minorHAnsi"/>
          <w:sz w:val="24"/>
          <w:szCs w:val="24"/>
          <w:lang w:bidi="es-ES"/>
        </w:rPr>
        <w:t xml:space="preserve"> del VRC podrá ordenar al</w:t>
      </w:r>
      <w:r w:rsidR="00597A1D" w:rsidRPr="006B428F">
        <w:rPr>
          <w:rFonts w:cstheme="minorHAnsi"/>
          <w:sz w:val="24"/>
          <w:szCs w:val="24"/>
          <w:lang w:bidi="es-ES"/>
        </w:rPr>
        <w:t>/a la</w:t>
      </w:r>
      <w:r w:rsidRPr="006B428F">
        <w:rPr>
          <w:rFonts w:cstheme="minorHAnsi"/>
          <w:sz w:val="24"/>
          <w:szCs w:val="24"/>
          <w:lang w:bidi="es-ES"/>
        </w:rPr>
        <w:t xml:space="preserve"> </w:t>
      </w:r>
      <w:proofErr w:type="gramStart"/>
      <w:r w:rsidR="00597A1D" w:rsidRPr="006B428F">
        <w:rPr>
          <w:rFonts w:cstheme="minorHAnsi"/>
          <w:sz w:val="24"/>
          <w:szCs w:val="24"/>
          <w:lang w:bidi="es-ES"/>
        </w:rPr>
        <w:t>S</w:t>
      </w:r>
      <w:r w:rsidRPr="006B428F">
        <w:rPr>
          <w:rFonts w:cstheme="minorHAnsi"/>
          <w:sz w:val="24"/>
          <w:szCs w:val="24"/>
          <w:lang w:bidi="es-ES"/>
        </w:rPr>
        <w:t>ecretario</w:t>
      </w:r>
      <w:proofErr w:type="gramEnd"/>
      <w:r w:rsidR="00597A1D" w:rsidRPr="006B428F">
        <w:rPr>
          <w:rFonts w:cstheme="minorHAnsi"/>
          <w:sz w:val="24"/>
          <w:szCs w:val="24"/>
          <w:lang w:bidi="es-ES"/>
        </w:rPr>
        <w:t>/a</w:t>
      </w:r>
      <w:r w:rsidRPr="006B428F">
        <w:rPr>
          <w:rFonts w:cstheme="minorHAnsi"/>
          <w:sz w:val="24"/>
          <w:szCs w:val="24"/>
          <w:lang w:bidi="es-ES"/>
        </w:rPr>
        <w:t xml:space="preserve"> del VRC que proporcione materiales, con arreglo a los principios en materia de confidencialidad señalados en el apartado 81, a: </w:t>
      </w:r>
    </w:p>
    <w:p w14:paraId="3492FD6D" w14:textId="4F195448" w:rsidR="009F0F12" w:rsidRPr="006B428F"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eastAsia="Times New Roman" w:cstheme="minorHAnsi"/>
          <w:sz w:val="24"/>
          <w:szCs w:val="24"/>
        </w:rPr>
      </w:pPr>
      <w:r w:rsidRPr="006B428F">
        <w:rPr>
          <w:rFonts w:cstheme="minorHAnsi"/>
          <w:sz w:val="24"/>
          <w:szCs w:val="24"/>
          <w:lang w:bidi="es-ES"/>
        </w:rPr>
        <w:t xml:space="preserve">Otros </w:t>
      </w:r>
      <w:r w:rsidR="00597A1D" w:rsidRPr="006B428F">
        <w:rPr>
          <w:rFonts w:cstheme="minorHAnsi"/>
          <w:sz w:val="24"/>
          <w:szCs w:val="24"/>
          <w:lang w:bidi="es-ES"/>
        </w:rPr>
        <w:t>D</w:t>
      </w:r>
      <w:r w:rsidRPr="006B428F">
        <w:rPr>
          <w:rFonts w:cstheme="minorHAnsi"/>
          <w:sz w:val="24"/>
          <w:szCs w:val="24"/>
          <w:lang w:bidi="es-ES"/>
        </w:rPr>
        <w:t>emandados en otros procesos sanciona</w:t>
      </w:r>
      <w:r w:rsidR="00597A1D" w:rsidRPr="006B428F">
        <w:rPr>
          <w:rFonts w:cstheme="minorHAnsi"/>
          <w:sz w:val="24"/>
          <w:szCs w:val="24"/>
          <w:lang w:bidi="es-ES"/>
        </w:rPr>
        <w:t>torio</w:t>
      </w:r>
      <w:r w:rsidRPr="006B428F">
        <w:rPr>
          <w:rFonts w:cstheme="minorHAnsi"/>
          <w:sz w:val="24"/>
          <w:szCs w:val="24"/>
          <w:lang w:bidi="es-ES"/>
        </w:rPr>
        <w:t>s sobre asuntos relacionados;</w:t>
      </w:r>
    </w:p>
    <w:p w14:paraId="06110DF3" w14:textId="66A3B2DF" w:rsidR="009F0F12" w:rsidRPr="006B428F"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eastAsia="Times New Roman" w:cstheme="minorHAnsi"/>
          <w:sz w:val="24"/>
          <w:szCs w:val="24"/>
        </w:rPr>
      </w:pPr>
      <w:r w:rsidRPr="006B428F">
        <w:rPr>
          <w:rFonts w:cstheme="minorHAnsi"/>
          <w:sz w:val="24"/>
          <w:szCs w:val="24"/>
          <w:lang w:bidi="es-ES"/>
        </w:rPr>
        <w:t xml:space="preserve">Otras dependencias del PNUD, según </w:t>
      </w:r>
      <w:r w:rsidR="00597A1D" w:rsidRPr="006B428F">
        <w:rPr>
          <w:rFonts w:cstheme="minorHAnsi"/>
          <w:sz w:val="24"/>
          <w:szCs w:val="24"/>
          <w:lang w:bidi="es-ES"/>
        </w:rPr>
        <w:t>corresponda</w:t>
      </w:r>
      <w:r w:rsidRPr="006B428F">
        <w:rPr>
          <w:rFonts w:cstheme="minorHAnsi"/>
          <w:sz w:val="24"/>
          <w:szCs w:val="24"/>
          <w:lang w:bidi="es-ES"/>
        </w:rPr>
        <w:t>;</w:t>
      </w:r>
    </w:p>
    <w:p w14:paraId="5750E477" w14:textId="2340C20F" w:rsidR="009F0F12" w:rsidRPr="006B428F"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eastAsia="Times New Roman" w:cstheme="minorHAnsi"/>
          <w:sz w:val="24"/>
          <w:szCs w:val="24"/>
        </w:rPr>
      </w:pPr>
      <w:r w:rsidRPr="006B428F">
        <w:rPr>
          <w:rFonts w:cstheme="minorHAnsi"/>
          <w:sz w:val="24"/>
          <w:szCs w:val="24"/>
          <w:lang w:bidi="es-ES"/>
        </w:rPr>
        <w:t>Otros</w:t>
      </w:r>
      <w:r w:rsidR="00597A1D" w:rsidRPr="006B428F">
        <w:rPr>
          <w:rFonts w:cstheme="minorHAnsi"/>
          <w:sz w:val="24"/>
          <w:szCs w:val="24"/>
          <w:lang w:bidi="es-ES"/>
        </w:rPr>
        <w:t xml:space="preserve"> O</w:t>
      </w:r>
      <w:r w:rsidRPr="006B428F">
        <w:rPr>
          <w:rFonts w:cstheme="minorHAnsi"/>
          <w:sz w:val="24"/>
          <w:szCs w:val="24"/>
          <w:lang w:bidi="es-ES"/>
        </w:rPr>
        <w:t xml:space="preserve">rganismos </w:t>
      </w:r>
      <w:r w:rsidR="00597A1D" w:rsidRPr="006B428F">
        <w:rPr>
          <w:rFonts w:cstheme="minorHAnsi"/>
          <w:sz w:val="24"/>
          <w:szCs w:val="24"/>
          <w:lang w:bidi="es-ES"/>
        </w:rPr>
        <w:t>A</w:t>
      </w:r>
      <w:r w:rsidRPr="006B428F">
        <w:rPr>
          <w:rFonts w:cstheme="minorHAnsi"/>
          <w:sz w:val="24"/>
          <w:szCs w:val="24"/>
          <w:lang w:bidi="es-ES"/>
        </w:rPr>
        <w:t xml:space="preserve">fectados; y </w:t>
      </w:r>
    </w:p>
    <w:p w14:paraId="5559841E" w14:textId="77777777" w:rsidR="009F0F12" w:rsidRPr="006B428F"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eastAsia="Times New Roman" w:cstheme="minorHAnsi"/>
          <w:sz w:val="24"/>
          <w:szCs w:val="24"/>
        </w:rPr>
      </w:pPr>
      <w:r w:rsidRPr="006B428F">
        <w:rPr>
          <w:rFonts w:cstheme="minorHAnsi"/>
          <w:sz w:val="24"/>
          <w:szCs w:val="24"/>
          <w:lang w:bidi="es-ES"/>
        </w:rPr>
        <w:lastRenderedPageBreak/>
        <w:t>Otras partes según lo considere necesario o apropiado el VRC.</w:t>
      </w:r>
    </w:p>
    <w:p w14:paraId="662E5966" w14:textId="3D1B9C85" w:rsidR="009F0F12" w:rsidRPr="006B428F" w:rsidRDefault="009F0F12" w:rsidP="009F0F12">
      <w:pPr>
        <w:pStyle w:val="ListParagraph"/>
        <w:numPr>
          <w:ilvl w:val="0"/>
          <w:numId w:val="13"/>
        </w:numPr>
        <w:shd w:val="clear" w:color="auto" w:fill="FFFFFF"/>
        <w:spacing w:before="120" w:after="120" w:line="276" w:lineRule="auto"/>
        <w:contextualSpacing w:val="0"/>
        <w:jc w:val="both"/>
        <w:textAlignment w:val="top"/>
        <w:rPr>
          <w:rFonts w:eastAsia="Times New Roman" w:cstheme="minorHAnsi"/>
          <w:sz w:val="24"/>
          <w:szCs w:val="24"/>
        </w:rPr>
      </w:pPr>
      <w:r w:rsidRPr="006B428F">
        <w:rPr>
          <w:rFonts w:cstheme="minorHAnsi"/>
          <w:sz w:val="24"/>
          <w:szCs w:val="24"/>
          <w:lang w:bidi="es-ES"/>
        </w:rPr>
        <w:t>En todos los casos de distribución a terceros, según se ha descrito</w:t>
      </w:r>
      <w:r w:rsidR="00597A1D" w:rsidRPr="006B428F">
        <w:rPr>
          <w:rFonts w:cstheme="minorHAnsi"/>
          <w:sz w:val="24"/>
          <w:szCs w:val="24"/>
          <w:lang w:bidi="es-ES"/>
        </w:rPr>
        <w:t xml:space="preserve"> supra</w:t>
      </w:r>
      <w:r w:rsidRPr="006B428F">
        <w:rPr>
          <w:rFonts w:cstheme="minorHAnsi"/>
          <w:sz w:val="24"/>
          <w:szCs w:val="24"/>
          <w:lang w:bidi="es-ES"/>
        </w:rPr>
        <w:t>, el</w:t>
      </w:r>
      <w:r w:rsidR="00597A1D" w:rsidRPr="006B428F">
        <w:rPr>
          <w:rFonts w:cstheme="minorHAnsi"/>
          <w:sz w:val="24"/>
          <w:szCs w:val="24"/>
          <w:lang w:bidi="es-ES"/>
        </w:rPr>
        <w:t>/la</w:t>
      </w:r>
      <w:r w:rsidRPr="006B428F">
        <w:rPr>
          <w:rFonts w:cstheme="minorHAnsi"/>
          <w:sz w:val="24"/>
          <w:szCs w:val="24"/>
          <w:lang w:bidi="es-ES"/>
        </w:rPr>
        <w:t xml:space="preserve"> </w:t>
      </w:r>
      <w:proofErr w:type="gramStart"/>
      <w:r w:rsidR="00597A1D" w:rsidRPr="006B428F">
        <w:rPr>
          <w:rFonts w:cstheme="minorHAnsi"/>
          <w:sz w:val="24"/>
          <w:szCs w:val="24"/>
          <w:lang w:bidi="es-ES"/>
        </w:rPr>
        <w:t>S</w:t>
      </w:r>
      <w:r w:rsidRPr="006B428F">
        <w:rPr>
          <w:rFonts w:cstheme="minorHAnsi"/>
          <w:sz w:val="24"/>
          <w:szCs w:val="24"/>
          <w:lang w:bidi="es-ES"/>
        </w:rPr>
        <w:t>ecretario</w:t>
      </w:r>
      <w:proofErr w:type="gramEnd"/>
      <w:r w:rsidR="00597A1D" w:rsidRPr="006B428F">
        <w:rPr>
          <w:rFonts w:cstheme="minorHAnsi"/>
          <w:sz w:val="24"/>
          <w:szCs w:val="24"/>
          <w:lang w:bidi="es-ES"/>
        </w:rPr>
        <w:t>/a</w:t>
      </w:r>
      <w:r w:rsidRPr="006B428F">
        <w:rPr>
          <w:rFonts w:cstheme="minorHAnsi"/>
          <w:sz w:val="24"/>
          <w:szCs w:val="24"/>
          <w:lang w:bidi="es-ES"/>
        </w:rPr>
        <w:t xml:space="preserve"> del VRC indicará que la información o los datos proporcionados son confidenciales y describirá los fines limitados para los que se transmiten, e indicará que el PNUD no estará obligado a proporcionar información o datos</w:t>
      </w:r>
      <w:r w:rsidR="00597A1D" w:rsidRPr="006B428F">
        <w:rPr>
          <w:rFonts w:cstheme="minorHAnsi"/>
          <w:sz w:val="24"/>
          <w:szCs w:val="24"/>
          <w:lang w:bidi="es-ES"/>
        </w:rPr>
        <w:t xml:space="preserve"> adicionales</w:t>
      </w:r>
      <w:r w:rsidRPr="006B428F">
        <w:rPr>
          <w:rFonts w:cstheme="minorHAnsi"/>
          <w:sz w:val="24"/>
          <w:szCs w:val="24"/>
          <w:lang w:bidi="es-ES"/>
        </w:rPr>
        <w:t>.</w:t>
      </w:r>
    </w:p>
    <w:p w14:paraId="1B288A7A" w14:textId="740620B8" w:rsidR="009F0F12" w:rsidRPr="006B428F" w:rsidRDefault="009F0F12" w:rsidP="009F0F12">
      <w:pPr>
        <w:rPr>
          <w:rFonts w:cstheme="minorHAnsi"/>
          <w:b/>
          <w:bCs/>
          <w:sz w:val="24"/>
          <w:szCs w:val="24"/>
        </w:rPr>
      </w:pPr>
      <w:r w:rsidRPr="006B428F">
        <w:rPr>
          <w:rFonts w:cstheme="minorHAnsi"/>
          <w:b/>
          <w:sz w:val="24"/>
          <w:szCs w:val="24"/>
          <w:lang w:bidi="es-ES"/>
        </w:rPr>
        <w:t>Materiales</w:t>
      </w:r>
      <w:r w:rsidR="00597A1D" w:rsidRPr="006B428F">
        <w:rPr>
          <w:rFonts w:cstheme="minorHAnsi"/>
          <w:b/>
          <w:sz w:val="24"/>
          <w:szCs w:val="24"/>
          <w:lang w:bidi="es-ES"/>
        </w:rPr>
        <w:t xml:space="preserve"> privilegiados</w:t>
      </w:r>
      <w:r w:rsidRPr="006B428F">
        <w:rPr>
          <w:rFonts w:cstheme="minorHAnsi"/>
          <w:b/>
          <w:sz w:val="24"/>
          <w:szCs w:val="24"/>
          <w:lang w:bidi="es-ES"/>
        </w:rPr>
        <w:t xml:space="preserve">, confidenciales y </w:t>
      </w:r>
      <w:r w:rsidR="00597A1D" w:rsidRPr="006B428F">
        <w:rPr>
          <w:rFonts w:cstheme="minorHAnsi"/>
          <w:b/>
          <w:sz w:val="24"/>
          <w:szCs w:val="24"/>
          <w:lang w:bidi="es-ES"/>
        </w:rPr>
        <w:t>sensible</w:t>
      </w:r>
      <w:r w:rsidRPr="006B428F">
        <w:rPr>
          <w:rFonts w:cstheme="minorHAnsi"/>
          <w:b/>
          <w:sz w:val="24"/>
          <w:szCs w:val="24"/>
          <w:lang w:bidi="es-ES"/>
        </w:rPr>
        <w:t>s</w:t>
      </w:r>
    </w:p>
    <w:p w14:paraId="7D553DC9" w14:textId="4995B458" w:rsidR="009F0F12" w:rsidRPr="006B428F" w:rsidRDefault="009F0F12" w:rsidP="009F0F12">
      <w:pPr>
        <w:pStyle w:val="ListParagraph"/>
        <w:numPr>
          <w:ilvl w:val="0"/>
          <w:numId w:val="13"/>
        </w:numPr>
        <w:shd w:val="clear" w:color="auto" w:fill="FFFFFF"/>
        <w:spacing w:before="120" w:after="120" w:line="276" w:lineRule="auto"/>
        <w:contextualSpacing w:val="0"/>
        <w:jc w:val="both"/>
        <w:textAlignment w:val="top"/>
        <w:rPr>
          <w:rFonts w:eastAsia="Times New Roman" w:cstheme="minorHAnsi"/>
          <w:sz w:val="24"/>
          <w:szCs w:val="24"/>
        </w:rPr>
      </w:pPr>
      <w:r w:rsidRPr="006B428F">
        <w:rPr>
          <w:rFonts w:cstheme="minorHAnsi"/>
          <w:sz w:val="24"/>
          <w:szCs w:val="24"/>
          <w:lang w:bidi="es-ES"/>
        </w:rPr>
        <w:t xml:space="preserve">No podrán </w:t>
      </w:r>
      <w:r w:rsidR="00F20FC9" w:rsidRPr="006B428F">
        <w:rPr>
          <w:rFonts w:cstheme="minorHAnsi"/>
          <w:sz w:val="24"/>
          <w:szCs w:val="24"/>
          <w:lang w:bidi="es-ES"/>
        </w:rPr>
        <w:t>compartirse con el</w:t>
      </w:r>
      <w:r w:rsidRPr="006B428F">
        <w:rPr>
          <w:rFonts w:cstheme="minorHAnsi"/>
          <w:sz w:val="24"/>
          <w:szCs w:val="24"/>
          <w:lang w:bidi="es-ES"/>
        </w:rPr>
        <w:t xml:space="preserve"> </w:t>
      </w:r>
      <w:r w:rsidR="00D95290" w:rsidRPr="006B428F">
        <w:rPr>
          <w:rFonts w:cstheme="minorHAnsi"/>
          <w:sz w:val="24"/>
          <w:szCs w:val="24"/>
          <w:lang w:bidi="es-ES"/>
        </w:rPr>
        <w:t xml:space="preserve">Demandado </w:t>
      </w:r>
      <w:r w:rsidRPr="006B428F">
        <w:rPr>
          <w:rFonts w:cstheme="minorHAnsi"/>
          <w:sz w:val="24"/>
          <w:szCs w:val="24"/>
          <w:lang w:bidi="es-ES"/>
        </w:rPr>
        <w:t xml:space="preserve">ni </w:t>
      </w:r>
      <w:r w:rsidR="00F20FC9" w:rsidRPr="006B428F">
        <w:rPr>
          <w:rFonts w:cstheme="minorHAnsi"/>
          <w:sz w:val="24"/>
          <w:szCs w:val="24"/>
          <w:lang w:bidi="es-ES"/>
        </w:rPr>
        <w:t xml:space="preserve">con </w:t>
      </w:r>
      <w:r w:rsidRPr="006B428F">
        <w:rPr>
          <w:rFonts w:cstheme="minorHAnsi"/>
          <w:sz w:val="24"/>
          <w:szCs w:val="24"/>
          <w:lang w:bidi="es-ES"/>
        </w:rPr>
        <w:t xml:space="preserve">terceros las comunicaciones entre un abogado y su cliente y los documentos que elabore un abogado. El PNUD no divulgará información o documentación que pueda poner en peligro la vida, el bienestar, la seguridad o la salud de ninguna persona o entidad, o que tenga carácter </w:t>
      </w:r>
      <w:r w:rsidR="009D3008" w:rsidRPr="006B428F">
        <w:rPr>
          <w:rFonts w:cstheme="minorHAnsi"/>
          <w:sz w:val="24"/>
          <w:szCs w:val="24"/>
          <w:lang w:bidi="es-ES"/>
        </w:rPr>
        <w:t>sensible</w:t>
      </w:r>
      <w:r w:rsidRPr="006B428F">
        <w:rPr>
          <w:rFonts w:cstheme="minorHAnsi"/>
          <w:sz w:val="24"/>
          <w:szCs w:val="24"/>
          <w:lang w:bidi="es-ES"/>
        </w:rPr>
        <w:t xml:space="preserve"> o confidencial en virtud de las políticas y procedimientos del PNUD en materia de divulgación de información. El PNUD no revelará la identidad de ninguna persona que le haya proporcionado la información de la que parta una denuncia y que haya solicitado mantener el anonimato. El</w:t>
      </w:r>
      <w:r w:rsidR="009D3008" w:rsidRPr="006B428F">
        <w:rPr>
          <w:rFonts w:cstheme="minorHAnsi"/>
          <w:sz w:val="24"/>
          <w:szCs w:val="24"/>
          <w:lang w:bidi="es-ES"/>
        </w:rPr>
        <w:t>/La</w:t>
      </w:r>
      <w:r w:rsidRPr="006B428F">
        <w:rPr>
          <w:rFonts w:cstheme="minorHAnsi"/>
          <w:sz w:val="24"/>
          <w:szCs w:val="24"/>
          <w:lang w:bidi="es-ES"/>
        </w:rPr>
        <w:t xml:space="preserve"> </w:t>
      </w:r>
      <w:proofErr w:type="gramStart"/>
      <w:r w:rsidR="009D3008" w:rsidRPr="006B428F">
        <w:rPr>
          <w:rFonts w:cstheme="minorHAnsi"/>
          <w:sz w:val="24"/>
          <w:szCs w:val="24"/>
          <w:lang w:bidi="es-ES"/>
        </w:rPr>
        <w:t>S</w:t>
      </w:r>
      <w:r w:rsidRPr="006B428F">
        <w:rPr>
          <w:rFonts w:cstheme="minorHAnsi"/>
          <w:sz w:val="24"/>
          <w:szCs w:val="24"/>
          <w:lang w:bidi="es-ES"/>
        </w:rPr>
        <w:t>ecretario</w:t>
      </w:r>
      <w:proofErr w:type="gramEnd"/>
      <w:r w:rsidR="009D3008" w:rsidRPr="006B428F">
        <w:rPr>
          <w:rFonts w:cstheme="minorHAnsi"/>
          <w:sz w:val="24"/>
          <w:szCs w:val="24"/>
          <w:lang w:bidi="es-ES"/>
        </w:rPr>
        <w:t>/a</w:t>
      </w:r>
      <w:r w:rsidRPr="006B428F">
        <w:rPr>
          <w:rFonts w:cstheme="minorHAnsi"/>
          <w:sz w:val="24"/>
          <w:szCs w:val="24"/>
          <w:lang w:bidi="es-ES"/>
        </w:rPr>
        <w:t xml:space="preserve"> del VRC podrá suprimir parte de cualquier información </w:t>
      </w:r>
      <w:r w:rsidR="009D3008" w:rsidRPr="006B428F">
        <w:rPr>
          <w:rFonts w:cstheme="minorHAnsi"/>
          <w:sz w:val="24"/>
          <w:szCs w:val="24"/>
          <w:lang w:bidi="es-ES"/>
        </w:rPr>
        <w:t>privilegiada</w:t>
      </w:r>
      <w:r w:rsidRPr="006B428F">
        <w:rPr>
          <w:rFonts w:cstheme="minorHAnsi"/>
          <w:sz w:val="24"/>
          <w:szCs w:val="24"/>
          <w:lang w:bidi="es-ES"/>
        </w:rPr>
        <w:t xml:space="preserve"> o confidencial con el fin de preservar el anonimato del informante o proteger cualquier otra información </w:t>
      </w:r>
      <w:r w:rsidR="009D3008" w:rsidRPr="006B428F">
        <w:rPr>
          <w:rFonts w:cstheme="minorHAnsi"/>
          <w:sz w:val="24"/>
          <w:szCs w:val="24"/>
          <w:lang w:bidi="es-ES"/>
        </w:rPr>
        <w:t>privilegiada</w:t>
      </w:r>
      <w:r w:rsidRPr="006B428F">
        <w:rPr>
          <w:rFonts w:cstheme="minorHAnsi"/>
          <w:sz w:val="24"/>
          <w:szCs w:val="24"/>
          <w:lang w:bidi="es-ES"/>
        </w:rPr>
        <w:t xml:space="preserve">, confidencial o </w:t>
      </w:r>
      <w:r w:rsidR="00083296" w:rsidRPr="006B428F">
        <w:rPr>
          <w:rFonts w:cstheme="minorHAnsi"/>
          <w:sz w:val="24"/>
          <w:szCs w:val="24"/>
          <w:lang w:bidi="es-ES"/>
        </w:rPr>
        <w:t>sensible</w:t>
      </w:r>
      <w:r w:rsidRPr="006B428F">
        <w:rPr>
          <w:rFonts w:cstheme="minorHAnsi"/>
          <w:sz w:val="24"/>
          <w:szCs w:val="24"/>
          <w:lang w:bidi="es-ES"/>
        </w:rPr>
        <w:t>, de conformidad con lo ya señalado. El VRC podrá solicitar al respecto la asistencia de la OAI, la Oficina de Servicios Jurídicos de la BMS y la Oficina de Ética, según sea necesario.</w:t>
      </w:r>
    </w:p>
    <w:p w14:paraId="4A30558F" w14:textId="77777777" w:rsidR="009F0F12" w:rsidRPr="006B428F" w:rsidRDefault="009F0F12" w:rsidP="009F0F12">
      <w:pPr>
        <w:rPr>
          <w:rFonts w:cstheme="minorHAnsi"/>
          <w:sz w:val="24"/>
          <w:szCs w:val="24"/>
        </w:rPr>
      </w:pPr>
      <w:r w:rsidRPr="006B428F">
        <w:rPr>
          <w:rFonts w:cstheme="minorHAnsi"/>
          <w:b/>
          <w:sz w:val="24"/>
          <w:szCs w:val="24"/>
          <w:lang w:bidi="es-ES"/>
        </w:rPr>
        <w:t xml:space="preserve">Confidencialidad: </w:t>
      </w:r>
    </w:p>
    <w:p w14:paraId="3B4F2D6F" w14:textId="55A78066" w:rsidR="009F0F12" w:rsidRPr="006B428F"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eastAsia="Times New Roman" w:cstheme="minorHAnsi"/>
          <w:sz w:val="24"/>
          <w:szCs w:val="24"/>
        </w:rPr>
      </w:pPr>
      <w:r w:rsidRPr="006B428F">
        <w:rPr>
          <w:rFonts w:cstheme="minorHAnsi"/>
          <w:sz w:val="24"/>
          <w:szCs w:val="24"/>
          <w:lang w:bidi="es-ES"/>
        </w:rPr>
        <w:t>En toda la información que se difunda relativa a estos procesos deberá constar claramente la mención “CONFIDENCIAL”, a la que se añadirá la siguiente advertencia: “Nada de lo que aquí se expone se considerará una renuncia, expresa o implícita, a ninguna de l</w:t>
      </w:r>
      <w:r w:rsidR="00083296" w:rsidRPr="006B428F">
        <w:rPr>
          <w:rFonts w:cstheme="minorHAnsi"/>
          <w:sz w:val="24"/>
          <w:szCs w:val="24"/>
          <w:lang w:bidi="es-ES"/>
        </w:rPr>
        <w:t>o</w:t>
      </w:r>
      <w:r w:rsidRPr="006B428F">
        <w:rPr>
          <w:rFonts w:cstheme="minorHAnsi"/>
          <w:sz w:val="24"/>
          <w:szCs w:val="24"/>
          <w:lang w:bidi="es-ES"/>
        </w:rPr>
        <w:t>s pr</w:t>
      </w:r>
      <w:r w:rsidR="00083296" w:rsidRPr="006B428F">
        <w:rPr>
          <w:rFonts w:cstheme="minorHAnsi"/>
          <w:sz w:val="24"/>
          <w:szCs w:val="24"/>
          <w:lang w:bidi="es-ES"/>
        </w:rPr>
        <w:t>ivilegios</w:t>
      </w:r>
      <w:r w:rsidRPr="006B428F">
        <w:rPr>
          <w:rFonts w:cstheme="minorHAnsi"/>
          <w:sz w:val="24"/>
          <w:szCs w:val="24"/>
          <w:lang w:bidi="es-ES"/>
        </w:rPr>
        <w:t xml:space="preserve"> e inmunidades de las Naciones Unidas, incluido el PNUD”. </w:t>
      </w:r>
    </w:p>
    <w:p w14:paraId="6DDC5AB2" w14:textId="609D6FCC" w:rsidR="009F0F12" w:rsidRPr="006B428F" w:rsidRDefault="009F0F12" w:rsidP="009F0F12">
      <w:pPr>
        <w:pStyle w:val="Head1"/>
        <w:numPr>
          <w:ilvl w:val="0"/>
          <w:numId w:val="14"/>
        </w:numPr>
        <w:spacing w:before="120" w:after="120" w:line="276" w:lineRule="auto"/>
        <w:jc w:val="both"/>
        <w:rPr>
          <w:rFonts w:asciiTheme="minorHAnsi" w:hAnsiTheme="minorHAnsi" w:cstheme="minorHAnsi"/>
          <w:sz w:val="24"/>
          <w:szCs w:val="24"/>
          <w:u w:val="single"/>
        </w:rPr>
      </w:pPr>
      <w:bookmarkStart w:id="12" w:name="_Toc158206687"/>
      <w:r w:rsidRPr="006B428F">
        <w:rPr>
          <w:rFonts w:asciiTheme="minorHAnsi" w:hAnsiTheme="minorHAnsi" w:cstheme="minorHAnsi"/>
          <w:sz w:val="24"/>
          <w:szCs w:val="24"/>
          <w:u w:val="single"/>
          <w:lang w:bidi="es-ES"/>
        </w:rPr>
        <w:t xml:space="preserve">Listas de </w:t>
      </w:r>
      <w:r w:rsidR="00083296" w:rsidRPr="006B428F">
        <w:rPr>
          <w:rFonts w:asciiTheme="minorHAnsi" w:hAnsiTheme="minorHAnsi" w:cstheme="minorHAnsi"/>
          <w:sz w:val="24"/>
          <w:szCs w:val="24"/>
          <w:u w:val="single"/>
          <w:lang w:bidi="es-ES"/>
        </w:rPr>
        <w:t>Ine</w:t>
      </w:r>
      <w:r w:rsidRPr="006B428F">
        <w:rPr>
          <w:rFonts w:asciiTheme="minorHAnsi" w:hAnsiTheme="minorHAnsi" w:cstheme="minorHAnsi"/>
          <w:sz w:val="24"/>
          <w:szCs w:val="24"/>
          <w:u w:val="single"/>
          <w:lang w:bidi="es-ES"/>
        </w:rPr>
        <w:t>legibilidad</w:t>
      </w:r>
      <w:bookmarkEnd w:id="12"/>
      <w:r w:rsidRPr="006B428F">
        <w:rPr>
          <w:rFonts w:asciiTheme="minorHAnsi" w:hAnsiTheme="minorHAnsi" w:cstheme="minorHAnsi"/>
          <w:sz w:val="24"/>
          <w:szCs w:val="24"/>
          <w:u w:val="single"/>
          <w:lang w:bidi="es-ES"/>
        </w:rPr>
        <w:t xml:space="preserve"> </w:t>
      </w:r>
    </w:p>
    <w:p w14:paraId="3990441E" w14:textId="0F3469C4" w:rsidR="009F0F12" w:rsidRPr="006B428F"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cstheme="minorHAnsi"/>
          <w:sz w:val="24"/>
          <w:szCs w:val="24"/>
        </w:rPr>
      </w:pPr>
      <w:r w:rsidRPr="006B428F">
        <w:rPr>
          <w:rFonts w:cstheme="minorHAnsi"/>
          <w:sz w:val="24"/>
          <w:szCs w:val="24"/>
          <w:lang w:bidi="es-ES"/>
        </w:rPr>
        <w:t xml:space="preserve">La Lista de </w:t>
      </w:r>
      <w:r w:rsidR="00083296" w:rsidRPr="006B428F">
        <w:rPr>
          <w:rFonts w:cstheme="minorHAnsi"/>
          <w:sz w:val="24"/>
          <w:szCs w:val="24"/>
          <w:lang w:bidi="es-ES"/>
        </w:rPr>
        <w:t>Ine</w:t>
      </w:r>
      <w:r w:rsidRPr="006B428F">
        <w:rPr>
          <w:rFonts w:cstheme="minorHAnsi"/>
          <w:sz w:val="24"/>
          <w:szCs w:val="24"/>
          <w:lang w:bidi="es-ES"/>
        </w:rPr>
        <w:t xml:space="preserve">legibilidad del PNUD es una lista central que gestiona y mantiene el PNUD. En esta lista figurarán todos los </w:t>
      </w:r>
      <w:r w:rsidR="00083296" w:rsidRPr="006B428F">
        <w:rPr>
          <w:rFonts w:cstheme="minorHAnsi"/>
          <w:sz w:val="24"/>
          <w:szCs w:val="24"/>
          <w:lang w:bidi="es-ES"/>
        </w:rPr>
        <w:t>P</w:t>
      </w:r>
      <w:r w:rsidRPr="006B428F">
        <w:rPr>
          <w:rFonts w:cstheme="minorHAnsi"/>
          <w:sz w:val="24"/>
          <w:szCs w:val="24"/>
          <w:lang w:bidi="es-ES"/>
        </w:rPr>
        <w:t xml:space="preserve">roveedores del PNUD que, de conformidad con la presente Política y sus versiones anteriores, sean objeto de </w:t>
      </w:r>
      <w:r w:rsidR="00083296" w:rsidRPr="006B428F">
        <w:rPr>
          <w:rFonts w:cstheme="minorHAnsi"/>
          <w:sz w:val="24"/>
          <w:szCs w:val="24"/>
          <w:lang w:bidi="es-ES"/>
        </w:rPr>
        <w:t>S</w:t>
      </w:r>
      <w:r w:rsidRPr="006B428F">
        <w:rPr>
          <w:rFonts w:cstheme="minorHAnsi"/>
          <w:sz w:val="24"/>
          <w:szCs w:val="24"/>
          <w:lang w:bidi="es-ES"/>
        </w:rPr>
        <w:t xml:space="preserve">anciones en vigor que afecten a su elegibilidad. Cuando una </w:t>
      </w:r>
      <w:r w:rsidR="00C92DF7" w:rsidRPr="006B428F">
        <w:rPr>
          <w:rFonts w:cstheme="minorHAnsi"/>
          <w:sz w:val="24"/>
          <w:szCs w:val="24"/>
          <w:lang w:bidi="es-ES"/>
        </w:rPr>
        <w:t xml:space="preserve">Sanción </w:t>
      </w:r>
      <w:r w:rsidRPr="006B428F">
        <w:rPr>
          <w:rFonts w:cstheme="minorHAnsi"/>
          <w:sz w:val="24"/>
          <w:szCs w:val="24"/>
          <w:lang w:bidi="es-ES"/>
        </w:rPr>
        <w:t>deje de estar en vigor, el</w:t>
      </w:r>
      <w:r w:rsidR="00083296" w:rsidRPr="006B428F">
        <w:rPr>
          <w:rFonts w:cstheme="minorHAnsi"/>
          <w:sz w:val="24"/>
          <w:szCs w:val="24"/>
          <w:lang w:bidi="es-ES"/>
        </w:rPr>
        <w:t>/la</w:t>
      </w:r>
      <w:r w:rsidRPr="006B428F">
        <w:rPr>
          <w:rFonts w:cstheme="minorHAnsi"/>
          <w:sz w:val="24"/>
          <w:szCs w:val="24"/>
          <w:lang w:bidi="es-ES"/>
        </w:rPr>
        <w:t xml:space="preserve"> </w:t>
      </w:r>
      <w:proofErr w:type="gramStart"/>
      <w:r w:rsidR="00083296" w:rsidRPr="006B428F">
        <w:rPr>
          <w:rFonts w:cstheme="minorHAnsi"/>
          <w:sz w:val="24"/>
          <w:szCs w:val="24"/>
          <w:lang w:bidi="es-ES"/>
        </w:rPr>
        <w:t>S</w:t>
      </w:r>
      <w:r w:rsidRPr="006B428F">
        <w:rPr>
          <w:rFonts w:cstheme="minorHAnsi"/>
          <w:sz w:val="24"/>
          <w:szCs w:val="24"/>
          <w:lang w:bidi="es-ES"/>
        </w:rPr>
        <w:t>ecretario</w:t>
      </w:r>
      <w:proofErr w:type="gramEnd"/>
      <w:r w:rsidR="00083296" w:rsidRPr="006B428F">
        <w:rPr>
          <w:rFonts w:cstheme="minorHAnsi"/>
          <w:sz w:val="24"/>
          <w:szCs w:val="24"/>
          <w:lang w:bidi="es-ES"/>
        </w:rPr>
        <w:t>/a</w:t>
      </w:r>
      <w:r w:rsidRPr="006B428F">
        <w:rPr>
          <w:rFonts w:cstheme="minorHAnsi"/>
          <w:sz w:val="24"/>
          <w:szCs w:val="24"/>
          <w:lang w:bidi="es-ES"/>
        </w:rPr>
        <w:t xml:space="preserve"> del VRC revisará la Lista de </w:t>
      </w:r>
      <w:r w:rsidR="00083296" w:rsidRPr="006B428F">
        <w:rPr>
          <w:rFonts w:cstheme="minorHAnsi"/>
          <w:sz w:val="24"/>
          <w:szCs w:val="24"/>
          <w:lang w:bidi="es-ES"/>
        </w:rPr>
        <w:t>Ine</w:t>
      </w:r>
      <w:r w:rsidRPr="006B428F">
        <w:rPr>
          <w:rFonts w:cstheme="minorHAnsi"/>
          <w:sz w:val="24"/>
          <w:szCs w:val="24"/>
          <w:lang w:bidi="es-ES"/>
        </w:rPr>
        <w:t xml:space="preserve">legibilidad del PNUD para reflejar, si procede, la rehabilitación del </w:t>
      </w:r>
      <w:r w:rsidR="00083296" w:rsidRPr="006B428F">
        <w:rPr>
          <w:rFonts w:cstheme="minorHAnsi"/>
          <w:sz w:val="24"/>
          <w:szCs w:val="24"/>
          <w:lang w:bidi="es-ES"/>
        </w:rPr>
        <w:t>P</w:t>
      </w:r>
      <w:r w:rsidRPr="006B428F">
        <w:rPr>
          <w:rFonts w:cstheme="minorHAnsi"/>
          <w:sz w:val="24"/>
          <w:szCs w:val="24"/>
          <w:lang w:bidi="es-ES"/>
        </w:rPr>
        <w:t xml:space="preserve">roveedor del PNUD. </w:t>
      </w:r>
    </w:p>
    <w:p w14:paraId="6E920AA3" w14:textId="6DEC0FD0" w:rsidR="009F0F12" w:rsidRPr="006B428F"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cstheme="minorHAnsi"/>
          <w:sz w:val="24"/>
          <w:szCs w:val="24"/>
        </w:rPr>
      </w:pPr>
      <w:r w:rsidRPr="006B428F">
        <w:rPr>
          <w:rFonts w:cstheme="minorHAnsi"/>
          <w:sz w:val="24"/>
          <w:szCs w:val="24"/>
          <w:lang w:bidi="es-ES"/>
        </w:rPr>
        <w:t xml:space="preserve">La Lista de </w:t>
      </w:r>
      <w:r w:rsidR="00083296" w:rsidRPr="006B428F">
        <w:rPr>
          <w:rFonts w:cstheme="minorHAnsi"/>
          <w:sz w:val="24"/>
          <w:szCs w:val="24"/>
          <w:lang w:bidi="es-ES"/>
        </w:rPr>
        <w:t>Ine</w:t>
      </w:r>
      <w:r w:rsidRPr="006B428F">
        <w:rPr>
          <w:rFonts w:cstheme="minorHAnsi"/>
          <w:sz w:val="24"/>
          <w:szCs w:val="24"/>
          <w:lang w:bidi="es-ES"/>
        </w:rPr>
        <w:t xml:space="preserve">legibilidad del UNGM es una lista central que </w:t>
      </w:r>
      <w:r w:rsidR="00083296" w:rsidRPr="006B428F">
        <w:rPr>
          <w:rFonts w:cstheme="minorHAnsi"/>
          <w:sz w:val="24"/>
          <w:szCs w:val="24"/>
          <w:lang w:bidi="es-ES"/>
        </w:rPr>
        <w:t xml:space="preserve">es </w:t>
      </w:r>
      <w:r w:rsidRPr="006B428F">
        <w:rPr>
          <w:rFonts w:cstheme="minorHAnsi"/>
          <w:sz w:val="24"/>
          <w:szCs w:val="24"/>
          <w:lang w:bidi="es-ES"/>
        </w:rPr>
        <w:t>gestiona</w:t>
      </w:r>
      <w:r w:rsidR="00083296" w:rsidRPr="006B428F">
        <w:rPr>
          <w:rFonts w:cstheme="minorHAnsi"/>
          <w:sz w:val="24"/>
          <w:szCs w:val="24"/>
          <w:lang w:bidi="es-ES"/>
        </w:rPr>
        <w:t>da</w:t>
      </w:r>
      <w:r w:rsidRPr="006B428F">
        <w:rPr>
          <w:rFonts w:cstheme="minorHAnsi"/>
          <w:sz w:val="24"/>
          <w:szCs w:val="24"/>
          <w:lang w:bidi="es-ES"/>
        </w:rPr>
        <w:t xml:space="preserve"> y mant</w:t>
      </w:r>
      <w:r w:rsidR="00083296" w:rsidRPr="006B428F">
        <w:rPr>
          <w:rFonts w:cstheme="minorHAnsi"/>
          <w:sz w:val="24"/>
          <w:szCs w:val="24"/>
          <w:lang w:bidi="es-ES"/>
        </w:rPr>
        <w:t>enida</w:t>
      </w:r>
      <w:r w:rsidRPr="006B428F">
        <w:rPr>
          <w:rFonts w:cstheme="minorHAnsi"/>
          <w:sz w:val="24"/>
          <w:szCs w:val="24"/>
          <w:lang w:bidi="es-ES"/>
        </w:rPr>
        <w:t xml:space="preserve"> confidencialmente </w:t>
      </w:r>
      <w:r w:rsidR="00083296" w:rsidRPr="006B428F">
        <w:rPr>
          <w:rFonts w:cstheme="minorHAnsi"/>
          <w:sz w:val="24"/>
          <w:szCs w:val="24"/>
          <w:lang w:bidi="es-ES"/>
        </w:rPr>
        <w:t xml:space="preserve">por </w:t>
      </w:r>
      <w:r w:rsidRPr="006B428F">
        <w:rPr>
          <w:rFonts w:cstheme="minorHAnsi"/>
          <w:sz w:val="24"/>
          <w:szCs w:val="24"/>
          <w:lang w:bidi="es-ES"/>
        </w:rPr>
        <w:t xml:space="preserve">el UNGM como un documento electrónico protegido que agrega la información proporcionada por cada entidad participante, incluido el PNUD. Los </w:t>
      </w:r>
      <w:r w:rsidR="00083296" w:rsidRPr="006B428F">
        <w:rPr>
          <w:rFonts w:cstheme="minorHAnsi"/>
          <w:sz w:val="24"/>
          <w:szCs w:val="24"/>
          <w:lang w:bidi="es-ES"/>
        </w:rPr>
        <w:t>P</w:t>
      </w:r>
      <w:r w:rsidRPr="006B428F">
        <w:rPr>
          <w:rFonts w:cstheme="minorHAnsi"/>
          <w:sz w:val="24"/>
          <w:szCs w:val="24"/>
          <w:lang w:bidi="es-ES"/>
        </w:rPr>
        <w:t xml:space="preserve">roveedores </w:t>
      </w:r>
      <w:r w:rsidRPr="006B428F">
        <w:rPr>
          <w:rFonts w:cstheme="minorHAnsi"/>
          <w:sz w:val="24"/>
          <w:szCs w:val="24"/>
          <w:lang w:bidi="es-ES"/>
        </w:rPr>
        <w:lastRenderedPageBreak/>
        <w:t xml:space="preserve">sujetos a </w:t>
      </w:r>
      <w:r w:rsidR="00083296" w:rsidRPr="006B428F">
        <w:rPr>
          <w:rFonts w:cstheme="minorHAnsi"/>
          <w:sz w:val="24"/>
          <w:szCs w:val="24"/>
          <w:lang w:bidi="es-ES"/>
        </w:rPr>
        <w:t>S</w:t>
      </w:r>
      <w:r w:rsidRPr="006B428F">
        <w:rPr>
          <w:rFonts w:cstheme="minorHAnsi"/>
          <w:sz w:val="24"/>
          <w:szCs w:val="24"/>
          <w:lang w:bidi="es-ES"/>
        </w:rPr>
        <w:t xml:space="preserve">anciones que afecten a su elegibilidad serán inscritos en la Lista de </w:t>
      </w:r>
      <w:r w:rsidR="00083296" w:rsidRPr="006B428F">
        <w:rPr>
          <w:rFonts w:cstheme="minorHAnsi"/>
          <w:sz w:val="24"/>
          <w:szCs w:val="24"/>
          <w:lang w:bidi="es-ES"/>
        </w:rPr>
        <w:t>Ine</w:t>
      </w:r>
      <w:r w:rsidRPr="006B428F">
        <w:rPr>
          <w:rFonts w:cstheme="minorHAnsi"/>
          <w:sz w:val="24"/>
          <w:szCs w:val="24"/>
          <w:lang w:bidi="es-ES"/>
        </w:rPr>
        <w:t xml:space="preserve">legibilidad del UNGM durante un período que comenzará en el momento de la notificación de la decisión del OJA y finalizará cuando se les considere </w:t>
      </w:r>
      <w:r w:rsidR="00CB170A" w:rsidRPr="006B428F">
        <w:rPr>
          <w:rFonts w:cstheme="minorHAnsi"/>
          <w:sz w:val="24"/>
          <w:szCs w:val="24"/>
          <w:lang w:bidi="es-ES"/>
        </w:rPr>
        <w:t>Rehabilitados</w:t>
      </w:r>
      <w:r w:rsidRPr="006B428F">
        <w:rPr>
          <w:rFonts w:cstheme="minorHAnsi"/>
          <w:sz w:val="24"/>
          <w:szCs w:val="24"/>
          <w:lang w:bidi="es-ES"/>
        </w:rPr>
        <w:t xml:space="preserve">. La Lista de </w:t>
      </w:r>
      <w:r w:rsidR="00083296" w:rsidRPr="006B428F">
        <w:rPr>
          <w:rFonts w:cstheme="minorHAnsi"/>
          <w:sz w:val="24"/>
          <w:szCs w:val="24"/>
          <w:lang w:bidi="es-ES"/>
        </w:rPr>
        <w:t>Ine</w:t>
      </w:r>
      <w:r w:rsidRPr="006B428F">
        <w:rPr>
          <w:rFonts w:cstheme="minorHAnsi"/>
          <w:sz w:val="24"/>
          <w:szCs w:val="24"/>
          <w:lang w:bidi="es-ES"/>
        </w:rPr>
        <w:t xml:space="preserve">legibilidad del UNGM es actualmente de acceso restringido y no se publica ni distribuye por ningún medio. </w:t>
      </w:r>
    </w:p>
    <w:p w14:paraId="73AF03F3" w14:textId="68415B42" w:rsidR="009F0F12" w:rsidRPr="006B428F"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eastAsia="Times New Roman" w:cstheme="minorHAnsi"/>
          <w:sz w:val="24"/>
          <w:szCs w:val="24"/>
        </w:rPr>
      </w:pPr>
      <w:r w:rsidRPr="006B428F">
        <w:rPr>
          <w:rFonts w:cstheme="minorHAnsi"/>
          <w:sz w:val="24"/>
          <w:szCs w:val="24"/>
          <w:lang w:bidi="es-ES"/>
        </w:rPr>
        <w:t xml:space="preserve">Después de que se notifique al </w:t>
      </w:r>
      <w:r w:rsidR="00083296" w:rsidRPr="006B428F">
        <w:rPr>
          <w:rFonts w:cstheme="minorHAnsi"/>
          <w:sz w:val="24"/>
          <w:szCs w:val="24"/>
          <w:lang w:bidi="es-ES"/>
        </w:rPr>
        <w:t>D</w:t>
      </w:r>
      <w:r w:rsidRPr="006B428F">
        <w:rPr>
          <w:rFonts w:cstheme="minorHAnsi"/>
          <w:sz w:val="24"/>
          <w:szCs w:val="24"/>
          <w:lang w:bidi="es-ES"/>
        </w:rPr>
        <w:t xml:space="preserve">emandado la imposición de una </w:t>
      </w:r>
      <w:r w:rsidR="00083296" w:rsidRPr="006B428F">
        <w:rPr>
          <w:rFonts w:cstheme="minorHAnsi"/>
          <w:sz w:val="24"/>
          <w:szCs w:val="24"/>
          <w:lang w:bidi="es-ES"/>
        </w:rPr>
        <w:t>S</w:t>
      </w:r>
      <w:r w:rsidRPr="006B428F">
        <w:rPr>
          <w:rFonts w:cstheme="minorHAnsi"/>
          <w:sz w:val="24"/>
          <w:szCs w:val="24"/>
          <w:lang w:bidi="es-ES"/>
        </w:rPr>
        <w:t>anción, el</w:t>
      </w:r>
      <w:r w:rsidR="00083296" w:rsidRPr="006B428F">
        <w:rPr>
          <w:rFonts w:cstheme="minorHAnsi"/>
          <w:sz w:val="24"/>
          <w:szCs w:val="24"/>
          <w:lang w:bidi="es-ES"/>
        </w:rPr>
        <w:t>/la</w:t>
      </w:r>
      <w:r w:rsidRPr="006B428F">
        <w:rPr>
          <w:rFonts w:cstheme="minorHAnsi"/>
          <w:sz w:val="24"/>
          <w:szCs w:val="24"/>
          <w:lang w:bidi="es-ES"/>
        </w:rPr>
        <w:t xml:space="preserve"> </w:t>
      </w:r>
      <w:proofErr w:type="gramStart"/>
      <w:r w:rsidR="00083296" w:rsidRPr="006B428F">
        <w:rPr>
          <w:rFonts w:cstheme="minorHAnsi"/>
          <w:sz w:val="24"/>
          <w:szCs w:val="24"/>
          <w:lang w:bidi="es-ES"/>
        </w:rPr>
        <w:t>S</w:t>
      </w:r>
      <w:r w:rsidRPr="006B428F">
        <w:rPr>
          <w:rFonts w:cstheme="minorHAnsi"/>
          <w:sz w:val="24"/>
          <w:szCs w:val="24"/>
          <w:lang w:bidi="es-ES"/>
        </w:rPr>
        <w:t>ecretario</w:t>
      </w:r>
      <w:proofErr w:type="gramEnd"/>
      <w:r w:rsidR="00083296" w:rsidRPr="006B428F">
        <w:rPr>
          <w:rFonts w:cstheme="minorHAnsi"/>
          <w:sz w:val="24"/>
          <w:szCs w:val="24"/>
          <w:lang w:bidi="es-ES"/>
        </w:rPr>
        <w:t>/a</w:t>
      </w:r>
      <w:r w:rsidRPr="006B428F">
        <w:rPr>
          <w:rFonts w:cstheme="minorHAnsi"/>
          <w:sz w:val="24"/>
          <w:szCs w:val="24"/>
          <w:lang w:bidi="es-ES"/>
        </w:rPr>
        <w:t xml:space="preserve"> del VRC registrará dicha sanción en la Lista de </w:t>
      </w:r>
      <w:r w:rsidR="00083296" w:rsidRPr="006B428F">
        <w:rPr>
          <w:rFonts w:cstheme="minorHAnsi"/>
          <w:sz w:val="24"/>
          <w:szCs w:val="24"/>
          <w:lang w:bidi="es-ES"/>
        </w:rPr>
        <w:t>Ine</w:t>
      </w:r>
      <w:r w:rsidRPr="006B428F">
        <w:rPr>
          <w:rFonts w:cstheme="minorHAnsi"/>
          <w:sz w:val="24"/>
          <w:szCs w:val="24"/>
          <w:lang w:bidi="es-ES"/>
        </w:rPr>
        <w:t xml:space="preserve">legibilidad del PNUD y hará constar la correspondiente información en la Lista de </w:t>
      </w:r>
      <w:r w:rsidR="00083296" w:rsidRPr="006B428F">
        <w:rPr>
          <w:rFonts w:cstheme="minorHAnsi"/>
          <w:sz w:val="24"/>
          <w:szCs w:val="24"/>
          <w:lang w:bidi="es-ES"/>
        </w:rPr>
        <w:t>Ine</w:t>
      </w:r>
      <w:r w:rsidRPr="006B428F">
        <w:rPr>
          <w:rFonts w:cstheme="minorHAnsi"/>
          <w:sz w:val="24"/>
          <w:szCs w:val="24"/>
          <w:lang w:bidi="es-ES"/>
        </w:rPr>
        <w:t xml:space="preserve">legibilidad del UNGM. El registro indicará la fecha de la decisión del OJA; el nombre, la nacionalidad, la dirección y los datos de contacto del </w:t>
      </w:r>
      <w:r w:rsidR="00EE500F" w:rsidRPr="006B428F">
        <w:rPr>
          <w:rFonts w:cstheme="minorHAnsi"/>
          <w:sz w:val="24"/>
          <w:szCs w:val="24"/>
          <w:lang w:bidi="es-ES"/>
        </w:rPr>
        <w:t>P</w:t>
      </w:r>
      <w:r w:rsidRPr="006B428F">
        <w:rPr>
          <w:rFonts w:cstheme="minorHAnsi"/>
          <w:sz w:val="24"/>
          <w:szCs w:val="24"/>
          <w:lang w:bidi="es-ES"/>
        </w:rPr>
        <w:t xml:space="preserve">roveedor; el tipo y duración de las </w:t>
      </w:r>
      <w:proofErr w:type="spellStart"/>
      <w:r w:rsidR="00EE500F" w:rsidRPr="006B428F">
        <w:rPr>
          <w:rFonts w:cstheme="minorHAnsi"/>
          <w:sz w:val="24"/>
          <w:szCs w:val="24"/>
          <w:lang w:bidi="es-ES"/>
        </w:rPr>
        <w:t>S</w:t>
      </w:r>
      <w:r w:rsidRPr="006B428F">
        <w:rPr>
          <w:rFonts w:cstheme="minorHAnsi"/>
          <w:sz w:val="24"/>
          <w:szCs w:val="24"/>
          <w:lang w:bidi="es-ES"/>
        </w:rPr>
        <w:t>ancion</w:t>
      </w:r>
      <w:proofErr w:type="spellEnd"/>
      <w:r w:rsidR="00EE500F" w:rsidRPr="006B428F">
        <w:rPr>
          <w:rFonts w:cstheme="minorHAnsi"/>
          <w:sz w:val="24"/>
          <w:szCs w:val="24"/>
          <w:lang w:bidi="es-ES"/>
        </w:rPr>
        <w:t>(</w:t>
      </w:r>
      <w:r w:rsidRPr="006B428F">
        <w:rPr>
          <w:rFonts w:cstheme="minorHAnsi"/>
          <w:sz w:val="24"/>
          <w:szCs w:val="24"/>
          <w:lang w:bidi="es-ES"/>
        </w:rPr>
        <w:t>es</w:t>
      </w:r>
      <w:r w:rsidR="00EE500F" w:rsidRPr="006B428F">
        <w:rPr>
          <w:rFonts w:cstheme="minorHAnsi"/>
          <w:sz w:val="24"/>
          <w:szCs w:val="24"/>
          <w:lang w:bidi="es-ES"/>
        </w:rPr>
        <w:t>)</w:t>
      </w:r>
      <w:r w:rsidRPr="006B428F">
        <w:rPr>
          <w:rFonts w:cstheme="minorHAnsi"/>
          <w:sz w:val="24"/>
          <w:szCs w:val="24"/>
          <w:lang w:bidi="es-ES"/>
        </w:rPr>
        <w:t xml:space="preserve"> y las </w:t>
      </w:r>
      <w:r w:rsidR="00EE500F" w:rsidRPr="006B428F">
        <w:rPr>
          <w:rFonts w:cstheme="minorHAnsi"/>
          <w:sz w:val="24"/>
          <w:szCs w:val="24"/>
          <w:lang w:bidi="es-ES"/>
        </w:rPr>
        <w:t>P</w:t>
      </w:r>
      <w:r w:rsidRPr="006B428F">
        <w:rPr>
          <w:rFonts w:cstheme="minorHAnsi"/>
          <w:sz w:val="24"/>
          <w:szCs w:val="24"/>
          <w:lang w:bidi="es-ES"/>
        </w:rPr>
        <w:t>ráctica</w:t>
      </w:r>
      <w:r w:rsidR="00EE500F" w:rsidRPr="006B428F">
        <w:rPr>
          <w:rFonts w:cstheme="minorHAnsi"/>
          <w:sz w:val="24"/>
          <w:szCs w:val="24"/>
          <w:lang w:bidi="es-ES"/>
        </w:rPr>
        <w:t>(</w:t>
      </w:r>
      <w:r w:rsidRPr="006B428F">
        <w:rPr>
          <w:rFonts w:cstheme="minorHAnsi"/>
          <w:sz w:val="24"/>
          <w:szCs w:val="24"/>
          <w:lang w:bidi="es-ES"/>
        </w:rPr>
        <w:t>s</w:t>
      </w:r>
      <w:r w:rsidR="00EE500F" w:rsidRPr="006B428F">
        <w:rPr>
          <w:rFonts w:cstheme="minorHAnsi"/>
          <w:sz w:val="24"/>
          <w:szCs w:val="24"/>
          <w:lang w:bidi="es-ES"/>
        </w:rPr>
        <w:t>)</w:t>
      </w:r>
      <w:r w:rsidRPr="006B428F">
        <w:rPr>
          <w:rFonts w:cstheme="minorHAnsi"/>
          <w:sz w:val="24"/>
          <w:szCs w:val="24"/>
          <w:lang w:bidi="es-ES"/>
        </w:rPr>
        <w:t xml:space="preserve"> </w:t>
      </w:r>
      <w:r w:rsidR="00EE500F" w:rsidRPr="006B428F">
        <w:rPr>
          <w:rFonts w:cstheme="minorHAnsi"/>
          <w:sz w:val="24"/>
          <w:szCs w:val="24"/>
          <w:lang w:bidi="es-ES"/>
        </w:rPr>
        <w:t>P</w:t>
      </w:r>
      <w:r w:rsidRPr="006B428F">
        <w:rPr>
          <w:rFonts w:cstheme="minorHAnsi"/>
          <w:sz w:val="24"/>
          <w:szCs w:val="24"/>
          <w:lang w:bidi="es-ES"/>
        </w:rPr>
        <w:t>ro</w:t>
      </w:r>
      <w:r w:rsidR="00EE500F" w:rsidRPr="006B428F">
        <w:rPr>
          <w:rFonts w:cstheme="minorHAnsi"/>
          <w:sz w:val="24"/>
          <w:szCs w:val="24"/>
          <w:lang w:bidi="es-ES"/>
        </w:rPr>
        <w:t>scrita(s)</w:t>
      </w:r>
      <w:r w:rsidRPr="006B428F">
        <w:rPr>
          <w:rFonts w:cstheme="minorHAnsi"/>
          <w:sz w:val="24"/>
          <w:szCs w:val="24"/>
          <w:lang w:bidi="es-ES"/>
        </w:rPr>
        <w:t xml:space="preserve"> por las que se impusieron. El</w:t>
      </w:r>
      <w:r w:rsidR="00EE500F" w:rsidRPr="006B428F">
        <w:rPr>
          <w:rFonts w:cstheme="minorHAnsi"/>
          <w:sz w:val="24"/>
          <w:szCs w:val="24"/>
          <w:lang w:bidi="es-ES"/>
        </w:rPr>
        <w:t>/La</w:t>
      </w:r>
      <w:r w:rsidRPr="006B428F">
        <w:rPr>
          <w:rFonts w:cstheme="minorHAnsi"/>
          <w:sz w:val="24"/>
          <w:szCs w:val="24"/>
          <w:lang w:bidi="es-ES"/>
        </w:rPr>
        <w:t xml:space="preserve"> </w:t>
      </w:r>
      <w:proofErr w:type="gramStart"/>
      <w:r w:rsidR="00EE500F" w:rsidRPr="006B428F">
        <w:rPr>
          <w:rFonts w:cstheme="minorHAnsi"/>
          <w:sz w:val="24"/>
          <w:szCs w:val="24"/>
          <w:lang w:bidi="es-ES"/>
        </w:rPr>
        <w:t>S</w:t>
      </w:r>
      <w:r w:rsidRPr="006B428F">
        <w:rPr>
          <w:rFonts w:cstheme="minorHAnsi"/>
          <w:sz w:val="24"/>
          <w:szCs w:val="24"/>
          <w:lang w:bidi="es-ES"/>
        </w:rPr>
        <w:t>ecretario</w:t>
      </w:r>
      <w:proofErr w:type="gramEnd"/>
      <w:r w:rsidR="00EE500F" w:rsidRPr="006B428F">
        <w:rPr>
          <w:rFonts w:cstheme="minorHAnsi"/>
          <w:sz w:val="24"/>
          <w:szCs w:val="24"/>
          <w:lang w:bidi="es-ES"/>
        </w:rPr>
        <w:t>/a</w:t>
      </w:r>
      <w:r w:rsidRPr="006B428F">
        <w:rPr>
          <w:rFonts w:cstheme="minorHAnsi"/>
          <w:sz w:val="24"/>
          <w:szCs w:val="24"/>
          <w:lang w:bidi="es-ES"/>
        </w:rPr>
        <w:t xml:space="preserve"> del VRC comunicará al </w:t>
      </w:r>
      <w:r w:rsidR="00EE500F" w:rsidRPr="006B428F">
        <w:rPr>
          <w:rFonts w:cstheme="minorHAnsi"/>
          <w:sz w:val="24"/>
          <w:szCs w:val="24"/>
          <w:lang w:bidi="es-ES"/>
        </w:rPr>
        <w:t>P</w:t>
      </w:r>
      <w:r w:rsidRPr="006B428F">
        <w:rPr>
          <w:rFonts w:cstheme="minorHAnsi"/>
          <w:sz w:val="24"/>
          <w:szCs w:val="24"/>
          <w:lang w:bidi="es-ES"/>
        </w:rPr>
        <w:t xml:space="preserve">roveedor </w:t>
      </w:r>
      <w:r w:rsidR="00EE500F" w:rsidRPr="006B428F">
        <w:rPr>
          <w:rFonts w:cstheme="minorHAnsi"/>
          <w:sz w:val="24"/>
          <w:szCs w:val="24"/>
          <w:lang w:bidi="es-ES"/>
        </w:rPr>
        <w:t>I</w:t>
      </w:r>
      <w:r w:rsidRPr="006B428F">
        <w:rPr>
          <w:rFonts w:cstheme="minorHAnsi"/>
          <w:sz w:val="24"/>
          <w:szCs w:val="24"/>
          <w:lang w:bidi="es-ES"/>
        </w:rPr>
        <w:t xml:space="preserve">nelegible su inclusión en la correspondiente Lista de </w:t>
      </w:r>
      <w:r w:rsidR="00EE500F" w:rsidRPr="006B428F">
        <w:rPr>
          <w:rFonts w:cstheme="minorHAnsi"/>
          <w:sz w:val="24"/>
          <w:szCs w:val="24"/>
          <w:lang w:bidi="es-ES"/>
        </w:rPr>
        <w:t>Ine</w:t>
      </w:r>
      <w:r w:rsidRPr="006B428F">
        <w:rPr>
          <w:rFonts w:cstheme="minorHAnsi"/>
          <w:sz w:val="24"/>
          <w:szCs w:val="24"/>
          <w:lang w:bidi="es-ES"/>
        </w:rPr>
        <w:t xml:space="preserve">legibilidad y le facilitará la información incluida en el asiento. </w:t>
      </w:r>
    </w:p>
    <w:p w14:paraId="1C37817B" w14:textId="22F26F71" w:rsidR="009F0F12" w:rsidRPr="006B428F"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eastAsia="Times New Roman" w:cstheme="minorHAnsi"/>
          <w:sz w:val="24"/>
          <w:szCs w:val="24"/>
        </w:rPr>
      </w:pPr>
      <w:r w:rsidRPr="006B428F">
        <w:rPr>
          <w:rFonts w:cstheme="minorHAnsi"/>
          <w:sz w:val="24"/>
          <w:szCs w:val="24"/>
          <w:lang w:bidi="es-ES"/>
        </w:rPr>
        <w:t xml:space="preserve">Si, al recibir la notificación, un </w:t>
      </w:r>
      <w:r w:rsidR="00EE500F" w:rsidRPr="006B428F">
        <w:rPr>
          <w:rFonts w:cstheme="minorHAnsi"/>
          <w:sz w:val="24"/>
          <w:szCs w:val="24"/>
          <w:lang w:bidi="es-ES"/>
        </w:rPr>
        <w:t>P</w:t>
      </w:r>
      <w:r w:rsidRPr="006B428F">
        <w:rPr>
          <w:rFonts w:cstheme="minorHAnsi"/>
          <w:sz w:val="24"/>
          <w:szCs w:val="24"/>
          <w:lang w:bidi="es-ES"/>
        </w:rPr>
        <w:t xml:space="preserve">roveedor del PNUD considera, de buena fe, que el </w:t>
      </w:r>
      <w:r w:rsidR="00EE500F" w:rsidRPr="006B428F">
        <w:rPr>
          <w:rFonts w:cstheme="minorHAnsi"/>
          <w:sz w:val="24"/>
          <w:szCs w:val="24"/>
          <w:lang w:bidi="es-ES"/>
        </w:rPr>
        <w:t>registro</w:t>
      </w:r>
      <w:r w:rsidRPr="006B428F">
        <w:rPr>
          <w:rFonts w:cstheme="minorHAnsi"/>
          <w:sz w:val="24"/>
          <w:szCs w:val="24"/>
          <w:lang w:bidi="es-ES"/>
        </w:rPr>
        <w:t xml:space="preserve"> contiene errores relativos a la identidad, o el tipo o la duración de la </w:t>
      </w:r>
      <w:r w:rsidR="00EE500F" w:rsidRPr="006B428F">
        <w:rPr>
          <w:rFonts w:cstheme="minorHAnsi"/>
          <w:sz w:val="24"/>
          <w:szCs w:val="24"/>
          <w:lang w:bidi="es-ES"/>
        </w:rPr>
        <w:t>S</w:t>
      </w:r>
      <w:r w:rsidRPr="006B428F">
        <w:rPr>
          <w:rFonts w:cstheme="minorHAnsi"/>
          <w:sz w:val="24"/>
          <w:szCs w:val="24"/>
          <w:lang w:bidi="es-ES"/>
        </w:rPr>
        <w:t xml:space="preserve">anción, deberá </w:t>
      </w:r>
      <w:r w:rsidR="00EE500F" w:rsidRPr="006B428F">
        <w:rPr>
          <w:rFonts w:cstheme="minorHAnsi"/>
          <w:sz w:val="24"/>
          <w:szCs w:val="24"/>
          <w:lang w:bidi="es-ES"/>
        </w:rPr>
        <w:t>responder</w:t>
      </w:r>
      <w:r w:rsidRPr="006B428F">
        <w:rPr>
          <w:rFonts w:cstheme="minorHAnsi"/>
          <w:sz w:val="24"/>
          <w:szCs w:val="24"/>
          <w:lang w:bidi="es-ES"/>
        </w:rPr>
        <w:t xml:space="preserve"> por escrito al</w:t>
      </w:r>
      <w:r w:rsidR="00EE500F" w:rsidRPr="006B428F">
        <w:rPr>
          <w:rFonts w:cstheme="minorHAnsi"/>
          <w:sz w:val="24"/>
          <w:szCs w:val="24"/>
          <w:lang w:bidi="es-ES"/>
        </w:rPr>
        <w:t>/a la</w:t>
      </w:r>
      <w:r w:rsidRPr="006B428F">
        <w:rPr>
          <w:rFonts w:cstheme="minorHAnsi"/>
          <w:sz w:val="24"/>
          <w:szCs w:val="24"/>
          <w:lang w:bidi="es-ES"/>
        </w:rPr>
        <w:t xml:space="preserve"> </w:t>
      </w:r>
      <w:proofErr w:type="gramStart"/>
      <w:r w:rsidR="00EE500F" w:rsidRPr="006B428F">
        <w:rPr>
          <w:rFonts w:cstheme="minorHAnsi"/>
          <w:sz w:val="24"/>
          <w:szCs w:val="24"/>
          <w:lang w:bidi="es-ES"/>
        </w:rPr>
        <w:t>S</w:t>
      </w:r>
      <w:r w:rsidRPr="006B428F">
        <w:rPr>
          <w:rFonts w:cstheme="minorHAnsi"/>
          <w:sz w:val="24"/>
          <w:szCs w:val="24"/>
          <w:lang w:bidi="es-ES"/>
        </w:rPr>
        <w:t>ecretario</w:t>
      </w:r>
      <w:proofErr w:type="gramEnd"/>
      <w:r w:rsidR="00EE500F" w:rsidRPr="006B428F">
        <w:rPr>
          <w:rFonts w:cstheme="minorHAnsi"/>
          <w:sz w:val="24"/>
          <w:szCs w:val="24"/>
          <w:lang w:bidi="es-ES"/>
        </w:rPr>
        <w:t>/a</w:t>
      </w:r>
      <w:r w:rsidRPr="006B428F">
        <w:rPr>
          <w:rFonts w:cstheme="minorHAnsi"/>
          <w:sz w:val="24"/>
          <w:szCs w:val="24"/>
          <w:lang w:bidi="es-ES"/>
        </w:rPr>
        <w:t xml:space="preserve"> del VRC en un plazo de cinco días </w:t>
      </w:r>
      <w:r w:rsidR="00EE500F" w:rsidRPr="006B428F">
        <w:rPr>
          <w:rFonts w:cstheme="minorHAnsi"/>
          <w:sz w:val="24"/>
          <w:szCs w:val="24"/>
          <w:lang w:bidi="es-ES"/>
        </w:rPr>
        <w:t>hábiles</w:t>
      </w:r>
      <w:r w:rsidRPr="006B428F">
        <w:rPr>
          <w:rFonts w:cstheme="minorHAnsi"/>
          <w:sz w:val="24"/>
          <w:szCs w:val="24"/>
          <w:lang w:bidi="es-ES"/>
        </w:rPr>
        <w:t xml:space="preserve">, indicando los errores y aportando documentación justificativa. </w:t>
      </w:r>
    </w:p>
    <w:p w14:paraId="186F1D6F" w14:textId="49066DBB" w:rsidR="009F0F12" w:rsidRPr="006B428F"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eastAsia="Times New Roman" w:cstheme="minorHAnsi"/>
          <w:sz w:val="24"/>
          <w:szCs w:val="24"/>
        </w:rPr>
      </w:pPr>
      <w:r w:rsidRPr="006B428F">
        <w:rPr>
          <w:rFonts w:cstheme="minorHAnsi"/>
          <w:sz w:val="24"/>
          <w:szCs w:val="24"/>
          <w:lang w:bidi="es-ES"/>
        </w:rPr>
        <w:t xml:space="preserve">El </w:t>
      </w:r>
      <w:r w:rsidR="00EE500F" w:rsidRPr="006B428F">
        <w:rPr>
          <w:rFonts w:cstheme="minorHAnsi"/>
          <w:sz w:val="24"/>
          <w:szCs w:val="24"/>
          <w:lang w:bidi="es-ES"/>
        </w:rPr>
        <w:t>P</w:t>
      </w:r>
      <w:r w:rsidRPr="006B428F">
        <w:rPr>
          <w:rFonts w:cstheme="minorHAnsi"/>
          <w:sz w:val="24"/>
          <w:szCs w:val="24"/>
          <w:lang w:bidi="es-ES"/>
        </w:rPr>
        <w:t xml:space="preserve">roveedor no podrá presentar documentación ni hacer alegaciones relativas al fundamento de la </w:t>
      </w:r>
      <w:r w:rsidR="00E37A23" w:rsidRPr="006B428F">
        <w:rPr>
          <w:rFonts w:cstheme="minorHAnsi"/>
          <w:sz w:val="24"/>
          <w:szCs w:val="24"/>
          <w:lang w:bidi="es-ES"/>
        </w:rPr>
        <w:t>In</w:t>
      </w:r>
      <w:r w:rsidRPr="006B428F">
        <w:rPr>
          <w:rFonts w:cstheme="minorHAnsi"/>
          <w:sz w:val="24"/>
          <w:szCs w:val="24"/>
          <w:lang w:bidi="es-ES"/>
        </w:rPr>
        <w:t>elegibilidad decidida por el OJA. El</w:t>
      </w:r>
      <w:r w:rsidR="00E37A23" w:rsidRPr="006B428F">
        <w:rPr>
          <w:rFonts w:cstheme="minorHAnsi"/>
          <w:sz w:val="24"/>
          <w:szCs w:val="24"/>
          <w:lang w:bidi="es-ES"/>
        </w:rPr>
        <w:t>/La</w:t>
      </w:r>
      <w:r w:rsidRPr="006B428F">
        <w:rPr>
          <w:rFonts w:cstheme="minorHAnsi"/>
          <w:sz w:val="24"/>
          <w:szCs w:val="24"/>
          <w:lang w:bidi="es-ES"/>
        </w:rPr>
        <w:t xml:space="preserve"> </w:t>
      </w:r>
      <w:proofErr w:type="gramStart"/>
      <w:r w:rsidR="00E37A23" w:rsidRPr="006B428F">
        <w:rPr>
          <w:rFonts w:cstheme="minorHAnsi"/>
          <w:sz w:val="24"/>
          <w:szCs w:val="24"/>
          <w:lang w:bidi="es-ES"/>
        </w:rPr>
        <w:t>S</w:t>
      </w:r>
      <w:r w:rsidRPr="006B428F">
        <w:rPr>
          <w:rFonts w:cstheme="minorHAnsi"/>
          <w:sz w:val="24"/>
          <w:szCs w:val="24"/>
          <w:lang w:bidi="es-ES"/>
        </w:rPr>
        <w:t>ecretario</w:t>
      </w:r>
      <w:proofErr w:type="gramEnd"/>
      <w:r w:rsidR="00E37A23" w:rsidRPr="006B428F">
        <w:rPr>
          <w:rFonts w:cstheme="minorHAnsi"/>
          <w:sz w:val="24"/>
          <w:szCs w:val="24"/>
          <w:lang w:bidi="es-ES"/>
        </w:rPr>
        <w:t>/a</w:t>
      </w:r>
      <w:r w:rsidRPr="006B428F">
        <w:rPr>
          <w:rFonts w:cstheme="minorHAnsi"/>
          <w:sz w:val="24"/>
          <w:szCs w:val="24"/>
          <w:lang w:bidi="es-ES"/>
        </w:rPr>
        <w:t xml:space="preserve"> del VRC confirmará o modificará la información de la Lista de </w:t>
      </w:r>
      <w:r w:rsidR="00E37A23" w:rsidRPr="006B428F">
        <w:rPr>
          <w:rFonts w:cstheme="minorHAnsi"/>
          <w:sz w:val="24"/>
          <w:szCs w:val="24"/>
          <w:lang w:bidi="es-ES"/>
        </w:rPr>
        <w:t>Ine</w:t>
      </w:r>
      <w:r w:rsidRPr="006B428F">
        <w:rPr>
          <w:rFonts w:cstheme="minorHAnsi"/>
          <w:sz w:val="24"/>
          <w:szCs w:val="24"/>
          <w:lang w:bidi="es-ES"/>
        </w:rPr>
        <w:t xml:space="preserve">legibilidad del PNUD en un plazo de cinco días </w:t>
      </w:r>
      <w:r w:rsidR="00E37A23" w:rsidRPr="006B428F">
        <w:rPr>
          <w:rFonts w:cstheme="minorHAnsi"/>
          <w:sz w:val="24"/>
          <w:szCs w:val="24"/>
          <w:lang w:bidi="es-ES"/>
        </w:rPr>
        <w:t>hábiles</w:t>
      </w:r>
      <w:r w:rsidRPr="006B428F">
        <w:rPr>
          <w:rFonts w:cstheme="minorHAnsi"/>
          <w:sz w:val="24"/>
          <w:szCs w:val="24"/>
          <w:lang w:bidi="es-ES"/>
        </w:rPr>
        <w:t xml:space="preserve"> a partir de la recepción de la solicitud del </w:t>
      </w:r>
      <w:r w:rsidR="00E37A23" w:rsidRPr="006B428F">
        <w:rPr>
          <w:rFonts w:cstheme="minorHAnsi"/>
          <w:sz w:val="24"/>
          <w:szCs w:val="24"/>
          <w:lang w:bidi="es-ES"/>
        </w:rPr>
        <w:t>P</w:t>
      </w:r>
      <w:r w:rsidRPr="006B428F">
        <w:rPr>
          <w:rFonts w:cstheme="minorHAnsi"/>
          <w:sz w:val="24"/>
          <w:szCs w:val="24"/>
          <w:lang w:bidi="es-ES"/>
        </w:rPr>
        <w:t xml:space="preserve">roveedor y se lo notificará a </w:t>
      </w:r>
      <w:r w:rsidR="00E37A23" w:rsidRPr="006B428F">
        <w:rPr>
          <w:rFonts w:cstheme="minorHAnsi"/>
          <w:sz w:val="24"/>
          <w:szCs w:val="24"/>
          <w:lang w:bidi="es-ES"/>
        </w:rPr>
        <w:t>é</w:t>
      </w:r>
      <w:r w:rsidRPr="006B428F">
        <w:rPr>
          <w:rFonts w:cstheme="minorHAnsi"/>
          <w:sz w:val="24"/>
          <w:szCs w:val="24"/>
          <w:lang w:bidi="es-ES"/>
        </w:rPr>
        <w:t>ste por escrito. El</w:t>
      </w:r>
      <w:r w:rsidR="00E37A23" w:rsidRPr="006B428F">
        <w:rPr>
          <w:rFonts w:cstheme="minorHAnsi"/>
          <w:sz w:val="24"/>
          <w:szCs w:val="24"/>
          <w:lang w:bidi="es-ES"/>
        </w:rPr>
        <w:t>/La</w:t>
      </w:r>
      <w:r w:rsidRPr="006B428F">
        <w:rPr>
          <w:rFonts w:cstheme="minorHAnsi"/>
          <w:sz w:val="24"/>
          <w:szCs w:val="24"/>
          <w:lang w:bidi="es-ES"/>
        </w:rPr>
        <w:t xml:space="preserve"> </w:t>
      </w:r>
      <w:proofErr w:type="gramStart"/>
      <w:r w:rsidR="00E37A23" w:rsidRPr="006B428F">
        <w:rPr>
          <w:rFonts w:cstheme="minorHAnsi"/>
          <w:sz w:val="24"/>
          <w:szCs w:val="24"/>
          <w:lang w:bidi="es-ES"/>
        </w:rPr>
        <w:t>S</w:t>
      </w:r>
      <w:r w:rsidRPr="006B428F">
        <w:rPr>
          <w:rFonts w:cstheme="minorHAnsi"/>
          <w:sz w:val="24"/>
          <w:szCs w:val="24"/>
          <w:lang w:bidi="es-ES"/>
        </w:rPr>
        <w:t>ecretario</w:t>
      </w:r>
      <w:proofErr w:type="gramEnd"/>
      <w:r w:rsidR="00E37A23" w:rsidRPr="006B428F">
        <w:rPr>
          <w:rFonts w:cstheme="minorHAnsi"/>
          <w:sz w:val="24"/>
          <w:szCs w:val="24"/>
          <w:lang w:bidi="es-ES"/>
        </w:rPr>
        <w:t>/a</w:t>
      </w:r>
      <w:r w:rsidRPr="006B428F">
        <w:rPr>
          <w:rFonts w:cstheme="minorHAnsi"/>
          <w:sz w:val="24"/>
          <w:szCs w:val="24"/>
          <w:lang w:bidi="es-ES"/>
        </w:rPr>
        <w:t xml:space="preserve"> del VRC también actualizará la Lista de </w:t>
      </w:r>
      <w:r w:rsidR="00E37A23" w:rsidRPr="006B428F">
        <w:rPr>
          <w:rFonts w:cstheme="minorHAnsi"/>
          <w:sz w:val="24"/>
          <w:szCs w:val="24"/>
          <w:lang w:bidi="es-ES"/>
        </w:rPr>
        <w:t>Ine</w:t>
      </w:r>
      <w:r w:rsidRPr="006B428F">
        <w:rPr>
          <w:rFonts w:cstheme="minorHAnsi"/>
          <w:sz w:val="24"/>
          <w:szCs w:val="24"/>
          <w:lang w:bidi="es-ES"/>
        </w:rPr>
        <w:t xml:space="preserve">legibilidad del UNGM, si fuera necesario modificar dicha lista. </w:t>
      </w:r>
    </w:p>
    <w:p w14:paraId="79C8E551" w14:textId="44609423" w:rsidR="009F0F12" w:rsidRPr="006B428F"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eastAsia="Times New Roman" w:cstheme="minorHAnsi"/>
          <w:sz w:val="24"/>
          <w:szCs w:val="24"/>
        </w:rPr>
      </w:pPr>
      <w:r w:rsidRPr="006B428F">
        <w:rPr>
          <w:rFonts w:cstheme="minorHAnsi"/>
          <w:sz w:val="24"/>
          <w:szCs w:val="24"/>
          <w:lang w:bidi="es-ES"/>
        </w:rPr>
        <w:t xml:space="preserve">Se considerará que todos los </w:t>
      </w:r>
      <w:r w:rsidR="00E37A23" w:rsidRPr="006B428F">
        <w:rPr>
          <w:rFonts w:cstheme="minorHAnsi"/>
          <w:sz w:val="24"/>
          <w:szCs w:val="24"/>
          <w:lang w:bidi="es-ES"/>
        </w:rPr>
        <w:t>P</w:t>
      </w:r>
      <w:r w:rsidRPr="006B428F">
        <w:rPr>
          <w:rFonts w:cstheme="minorHAnsi"/>
          <w:sz w:val="24"/>
          <w:szCs w:val="24"/>
          <w:lang w:bidi="es-ES"/>
        </w:rPr>
        <w:t xml:space="preserve">roveedores incluidos en la Lista de </w:t>
      </w:r>
      <w:r w:rsidR="00E37A23" w:rsidRPr="006B428F">
        <w:rPr>
          <w:rFonts w:cstheme="minorHAnsi"/>
          <w:sz w:val="24"/>
          <w:szCs w:val="24"/>
          <w:lang w:bidi="es-ES"/>
        </w:rPr>
        <w:t>Ine</w:t>
      </w:r>
      <w:r w:rsidRPr="006B428F">
        <w:rPr>
          <w:rFonts w:cstheme="minorHAnsi"/>
          <w:sz w:val="24"/>
          <w:szCs w:val="24"/>
          <w:lang w:bidi="es-ES"/>
        </w:rPr>
        <w:t xml:space="preserve">legibilidad del PNUD o en la Lista de </w:t>
      </w:r>
      <w:r w:rsidR="00E37A23" w:rsidRPr="006B428F">
        <w:rPr>
          <w:rFonts w:cstheme="minorHAnsi"/>
          <w:sz w:val="24"/>
          <w:szCs w:val="24"/>
          <w:lang w:bidi="es-ES"/>
        </w:rPr>
        <w:t>Ine</w:t>
      </w:r>
      <w:r w:rsidRPr="006B428F">
        <w:rPr>
          <w:rFonts w:cstheme="minorHAnsi"/>
          <w:sz w:val="24"/>
          <w:szCs w:val="24"/>
          <w:lang w:bidi="es-ES"/>
        </w:rPr>
        <w:t xml:space="preserve">legibilidad del UNGM, salvo aquellos que hayan sido objeto de una </w:t>
      </w:r>
      <w:r w:rsidR="00E37A23" w:rsidRPr="006B428F">
        <w:rPr>
          <w:rFonts w:cstheme="minorHAnsi"/>
          <w:sz w:val="24"/>
          <w:szCs w:val="24"/>
          <w:lang w:bidi="es-ES"/>
        </w:rPr>
        <w:t>Censura</w:t>
      </w:r>
      <w:r w:rsidRPr="006B428F">
        <w:rPr>
          <w:rFonts w:cstheme="minorHAnsi"/>
          <w:sz w:val="24"/>
          <w:szCs w:val="24"/>
          <w:lang w:bidi="es-ES"/>
        </w:rPr>
        <w:t>, han perdido su derecho a participar en procesos de adquisiciones del PNUD. El</w:t>
      </w:r>
      <w:r w:rsidR="00E37A23" w:rsidRPr="006B428F">
        <w:rPr>
          <w:rFonts w:cstheme="minorHAnsi"/>
          <w:sz w:val="24"/>
          <w:szCs w:val="24"/>
          <w:lang w:bidi="es-ES"/>
        </w:rPr>
        <w:t>/La</w:t>
      </w:r>
      <w:r w:rsidRPr="006B428F">
        <w:rPr>
          <w:rFonts w:cstheme="minorHAnsi"/>
          <w:sz w:val="24"/>
          <w:szCs w:val="24"/>
          <w:lang w:bidi="es-ES"/>
        </w:rPr>
        <w:t xml:space="preserve"> </w:t>
      </w:r>
      <w:proofErr w:type="gramStart"/>
      <w:r w:rsidR="00E37A23" w:rsidRPr="006B428F">
        <w:rPr>
          <w:rFonts w:cstheme="minorHAnsi"/>
          <w:sz w:val="24"/>
          <w:szCs w:val="24"/>
          <w:lang w:bidi="es-ES"/>
        </w:rPr>
        <w:t>S</w:t>
      </w:r>
      <w:r w:rsidRPr="006B428F">
        <w:rPr>
          <w:rFonts w:cstheme="minorHAnsi"/>
          <w:sz w:val="24"/>
          <w:szCs w:val="24"/>
          <w:lang w:bidi="es-ES"/>
        </w:rPr>
        <w:t>ecretario</w:t>
      </w:r>
      <w:proofErr w:type="gramEnd"/>
      <w:r w:rsidR="00E37A23" w:rsidRPr="006B428F">
        <w:rPr>
          <w:rFonts w:cstheme="minorHAnsi"/>
          <w:sz w:val="24"/>
          <w:szCs w:val="24"/>
          <w:lang w:bidi="es-ES"/>
        </w:rPr>
        <w:t>/a</w:t>
      </w:r>
      <w:r w:rsidRPr="006B428F">
        <w:rPr>
          <w:rFonts w:cstheme="minorHAnsi"/>
          <w:sz w:val="24"/>
          <w:szCs w:val="24"/>
          <w:lang w:bidi="es-ES"/>
        </w:rPr>
        <w:t xml:space="preserve"> del VRC informará a los</w:t>
      </w:r>
      <w:r w:rsidR="00E37A23" w:rsidRPr="006B428F">
        <w:rPr>
          <w:rFonts w:cstheme="minorHAnsi"/>
          <w:sz w:val="24"/>
          <w:szCs w:val="24"/>
          <w:lang w:bidi="es-ES"/>
        </w:rPr>
        <w:t>/as</w:t>
      </w:r>
      <w:r w:rsidRPr="006B428F">
        <w:rPr>
          <w:rFonts w:cstheme="minorHAnsi"/>
          <w:sz w:val="24"/>
          <w:szCs w:val="24"/>
          <w:lang w:bidi="es-ES"/>
        </w:rPr>
        <w:t xml:space="preserve"> </w:t>
      </w:r>
      <w:proofErr w:type="gramStart"/>
      <w:r w:rsidR="00E37A23" w:rsidRPr="006B428F">
        <w:rPr>
          <w:rFonts w:cstheme="minorHAnsi"/>
          <w:sz w:val="24"/>
          <w:szCs w:val="24"/>
          <w:lang w:bidi="es-ES"/>
        </w:rPr>
        <w:t>S</w:t>
      </w:r>
      <w:r w:rsidRPr="006B428F">
        <w:rPr>
          <w:rFonts w:cstheme="minorHAnsi"/>
          <w:sz w:val="24"/>
          <w:szCs w:val="24"/>
          <w:lang w:bidi="es-ES"/>
        </w:rPr>
        <w:t>ecretarios</w:t>
      </w:r>
      <w:proofErr w:type="gramEnd"/>
      <w:r w:rsidR="00E37A23" w:rsidRPr="006B428F">
        <w:rPr>
          <w:rFonts w:cstheme="minorHAnsi"/>
          <w:sz w:val="24"/>
          <w:szCs w:val="24"/>
          <w:lang w:bidi="es-ES"/>
        </w:rPr>
        <w:t>/as</w:t>
      </w:r>
      <w:r w:rsidRPr="006B428F">
        <w:rPr>
          <w:rFonts w:cstheme="minorHAnsi"/>
          <w:sz w:val="24"/>
          <w:szCs w:val="24"/>
          <w:lang w:bidi="es-ES"/>
        </w:rPr>
        <w:t xml:space="preserve"> de todos los VRC u órganos similares de todos los </w:t>
      </w:r>
      <w:r w:rsidR="00E37A23" w:rsidRPr="006B428F">
        <w:rPr>
          <w:rFonts w:cstheme="minorHAnsi"/>
          <w:sz w:val="24"/>
          <w:szCs w:val="24"/>
          <w:lang w:bidi="es-ES"/>
        </w:rPr>
        <w:t>O</w:t>
      </w:r>
      <w:r w:rsidRPr="006B428F">
        <w:rPr>
          <w:rFonts w:cstheme="minorHAnsi"/>
          <w:sz w:val="24"/>
          <w:szCs w:val="24"/>
          <w:lang w:bidi="es-ES"/>
        </w:rPr>
        <w:t xml:space="preserve">rganismos de cualquier inclusión o eliminación de la Lista de </w:t>
      </w:r>
      <w:r w:rsidR="00E37A23" w:rsidRPr="006B428F">
        <w:rPr>
          <w:rFonts w:cstheme="minorHAnsi"/>
          <w:sz w:val="24"/>
          <w:szCs w:val="24"/>
          <w:lang w:bidi="es-ES"/>
        </w:rPr>
        <w:t>Ine</w:t>
      </w:r>
      <w:r w:rsidRPr="006B428F">
        <w:rPr>
          <w:rFonts w:cstheme="minorHAnsi"/>
          <w:sz w:val="24"/>
          <w:szCs w:val="24"/>
          <w:lang w:bidi="es-ES"/>
        </w:rPr>
        <w:t xml:space="preserve">legibilidad del PNUD en un plazo de dos días </w:t>
      </w:r>
      <w:r w:rsidR="00E37A23" w:rsidRPr="006B428F">
        <w:rPr>
          <w:rFonts w:cstheme="minorHAnsi"/>
          <w:sz w:val="24"/>
          <w:szCs w:val="24"/>
          <w:lang w:bidi="es-ES"/>
        </w:rPr>
        <w:t>hábiles</w:t>
      </w:r>
      <w:r w:rsidRPr="006B428F">
        <w:rPr>
          <w:rFonts w:cstheme="minorHAnsi"/>
          <w:sz w:val="24"/>
          <w:szCs w:val="24"/>
          <w:lang w:bidi="es-ES"/>
        </w:rPr>
        <w:t xml:space="preserve"> a partir de la modificación correspondiente. </w:t>
      </w:r>
    </w:p>
    <w:p w14:paraId="76E9D164" w14:textId="77777777" w:rsidR="009F0F12" w:rsidRPr="006B428F" w:rsidRDefault="009F0F12" w:rsidP="009F0F12">
      <w:pPr>
        <w:pStyle w:val="Head1"/>
        <w:numPr>
          <w:ilvl w:val="0"/>
          <w:numId w:val="14"/>
        </w:numPr>
        <w:spacing w:before="120" w:after="120" w:line="276" w:lineRule="auto"/>
        <w:jc w:val="both"/>
        <w:rPr>
          <w:rFonts w:asciiTheme="minorHAnsi" w:hAnsiTheme="minorHAnsi" w:cstheme="minorHAnsi"/>
          <w:sz w:val="24"/>
          <w:szCs w:val="24"/>
          <w:u w:val="single"/>
        </w:rPr>
      </w:pPr>
      <w:bookmarkStart w:id="13" w:name="_Toc158206688"/>
      <w:r w:rsidRPr="006B428F">
        <w:rPr>
          <w:rFonts w:asciiTheme="minorHAnsi" w:hAnsiTheme="minorHAnsi" w:cstheme="minorHAnsi"/>
          <w:sz w:val="24"/>
          <w:szCs w:val="24"/>
          <w:u w:val="single"/>
          <w:lang w:bidi="es-ES"/>
        </w:rPr>
        <w:t>Divulgación</w:t>
      </w:r>
      <w:bookmarkEnd w:id="13"/>
    </w:p>
    <w:p w14:paraId="0312DF1F" w14:textId="142781C5" w:rsidR="009F0F12" w:rsidRPr="006B428F"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eastAsia="Times New Roman" w:cstheme="minorHAnsi"/>
          <w:sz w:val="24"/>
          <w:szCs w:val="24"/>
        </w:rPr>
      </w:pPr>
      <w:r w:rsidRPr="006B428F">
        <w:rPr>
          <w:rFonts w:cstheme="minorHAnsi"/>
          <w:sz w:val="24"/>
          <w:szCs w:val="24"/>
          <w:lang w:bidi="es-ES"/>
        </w:rPr>
        <w:t xml:space="preserve">La información, incluida la identidad de los </w:t>
      </w:r>
      <w:r w:rsidR="00E37A23" w:rsidRPr="006B428F">
        <w:rPr>
          <w:rFonts w:cstheme="minorHAnsi"/>
          <w:sz w:val="24"/>
          <w:szCs w:val="24"/>
          <w:lang w:bidi="es-ES"/>
        </w:rPr>
        <w:t>D</w:t>
      </w:r>
      <w:r w:rsidRPr="006B428F">
        <w:rPr>
          <w:rFonts w:cstheme="minorHAnsi"/>
          <w:sz w:val="24"/>
          <w:szCs w:val="24"/>
          <w:lang w:bidi="es-ES"/>
        </w:rPr>
        <w:t xml:space="preserve">emandados sancionados y las correspondientes </w:t>
      </w:r>
      <w:r w:rsidR="00E37A23" w:rsidRPr="006B428F">
        <w:rPr>
          <w:rFonts w:cstheme="minorHAnsi"/>
          <w:sz w:val="24"/>
          <w:szCs w:val="24"/>
          <w:lang w:bidi="es-ES"/>
        </w:rPr>
        <w:t>S</w:t>
      </w:r>
      <w:r w:rsidRPr="006B428F">
        <w:rPr>
          <w:rFonts w:cstheme="minorHAnsi"/>
          <w:sz w:val="24"/>
          <w:szCs w:val="24"/>
          <w:lang w:bidi="es-ES"/>
        </w:rPr>
        <w:t xml:space="preserve">anciones, se </w:t>
      </w:r>
      <w:r w:rsidR="008F6A24" w:rsidRPr="006B428F">
        <w:rPr>
          <w:rFonts w:cstheme="minorHAnsi"/>
          <w:sz w:val="24"/>
          <w:szCs w:val="24"/>
          <w:lang w:bidi="es-ES"/>
        </w:rPr>
        <w:t>comparti</w:t>
      </w:r>
      <w:r w:rsidRPr="006B428F">
        <w:rPr>
          <w:rFonts w:cstheme="minorHAnsi"/>
          <w:sz w:val="24"/>
          <w:szCs w:val="24"/>
          <w:lang w:bidi="es-ES"/>
        </w:rPr>
        <w:t xml:space="preserve">rá a través de la Lista de </w:t>
      </w:r>
      <w:r w:rsidR="00E37A23" w:rsidRPr="006B428F">
        <w:rPr>
          <w:rFonts w:cstheme="minorHAnsi"/>
          <w:sz w:val="24"/>
          <w:szCs w:val="24"/>
          <w:lang w:bidi="es-ES"/>
        </w:rPr>
        <w:t>Ine</w:t>
      </w:r>
      <w:r w:rsidRPr="006B428F">
        <w:rPr>
          <w:rFonts w:cstheme="minorHAnsi"/>
          <w:sz w:val="24"/>
          <w:szCs w:val="24"/>
          <w:lang w:bidi="es-ES"/>
        </w:rPr>
        <w:t xml:space="preserve">legibilidad del PNUD y la Lista de </w:t>
      </w:r>
      <w:r w:rsidR="00E37A23" w:rsidRPr="006B428F">
        <w:rPr>
          <w:rFonts w:cstheme="minorHAnsi"/>
          <w:sz w:val="24"/>
          <w:szCs w:val="24"/>
          <w:lang w:bidi="es-ES"/>
        </w:rPr>
        <w:t>Ine</w:t>
      </w:r>
      <w:r w:rsidRPr="006B428F">
        <w:rPr>
          <w:rFonts w:cstheme="minorHAnsi"/>
          <w:sz w:val="24"/>
          <w:szCs w:val="24"/>
          <w:lang w:bidi="es-ES"/>
        </w:rPr>
        <w:t xml:space="preserve">legibilidad del UNGM. El PNUD podrá, a su entera discreción, facilitar la siguiente información a través de una red interinstitucional confidencial y a los representantes designados de cada </w:t>
      </w:r>
      <w:r w:rsidR="00CB170A" w:rsidRPr="006B428F">
        <w:rPr>
          <w:rFonts w:cstheme="minorHAnsi"/>
          <w:sz w:val="24"/>
          <w:szCs w:val="24"/>
          <w:lang w:bidi="es-ES"/>
        </w:rPr>
        <w:t>Organismo</w:t>
      </w:r>
      <w:r w:rsidRPr="006B428F">
        <w:rPr>
          <w:rFonts w:cstheme="minorHAnsi"/>
          <w:sz w:val="24"/>
          <w:szCs w:val="24"/>
          <w:lang w:bidi="es-ES"/>
        </w:rPr>
        <w:t xml:space="preserve">: una descripción completa de las denuncias contra el </w:t>
      </w:r>
      <w:r w:rsidR="00E37A23" w:rsidRPr="006B428F">
        <w:rPr>
          <w:rFonts w:cstheme="minorHAnsi"/>
          <w:sz w:val="24"/>
          <w:szCs w:val="24"/>
          <w:lang w:bidi="es-ES"/>
        </w:rPr>
        <w:t>P</w:t>
      </w:r>
      <w:r w:rsidRPr="006B428F">
        <w:rPr>
          <w:rFonts w:cstheme="minorHAnsi"/>
          <w:sz w:val="24"/>
          <w:szCs w:val="24"/>
          <w:lang w:bidi="es-ES"/>
        </w:rPr>
        <w:t xml:space="preserve">roveedor, el proceso seguido por el VRC, las pruebas examinadas, las conclusiones y el </w:t>
      </w:r>
      <w:r w:rsidRPr="006B428F">
        <w:rPr>
          <w:rFonts w:cstheme="minorHAnsi"/>
          <w:sz w:val="24"/>
          <w:szCs w:val="24"/>
          <w:lang w:bidi="es-ES"/>
        </w:rPr>
        <w:lastRenderedPageBreak/>
        <w:t>razonamiento en que se basan las recomendaciones del VRC.</w:t>
      </w:r>
    </w:p>
    <w:p w14:paraId="06064A0F" w14:textId="72861367" w:rsidR="009F0F12" w:rsidRPr="006B428F"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eastAsia="Times New Roman" w:cstheme="minorHAnsi"/>
          <w:sz w:val="24"/>
          <w:szCs w:val="24"/>
        </w:rPr>
      </w:pPr>
      <w:r w:rsidRPr="006B428F">
        <w:rPr>
          <w:rFonts w:cstheme="minorHAnsi"/>
          <w:sz w:val="24"/>
          <w:szCs w:val="24"/>
          <w:lang w:bidi="es-ES"/>
        </w:rPr>
        <w:t xml:space="preserve">Las decisiones provisionales son confidenciales </w:t>
      </w:r>
      <w:r w:rsidR="00E37A23" w:rsidRPr="006B428F">
        <w:rPr>
          <w:rFonts w:cstheme="minorHAnsi"/>
          <w:sz w:val="24"/>
          <w:szCs w:val="24"/>
          <w:lang w:bidi="es-ES"/>
        </w:rPr>
        <w:t>[</w:t>
      </w:r>
      <w:r w:rsidRPr="006B428F">
        <w:rPr>
          <w:rFonts w:cstheme="minorHAnsi"/>
          <w:sz w:val="24"/>
          <w:szCs w:val="24"/>
          <w:lang w:bidi="es-ES"/>
        </w:rPr>
        <w:t xml:space="preserve">como puede consultarse </w:t>
      </w:r>
      <w:hyperlink r:id="rId10">
        <w:r w:rsidRPr="006B428F">
          <w:rPr>
            <w:rStyle w:val="Hyperlink"/>
            <w:rFonts w:cstheme="minorHAnsi"/>
            <w:sz w:val="24"/>
            <w:szCs w:val="24"/>
            <w:lang w:bidi="es-ES"/>
          </w:rPr>
          <w:t>aquí</w:t>
        </w:r>
      </w:hyperlink>
      <w:r w:rsidR="00AA5FF9" w:rsidRPr="006B428F">
        <w:rPr>
          <w:rStyle w:val="Hyperlink"/>
          <w:rFonts w:cstheme="minorHAnsi"/>
          <w:sz w:val="24"/>
          <w:szCs w:val="24"/>
          <w:lang w:bidi="es-ES"/>
        </w:rPr>
        <w:t xml:space="preserve"> </w:t>
      </w:r>
      <w:r w:rsidR="00AA5FF9" w:rsidRPr="006B428F">
        <w:rPr>
          <w:rFonts w:cstheme="minorHAnsi"/>
          <w:sz w:val="24"/>
          <w:szCs w:val="24"/>
          <w:lang w:bidi="es-ES"/>
        </w:rPr>
        <w:t>(en inglés)</w:t>
      </w:r>
      <w:r w:rsidR="00E37A23" w:rsidRPr="006B428F">
        <w:rPr>
          <w:rFonts w:cstheme="minorHAnsi"/>
          <w:sz w:val="24"/>
          <w:szCs w:val="24"/>
          <w:lang w:bidi="es-ES"/>
        </w:rPr>
        <w:t>]</w:t>
      </w:r>
      <w:r w:rsidRPr="006B428F">
        <w:rPr>
          <w:rFonts w:cstheme="minorHAnsi"/>
          <w:sz w:val="24"/>
          <w:szCs w:val="24"/>
          <w:lang w:bidi="es-ES"/>
        </w:rPr>
        <w:t xml:space="preserve">. El PNUD también podrá, discrecionalmente, </w:t>
      </w:r>
      <w:r w:rsidR="00E37A23" w:rsidRPr="006B428F">
        <w:rPr>
          <w:rFonts w:cstheme="minorHAnsi"/>
          <w:sz w:val="24"/>
          <w:szCs w:val="24"/>
          <w:lang w:bidi="es-ES"/>
        </w:rPr>
        <w:t>compartir</w:t>
      </w:r>
      <w:r w:rsidRPr="006B428F">
        <w:rPr>
          <w:rFonts w:cstheme="minorHAnsi"/>
          <w:sz w:val="24"/>
          <w:szCs w:val="24"/>
          <w:lang w:bidi="es-ES"/>
        </w:rPr>
        <w:t xml:space="preserve"> dicha información a otras organizaciones internacionales, países anfitriones y cualquier otra parte que considere apropiada y en interés de la </w:t>
      </w:r>
      <w:r w:rsidR="00BD79DD" w:rsidRPr="006B428F">
        <w:rPr>
          <w:rFonts w:cstheme="minorHAnsi"/>
          <w:sz w:val="24"/>
          <w:szCs w:val="24"/>
          <w:lang w:bidi="es-ES"/>
        </w:rPr>
        <w:t>Organización</w:t>
      </w:r>
      <w:r w:rsidRPr="006B428F">
        <w:rPr>
          <w:rFonts w:cstheme="minorHAnsi"/>
          <w:sz w:val="24"/>
          <w:szCs w:val="24"/>
          <w:lang w:bidi="es-ES"/>
        </w:rPr>
        <w:t>, de conformidad con los procedimientos pertinentes del PNUD.</w:t>
      </w:r>
    </w:p>
    <w:p w14:paraId="3A53D1DB" w14:textId="77777777" w:rsidR="009F0F12" w:rsidRPr="006B428F" w:rsidRDefault="009F0F12" w:rsidP="009F0F12">
      <w:pPr>
        <w:shd w:val="clear" w:color="auto" w:fill="FFFFFF" w:themeFill="background1"/>
        <w:spacing w:before="120" w:after="120" w:line="276" w:lineRule="auto"/>
        <w:jc w:val="both"/>
        <w:textAlignment w:val="top"/>
        <w:rPr>
          <w:rFonts w:eastAsia="Times New Roman" w:cstheme="minorHAnsi"/>
          <w:sz w:val="24"/>
          <w:szCs w:val="24"/>
        </w:rPr>
      </w:pPr>
      <w:r w:rsidRPr="006B428F">
        <w:rPr>
          <w:rFonts w:cstheme="minorHAnsi"/>
          <w:b/>
          <w:sz w:val="24"/>
          <w:szCs w:val="24"/>
          <w:lang w:bidi="es-ES"/>
        </w:rPr>
        <w:t>Remisiones interinstitucionales:</w:t>
      </w:r>
      <w:r w:rsidRPr="006B428F">
        <w:rPr>
          <w:rFonts w:cstheme="minorHAnsi"/>
          <w:sz w:val="24"/>
          <w:szCs w:val="24"/>
          <w:lang w:bidi="es-ES"/>
        </w:rPr>
        <w:t xml:space="preserve"> </w:t>
      </w:r>
    </w:p>
    <w:p w14:paraId="3CA69611" w14:textId="13BE3450" w:rsidR="009F0F12" w:rsidRPr="006B428F"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eastAsia="Times New Roman" w:cstheme="minorHAnsi"/>
          <w:sz w:val="24"/>
          <w:szCs w:val="24"/>
        </w:rPr>
      </w:pPr>
      <w:r w:rsidRPr="006B428F">
        <w:rPr>
          <w:rFonts w:cstheme="minorHAnsi"/>
          <w:sz w:val="24"/>
          <w:szCs w:val="24"/>
          <w:lang w:bidi="es-ES"/>
        </w:rPr>
        <w:t xml:space="preserve">Si en el transcurso de los procesos del PNUD surgen datos relativos a posibles </w:t>
      </w:r>
      <w:r w:rsidR="008F6A24" w:rsidRPr="006B428F">
        <w:rPr>
          <w:rFonts w:cstheme="minorHAnsi"/>
          <w:sz w:val="24"/>
          <w:szCs w:val="24"/>
          <w:lang w:bidi="es-ES"/>
        </w:rPr>
        <w:t>P</w:t>
      </w:r>
      <w:r w:rsidRPr="006B428F">
        <w:rPr>
          <w:rFonts w:cstheme="minorHAnsi"/>
          <w:sz w:val="24"/>
          <w:szCs w:val="24"/>
          <w:lang w:bidi="es-ES"/>
        </w:rPr>
        <w:t xml:space="preserve">rácticas </w:t>
      </w:r>
      <w:r w:rsidR="008F6A24" w:rsidRPr="006B428F">
        <w:rPr>
          <w:rFonts w:cstheme="minorHAnsi"/>
          <w:sz w:val="24"/>
          <w:szCs w:val="24"/>
          <w:lang w:bidi="es-ES"/>
        </w:rPr>
        <w:t>P</w:t>
      </w:r>
      <w:r w:rsidRPr="006B428F">
        <w:rPr>
          <w:rFonts w:cstheme="minorHAnsi"/>
          <w:sz w:val="24"/>
          <w:szCs w:val="24"/>
          <w:lang w:bidi="es-ES"/>
        </w:rPr>
        <w:t>ro</w:t>
      </w:r>
      <w:r w:rsidR="008F6A24" w:rsidRPr="006B428F">
        <w:rPr>
          <w:rFonts w:cstheme="minorHAnsi"/>
          <w:sz w:val="24"/>
          <w:szCs w:val="24"/>
          <w:lang w:bidi="es-ES"/>
        </w:rPr>
        <w:t>scritas</w:t>
      </w:r>
      <w:r w:rsidRPr="006B428F">
        <w:rPr>
          <w:rFonts w:cstheme="minorHAnsi"/>
          <w:sz w:val="24"/>
          <w:szCs w:val="24"/>
          <w:lang w:bidi="es-ES"/>
        </w:rPr>
        <w:t xml:space="preserve"> en las que haya participado un mismo </w:t>
      </w:r>
      <w:r w:rsidR="008F6A24" w:rsidRPr="006B428F">
        <w:rPr>
          <w:rFonts w:cstheme="minorHAnsi"/>
          <w:sz w:val="24"/>
          <w:szCs w:val="24"/>
          <w:lang w:bidi="es-ES"/>
        </w:rPr>
        <w:t>D</w:t>
      </w:r>
      <w:r w:rsidRPr="006B428F">
        <w:rPr>
          <w:rFonts w:cstheme="minorHAnsi"/>
          <w:sz w:val="24"/>
          <w:szCs w:val="24"/>
          <w:lang w:bidi="es-ES"/>
        </w:rPr>
        <w:t xml:space="preserve">emandado en relación con actividades de adquisición de otro </w:t>
      </w:r>
      <w:r w:rsidR="008F6A24" w:rsidRPr="006B428F">
        <w:rPr>
          <w:rFonts w:cstheme="minorHAnsi"/>
          <w:sz w:val="24"/>
          <w:szCs w:val="24"/>
          <w:lang w:bidi="es-ES"/>
        </w:rPr>
        <w:t>O</w:t>
      </w:r>
      <w:r w:rsidRPr="006B428F">
        <w:rPr>
          <w:rFonts w:cstheme="minorHAnsi"/>
          <w:sz w:val="24"/>
          <w:szCs w:val="24"/>
          <w:lang w:bidi="es-ES"/>
        </w:rPr>
        <w:t xml:space="preserve">rganismo u organización internacional o regional, el VRC podrá recomendar al OJA que </w:t>
      </w:r>
      <w:r w:rsidR="008F6A24" w:rsidRPr="006B428F">
        <w:rPr>
          <w:rFonts w:cstheme="minorHAnsi"/>
          <w:sz w:val="24"/>
          <w:szCs w:val="24"/>
          <w:lang w:bidi="es-ES"/>
        </w:rPr>
        <w:t>comparta</w:t>
      </w:r>
      <w:r w:rsidRPr="006B428F">
        <w:rPr>
          <w:rFonts w:cstheme="minorHAnsi"/>
          <w:sz w:val="24"/>
          <w:szCs w:val="24"/>
          <w:lang w:bidi="es-ES"/>
        </w:rPr>
        <w:t xml:space="preserve"> la correspondiente información y documentación, con carácter confidencial, al </w:t>
      </w:r>
      <w:r w:rsidR="008F6A24" w:rsidRPr="006B428F">
        <w:rPr>
          <w:rFonts w:cstheme="minorHAnsi"/>
          <w:sz w:val="24"/>
          <w:szCs w:val="24"/>
          <w:lang w:bidi="es-ES"/>
        </w:rPr>
        <w:t>O</w:t>
      </w:r>
      <w:r w:rsidRPr="006B428F">
        <w:rPr>
          <w:rFonts w:cstheme="minorHAnsi"/>
          <w:sz w:val="24"/>
          <w:szCs w:val="24"/>
          <w:lang w:bidi="es-ES"/>
        </w:rPr>
        <w:t xml:space="preserve">rganismo u organización internacional o regional pertinente. </w:t>
      </w:r>
    </w:p>
    <w:p w14:paraId="5DD7DAB9" w14:textId="77777777" w:rsidR="009F0F12" w:rsidRPr="006B428F" w:rsidRDefault="009F0F12" w:rsidP="009F0F12">
      <w:pPr>
        <w:shd w:val="clear" w:color="auto" w:fill="FFFFFF" w:themeFill="background1"/>
        <w:spacing w:before="120" w:after="120" w:line="276" w:lineRule="auto"/>
        <w:jc w:val="both"/>
        <w:textAlignment w:val="top"/>
        <w:rPr>
          <w:rFonts w:eastAsia="Times New Roman" w:cstheme="minorHAnsi"/>
          <w:sz w:val="24"/>
          <w:szCs w:val="24"/>
        </w:rPr>
      </w:pPr>
      <w:r w:rsidRPr="006B428F">
        <w:rPr>
          <w:rFonts w:cstheme="minorHAnsi"/>
          <w:b/>
          <w:sz w:val="24"/>
          <w:szCs w:val="24"/>
          <w:lang w:bidi="es-ES"/>
        </w:rPr>
        <w:t>Remisiones</w:t>
      </w:r>
    </w:p>
    <w:p w14:paraId="4669E577" w14:textId="5148AB9A" w:rsidR="00A542C4" w:rsidRPr="006B428F" w:rsidRDefault="009F0F12" w:rsidP="0072187F">
      <w:pPr>
        <w:pStyle w:val="ListParagraph"/>
        <w:numPr>
          <w:ilvl w:val="0"/>
          <w:numId w:val="13"/>
        </w:numPr>
        <w:shd w:val="clear" w:color="auto" w:fill="FFFFFF" w:themeFill="background1"/>
        <w:spacing w:before="120" w:after="120" w:line="276" w:lineRule="auto"/>
        <w:contextualSpacing w:val="0"/>
        <w:jc w:val="both"/>
        <w:textAlignment w:val="top"/>
        <w:rPr>
          <w:rFonts w:cstheme="minorHAnsi"/>
          <w:sz w:val="24"/>
          <w:szCs w:val="24"/>
        </w:rPr>
      </w:pPr>
      <w:r w:rsidRPr="006B428F">
        <w:rPr>
          <w:rFonts w:cstheme="minorHAnsi"/>
          <w:sz w:val="24"/>
          <w:szCs w:val="24"/>
          <w:lang w:bidi="es-ES"/>
        </w:rPr>
        <w:t>Con arreglo a l</w:t>
      </w:r>
      <w:r w:rsidR="008F6A24" w:rsidRPr="006B428F">
        <w:rPr>
          <w:rFonts w:cstheme="minorHAnsi"/>
          <w:sz w:val="24"/>
          <w:szCs w:val="24"/>
          <w:lang w:bidi="es-ES"/>
        </w:rPr>
        <w:t>o</w:t>
      </w:r>
      <w:r w:rsidRPr="006B428F">
        <w:rPr>
          <w:rFonts w:cstheme="minorHAnsi"/>
          <w:sz w:val="24"/>
          <w:szCs w:val="24"/>
          <w:lang w:bidi="es-ES"/>
        </w:rPr>
        <w:t>s pr</w:t>
      </w:r>
      <w:r w:rsidR="008F6A24" w:rsidRPr="006B428F">
        <w:rPr>
          <w:rFonts w:cstheme="minorHAnsi"/>
          <w:sz w:val="24"/>
          <w:szCs w:val="24"/>
          <w:lang w:bidi="es-ES"/>
        </w:rPr>
        <w:t>ivilegios</w:t>
      </w:r>
      <w:r w:rsidRPr="006B428F">
        <w:rPr>
          <w:rFonts w:cstheme="minorHAnsi"/>
          <w:sz w:val="24"/>
          <w:szCs w:val="24"/>
          <w:lang w:bidi="es-ES"/>
        </w:rPr>
        <w:t xml:space="preserve"> e inmunidades del PNUD, y a los procesos pertinentes, el VRC puede, con el asesoramiento de la Oficina de Servicios Jurídicos de la BMS, recomendar al OJA que un asunto sea remitido confidencialmente a las autoridades gubernamentales apropiadas en los países anfitriones para su investigación y enjuiciamiento penal en los casos apropiados. </w:t>
      </w:r>
    </w:p>
    <w:p w14:paraId="6ADB16DE" w14:textId="77777777" w:rsidR="00D84D17" w:rsidRDefault="00D84D17" w:rsidP="00B01085">
      <w:pPr>
        <w:shd w:val="clear" w:color="auto" w:fill="FFFFFF" w:themeFill="background1"/>
        <w:spacing w:before="120" w:after="120" w:line="276" w:lineRule="auto"/>
        <w:jc w:val="both"/>
        <w:textAlignment w:val="top"/>
        <w:rPr>
          <w:rFonts w:cstheme="minorHAnsi"/>
          <w:sz w:val="24"/>
          <w:szCs w:val="24"/>
        </w:rPr>
      </w:pPr>
    </w:p>
    <w:p w14:paraId="1A8353CA" w14:textId="77777777" w:rsidR="00791FAD" w:rsidRPr="006B428F" w:rsidRDefault="00791FAD" w:rsidP="00B01085">
      <w:pPr>
        <w:shd w:val="clear" w:color="auto" w:fill="FFFFFF" w:themeFill="background1"/>
        <w:spacing w:before="120" w:after="120" w:line="276" w:lineRule="auto"/>
        <w:jc w:val="both"/>
        <w:textAlignment w:val="top"/>
        <w:rPr>
          <w:rFonts w:cstheme="minorHAnsi"/>
          <w:sz w:val="24"/>
          <w:szCs w:val="24"/>
        </w:rPr>
      </w:pPr>
    </w:p>
    <w:p w14:paraId="0DD782C5" w14:textId="77777777" w:rsidR="00791FAD" w:rsidRPr="006B428F" w:rsidRDefault="00791FAD" w:rsidP="00B01085">
      <w:pPr>
        <w:shd w:val="clear" w:color="auto" w:fill="FFFFFF" w:themeFill="background1"/>
        <w:spacing w:before="120" w:after="120" w:line="276" w:lineRule="auto"/>
        <w:jc w:val="both"/>
        <w:textAlignment w:val="top"/>
        <w:rPr>
          <w:rFonts w:cstheme="minorHAnsi"/>
          <w:sz w:val="24"/>
          <w:szCs w:val="24"/>
        </w:rPr>
      </w:pPr>
    </w:p>
    <w:p w14:paraId="307BB353" w14:textId="1CA34B89" w:rsidR="00B01085" w:rsidRPr="006B428F" w:rsidRDefault="00B01085" w:rsidP="00B01085">
      <w:pPr>
        <w:rPr>
          <w:rFonts w:cstheme="minorHAnsi"/>
          <w:i/>
          <w:iCs/>
          <w:sz w:val="24"/>
          <w:szCs w:val="24"/>
          <w:lang w:val="en-GB"/>
        </w:rPr>
      </w:pPr>
      <w:r w:rsidRPr="006B428F">
        <w:rPr>
          <w:rFonts w:cstheme="minorHAnsi"/>
          <w:b/>
          <w:bCs/>
          <w:i/>
          <w:iCs/>
          <w:sz w:val="24"/>
          <w:szCs w:val="24"/>
          <w:lang w:val="en-GB"/>
        </w:rPr>
        <w:t>Disclaimer</w:t>
      </w:r>
      <w:r w:rsidRPr="006B428F">
        <w:rPr>
          <w:rFonts w:cstheme="minorHAnsi"/>
          <w:i/>
          <w:iCs/>
          <w:sz w:val="24"/>
          <w:szCs w:val="24"/>
          <w:lang w:val="en-GB"/>
        </w:rPr>
        <w:t>: This document was translated from English into Spanish. In the event of any discrepancy between this translation and the original English document, the original English document shall prevail.</w:t>
      </w:r>
    </w:p>
    <w:p w14:paraId="03225D76" w14:textId="662A5C50" w:rsidR="00B01085" w:rsidRPr="006B428F" w:rsidRDefault="00B01085" w:rsidP="00B95688">
      <w:pPr>
        <w:rPr>
          <w:rFonts w:cstheme="minorHAnsi"/>
          <w:sz w:val="24"/>
          <w:szCs w:val="24"/>
        </w:rPr>
      </w:pPr>
      <w:r w:rsidRPr="006B428F">
        <w:rPr>
          <w:rFonts w:cstheme="minorHAnsi"/>
          <w:b/>
          <w:bCs/>
          <w:i/>
          <w:iCs/>
          <w:sz w:val="24"/>
          <w:szCs w:val="24"/>
        </w:rPr>
        <w:t>Descargo de responsabilidad</w:t>
      </w:r>
      <w:r w:rsidRPr="006B428F">
        <w:rPr>
          <w:rFonts w:cstheme="minorHAnsi"/>
          <w:i/>
          <w:iCs/>
          <w:sz w:val="24"/>
          <w:szCs w:val="24"/>
        </w:rPr>
        <w:t xml:space="preserve">: esta es una traducción de un documento original en </w:t>
      </w:r>
      <w:r w:rsidR="008A355C" w:rsidRPr="006B428F">
        <w:rPr>
          <w:rFonts w:cstheme="minorHAnsi"/>
          <w:i/>
          <w:iCs/>
          <w:sz w:val="24"/>
          <w:szCs w:val="24"/>
        </w:rPr>
        <w:t>inglés</w:t>
      </w:r>
      <w:r w:rsidRPr="006B428F">
        <w:rPr>
          <w:rFonts w:cstheme="minorHAnsi"/>
          <w:i/>
          <w:iCs/>
          <w:sz w:val="24"/>
          <w:szCs w:val="24"/>
        </w:rPr>
        <w:t>. En caso de discrepancias entre esta traducción y el documento original en inglés, prevalecerá el documento original en inglés.</w:t>
      </w:r>
    </w:p>
    <w:sectPr w:rsidR="00B01085" w:rsidRPr="006B428F" w:rsidSect="006B428F">
      <w:headerReference w:type="default" r:id="rId11"/>
      <w:footerReference w:type="default" r:id="rId12"/>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F06B6" w14:textId="77777777" w:rsidR="00D30B89" w:rsidRDefault="00D30B89" w:rsidP="009F0F12">
      <w:pPr>
        <w:spacing w:after="0" w:line="240" w:lineRule="auto"/>
      </w:pPr>
      <w:r>
        <w:separator/>
      </w:r>
    </w:p>
  </w:endnote>
  <w:endnote w:type="continuationSeparator" w:id="0">
    <w:p w14:paraId="62A75301" w14:textId="77777777" w:rsidR="00D30B89" w:rsidRDefault="00D30B89" w:rsidP="009F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0A398" w14:textId="784D9809" w:rsidR="00C2378B" w:rsidRPr="006B428F" w:rsidRDefault="009F0F12" w:rsidP="00E30490">
    <w:pPr>
      <w:rPr>
        <w:rFonts w:ascii="Calibri" w:hAnsi="Calibri" w:cs="Calibri"/>
      </w:rPr>
    </w:pPr>
    <w:r w:rsidRPr="006B428F">
      <w:rPr>
        <w:rFonts w:ascii="Calibri" w:hAnsi="Calibri" w:cs="Calibri"/>
        <w:szCs w:val="24"/>
        <w:lang w:bidi="es-ES"/>
      </w:rPr>
      <w:t xml:space="preserve">Página </w:t>
    </w:r>
    <w:r w:rsidRPr="006B428F">
      <w:rPr>
        <w:rFonts w:ascii="Calibri" w:hAnsi="Calibri" w:cs="Calibri"/>
        <w:b/>
        <w:szCs w:val="24"/>
        <w:lang w:bidi="es-ES"/>
      </w:rPr>
      <w:fldChar w:fldCharType="begin"/>
    </w:r>
    <w:r w:rsidRPr="006B428F">
      <w:rPr>
        <w:rFonts w:ascii="Calibri" w:hAnsi="Calibri" w:cs="Calibri"/>
        <w:b/>
        <w:szCs w:val="24"/>
        <w:lang w:bidi="es-ES"/>
      </w:rPr>
      <w:instrText>PAGE  \* Arabic  \* MERGEFORMAT</w:instrText>
    </w:r>
    <w:r w:rsidRPr="006B428F">
      <w:rPr>
        <w:rFonts w:ascii="Calibri" w:hAnsi="Calibri" w:cs="Calibri"/>
        <w:b/>
        <w:szCs w:val="24"/>
        <w:lang w:bidi="es-ES"/>
      </w:rPr>
      <w:fldChar w:fldCharType="separate"/>
    </w:r>
    <w:r w:rsidRPr="006B428F">
      <w:rPr>
        <w:rFonts w:ascii="Calibri" w:hAnsi="Calibri" w:cs="Calibri"/>
        <w:b/>
        <w:noProof/>
        <w:szCs w:val="24"/>
        <w:lang w:bidi="es-ES"/>
      </w:rPr>
      <w:t>3</w:t>
    </w:r>
    <w:r w:rsidRPr="006B428F">
      <w:rPr>
        <w:rFonts w:ascii="Calibri" w:hAnsi="Calibri" w:cs="Calibri"/>
        <w:b/>
        <w:szCs w:val="24"/>
        <w:lang w:bidi="es-ES"/>
      </w:rPr>
      <w:fldChar w:fldCharType="end"/>
    </w:r>
    <w:r w:rsidRPr="006B428F">
      <w:rPr>
        <w:rFonts w:ascii="Calibri" w:hAnsi="Calibri" w:cs="Calibri"/>
        <w:szCs w:val="24"/>
        <w:lang w:bidi="es-ES"/>
      </w:rPr>
      <w:t xml:space="preserve"> de </w:t>
    </w:r>
    <w:r w:rsidRPr="006B428F">
      <w:rPr>
        <w:rFonts w:ascii="Calibri" w:hAnsi="Calibri" w:cs="Calibri"/>
        <w:b/>
        <w:szCs w:val="24"/>
        <w:lang w:bidi="es-ES"/>
      </w:rPr>
      <w:fldChar w:fldCharType="begin"/>
    </w:r>
    <w:r w:rsidRPr="006B428F">
      <w:rPr>
        <w:rFonts w:ascii="Calibri" w:hAnsi="Calibri" w:cs="Calibri"/>
        <w:b/>
        <w:szCs w:val="24"/>
        <w:lang w:bidi="es-ES"/>
      </w:rPr>
      <w:instrText>NUMPAGES  \* Arabic  \* MERGEFORMAT</w:instrText>
    </w:r>
    <w:r w:rsidRPr="006B428F">
      <w:rPr>
        <w:rFonts w:ascii="Calibri" w:hAnsi="Calibri" w:cs="Calibri"/>
        <w:b/>
        <w:szCs w:val="24"/>
        <w:lang w:bidi="es-ES"/>
      </w:rPr>
      <w:fldChar w:fldCharType="separate"/>
    </w:r>
    <w:r w:rsidRPr="006B428F">
      <w:rPr>
        <w:rFonts w:ascii="Calibri" w:hAnsi="Calibri" w:cs="Calibri"/>
        <w:b/>
        <w:noProof/>
        <w:szCs w:val="24"/>
        <w:lang w:bidi="es-ES"/>
      </w:rPr>
      <w:t>15</w:t>
    </w:r>
    <w:r w:rsidRPr="006B428F">
      <w:rPr>
        <w:rFonts w:ascii="Calibri" w:hAnsi="Calibri" w:cs="Calibri"/>
        <w:b/>
        <w:szCs w:val="24"/>
        <w:lang w:bidi="es-ES"/>
      </w:rPr>
      <w:fldChar w:fldCharType="end"/>
    </w:r>
    <w:r w:rsidRPr="006B428F">
      <w:rPr>
        <w:rFonts w:ascii="Calibri" w:hAnsi="Calibri" w:cs="Calibri"/>
        <w:szCs w:val="24"/>
        <w:lang w:bidi="es-ES"/>
      </w:rPr>
      <w:tab/>
    </w:r>
    <w:r w:rsidRPr="006B428F">
      <w:rPr>
        <w:rFonts w:ascii="Calibri" w:hAnsi="Calibri" w:cs="Calibri"/>
        <w:szCs w:val="24"/>
        <w:lang w:bidi="es-ES"/>
      </w:rPr>
      <w:tab/>
    </w:r>
    <w:r w:rsidRPr="006B428F">
      <w:rPr>
        <w:rFonts w:ascii="Calibri" w:hAnsi="Calibri" w:cs="Calibri"/>
        <w:szCs w:val="24"/>
        <w:lang w:bidi="es-ES"/>
      </w:rPr>
      <w:tab/>
      <w:t xml:space="preserve"> Fecha de entrada en vigor:</w:t>
    </w:r>
    <w:r w:rsidR="007B5C2C" w:rsidRPr="006B428F">
      <w:rPr>
        <w:rFonts w:ascii="Calibri" w:hAnsi="Calibri" w:cs="Calibri"/>
        <w:szCs w:val="24"/>
        <w:lang w:bidi="es-ES"/>
      </w:rPr>
      <w:t xml:space="preserve"> </w:t>
    </w:r>
    <w:sdt>
      <w:sdtPr>
        <w:rPr>
          <w:rFonts w:ascii="Calibri" w:hAnsi="Calibri" w:cs="Calibri"/>
        </w:rPr>
        <w:alias w:val="Effective Date"/>
        <w:tag w:val="UNDP_POPP_EFFECTIVEDATE"/>
        <w:id w:val="-180099579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9C09351E-D1C2-4E29-9C18-CCB74864D318}"/>
        <w:date w:fullDate="2023-06-01T00:00:00Z">
          <w:dateFormat w:val="dd/MM/yyyy"/>
          <w:lid w:val="ru-RU"/>
          <w:storeMappedDataAs w:val="dateTime"/>
          <w:calendar w:val="gregorian"/>
        </w:date>
      </w:sdtPr>
      <w:sdtContent>
        <w:r w:rsidR="0072187F" w:rsidRPr="006B428F">
          <w:rPr>
            <w:rFonts w:ascii="Calibri" w:hAnsi="Calibri" w:cs="Calibri"/>
            <w:lang w:bidi="es-ES"/>
          </w:rPr>
          <w:t>01/06/2023</w:t>
        </w:r>
      </w:sdtContent>
    </w:sdt>
    <w:r w:rsidRPr="006B428F">
      <w:rPr>
        <w:rFonts w:ascii="Calibri" w:hAnsi="Calibri" w:cs="Calibri"/>
        <w:szCs w:val="24"/>
        <w:lang w:bidi="es-ES"/>
      </w:rPr>
      <w:tab/>
    </w:r>
    <w:r w:rsidRPr="006B428F">
      <w:rPr>
        <w:rFonts w:ascii="Calibri" w:hAnsi="Calibri" w:cs="Calibri"/>
        <w:szCs w:val="24"/>
        <w:lang w:bidi="es-ES"/>
      </w:rPr>
      <w:tab/>
    </w:r>
    <w:r w:rsidRPr="006B428F">
      <w:rPr>
        <w:rFonts w:ascii="Calibri" w:hAnsi="Calibri" w:cs="Calibri"/>
        <w:szCs w:val="24"/>
        <w:lang w:bidi="es-ES"/>
      </w:rPr>
      <w:tab/>
      <w:t xml:space="preserve">Versión </w:t>
    </w:r>
    <w:r w:rsidR="005E7CC0" w:rsidRPr="006B428F">
      <w:rPr>
        <w:rFonts w:ascii="Calibri" w:hAnsi="Calibri" w:cs="Calibri"/>
        <w:szCs w:val="24"/>
        <w:lang w:bidi="es-ES"/>
      </w:rPr>
      <w:t>#</w:t>
    </w:r>
    <w:r w:rsidRPr="006B428F">
      <w:rPr>
        <w:rFonts w:ascii="Calibri" w:hAnsi="Calibri" w:cs="Calibri"/>
        <w:szCs w:val="24"/>
        <w:lang w:bidi="es-ES"/>
      </w:rPr>
      <w:t xml:space="preserve">: </w:t>
    </w:r>
    <w:sdt>
      <w:sdtPr>
        <w:rPr>
          <w:rFonts w:ascii="Calibri" w:hAnsi="Calibri" w:cs="Calibri"/>
        </w:rPr>
        <w:alias w:val="POPPRefItemVersion"/>
        <w:tag w:val="UNDP_POPP_REFITEM_VERSION"/>
        <w:id w:val="-74734506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C09351E-D1C2-4E29-9C18-CCB74864D318}"/>
        <w:text/>
      </w:sdtPr>
      <w:sdtContent>
        <w:r w:rsidRPr="006B428F">
          <w:rPr>
            <w:rFonts w:ascii="Calibri" w:hAnsi="Calibri" w:cs="Calibri"/>
            <w:lang w:bidi="es-ES"/>
          </w:rPr>
          <w:t>5</w:t>
        </w:r>
      </w:sdtContent>
    </w:sdt>
    <w:r w:rsidRPr="006B428F">
      <w:rPr>
        <w:rFonts w:ascii="Calibri" w:hAnsi="Calibri" w:cs="Calibri"/>
        <w:szCs w:val="24"/>
        <w:lang w:bidi="es-E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90029" w14:textId="77777777" w:rsidR="00D30B89" w:rsidRDefault="00D30B89" w:rsidP="009F0F12">
      <w:pPr>
        <w:spacing w:after="0" w:line="240" w:lineRule="auto"/>
      </w:pPr>
      <w:r>
        <w:separator/>
      </w:r>
    </w:p>
  </w:footnote>
  <w:footnote w:type="continuationSeparator" w:id="0">
    <w:p w14:paraId="4C6B78D9" w14:textId="77777777" w:rsidR="00D30B89" w:rsidRDefault="00D30B89" w:rsidP="009F0F12">
      <w:pPr>
        <w:spacing w:after="0" w:line="240" w:lineRule="auto"/>
      </w:pPr>
      <w:r>
        <w:continuationSeparator/>
      </w:r>
    </w:p>
  </w:footnote>
  <w:footnote w:id="1">
    <w:p w14:paraId="308E3D93" w14:textId="46BFE41C" w:rsidR="009F0F12" w:rsidRPr="006B428F" w:rsidRDefault="009F0F12" w:rsidP="009F0F12">
      <w:pPr>
        <w:pStyle w:val="FootnoteText"/>
        <w:jc w:val="both"/>
        <w:rPr>
          <w:rFonts w:ascii="Calibri" w:hAnsi="Calibri" w:cs="Calibri"/>
        </w:rPr>
      </w:pPr>
      <w:r w:rsidRPr="006B428F">
        <w:rPr>
          <w:rStyle w:val="FootnoteReference"/>
          <w:rFonts w:ascii="Calibri" w:hAnsi="Calibri" w:cs="Calibri"/>
          <w:lang w:bidi="es-ES"/>
        </w:rPr>
        <w:footnoteRef/>
      </w:r>
      <w:r w:rsidRPr="006B428F">
        <w:rPr>
          <w:rFonts w:ascii="Calibri" w:hAnsi="Calibri" w:cs="Calibri"/>
          <w:lang w:bidi="es-ES"/>
        </w:rPr>
        <w:t xml:space="preserve"> Esta Política sustituye a la versión n.º 4 de la Política de Sanciones a Proveedores del PNUD, del 27 de julio de 2016, y se adecúa al marco normativo actualizado para los </w:t>
      </w:r>
      <w:r w:rsidR="008555BE" w:rsidRPr="006B428F">
        <w:rPr>
          <w:rFonts w:ascii="Calibri" w:hAnsi="Calibri" w:cs="Calibri"/>
          <w:lang w:bidi="es-ES"/>
        </w:rPr>
        <w:t>O</w:t>
      </w:r>
      <w:r w:rsidRPr="006B428F">
        <w:rPr>
          <w:rFonts w:ascii="Calibri" w:hAnsi="Calibri" w:cs="Calibri"/>
          <w:lang w:bidi="es-ES"/>
        </w:rPr>
        <w:t xml:space="preserve">rganismos del </w:t>
      </w:r>
      <w:r w:rsidR="008555BE" w:rsidRPr="006B428F">
        <w:rPr>
          <w:rFonts w:ascii="Calibri" w:hAnsi="Calibri" w:cs="Calibri"/>
          <w:lang w:bidi="es-ES"/>
        </w:rPr>
        <w:t>S</w:t>
      </w:r>
      <w:r w:rsidRPr="006B428F">
        <w:rPr>
          <w:rFonts w:ascii="Calibri" w:hAnsi="Calibri" w:cs="Calibri"/>
          <w:lang w:bidi="es-ES"/>
        </w:rPr>
        <w:t>istema de las Naciones Unidas. El marco normativo actual se adoptó el 9 de marzo de 2011 y se encuentra en fase de actualización. El PNUD es miembro de dicho marco y esta política actualizada refleja los últimos debates llevados a cabo en el grupo de trabajo al respecto.</w:t>
      </w:r>
    </w:p>
  </w:footnote>
  <w:footnote w:id="2">
    <w:p w14:paraId="5BDCF689" w14:textId="0C94E6C4" w:rsidR="009F0F12" w:rsidRPr="006B428F" w:rsidRDefault="009F0F12" w:rsidP="009F0F12">
      <w:pPr>
        <w:pStyle w:val="FootnoteText"/>
        <w:jc w:val="both"/>
        <w:rPr>
          <w:rFonts w:ascii="Calibri" w:hAnsi="Calibri" w:cs="Calibri"/>
        </w:rPr>
      </w:pPr>
      <w:r w:rsidRPr="006B428F">
        <w:rPr>
          <w:rStyle w:val="FootnoteReference"/>
          <w:rFonts w:ascii="Calibri" w:hAnsi="Calibri" w:cs="Calibri"/>
          <w:lang w:bidi="es-ES"/>
        </w:rPr>
        <w:footnoteRef/>
      </w:r>
      <w:r w:rsidRPr="006B428F">
        <w:rPr>
          <w:rFonts w:ascii="Calibri" w:hAnsi="Calibri" w:cs="Calibri"/>
          <w:lang w:bidi="es-ES"/>
        </w:rPr>
        <w:t xml:space="preserve"> </w:t>
      </w:r>
      <w:bookmarkStart w:id="2" w:name="_Hlk97133705"/>
      <w:r w:rsidRPr="006B428F">
        <w:rPr>
          <w:rFonts w:ascii="Calibri" w:hAnsi="Calibri" w:cs="Calibri"/>
          <w:lang w:bidi="es-ES"/>
        </w:rPr>
        <w:t>Estas definiciones se basan en el texto armonizado adoptado por el Comité de Alto Nivel sobre Gestión (</w:t>
      </w:r>
      <w:r w:rsidR="00405473" w:rsidRPr="006B428F">
        <w:rPr>
          <w:rFonts w:ascii="Calibri" w:hAnsi="Calibri" w:cs="Calibri"/>
          <w:lang w:bidi="es-ES"/>
        </w:rPr>
        <w:t>HLCM</w:t>
      </w:r>
      <w:r w:rsidRPr="006B428F">
        <w:rPr>
          <w:rFonts w:ascii="Calibri" w:hAnsi="Calibri" w:cs="Calibri"/>
          <w:lang w:bidi="es-ES"/>
        </w:rPr>
        <w:t>) en las conclusiones de su vigésimo primer período de sesiones (París, 9 de marzo de 2011), modificado en las conclusiones de su trigésimo tercer período de sesiones (Budapest, 30 y 31 de marzo de 2017)</w:t>
      </w:r>
      <w:bookmarkEnd w:id="2"/>
      <w:r w:rsidRPr="006B428F">
        <w:rPr>
          <w:rFonts w:ascii="Calibri" w:hAnsi="Calibri" w:cs="Calibri"/>
          <w:lang w:bidi="es-ES"/>
        </w:rPr>
        <w:t>.</w:t>
      </w:r>
    </w:p>
  </w:footnote>
  <w:footnote w:id="3">
    <w:p w14:paraId="46EAC035" w14:textId="0CEAACA3" w:rsidR="009F0F12" w:rsidRPr="006B428F" w:rsidRDefault="009F0F12" w:rsidP="00CA06C1">
      <w:pPr>
        <w:pStyle w:val="FootnoteText"/>
        <w:jc w:val="both"/>
        <w:rPr>
          <w:rFonts w:ascii="Calibri" w:hAnsi="Calibri" w:cs="Calibri"/>
        </w:rPr>
      </w:pPr>
      <w:r w:rsidRPr="006B428F">
        <w:rPr>
          <w:rStyle w:val="FootnoteReference"/>
          <w:rFonts w:ascii="Calibri" w:hAnsi="Calibri" w:cs="Calibri"/>
          <w:lang w:bidi="es-ES"/>
        </w:rPr>
        <w:footnoteRef/>
      </w:r>
      <w:r w:rsidRPr="006B428F">
        <w:rPr>
          <w:rFonts w:ascii="Calibri" w:hAnsi="Calibri" w:cs="Calibri"/>
          <w:lang w:bidi="es-ES"/>
        </w:rPr>
        <w:t xml:space="preserve"> Hay un área específica del </w:t>
      </w:r>
      <w:r w:rsidR="00887A3F" w:rsidRPr="006B428F">
        <w:rPr>
          <w:rFonts w:ascii="Calibri" w:hAnsi="Calibri" w:cs="Calibri"/>
          <w:lang w:bidi="es-ES"/>
        </w:rPr>
        <w:t>Mercado Global</w:t>
      </w:r>
      <w:r w:rsidRPr="006B428F">
        <w:rPr>
          <w:rFonts w:ascii="Calibri" w:hAnsi="Calibri" w:cs="Calibri"/>
          <w:lang w:bidi="es-ES"/>
        </w:rPr>
        <w:t xml:space="preserve"> de las Naciones Unidas denominada “Listas de proveedores </w:t>
      </w:r>
      <w:r w:rsidR="00F643BE" w:rsidRPr="006B428F">
        <w:rPr>
          <w:rFonts w:ascii="Calibri" w:hAnsi="Calibri" w:cs="Calibri"/>
          <w:lang w:bidi="es-ES"/>
        </w:rPr>
        <w:t>ine</w:t>
      </w:r>
      <w:r w:rsidRPr="006B428F">
        <w:rPr>
          <w:rFonts w:ascii="Calibri" w:hAnsi="Calibri" w:cs="Calibri"/>
          <w:lang w:bidi="es-ES"/>
        </w:rPr>
        <w:t xml:space="preserve">legibles” que contiene tres listas de </w:t>
      </w:r>
      <w:r w:rsidR="00CD15A7" w:rsidRPr="006B428F">
        <w:rPr>
          <w:rFonts w:ascii="Calibri" w:hAnsi="Calibri" w:cs="Calibri"/>
          <w:lang w:bidi="es-ES"/>
        </w:rPr>
        <w:t>in</w:t>
      </w:r>
      <w:r w:rsidRPr="006B428F">
        <w:rPr>
          <w:rFonts w:ascii="Calibri" w:hAnsi="Calibri" w:cs="Calibri"/>
          <w:lang w:bidi="es-ES"/>
        </w:rPr>
        <w:t xml:space="preserve">elegibilidad: a) la Lista de </w:t>
      </w:r>
      <w:r w:rsidR="00CD15A7" w:rsidRPr="006B428F">
        <w:rPr>
          <w:rFonts w:ascii="Calibri" w:hAnsi="Calibri" w:cs="Calibri"/>
          <w:lang w:bidi="es-ES"/>
        </w:rPr>
        <w:t>Ine</w:t>
      </w:r>
      <w:r w:rsidRPr="006B428F">
        <w:rPr>
          <w:rFonts w:ascii="Calibri" w:hAnsi="Calibri" w:cs="Calibri"/>
          <w:lang w:bidi="es-ES"/>
        </w:rPr>
        <w:t>legibilidad de las Naciones Unidas (descrita en el apartado 13); b) la Lista Consolidada del Consejo de Seguridad de las Naciones Unidas y c) la Lista de empresas e individuos sancionados del Banco Mundial. Estas listas son diferentes e independientes entre sí.</w:t>
      </w:r>
    </w:p>
  </w:footnote>
  <w:footnote w:id="4">
    <w:p w14:paraId="36DC944F" w14:textId="4FDEFD5A" w:rsidR="009F0F12" w:rsidRPr="006B428F" w:rsidRDefault="009F0F12" w:rsidP="009F0F12">
      <w:pPr>
        <w:pStyle w:val="FootnoteText"/>
        <w:rPr>
          <w:rFonts w:ascii="Calibri" w:hAnsi="Calibri" w:cs="Calibri"/>
        </w:rPr>
      </w:pPr>
      <w:r w:rsidRPr="006B428F">
        <w:rPr>
          <w:rStyle w:val="FootnoteReference"/>
          <w:rFonts w:ascii="Calibri" w:hAnsi="Calibri" w:cs="Calibri"/>
          <w:lang w:bidi="es-ES"/>
        </w:rPr>
        <w:footnoteRef/>
      </w:r>
      <w:r w:rsidR="00F23700" w:rsidRPr="006B428F">
        <w:rPr>
          <w:rFonts w:ascii="Calibri" w:hAnsi="Calibri" w:cs="Calibri"/>
          <w:lang w:bidi="es-ES"/>
        </w:rPr>
        <w:t xml:space="preserve"> </w:t>
      </w:r>
      <w:r w:rsidRPr="006B428F">
        <w:rPr>
          <w:rFonts w:ascii="Calibri" w:hAnsi="Calibri" w:cs="Calibri"/>
          <w:lang w:bidi="es-ES"/>
        </w:rPr>
        <w:t xml:space="preserve">El </w:t>
      </w:r>
      <w:hyperlink r:id="rId1" w:history="1">
        <w:r w:rsidRPr="006B428F">
          <w:rPr>
            <w:rStyle w:val="Hyperlink"/>
            <w:rFonts w:ascii="Calibri" w:hAnsi="Calibri" w:cs="Calibri"/>
            <w:bdr w:val="none" w:sz="0" w:space="0" w:color="auto" w:frame="1"/>
            <w:lang w:bidi="es-ES"/>
          </w:rPr>
          <w:t xml:space="preserve">Convenio sobre el Trabajo Forzoso de la OIT </w:t>
        </w:r>
        <w:r w:rsidRPr="006B428F">
          <w:rPr>
            <w:rStyle w:val="Hyperlink"/>
            <w:rFonts w:ascii="Calibri" w:hAnsi="Calibri" w:cs="Calibri"/>
            <w:color w:val="auto"/>
            <w:u w:val="none"/>
            <w:lang w:bidi="es-ES"/>
          </w:rPr>
          <w:t>(núm. 29)</w:t>
        </w:r>
      </w:hyperlink>
      <w:r w:rsidRPr="006B428F">
        <w:rPr>
          <w:rFonts w:ascii="Calibri" w:hAnsi="Calibri" w:cs="Calibri"/>
          <w:lang w:bidi="es-ES"/>
        </w:rPr>
        <w:t>.</w:t>
      </w:r>
    </w:p>
  </w:footnote>
  <w:footnote w:id="5">
    <w:p w14:paraId="4732797C" w14:textId="1E825634" w:rsidR="009F0F12" w:rsidRPr="006B428F" w:rsidRDefault="009F0F12" w:rsidP="009F0F12">
      <w:pPr>
        <w:pStyle w:val="FootnoteText"/>
        <w:jc w:val="both"/>
        <w:rPr>
          <w:rFonts w:ascii="Calibri" w:hAnsi="Calibri" w:cs="Calibri"/>
        </w:rPr>
      </w:pPr>
      <w:r w:rsidRPr="006B428F">
        <w:rPr>
          <w:rStyle w:val="FootnoteReference"/>
          <w:rFonts w:ascii="Calibri" w:hAnsi="Calibri" w:cs="Calibri"/>
          <w:lang w:bidi="es-ES"/>
        </w:rPr>
        <w:footnoteRef/>
      </w:r>
      <w:r w:rsidRPr="006B428F">
        <w:rPr>
          <w:rFonts w:ascii="Calibri" w:hAnsi="Calibri" w:cs="Calibri"/>
          <w:lang w:bidi="es-ES"/>
        </w:rPr>
        <w:t xml:space="preserve"> El </w:t>
      </w:r>
      <w:hyperlink r:id="rId2" w:history="1">
        <w:r w:rsidRPr="006B428F">
          <w:rPr>
            <w:rStyle w:val="Hyperlink"/>
            <w:rFonts w:ascii="Calibri" w:hAnsi="Calibri" w:cs="Calibri"/>
            <w:bdr w:val="none" w:sz="0" w:space="0" w:color="auto" w:frame="1"/>
            <w:lang w:bidi="es-ES"/>
          </w:rPr>
          <w:t>Protocolo para Prevenir, Reprimir y Sancionar la Trata de Personas, Especialmente Mujeres y Niños</w:t>
        </w:r>
        <w:r w:rsidR="002D3FE3" w:rsidRPr="006B428F">
          <w:rPr>
            <w:rStyle w:val="Hyperlink"/>
            <w:rFonts w:ascii="Calibri" w:hAnsi="Calibri" w:cs="Calibri"/>
            <w:color w:val="auto"/>
            <w:u w:val="none"/>
            <w:lang w:bidi="es-ES"/>
          </w:rPr>
          <w:t xml:space="preserve"> (en inglés)</w:t>
        </w:r>
        <w:r w:rsidRPr="006B428F">
          <w:rPr>
            <w:rStyle w:val="Hyperlink"/>
            <w:rFonts w:ascii="Calibri" w:hAnsi="Calibri" w:cs="Calibri"/>
            <w:color w:val="auto"/>
            <w:u w:val="none"/>
            <w:lang w:bidi="es-ES"/>
          </w:rPr>
          <w:t>, que complementa la Convención de las Naciones Unidas contra la Delincuencia Organizada Transnacional</w:t>
        </w:r>
      </w:hyperlink>
      <w:r w:rsidRPr="006B428F">
        <w:rPr>
          <w:rFonts w:ascii="Calibri" w:hAnsi="Calibri" w:cs="Calibri"/>
          <w:lang w:bidi="es-ES"/>
        </w:rPr>
        <w:t>.</w:t>
      </w:r>
    </w:p>
  </w:footnote>
  <w:footnote w:id="6">
    <w:p w14:paraId="766B5B44" w14:textId="7B313135" w:rsidR="009F0F12" w:rsidRPr="006B428F" w:rsidRDefault="009F0F12" w:rsidP="009F0F12">
      <w:pPr>
        <w:pStyle w:val="FootnoteText"/>
        <w:jc w:val="both"/>
        <w:rPr>
          <w:rFonts w:ascii="Calibri" w:hAnsi="Calibri" w:cs="Calibri"/>
        </w:rPr>
      </w:pPr>
      <w:r w:rsidRPr="006B428F">
        <w:rPr>
          <w:rStyle w:val="FootnoteReference"/>
          <w:rFonts w:ascii="Calibri" w:hAnsi="Calibri" w:cs="Calibri"/>
          <w:lang w:bidi="es-ES"/>
        </w:rPr>
        <w:footnoteRef/>
      </w:r>
      <w:r w:rsidRPr="006B428F">
        <w:rPr>
          <w:rFonts w:ascii="Calibri" w:hAnsi="Calibri" w:cs="Calibri"/>
          <w:lang w:bidi="es-ES"/>
        </w:rPr>
        <w:t xml:space="preserve"> El PNUD se adhiere al boletín del </w:t>
      </w:r>
      <w:proofErr w:type="gramStart"/>
      <w:r w:rsidRPr="006B428F">
        <w:rPr>
          <w:rFonts w:ascii="Calibri" w:hAnsi="Calibri" w:cs="Calibri"/>
          <w:lang w:bidi="es-ES"/>
        </w:rPr>
        <w:t>Secretario General</w:t>
      </w:r>
      <w:proofErr w:type="gramEnd"/>
      <w:r w:rsidRPr="006B428F">
        <w:rPr>
          <w:rFonts w:ascii="Calibri" w:hAnsi="Calibri" w:cs="Calibri"/>
          <w:lang w:bidi="es-ES"/>
        </w:rPr>
        <w:t xml:space="preserve"> relativo a la explotación y el abuso sexuales (</w:t>
      </w:r>
      <w:hyperlink r:id="rId3" w:tgtFrame="_blank" w:history="1">
        <w:r w:rsidRPr="006B428F">
          <w:rPr>
            <w:rStyle w:val="Hyperlink"/>
            <w:rFonts w:ascii="Calibri" w:hAnsi="Calibri" w:cs="Calibri"/>
            <w:bdr w:val="none" w:sz="0" w:space="0" w:color="auto" w:frame="1"/>
            <w:lang w:bidi="es-ES"/>
          </w:rPr>
          <w:t>ST/SGB/2003/13</w:t>
        </w:r>
      </w:hyperlink>
      <w:r w:rsidRPr="006B428F">
        <w:rPr>
          <w:rFonts w:ascii="Calibri" w:hAnsi="Calibri" w:cs="Calibri"/>
          <w:lang w:bidi="es-ES"/>
        </w:rPr>
        <w:t>). También se incluye información sobre la explotación y el abuso sexuales en el </w:t>
      </w:r>
      <w:hyperlink r:id="rId4" w:history="1">
        <w:r w:rsidRPr="006B428F">
          <w:rPr>
            <w:rStyle w:val="Hyperlink"/>
            <w:rFonts w:ascii="Calibri" w:hAnsi="Calibri" w:cs="Calibri"/>
            <w:bdr w:val="none" w:sz="0" w:space="0" w:color="auto" w:frame="1"/>
            <w:lang w:bidi="es-ES"/>
          </w:rPr>
          <w:t>Código de Ética</w:t>
        </w:r>
      </w:hyperlink>
      <w:r w:rsidRPr="006B428F">
        <w:rPr>
          <w:rFonts w:ascii="Calibri" w:hAnsi="Calibri" w:cs="Calibri"/>
          <w:lang w:bidi="es-ES"/>
        </w:rPr>
        <w:t xml:space="preserve"> del PNUD.</w:t>
      </w:r>
    </w:p>
  </w:footnote>
  <w:footnote w:id="7">
    <w:p w14:paraId="0F993C03" w14:textId="77777777" w:rsidR="009F0F12" w:rsidRPr="006B428F" w:rsidRDefault="009F0F12" w:rsidP="009F0F12">
      <w:pPr>
        <w:pStyle w:val="FootnoteText"/>
        <w:jc w:val="both"/>
        <w:rPr>
          <w:rFonts w:ascii="Calibri" w:hAnsi="Calibri" w:cs="Calibri"/>
        </w:rPr>
      </w:pPr>
      <w:r w:rsidRPr="006B428F">
        <w:rPr>
          <w:rStyle w:val="FootnoteReference"/>
          <w:rFonts w:ascii="Calibri" w:hAnsi="Calibri" w:cs="Calibri"/>
          <w:lang w:bidi="es-ES"/>
        </w:rPr>
        <w:footnoteRef/>
      </w:r>
      <w:r w:rsidRPr="006B428F">
        <w:rPr>
          <w:rFonts w:ascii="Calibri" w:hAnsi="Calibri" w:cs="Calibri"/>
          <w:lang w:bidi="es-ES"/>
        </w:rPr>
        <w:t xml:space="preserve"> En algunos organismos, fondos y programas esto también se denomina “suspensión”, distinta de la acción que se produce como parte de una “suspensión provisional”.</w:t>
      </w:r>
    </w:p>
  </w:footnote>
  <w:footnote w:id="8">
    <w:p w14:paraId="049FFFC2" w14:textId="77777777" w:rsidR="009F0F12" w:rsidRPr="006B428F" w:rsidRDefault="009F0F12" w:rsidP="009F0F12">
      <w:pPr>
        <w:pStyle w:val="FootnoteText"/>
        <w:jc w:val="both"/>
        <w:rPr>
          <w:rFonts w:ascii="Calibri" w:hAnsi="Calibri" w:cs="Calibri"/>
        </w:rPr>
      </w:pPr>
      <w:r w:rsidRPr="006B428F">
        <w:rPr>
          <w:rStyle w:val="FootnoteReference"/>
          <w:rFonts w:ascii="Calibri" w:hAnsi="Calibri" w:cs="Calibri"/>
          <w:lang w:bidi="es-ES"/>
        </w:rPr>
        <w:footnoteRef/>
      </w:r>
      <w:r w:rsidRPr="006B428F">
        <w:rPr>
          <w:rFonts w:ascii="Calibri" w:hAnsi="Calibri" w:cs="Calibri"/>
          <w:lang w:bidi="es-ES"/>
        </w:rPr>
        <w:t xml:space="preserve"> Cuando el VRC preste servicios de VRC a otro organismo de las Naciones Unidas, dichos servicios se regirán por un acuerdo de prestación de servicios o por un memorando de entendimiento. En tales circunstancias, las referencias en la política a dependencias y mecanismos internos, por </w:t>
      </w:r>
      <w:proofErr w:type="gramStart"/>
      <w:r w:rsidRPr="006B428F">
        <w:rPr>
          <w:rFonts w:ascii="Calibri" w:hAnsi="Calibri" w:cs="Calibri"/>
          <w:lang w:bidi="es-ES"/>
        </w:rPr>
        <w:t>ejemplo</w:t>
      </w:r>
      <w:proofErr w:type="gramEnd"/>
      <w:r w:rsidRPr="006B428F">
        <w:rPr>
          <w:rFonts w:ascii="Calibri" w:hAnsi="Calibri" w:cs="Calibri"/>
          <w:lang w:bidi="es-ES"/>
        </w:rPr>
        <w:t xml:space="preserve"> la OAI, se entenderán como referencias a los de dicho organismo de las Naciones Unidas.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BF06" w14:textId="1844B394" w:rsidR="00C2378B" w:rsidRPr="006B428F" w:rsidRDefault="005E7CC0" w:rsidP="00D35844">
    <w:pPr>
      <w:pStyle w:val="Header"/>
      <w:tabs>
        <w:tab w:val="left" w:pos="5565"/>
      </w:tabs>
      <w:jc w:val="center"/>
      <w:rPr>
        <w:rFonts w:ascii="Calibri" w:hAnsi="Calibri" w:cs="Calibri"/>
        <w:b/>
        <w:bCs/>
      </w:rPr>
    </w:pPr>
    <w:r w:rsidRPr="006B428F">
      <w:rPr>
        <w:rFonts w:ascii="Calibri" w:hAnsi="Calibri" w:cs="Calibri"/>
        <w:noProof/>
        <w:sz w:val="20"/>
        <w:szCs w:val="20"/>
      </w:rPr>
      <w:drawing>
        <wp:anchor distT="0" distB="0" distL="114300" distR="114300" simplePos="0" relativeHeight="251659264" behindDoc="0" locked="0" layoutInCell="1" allowOverlap="1" wp14:anchorId="0DD722D1" wp14:editId="03AB0BBF">
          <wp:simplePos x="0" y="0"/>
          <wp:positionH relativeFrom="rightMargin">
            <wp:posOffset>190500</wp:posOffset>
          </wp:positionH>
          <wp:positionV relativeFrom="paragraph">
            <wp:posOffset>-152400</wp:posOffset>
          </wp:positionV>
          <wp:extent cx="283210" cy="553085"/>
          <wp:effectExtent l="0" t="0" r="2540" b="0"/>
          <wp:wrapNone/>
          <wp:docPr id="387407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r w:rsidR="009F0F12" w:rsidRPr="006B428F">
      <w:rPr>
        <w:rFonts w:ascii="Calibri" w:hAnsi="Calibri" w:cs="Calibri"/>
        <w:b/>
        <w:szCs w:val="20"/>
        <w:lang w:bidi="es-ES"/>
      </w:rPr>
      <w:t>Política de Sanciones a Proveedores</w:t>
    </w:r>
    <w:r w:rsidR="00716002" w:rsidRPr="006B428F">
      <w:rPr>
        <w:rFonts w:ascii="Calibri" w:hAnsi="Calibri" w:cs="Calibri"/>
        <w:b/>
        <w:szCs w:val="20"/>
        <w:lang w:bidi="es-ES"/>
      </w:rPr>
      <w:t xml:space="preserve"> </w:t>
    </w:r>
    <w:r w:rsidR="009F0F12" w:rsidRPr="006B428F">
      <w:rPr>
        <w:rFonts w:ascii="Calibri" w:hAnsi="Calibri" w:cs="Calibri"/>
        <w:b/>
        <w:szCs w:val="20"/>
        <w:lang w:bidi="es-ES"/>
      </w:rPr>
      <w:t>del PNUD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0517"/>
    <w:multiLevelType w:val="hybridMultilevel"/>
    <w:tmpl w:val="CD8C2468"/>
    <w:lvl w:ilvl="0" w:tplc="921E18F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934D9D"/>
    <w:multiLevelType w:val="hybridMultilevel"/>
    <w:tmpl w:val="B204D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E5564"/>
    <w:multiLevelType w:val="multilevel"/>
    <w:tmpl w:val="E076CAA0"/>
    <w:lvl w:ilvl="0">
      <w:start w:val="1"/>
      <w:numFmt w:val="decimal"/>
      <w:lvlText w:val="%1."/>
      <w:lvlJc w:val="left"/>
      <w:pPr>
        <w:ind w:left="432" w:hanging="432"/>
      </w:pPr>
      <w:rPr>
        <w:rFonts w:ascii="Times New Roman" w:eastAsia="Times New Roman" w:hAnsi="Times New Roman" w:cs="Times New Roman" w:hint="default"/>
        <w:b/>
        <w:bCs/>
        <w:i w:val="0"/>
        <w:iCs w:val="0"/>
        <w:w w:val="100"/>
        <w:sz w:val="24"/>
        <w:szCs w:val="24"/>
        <w:lang w:val="en-GB" w:eastAsia="en-US" w:bidi="ar-SA"/>
      </w:rPr>
    </w:lvl>
    <w:lvl w:ilvl="1">
      <w:start w:val="1"/>
      <w:numFmt w:val="decimal"/>
      <w:lvlText w:val="%2."/>
      <w:lvlJc w:val="left"/>
      <w:pPr>
        <w:ind w:left="566" w:hanging="567"/>
      </w:pPr>
      <w:rPr>
        <w:rFonts w:hint="default"/>
        <w:b w:val="0"/>
        <w:bCs w:val="0"/>
        <w:i w:val="0"/>
        <w:iCs w:val="0"/>
        <w:w w:val="100"/>
        <w:sz w:val="24"/>
        <w:szCs w:val="24"/>
        <w:lang w:val="en-US" w:eastAsia="en-US" w:bidi="ar-SA"/>
      </w:rPr>
    </w:lvl>
    <w:lvl w:ilvl="2">
      <w:start w:val="1"/>
      <w:numFmt w:val="decimal"/>
      <w:lvlText w:val="%1.%2.%3"/>
      <w:lvlJc w:val="left"/>
      <w:pPr>
        <w:ind w:left="1418" w:hanging="58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1420" w:hanging="586"/>
      </w:pPr>
      <w:rPr>
        <w:rFonts w:hint="default"/>
        <w:lang w:val="en-GB" w:eastAsia="en-US" w:bidi="ar-SA"/>
      </w:rPr>
    </w:lvl>
    <w:lvl w:ilvl="4">
      <w:numFmt w:val="bullet"/>
      <w:lvlText w:val="•"/>
      <w:lvlJc w:val="left"/>
      <w:pPr>
        <w:ind w:left="2569" w:hanging="586"/>
      </w:pPr>
      <w:rPr>
        <w:rFonts w:hint="default"/>
        <w:lang w:val="en-GB" w:eastAsia="en-US" w:bidi="ar-SA"/>
      </w:rPr>
    </w:lvl>
    <w:lvl w:ilvl="5">
      <w:numFmt w:val="bullet"/>
      <w:lvlText w:val="•"/>
      <w:lvlJc w:val="left"/>
      <w:pPr>
        <w:ind w:left="3718" w:hanging="586"/>
      </w:pPr>
      <w:rPr>
        <w:rFonts w:hint="default"/>
        <w:lang w:val="en-GB" w:eastAsia="en-US" w:bidi="ar-SA"/>
      </w:rPr>
    </w:lvl>
    <w:lvl w:ilvl="6">
      <w:numFmt w:val="bullet"/>
      <w:lvlText w:val="•"/>
      <w:lvlJc w:val="left"/>
      <w:pPr>
        <w:ind w:left="4868" w:hanging="586"/>
      </w:pPr>
      <w:rPr>
        <w:rFonts w:hint="default"/>
        <w:lang w:val="en-GB" w:eastAsia="en-US" w:bidi="ar-SA"/>
      </w:rPr>
    </w:lvl>
    <w:lvl w:ilvl="7">
      <w:numFmt w:val="bullet"/>
      <w:lvlText w:val="•"/>
      <w:lvlJc w:val="left"/>
      <w:pPr>
        <w:ind w:left="6017" w:hanging="586"/>
      </w:pPr>
      <w:rPr>
        <w:rFonts w:hint="default"/>
        <w:lang w:val="en-GB" w:eastAsia="en-US" w:bidi="ar-SA"/>
      </w:rPr>
    </w:lvl>
    <w:lvl w:ilvl="8">
      <w:numFmt w:val="bullet"/>
      <w:lvlText w:val="•"/>
      <w:lvlJc w:val="left"/>
      <w:pPr>
        <w:ind w:left="7167" w:hanging="586"/>
      </w:pPr>
      <w:rPr>
        <w:rFonts w:hint="default"/>
        <w:lang w:val="en-GB" w:eastAsia="en-US" w:bidi="ar-SA"/>
      </w:rPr>
    </w:lvl>
  </w:abstractNum>
  <w:abstractNum w:abstractNumId="3" w15:restartNumberingAfterBreak="0">
    <w:nsid w:val="175B21A9"/>
    <w:multiLevelType w:val="hybridMultilevel"/>
    <w:tmpl w:val="041614AC"/>
    <w:lvl w:ilvl="0" w:tplc="AA6A4262">
      <w:start w:val="4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A06E9"/>
    <w:multiLevelType w:val="hybridMultilevel"/>
    <w:tmpl w:val="3BF48F28"/>
    <w:lvl w:ilvl="0" w:tplc="FFFFFFFF">
      <w:start w:val="1"/>
      <w:numFmt w:val="lowerLetter"/>
      <w:lvlText w:val="(%1)"/>
      <w:lvlJc w:val="left"/>
      <w:pPr>
        <w:ind w:left="720" w:hanging="360"/>
      </w:pPr>
      <w:rPr>
        <w:rFonts w:hint="default"/>
        <w:b/>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624F55"/>
    <w:multiLevelType w:val="hybridMultilevel"/>
    <w:tmpl w:val="4A981F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FA58B4"/>
    <w:multiLevelType w:val="hybridMultilevel"/>
    <w:tmpl w:val="5BD685D0"/>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231B0A29"/>
    <w:multiLevelType w:val="hybridMultilevel"/>
    <w:tmpl w:val="DF541B0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34D07B4"/>
    <w:multiLevelType w:val="multilevel"/>
    <w:tmpl w:val="4D763A6E"/>
    <w:lvl w:ilvl="0">
      <w:start w:val="10"/>
      <w:numFmt w:val="decimal"/>
      <w:lvlText w:val="%1"/>
      <w:lvlJc w:val="left"/>
      <w:pPr>
        <w:ind w:left="686" w:hanging="567"/>
      </w:pPr>
      <w:rPr>
        <w:rFonts w:hint="default"/>
        <w:lang w:val="en-GB" w:eastAsia="en-US" w:bidi="ar-SA"/>
      </w:rPr>
    </w:lvl>
    <w:lvl w:ilvl="1">
      <w:start w:val="1"/>
      <w:numFmt w:val="decimal"/>
      <w:lvlText w:val="%1.%2."/>
      <w:lvlJc w:val="left"/>
      <w:pPr>
        <w:ind w:left="686"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461" w:hanging="567"/>
      </w:pPr>
      <w:rPr>
        <w:rFonts w:hint="default"/>
        <w:lang w:val="en-GB" w:eastAsia="en-US" w:bidi="ar-SA"/>
      </w:rPr>
    </w:lvl>
    <w:lvl w:ilvl="3">
      <w:numFmt w:val="bullet"/>
      <w:lvlText w:val="•"/>
      <w:lvlJc w:val="left"/>
      <w:pPr>
        <w:ind w:left="3351" w:hanging="567"/>
      </w:pPr>
      <w:rPr>
        <w:rFonts w:hint="default"/>
        <w:lang w:val="en-GB" w:eastAsia="en-US" w:bidi="ar-SA"/>
      </w:rPr>
    </w:lvl>
    <w:lvl w:ilvl="4">
      <w:numFmt w:val="bullet"/>
      <w:lvlText w:val="•"/>
      <w:lvlJc w:val="left"/>
      <w:pPr>
        <w:ind w:left="4242" w:hanging="567"/>
      </w:pPr>
      <w:rPr>
        <w:rFonts w:hint="default"/>
        <w:lang w:val="en-GB" w:eastAsia="en-US" w:bidi="ar-SA"/>
      </w:rPr>
    </w:lvl>
    <w:lvl w:ilvl="5">
      <w:numFmt w:val="bullet"/>
      <w:lvlText w:val="•"/>
      <w:lvlJc w:val="left"/>
      <w:pPr>
        <w:ind w:left="5133" w:hanging="567"/>
      </w:pPr>
      <w:rPr>
        <w:rFonts w:hint="default"/>
        <w:lang w:val="en-GB" w:eastAsia="en-US" w:bidi="ar-SA"/>
      </w:rPr>
    </w:lvl>
    <w:lvl w:ilvl="6">
      <w:numFmt w:val="bullet"/>
      <w:lvlText w:val="•"/>
      <w:lvlJc w:val="left"/>
      <w:pPr>
        <w:ind w:left="6023" w:hanging="567"/>
      </w:pPr>
      <w:rPr>
        <w:rFonts w:hint="default"/>
        <w:lang w:val="en-GB" w:eastAsia="en-US" w:bidi="ar-SA"/>
      </w:rPr>
    </w:lvl>
    <w:lvl w:ilvl="7">
      <w:numFmt w:val="bullet"/>
      <w:lvlText w:val="•"/>
      <w:lvlJc w:val="left"/>
      <w:pPr>
        <w:ind w:left="6914" w:hanging="567"/>
      </w:pPr>
      <w:rPr>
        <w:rFonts w:hint="default"/>
        <w:lang w:val="en-GB" w:eastAsia="en-US" w:bidi="ar-SA"/>
      </w:rPr>
    </w:lvl>
    <w:lvl w:ilvl="8">
      <w:numFmt w:val="bullet"/>
      <w:lvlText w:val="•"/>
      <w:lvlJc w:val="left"/>
      <w:pPr>
        <w:ind w:left="7805" w:hanging="567"/>
      </w:pPr>
      <w:rPr>
        <w:rFonts w:hint="default"/>
        <w:lang w:val="en-GB" w:eastAsia="en-US" w:bidi="ar-SA"/>
      </w:rPr>
    </w:lvl>
  </w:abstractNum>
  <w:abstractNum w:abstractNumId="9" w15:restartNumberingAfterBreak="0">
    <w:nsid w:val="27B34AE5"/>
    <w:multiLevelType w:val="multilevel"/>
    <w:tmpl w:val="0E58C3A8"/>
    <w:lvl w:ilvl="0">
      <w:start w:val="6"/>
      <w:numFmt w:val="decimal"/>
      <w:lvlText w:val="%1"/>
      <w:lvlJc w:val="left"/>
      <w:pPr>
        <w:ind w:left="686" w:hanging="567"/>
      </w:pPr>
      <w:rPr>
        <w:rFonts w:hint="default"/>
        <w:lang w:val="en-GB" w:eastAsia="en-US" w:bidi="ar-SA"/>
      </w:rPr>
    </w:lvl>
    <w:lvl w:ilvl="1">
      <w:start w:val="1"/>
      <w:numFmt w:val="decimal"/>
      <w:lvlText w:val="%1.%2."/>
      <w:lvlJc w:val="left"/>
      <w:pPr>
        <w:ind w:left="686"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253"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110" w:hanging="720"/>
      </w:pPr>
      <w:rPr>
        <w:rFonts w:hint="default"/>
        <w:lang w:val="en-GB" w:eastAsia="en-US" w:bidi="ar-SA"/>
      </w:rPr>
    </w:lvl>
    <w:lvl w:ilvl="4">
      <w:numFmt w:val="bullet"/>
      <w:lvlText w:val="•"/>
      <w:lvlJc w:val="left"/>
      <w:pPr>
        <w:ind w:left="4035" w:hanging="720"/>
      </w:pPr>
      <w:rPr>
        <w:rFonts w:hint="default"/>
        <w:lang w:val="en-GB" w:eastAsia="en-US" w:bidi="ar-SA"/>
      </w:rPr>
    </w:lvl>
    <w:lvl w:ilvl="5">
      <w:numFmt w:val="bullet"/>
      <w:lvlText w:val="•"/>
      <w:lvlJc w:val="left"/>
      <w:pPr>
        <w:ind w:left="4960" w:hanging="720"/>
      </w:pPr>
      <w:rPr>
        <w:rFonts w:hint="default"/>
        <w:lang w:val="en-GB" w:eastAsia="en-US" w:bidi="ar-SA"/>
      </w:rPr>
    </w:lvl>
    <w:lvl w:ilvl="6">
      <w:numFmt w:val="bullet"/>
      <w:lvlText w:val="•"/>
      <w:lvlJc w:val="left"/>
      <w:pPr>
        <w:ind w:left="5885" w:hanging="720"/>
      </w:pPr>
      <w:rPr>
        <w:rFonts w:hint="default"/>
        <w:lang w:val="en-GB" w:eastAsia="en-US" w:bidi="ar-SA"/>
      </w:rPr>
    </w:lvl>
    <w:lvl w:ilvl="7">
      <w:numFmt w:val="bullet"/>
      <w:lvlText w:val="•"/>
      <w:lvlJc w:val="left"/>
      <w:pPr>
        <w:ind w:left="6810" w:hanging="720"/>
      </w:pPr>
      <w:rPr>
        <w:rFonts w:hint="default"/>
        <w:lang w:val="en-GB" w:eastAsia="en-US" w:bidi="ar-SA"/>
      </w:rPr>
    </w:lvl>
    <w:lvl w:ilvl="8">
      <w:numFmt w:val="bullet"/>
      <w:lvlText w:val="•"/>
      <w:lvlJc w:val="left"/>
      <w:pPr>
        <w:ind w:left="7736" w:hanging="720"/>
      </w:pPr>
      <w:rPr>
        <w:rFonts w:hint="default"/>
        <w:lang w:val="en-GB" w:eastAsia="en-US" w:bidi="ar-SA"/>
      </w:rPr>
    </w:lvl>
  </w:abstractNum>
  <w:abstractNum w:abstractNumId="10" w15:restartNumberingAfterBreak="0">
    <w:nsid w:val="29B25AEE"/>
    <w:multiLevelType w:val="hybridMultilevel"/>
    <w:tmpl w:val="38489D0C"/>
    <w:lvl w:ilvl="0" w:tplc="4A4816E0">
      <w:start w:val="2"/>
      <w:numFmt w:val="upperRoman"/>
      <w:lvlText w:val="%1."/>
      <w:lvlJc w:val="left"/>
      <w:pPr>
        <w:ind w:left="720" w:hanging="72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C80732"/>
    <w:multiLevelType w:val="multilevel"/>
    <w:tmpl w:val="8530E09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2F9E75A0"/>
    <w:multiLevelType w:val="hybridMultilevel"/>
    <w:tmpl w:val="910E620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8B6874"/>
    <w:multiLevelType w:val="hybridMultilevel"/>
    <w:tmpl w:val="E362E6A8"/>
    <w:lvl w:ilvl="0" w:tplc="041C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396C5A"/>
    <w:multiLevelType w:val="hybridMultilevel"/>
    <w:tmpl w:val="80BC16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E211BC"/>
    <w:multiLevelType w:val="hybridMultilevel"/>
    <w:tmpl w:val="03FC40AC"/>
    <w:lvl w:ilvl="0" w:tplc="00D2DB7E">
      <w:start w:val="1"/>
      <w:numFmt w:val="lowerLetter"/>
      <w:lvlText w:val="%1."/>
      <w:lvlJc w:val="left"/>
      <w:pPr>
        <w:ind w:left="108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77201"/>
    <w:multiLevelType w:val="hybridMultilevel"/>
    <w:tmpl w:val="DFE86E2C"/>
    <w:lvl w:ilvl="0" w:tplc="7C1CC904">
      <w:start w:val="1"/>
      <w:numFmt w:val="lowerLetter"/>
      <w:lvlText w:val="(%1)"/>
      <w:lvlJc w:val="left"/>
      <w:pPr>
        <w:ind w:left="720" w:hanging="360"/>
      </w:pPr>
      <w:rPr>
        <w:rFonts w:hint="default"/>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726EF3E">
      <w:start w:val="1"/>
      <w:numFmt w:val="decimal"/>
      <w:lvlText w:val="%4."/>
      <w:lvlJc w:val="left"/>
      <w:pPr>
        <w:ind w:left="0" w:firstLine="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C91AFB"/>
    <w:multiLevelType w:val="hybridMultilevel"/>
    <w:tmpl w:val="818EC8CA"/>
    <w:lvl w:ilvl="0" w:tplc="118ECFAA">
      <w:numFmt w:val="bullet"/>
      <w:lvlText w:val="-"/>
      <w:lvlJc w:val="left"/>
      <w:pPr>
        <w:ind w:left="1429" w:hanging="360"/>
      </w:pPr>
      <w:rPr>
        <w:rFonts w:ascii="Times New Roman" w:eastAsia="Times New Roman" w:hAnsi="Times New Roman" w:cs="Times New Roman"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18" w15:restartNumberingAfterBreak="0">
    <w:nsid w:val="3A1272C4"/>
    <w:multiLevelType w:val="hybridMultilevel"/>
    <w:tmpl w:val="5422305E"/>
    <w:lvl w:ilvl="0" w:tplc="00D2DB7E">
      <w:start w:val="1"/>
      <w:numFmt w:val="lowerLetter"/>
      <w:lvlText w:val="%1."/>
      <w:lvlJc w:val="left"/>
      <w:pPr>
        <w:ind w:left="1510" w:hanging="790"/>
      </w:pPr>
      <w:rPr>
        <w:rFonts w:hint="default"/>
        <w:b w:val="0"/>
        <w:bCs/>
        <w:color w:val="auto"/>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3669EC"/>
    <w:multiLevelType w:val="hybridMultilevel"/>
    <w:tmpl w:val="5F0A563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46002EA4"/>
    <w:multiLevelType w:val="multilevel"/>
    <w:tmpl w:val="0F26A0EA"/>
    <w:lvl w:ilvl="0">
      <w:start w:val="1"/>
      <w:numFmt w:val="decimal"/>
      <w:lvlText w:val="%1."/>
      <w:lvlJc w:val="left"/>
      <w:pPr>
        <w:ind w:left="480" w:hanging="360"/>
      </w:pPr>
      <w:rPr>
        <w:rFonts w:ascii="Times New Roman" w:eastAsia="Times New Roman" w:hAnsi="Times New Roman" w:cs="Times New Roman" w:hint="default"/>
        <w:b/>
        <w:bCs/>
        <w:i w:val="0"/>
        <w:iCs w:val="0"/>
        <w:w w:val="100"/>
        <w:sz w:val="24"/>
        <w:szCs w:val="24"/>
        <w:lang w:val="en-GB" w:eastAsia="en-US" w:bidi="ar-SA"/>
      </w:rPr>
    </w:lvl>
    <w:lvl w:ilvl="1">
      <w:start w:val="1"/>
      <w:numFmt w:val="decimal"/>
      <w:lvlText w:val="%1.%2."/>
      <w:lvlJc w:val="left"/>
      <w:pPr>
        <w:ind w:left="547" w:hanging="428"/>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lowerLetter"/>
      <w:lvlText w:val="%3."/>
      <w:lvlJc w:val="left"/>
      <w:pPr>
        <w:ind w:left="1198" w:hanging="358"/>
      </w:pPr>
      <w:rPr>
        <w:rFonts w:ascii="Times New Roman" w:eastAsia="Times New Roman" w:hAnsi="Times New Roman" w:cs="Times New Roman" w:hint="default"/>
        <w:b w:val="0"/>
        <w:bCs w:val="0"/>
        <w:i w:val="0"/>
        <w:iCs w:val="0"/>
        <w:spacing w:val="-1"/>
        <w:w w:val="100"/>
        <w:sz w:val="24"/>
        <w:szCs w:val="24"/>
        <w:lang w:val="en-GB" w:eastAsia="en-US" w:bidi="ar-SA"/>
      </w:rPr>
    </w:lvl>
    <w:lvl w:ilvl="3">
      <w:numFmt w:val="bullet"/>
      <w:lvlText w:val="•"/>
      <w:lvlJc w:val="left"/>
      <w:pPr>
        <w:ind w:left="2248" w:hanging="358"/>
      </w:pPr>
      <w:rPr>
        <w:rFonts w:hint="default"/>
        <w:lang w:val="en-GB" w:eastAsia="en-US" w:bidi="ar-SA"/>
      </w:rPr>
    </w:lvl>
    <w:lvl w:ilvl="4">
      <w:numFmt w:val="bullet"/>
      <w:lvlText w:val="•"/>
      <w:lvlJc w:val="left"/>
      <w:pPr>
        <w:ind w:left="3296" w:hanging="358"/>
      </w:pPr>
      <w:rPr>
        <w:rFonts w:hint="default"/>
        <w:lang w:val="en-GB" w:eastAsia="en-US" w:bidi="ar-SA"/>
      </w:rPr>
    </w:lvl>
    <w:lvl w:ilvl="5">
      <w:numFmt w:val="bullet"/>
      <w:lvlText w:val="•"/>
      <w:lvlJc w:val="left"/>
      <w:pPr>
        <w:ind w:left="4344" w:hanging="358"/>
      </w:pPr>
      <w:rPr>
        <w:rFonts w:hint="default"/>
        <w:lang w:val="en-GB" w:eastAsia="en-US" w:bidi="ar-SA"/>
      </w:rPr>
    </w:lvl>
    <w:lvl w:ilvl="6">
      <w:numFmt w:val="bullet"/>
      <w:lvlText w:val="•"/>
      <w:lvlJc w:val="left"/>
      <w:pPr>
        <w:ind w:left="5393" w:hanging="358"/>
      </w:pPr>
      <w:rPr>
        <w:rFonts w:hint="default"/>
        <w:lang w:val="en-GB" w:eastAsia="en-US" w:bidi="ar-SA"/>
      </w:rPr>
    </w:lvl>
    <w:lvl w:ilvl="7">
      <w:numFmt w:val="bullet"/>
      <w:lvlText w:val="•"/>
      <w:lvlJc w:val="left"/>
      <w:pPr>
        <w:ind w:left="6441" w:hanging="358"/>
      </w:pPr>
      <w:rPr>
        <w:rFonts w:hint="default"/>
        <w:lang w:val="en-GB" w:eastAsia="en-US" w:bidi="ar-SA"/>
      </w:rPr>
    </w:lvl>
    <w:lvl w:ilvl="8">
      <w:numFmt w:val="bullet"/>
      <w:lvlText w:val="•"/>
      <w:lvlJc w:val="left"/>
      <w:pPr>
        <w:ind w:left="7489" w:hanging="358"/>
      </w:pPr>
      <w:rPr>
        <w:rFonts w:hint="default"/>
        <w:lang w:val="en-GB" w:eastAsia="en-US" w:bidi="ar-SA"/>
      </w:rPr>
    </w:lvl>
  </w:abstractNum>
  <w:abstractNum w:abstractNumId="21" w15:restartNumberingAfterBreak="0">
    <w:nsid w:val="4A9D1BDF"/>
    <w:multiLevelType w:val="multilevel"/>
    <w:tmpl w:val="CB6A5D1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4155DE"/>
    <w:multiLevelType w:val="hybridMultilevel"/>
    <w:tmpl w:val="E8300B4C"/>
    <w:lvl w:ilvl="0" w:tplc="9F2E52FA">
      <w:start w:val="1"/>
      <w:numFmt w:val="decimal"/>
      <w:lvlText w:val="%1."/>
      <w:lvlJc w:val="left"/>
      <w:pPr>
        <w:ind w:left="360" w:hanging="360"/>
      </w:pPr>
      <w:rPr>
        <w:rFonts w:asciiTheme="minorHAnsi" w:eastAsiaTheme="minorEastAsia" w:hAnsiTheme="minorHAnsi" w:cstheme="minorHAnsi" w:hint="default"/>
        <w:b w:val="0"/>
        <w:bCs w:val="0"/>
      </w:rPr>
    </w:lvl>
    <w:lvl w:ilvl="1" w:tplc="00D2DB7E">
      <w:start w:val="1"/>
      <w:numFmt w:val="lowerLetter"/>
      <w:lvlText w:val="%2."/>
      <w:lvlJc w:val="left"/>
      <w:pPr>
        <w:ind w:left="1080" w:hanging="360"/>
      </w:pPr>
      <w:rPr>
        <w:b w:val="0"/>
        <w:bCs/>
        <w:color w:val="auto"/>
      </w:rPr>
    </w:lvl>
    <w:lvl w:ilvl="2" w:tplc="88DAB3D6">
      <w:start w:val="1"/>
      <w:numFmt w:val="lowerRoman"/>
      <w:lvlText w:val="%3."/>
      <w:lvlJc w:val="right"/>
      <w:pPr>
        <w:ind w:left="1800" w:hanging="180"/>
      </w:pPr>
      <w:rPr>
        <w:b w:val="0"/>
        <w:bCs/>
      </w:rPr>
    </w:lvl>
    <w:lvl w:ilvl="3" w:tplc="0409000F">
      <w:start w:val="1"/>
      <w:numFmt w:val="decimal"/>
      <w:lvlText w:val="%4."/>
      <w:lvlJc w:val="left"/>
      <w:pPr>
        <w:ind w:left="2520" w:hanging="360"/>
      </w:pPr>
    </w:lvl>
    <w:lvl w:ilvl="4" w:tplc="6F1C22A0">
      <w:start w:val="1"/>
      <w:numFmt w:val="lowerLetter"/>
      <w:lvlText w:val="(%5)"/>
      <w:lvlJc w:val="left"/>
      <w:pPr>
        <w:ind w:left="3600" w:hanging="72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DA0225"/>
    <w:multiLevelType w:val="hybridMultilevel"/>
    <w:tmpl w:val="F350F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EA6F2B"/>
    <w:multiLevelType w:val="hybridMultilevel"/>
    <w:tmpl w:val="21CC190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D31D3"/>
    <w:multiLevelType w:val="hybridMultilevel"/>
    <w:tmpl w:val="6E24CF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D541DD2"/>
    <w:multiLevelType w:val="hybridMultilevel"/>
    <w:tmpl w:val="525ACD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BA67AB"/>
    <w:multiLevelType w:val="hybridMultilevel"/>
    <w:tmpl w:val="ED86D548"/>
    <w:lvl w:ilvl="0" w:tplc="2062A6BC">
      <w:start w:val="1"/>
      <w:numFmt w:val="lowerLetter"/>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C16F27"/>
    <w:multiLevelType w:val="hybridMultilevel"/>
    <w:tmpl w:val="B6E2930E"/>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374C95"/>
    <w:multiLevelType w:val="hybridMultilevel"/>
    <w:tmpl w:val="94D2D888"/>
    <w:lvl w:ilvl="0" w:tplc="3D2051F4">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305A9F"/>
    <w:multiLevelType w:val="hybridMultilevel"/>
    <w:tmpl w:val="8142206E"/>
    <w:lvl w:ilvl="0" w:tplc="274254F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F858B8"/>
    <w:multiLevelType w:val="multilevel"/>
    <w:tmpl w:val="8B2CAECA"/>
    <w:lvl w:ilvl="0">
      <w:start w:val="1"/>
      <w:numFmt w:val="decimal"/>
      <w:lvlText w:val="%1."/>
      <w:lvlJc w:val="left"/>
      <w:pPr>
        <w:ind w:left="552" w:hanging="432"/>
      </w:pPr>
      <w:rPr>
        <w:rFonts w:ascii="Times New Roman" w:eastAsia="Times New Roman" w:hAnsi="Times New Roman" w:cs="Times New Roman" w:hint="default"/>
        <w:b/>
        <w:bCs/>
        <w:i w:val="0"/>
        <w:iCs w:val="0"/>
        <w:w w:val="100"/>
        <w:sz w:val="24"/>
        <w:szCs w:val="24"/>
        <w:lang w:val="en-GB" w:eastAsia="en-US" w:bidi="ar-SA"/>
      </w:rPr>
    </w:lvl>
    <w:lvl w:ilvl="1">
      <w:start w:val="1"/>
      <w:numFmt w:val="decimal"/>
      <w:lvlText w:val="%1.%2"/>
      <w:lvlJc w:val="left"/>
      <w:pPr>
        <w:ind w:left="686"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538" w:hanging="58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1540" w:hanging="586"/>
      </w:pPr>
      <w:rPr>
        <w:rFonts w:hint="default"/>
        <w:lang w:val="en-GB" w:eastAsia="en-US" w:bidi="ar-SA"/>
      </w:rPr>
    </w:lvl>
    <w:lvl w:ilvl="4">
      <w:numFmt w:val="bullet"/>
      <w:lvlText w:val="•"/>
      <w:lvlJc w:val="left"/>
      <w:pPr>
        <w:ind w:left="2689" w:hanging="586"/>
      </w:pPr>
      <w:rPr>
        <w:rFonts w:hint="default"/>
        <w:lang w:val="en-GB" w:eastAsia="en-US" w:bidi="ar-SA"/>
      </w:rPr>
    </w:lvl>
    <w:lvl w:ilvl="5">
      <w:numFmt w:val="bullet"/>
      <w:lvlText w:val="•"/>
      <w:lvlJc w:val="left"/>
      <w:pPr>
        <w:ind w:left="3838" w:hanging="586"/>
      </w:pPr>
      <w:rPr>
        <w:rFonts w:hint="default"/>
        <w:lang w:val="en-GB" w:eastAsia="en-US" w:bidi="ar-SA"/>
      </w:rPr>
    </w:lvl>
    <w:lvl w:ilvl="6">
      <w:numFmt w:val="bullet"/>
      <w:lvlText w:val="•"/>
      <w:lvlJc w:val="left"/>
      <w:pPr>
        <w:ind w:left="4988" w:hanging="586"/>
      </w:pPr>
      <w:rPr>
        <w:rFonts w:hint="default"/>
        <w:lang w:val="en-GB" w:eastAsia="en-US" w:bidi="ar-SA"/>
      </w:rPr>
    </w:lvl>
    <w:lvl w:ilvl="7">
      <w:numFmt w:val="bullet"/>
      <w:lvlText w:val="•"/>
      <w:lvlJc w:val="left"/>
      <w:pPr>
        <w:ind w:left="6137" w:hanging="586"/>
      </w:pPr>
      <w:rPr>
        <w:rFonts w:hint="default"/>
        <w:lang w:val="en-GB" w:eastAsia="en-US" w:bidi="ar-SA"/>
      </w:rPr>
    </w:lvl>
    <w:lvl w:ilvl="8">
      <w:numFmt w:val="bullet"/>
      <w:lvlText w:val="•"/>
      <w:lvlJc w:val="left"/>
      <w:pPr>
        <w:ind w:left="7287" w:hanging="586"/>
      </w:pPr>
      <w:rPr>
        <w:rFonts w:hint="default"/>
        <w:lang w:val="en-GB" w:eastAsia="en-US" w:bidi="ar-SA"/>
      </w:rPr>
    </w:lvl>
  </w:abstractNum>
  <w:abstractNum w:abstractNumId="32" w15:restartNumberingAfterBreak="0">
    <w:nsid w:val="6AB62337"/>
    <w:multiLevelType w:val="multilevel"/>
    <w:tmpl w:val="78469EB4"/>
    <w:lvl w:ilvl="0">
      <w:start w:val="3"/>
      <w:numFmt w:val="decimal"/>
      <w:lvlText w:val="%1"/>
      <w:lvlJc w:val="left"/>
      <w:pPr>
        <w:ind w:left="696" w:hanging="567"/>
      </w:pPr>
      <w:rPr>
        <w:rFonts w:hint="default"/>
        <w:lang w:val="en-GB" w:eastAsia="en-US" w:bidi="ar-SA"/>
      </w:rPr>
    </w:lvl>
    <w:lvl w:ilvl="1">
      <w:start w:val="1"/>
      <w:numFmt w:val="decimal"/>
      <w:lvlText w:val="%1.%2."/>
      <w:lvlJc w:val="left"/>
      <w:pPr>
        <w:ind w:left="696"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1253" w:hanging="567"/>
      </w:pPr>
      <w:rPr>
        <w:rFonts w:ascii="Symbol" w:eastAsia="Symbol" w:hAnsi="Symbol" w:cs="Symbol" w:hint="default"/>
        <w:b w:val="0"/>
        <w:bCs w:val="0"/>
        <w:i w:val="0"/>
        <w:iCs w:val="0"/>
        <w:w w:val="100"/>
        <w:sz w:val="24"/>
        <w:szCs w:val="24"/>
        <w:lang w:val="en-GB" w:eastAsia="en-US" w:bidi="ar-SA"/>
      </w:rPr>
    </w:lvl>
    <w:lvl w:ilvl="3">
      <w:numFmt w:val="bullet"/>
      <w:lvlText w:val="•"/>
      <w:lvlJc w:val="left"/>
      <w:pPr>
        <w:ind w:left="3110" w:hanging="567"/>
      </w:pPr>
      <w:rPr>
        <w:rFonts w:hint="default"/>
        <w:lang w:val="en-GB" w:eastAsia="en-US" w:bidi="ar-SA"/>
      </w:rPr>
    </w:lvl>
    <w:lvl w:ilvl="4">
      <w:numFmt w:val="bullet"/>
      <w:lvlText w:val="•"/>
      <w:lvlJc w:val="left"/>
      <w:pPr>
        <w:ind w:left="4035" w:hanging="567"/>
      </w:pPr>
      <w:rPr>
        <w:rFonts w:hint="default"/>
        <w:lang w:val="en-GB" w:eastAsia="en-US" w:bidi="ar-SA"/>
      </w:rPr>
    </w:lvl>
    <w:lvl w:ilvl="5">
      <w:numFmt w:val="bullet"/>
      <w:lvlText w:val="•"/>
      <w:lvlJc w:val="left"/>
      <w:pPr>
        <w:ind w:left="4960" w:hanging="567"/>
      </w:pPr>
      <w:rPr>
        <w:rFonts w:hint="default"/>
        <w:lang w:val="en-GB" w:eastAsia="en-US" w:bidi="ar-SA"/>
      </w:rPr>
    </w:lvl>
    <w:lvl w:ilvl="6">
      <w:numFmt w:val="bullet"/>
      <w:lvlText w:val="•"/>
      <w:lvlJc w:val="left"/>
      <w:pPr>
        <w:ind w:left="5885" w:hanging="567"/>
      </w:pPr>
      <w:rPr>
        <w:rFonts w:hint="default"/>
        <w:lang w:val="en-GB" w:eastAsia="en-US" w:bidi="ar-SA"/>
      </w:rPr>
    </w:lvl>
    <w:lvl w:ilvl="7">
      <w:numFmt w:val="bullet"/>
      <w:lvlText w:val="•"/>
      <w:lvlJc w:val="left"/>
      <w:pPr>
        <w:ind w:left="6810" w:hanging="567"/>
      </w:pPr>
      <w:rPr>
        <w:rFonts w:hint="default"/>
        <w:lang w:val="en-GB" w:eastAsia="en-US" w:bidi="ar-SA"/>
      </w:rPr>
    </w:lvl>
    <w:lvl w:ilvl="8">
      <w:numFmt w:val="bullet"/>
      <w:lvlText w:val="•"/>
      <w:lvlJc w:val="left"/>
      <w:pPr>
        <w:ind w:left="7736" w:hanging="567"/>
      </w:pPr>
      <w:rPr>
        <w:rFonts w:hint="default"/>
        <w:lang w:val="en-GB" w:eastAsia="en-US" w:bidi="ar-SA"/>
      </w:rPr>
    </w:lvl>
  </w:abstractNum>
  <w:abstractNum w:abstractNumId="33" w15:restartNumberingAfterBreak="0">
    <w:nsid w:val="6C8E5FDA"/>
    <w:multiLevelType w:val="hybridMultilevel"/>
    <w:tmpl w:val="F8DCB4C8"/>
    <w:lvl w:ilvl="0" w:tplc="041C0019">
      <w:start w:val="1"/>
      <w:numFmt w:val="lowerLetter"/>
      <w:lvlText w:val="%1."/>
      <w:lvlJc w:val="left"/>
      <w:pPr>
        <w:ind w:left="-1440" w:hanging="360"/>
      </w:pPr>
    </w:lvl>
    <w:lvl w:ilvl="1" w:tplc="041C0019" w:tentative="1">
      <w:start w:val="1"/>
      <w:numFmt w:val="lowerLetter"/>
      <w:lvlText w:val="%2."/>
      <w:lvlJc w:val="left"/>
      <w:pPr>
        <w:ind w:left="-720" w:hanging="360"/>
      </w:pPr>
    </w:lvl>
    <w:lvl w:ilvl="2" w:tplc="041C001B" w:tentative="1">
      <w:start w:val="1"/>
      <w:numFmt w:val="lowerRoman"/>
      <w:lvlText w:val="%3."/>
      <w:lvlJc w:val="right"/>
      <w:pPr>
        <w:ind w:left="0" w:hanging="180"/>
      </w:pPr>
    </w:lvl>
    <w:lvl w:ilvl="3" w:tplc="041C000F" w:tentative="1">
      <w:start w:val="1"/>
      <w:numFmt w:val="decimal"/>
      <w:lvlText w:val="%4."/>
      <w:lvlJc w:val="left"/>
      <w:pPr>
        <w:ind w:left="720" w:hanging="360"/>
      </w:pPr>
    </w:lvl>
    <w:lvl w:ilvl="4" w:tplc="041C0019" w:tentative="1">
      <w:start w:val="1"/>
      <w:numFmt w:val="lowerLetter"/>
      <w:lvlText w:val="%5."/>
      <w:lvlJc w:val="left"/>
      <w:pPr>
        <w:ind w:left="1440" w:hanging="360"/>
      </w:pPr>
    </w:lvl>
    <w:lvl w:ilvl="5" w:tplc="041C001B" w:tentative="1">
      <w:start w:val="1"/>
      <w:numFmt w:val="lowerRoman"/>
      <w:lvlText w:val="%6."/>
      <w:lvlJc w:val="right"/>
      <w:pPr>
        <w:ind w:left="2160" w:hanging="180"/>
      </w:pPr>
    </w:lvl>
    <w:lvl w:ilvl="6" w:tplc="041C000F" w:tentative="1">
      <w:start w:val="1"/>
      <w:numFmt w:val="decimal"/>
      <w:lvlText w:val="%7."/>
      <w:lvlJc w:val="left"/>
      <w:pPr>
        <w:ind w:left="2880" w:hanging="360"/>
      </w:pPr>
    </w:lvl>
    <w:lvl w:ilvl="7" w:tplc="041C0019" w:tentative="1">
      <w:start w:val="1"/>
      <w:numFmt w:val="lowerLetter"/>
      <w:lvlText w:val="%8."/>
      <w:lvlJc w:val="left"/>
      <w:pPr>
        <w:ind w:left="3600" w:hanging="360"/>
      </w:pPr>
    </w:lvl>
    <w:lvl w:ilvl="8" w:tplc="041C001B" w:tentative="1">
      <w:start w:val="1"/>
      <w:numFmt w:val="lowerRoman"/>
      <w:lvlText w:val="%9."/>
      <w:lvlJc w:val="right"/>
      <w:pPr>
        <w:ind w:left="4320" w:hanging="180"/>
      </w:pPr>
    </w:lvl>
  </w:abstractNum>
  <w:abstractNum w:abstractNumId="34" w15:restartNumberingAfterBreak="0">
    <w:nsid w:val="6DBF7874"/>
    <w:multiLevelType w:val="hybridMultilevel"/>
    <w:tmpl w:val="98D0EDD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711345275">
    <w:abstractNumId w:val="6"/>
  </w:num>
  <w:num w:numId="2" w16cid:durableId="1446389558">
    <w:abstractNumId w:val="33"/>
  </w:num>
  <w:num w:numId="3" w16cid:durableId="33585097">
    <w:abstractNumId w:val="28"/>
  </w:num>
  <w:num w:numId="4" w16cid:durableId="584147944">
    <w:abstractNumId w:val="14"/>
  </w:num>
  <w:num w:numId="5" w16cid:durableId="359673114">
    <w:abstractNumId w:val="1"/>
  </w:num>
  <w:num w:numId="6" w16cid:durableId="2124038422">
    <w:abstractNumId w:val="20"/>
  </w:num>
  <w:num w:numId="7" w16cid:durableId="926888683">
    <w:abstractNumId w:val="2"/>
  </w:num>
  <w:num w:numId="8" w16cid:durableId="768506515">
    <w:abstractNumId w:val="29"/>
  </w:num>
  <w:num w:numId="9" w16cid:durableId="800154309">
    <w:abstractNumId w:val="31"/>
  </w:num>
  <w:num w:numId="10" w16cid:durableId="1823694371">
    <w:abstractNumId w:val="32"/>
  </w:num>
  <w:num w:numId="11" w16cid:durableId="581523928">
    <w:abstractNumId w:val="9"/>
  </w:num>
  <w:num w:numId="12" w16cid:durableId="1808861397">
    <w:abstractNumId w:val="21"/>
  </w:num>
  <w:num w:numId="13" w16cid:durableId="290863650">
    <w:abstractNumId w:val="22"/>
  </w:num>
  <w:num w:numId="14" w16cid:durableId="1776361395">
    <w:abstractNumId w:val="10"/>
  </w:num>
  <w:num w:numId="15" w16cid:durableId="1288657117">
    <w:abstractNumId w:val="8"/>
  </w:num>
  <w:num w:numId="16" w16cid:durableId="1783114424">
    <w:abstractNumId w:val="0"/>
  </w:num>
  <w:num w:numId="17" w16cid:durableId="222564314">
    <w:abstractNumId w:val="19"/>
  </w:num>
  <w:num w:numId="18" w16cid:durableId="1510480690">
    <w:abstractNumId w:val="24"/>
  </w:num>
  <w:num w:numId="19" w16cid:durableId="1979219921">
    <w:abstractNumId w:val="7"/>
  </w:num>
  <w:num w:numId="20" w16cid:durableId="1418987659">
    <w:abstractNumId w:val="17"/>
  </w:num>
  <w:num w:numId="21" w16cid:durableId="1788116025">
    <w:abstractNumId w:val="12"/>
  </w:num>
  <w:num w:numId="22" w16cid:durableId="2099789633">
    <w:abstractNumId w:val="26"/>
  </w:num>
  <w:num w:numId="23" w16cid:durableId="1706634746">
    <w:abstractNumId w:val="5"/>
  </w:num>
  <w:num w:numId="24" w16cid:durableId="470445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8248345">
    <w:abstractNumId w:val="16"/>
  </w:num>
  <w:num w:numId="26" w16cid:durableId="809246411">
    <w:abstractNumId w:val="18"/>
  </w:num>
  <w:num w:numId="27" w16cid:durableId="72437939">
    <w:abstractNumId w:val="25"/>
  </w:num>
  <w:num w:numId="28" w16cid:durableId="634020288">
    <w:abstractNumId w:val="3"/>
  </w:num>
  <w:num w:numId="29" w16cid:durableId="1246652170">
    <w:abstractNumId w:val="15"/>
  </w:num>
  <w:num w:numId="30" w16cid:durableId="902563198">
    <w:abstractNumId w:val="23"/>
  </w:num>
  <w:num w:numId="31" w16cid:durableId="1774662486">
    <w:abstractNumId w:val="4"/>
  </w:num>
  <w:num w:numId="32" w16cid:durableId="671837249">
    <w:abstractNumId w:val="30"/>
  </w:num>
  <w:num w:numId="33" w16cid:durableId="1199009124">
    <w:abstractNumId w:val="27"/>
  </w:num>
  <w:num w:numId="34" w16cid:durableId="1641497285">
    <w:abstractNumId w:val="13"/>
  </w:num>
  <w:num w:numId="35" w16cid:durableId="13529932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F12"/>
    <w:rsid w:val="000213CA"/>
    <w:rsid w:val="00067FBC"/>
    <w:rsid w:val="00070464"/>
    <w:rsid w:val="00083296"/>
    <w:rsid w:val="00092B7B"/>
    <w:rsid w:val="000957D5"/>
    <w:rsid w:val="000B0330"/>
    <w:rsid w:val="000C0ECB"/>
    <w:rsid w:val="000C1735"/>
    <w:rsid w:val="000C33D8"/>
    <w:rsid w:val="000C782F"/>
    <w:rsid w:val="000D47A8"/>
    <w:rsid w:val="000F76DA"/>
    <w:rsid w:val="000F7E28"/>
    <w:rsid w:val="00110B7B"/>
    <w:rsid w:val="001228E7"/>
    <w:rsid w:val="00134436"/>
    <w:rsid w:val="00143A39"/>
    <w:rsid w:val="00143A93"/>
    <w:rsid w:val="001458C7"/>
    <w:rsid w:val="00147703"/>
    <w:rsid w:val="001501F7"/>
    <w:rsid w:val="0015282B"/>
    <w:rsid w:val="00175161"/>
    <w:rsid w:val="00180C5E"/>
    <w:rsid w:val="001843C6"/>
    <w:rsid w:val="00194F6D"/>
    <w:rsid w:val="00196122"/>
    <w:rsid w:val="001A61D7"/>
    <w:rsid w:val="001B554C"/>
    <w:rsid w:val="001C7ACA"/>
    <w:rsid w:val="001D5F7C"/>
    <w:rsid w:val="00220E86"/>
    <w:rsid w:val="00222A32"/>
    <w:rsid w:val="00225D29"/>
    <w:rsid w:val="00260DAA"/>
    <w:rsid w:val="00281682"/>
    <w:rsid w:val="00282B33"/>
    <w:rsid w:val="002A3BCA"/>
    <w:rsid w:val="002B33E7"/>
    <w:rsid w:val="002C1F6E"/>
    <w:rsid w:val="002C5A3A"/>
    <w:rsid w:val="002D042C"/>
    <w:rsid w:val="002D3FE3"/>
    <w:rsid w:val="002E67BB"/>
    <w:rsid w:val="002F324C"/>
    <w:rsid w:val="00317CCD"/>
    <w:rsid w:val="00331B27"/>
    <w:rsid w:val="00332426"/>
    <w:rsid w:val="003477AE"/>
    <w:rsid w:val="00347DF6"/>
    <w:rsid w:val="00362C28"/>
    <w:rsid w:val="00387D9D"/>
    <w:rsid w:val="003949BB"/>
    <w:rsid w:val="003A012D"/>
    <w:rsid w:val="003A3AC4"/>
    <w:rsid w:val="003B2AAA"/>
    <w:rsid w:val="003C5401"/>
    <w:rsid w:val="00404E26"/>
    <w:rsid w:val="00405473"/>
    <w:rsid w:val="00407E1C"/>
    <w:rsid w:val="004263A4"/>
    <w:rsid w:val="004347B6"/>
    <w:rsid w:val="00484D41"/>
    <w:rsid w:val="004B22AB"/>
    <w:rsid w:val="004C0332"/>
    <w:rsid w:val="004C1034"/>
    <w:rsid w:val="004C1C6D"/>
    <w:rsid w:val="004D7503"/>
    <w:rsid w:val="004E29B8"/>
    <w:rsid w:val="004F0200"/>
    <w:rsid w:val="004F22D9"/>
    <w:rsid w:val="004F42F3"/>
    <w:rsid w:val="00505E86"/>
    <w:rsid w:val="005113F7"/>
    <w:rsid w:val="00517C0B"/>
    <w:rsid w:val="0052393B"/>
    <w:rsid w:val="005332FE"/>
    <w:rsid w:val="0055339E"/>
    <w:rsid w:val="00565196"/>
    <w:rsid w:val="00597A1D"/>
    <w:rsid w:val="005E3628"/>
    <w:rsid w:val="005E7CC0"/>
    <w:rsid w:val="00605215"/>
    <w:rsid w:val="00614940"/>
    <w:rsid w:val="00622A1D"/>
    <w:rsid w:val="00632C44"/>
    <w:rsid w:val="00636F88"/>
    <w:rsid w:val="00653A21"/>
    <w:rsid w:val="00664608"/>
    <w:rsid w:val="00670296"/>
    <w:rsid w:val="00670BD5"/>
    <w:rsid w:val="0067694A"/>
    <w:rsid w:val="0069418E"/>
    <w:rsid w:val="006A77C5"/>
    <w:rsid w:val="006B19CD"/>
    <w:rsid w:val="006B428F"/>
    <w:rsid w:val="006C26D5"/>
    <w:rsid w:val="006C7B64"/>
    <w:rsid w:val="006D4183"/>
    <w:rsid w:val="00705D37"/>
    <w:rsid w:val="00716002"/>
    <w:rsid w:val="0072187F"/>
    <w:rsid w:val="007364EA"/>
    <w:rsid w:val="00742D16"/>
    <w:rsid w:val="00745D84"/>
    <w:rsid w:val="007642BE"/>
    <w:rsid w:val="0076643A"/>
    <w:rsid w:val="00770175"/>
    <w:rsid w:val="00791FAD"/>
    <w:rsid w:val="007A5B1D"/>
    <w:rsid w:val="007B5C2C"/>
    <w:rsid w:val="007B63AE"/>
    <w:rsid w:val="007C5CA8"/>
    <w:rsid w:val="007D42DB"/>
    <w:rsid w:val="00806AB1"/>
    <w:rsid w:val="00811E65"/>
    <w:rsid w:val="008133A5"/>
    <w:rsid w:val="00821C35"/>
    <w:rsid w:val="00837170"/>
    <w:rsid w:val="00845611"/>
    <w:rsid w:val="008555BE"/>
    <w:rsid w:val="00874269"/>
    <w:rsid w:val="0087648C"/>
    <w:rsid w:val="00881933"/>
    <w:rsid w:val="00886B74"/>
    <w:rsid w:val="00887825"/>
    <w:rsid w:val="00887A3F"/>
    <w:rsid w:val="008A355C"/>
    <w:rsid w:val="008C62F7"/>
    <w:rsid w:val="008D7212"/>
    <w:rsid w:val="008F6A24"/>
    <w:rsid w:val="008F7376"/>
    <w:rsid w:val="009015E6"/>
    <w:rsid w:val="00907045"/>
    <w:rsid w:val="00910F81"/>
    <w:rsid w:val="00914CF1"/>
    <w:rsid w:val="00942767"/>
    <w:rsid w:val="00962162"/>
    <w:rsid w:val="00982933"/>
    <w:rsid w:val="00982995"/>
    <w:rsid w:val="009A0F0F"/>
    <w:rsid w:val="009A480F"/>
    <w:rsid w:val="009C7598"/>
    <w:rsid w:val="009D0142"/>
    <w:rsid w:val="009D3008"/>
    <w:rsid w:val="009E3D40"/>
    <w:rsid w:val="009F05EE"/>
    <w:rsid w:val="009F0F12"/>
    <w:rsid w:val="00A007CA"/>
    <w:rsid w:val="00A056F0"/>
    <w:rsid w:val="00A138EE"/>
    <w:rsid w:val="00A150B7"/>
    <w:rsid w:val="00A357FC"/>
    <w:rsid w:val="00A44C38"/>
    <w:rsid w:val="00A53A65"/>
    <w:rsid w:val="00A542C4"/>
    <w:rsid w:val="00A76BBB"/>
    <w:rsid w:val="00A77BA9"/>
    <w:rsid w:val="00A83E94"/>
    <w:rsid w:val="00A844AD"/>
    <w:rsid w:val="00A86053"/>
    <w:rsid w:val="00AA5FF9"/>
    <w:rsid w:val="00AC1CC0"/>
    <w:rsid w:val="00AE1921"/>
    <w:rsid w:val="00AE59E0"/>
    <w:rsid w:val="00AF562D"/>
    <w:rsid w:val="00B01085"/>
    <w:rsid w:val="00B20BFB"/>
    <w:rsid w:val="00B34C68"/>
    <w:rsid w:val="00B47226"/>
    <w:rsid w:val="00B718B4"/>
    <w:rsid w:val="00B7393C"/>
    <w:rsid w:val="00B759A9"/>
    <w:rsid w:val="00B7773E"/>
    <w:rsid w:val="00B95688"/>
    <w:rsid w:val="00B97216"/>
    <w:rsid w:val="00BC293A"/>
    <w:rsid w:val="00BC4E6F"/>
    <w:rsid w:val="00BD39F8"/>
    <w:rsid w:val="00BD79DD"/>
    <w:rsid w:val="00BE4003"/>
    <w:rsid w:val="00C06499"/>
    <w:rsid w:val="00C2378B"/>
    <w:rsid w:val="00C50AFF"/>
    <w:rsid w:val="00C51E11"/>
    <w:rsid w:val="00C554EC"/>
    <w:rsid w:val="00C6078A"/>
    <w:rsid w:val="00C647A8"/>
    <w:rsid w:val="00C71C7D"/>
    <w:rsid w:val="00C72904"/>
    <w:rsid w:val="00C82AC7"/>
    <w:rsid w:val="00C8361B"/>
    <w:rsid w:val="00C92DF7"/>
    <w:rsid w:val="00C94FBD"/>
    <w:rsid w:val="00CA06C1"/>
    <w:rsid w:val="00CB170A"/>
    <w:rsid w:val="00CD15A7"/>
    <w:rsid w:val="00CD6074"/>
    <w:rsid w:val="00CF7A97"/>
    <w:rsid w:val="00D05E18"/>
    <w:rsid w:val="00D10189"/>
    <w:rsid w:val="00D30B89"/>
    <w:rsid w:val="00D34E50"/>
    <w:rsid w:val="00D4406B"/>
    <w:rsid w:val="00D62A44"/>
    <w:rsid w:val="00D62FCE"/>
    <w:rsid w:val="00D73719"/>
    <w:rsid w:val="00D7652B"/>
    <w:rsid w:val="00D84D17"/>
    <w:rsid w:val="00D95290"/>
    <w:rsid w:val="00D96046"/>
    <w:rsid w:val="00DA5C3A"/>
    <w:rsid w:val="00DC0BB3"/>
    <w:rsid w:val="00DD226E"/>
    <w:rsid w:val="00DD72BA"/>
    <w:rsid w:val="00DD7E07"/>
    <w:rsid w:val="00DE56D7"/>
    <w:rsid w:val="00DE5C5F"/>
    <w:rsid w:val="00DF2714"/>
    <w:rsid w:val="00E104C6"/>
    <w:rsid w:val="00E22E2B"/>
    <w:rsid w:val="00E37A23"/>
    <w:rsid w:val="00E436A5"/>
    <w:rsid w:val="00E67B64"/>
    <w:rsid w:val="00E74953"/>
    <w:rsid w:val="00E76633"/>
    <w:rsid w:val="00E7764E"/>
    <w:rsid w:val="00E77AAA"/>
    <w:rsid w:val="00E93C1C"/>
    <w:rsid w:val="00EB1629"/>
    <w:rsid w:val="00EC279A"/>
    <w:rsid w:val="00ED7714"/>
    <w:rsid w:val="00ED7769"/>
    <w:rsid w:val="00EE500F"/>
    <w:rsid w:val="00EF2BC7"/>
    <w:rsid w:val="00F05DD8"/>
    <w:rsid w:val="00F20FC9"/>
    <w:rsid w:val="00F23700"/>
    <w:rsid w:val="00F23D51"/>
    <w:rsid w:val="00F34F6C"/>
    <w:rsid w:val="00F419B1"/>
    <w:rsid w:val="00F46089"/>
    <w:rsid w:val="00F52BCF"/>
    <w:rsid w:val="00F643BE"/>
    <w:rsid w:val="00F87D9E"/>
    <w:rsid w:val="00F94A2E"/>
    <w:rsid w:val="00FD4ECA"/>
    <w:rsid w:val="00FD766D"/>
    <w:rsid w:val="00FF3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2EC8B"/>
  <w15:chartTrackingRefBased/>
  <w15:docId w15:val="{D728886D-5D4E-4D4F-AF78-9A4BCEE0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F12"/>
    <w:rPr>
      <w:rFonts w:eastAsiaTheme="minorEastAsia"/>
      <w:lang w:eastAsia="ja-JP"/>
    </w:rPr>
  </w:style>
  <w:style w:type="paragraph" w:styleId="Heading1">
    <w:name w:val="heading 1"/>
    <w:basedOn w:val="Normal"/>
    <w:next w:val="Normal"/>
    <w:link w:val="Heading1Char"/>
    <w:uiPriority w:val="9"/>
    <w:qFormat/>
    <w:rsid w:val="009F0F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F0F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F12"/>
    <w:rPr>
      <w:rFonts w:asciiTheme="majorHAnsi" w:eastAsiaTheme="majorEastAsia" w:hAnsiTheme="majorHAnsi" w:cstheme="majorBidi"/>
      <w:color w:val="2F5496" w:themeColor="accent1" w:themeShade="BF"/>
      <w:sz w:val="32"/>
      <w:szCs w:val="32"/>
      <w:lang w:eastAsia="ja-JP"/>
    </w:rPr>
  </w:style>
  <w:style w:type="character" w:customStyle="1" w:styleId="Heading2Char">
    <w:name w:val="Heading 2 Char"/>
    <w:basedOn w:val="DefaultParagraphFont"/>
    <w:link w:val="Heading2"/>
    <w:uiPriority w:val="9"/>
    <w:semiHidden/>
    <w:rsid w:val="009F0F12"/>
    <w:rPr>
      <w:rFonts w:asciiTheme="majorHAnsi" w:eastAsiaTheme="majorEastAsia" w:hAnsiTheme="majorHAnsi" w:cstheme="majorBidi"/>
      <w:color w:val="2F5496" w:themeColor="accent1" w:themeShade="BF"/>
      <w:sz w:val="26"/>
      <w:szCs w:val="26"/>
      <w:lang w:eastAsia="ja-JP"/>
    </w:rPr>
  </w:style>
  <w:style w:type="paragraph" w:styleId="Header">
    <w:name w:val="header"/>
    <w:basedOn w:val="Normal"/>
    <w:link w:val="HeaderChar"/>
    <w:uiPriority w:val="99"/>
    <w:unhideWhenUsed/>
    <w:rsid w:val="009F0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F12"/>
    <w:rPr>
      <w:rFonts w:eastAsiaTheme="minorEastAsia"/>
      <w:lang w:eastAsia="ja-JP"/>
    </w:rPr>
  </w:style>
  <w:style w:type="paragraph" w:styleId="Footer">
    <w:name w:val="footer"/>
    <w:basedOn w:val="Normal"/>
    <w:link w:val="FooterChar"/>
    <w:uiPriority w:val="99"/>
    <w:unhideWhenUsed/>
    <w:rsid w:val="009F0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F12"/>
    <w:rPr>
      <w:rFonts w:eastAsiaTheme="minorEastAsia"/>
      <w:lang w:eastAsia="ja-JP"/>
    </w:rPr>
  </w:style>
  <w:style w:type="character" w:styleId="CommentReference">
    <w:name w:val="annotation reference"/>
    <w:basedOn w:val="DefaultParagraphFont"/>
    <w:uiPriority w:val="99"/>
    <w:semiHidden/>
    <w:unhideWhenUsed/>
    <w:rsid w:val="009F0F12"/>
    <w:rPr>
      <w:sz w:val="16"/>
      <w:szCs w:val="16"/>
    </w:rPr>
  </w:style>
  <w:style w:type="paragraph" w:styleId="CommentText">
    <w:name w:val="annotation text"/>
    <w:basedOn w:val="Normal"/>
    <w:link w:val="CommentTextChar"/>
    <w:uiPriority w:val="99"/>
    <w:unhideWhenUsed/>
    <w:rsid w:val="009F0F12"/>
    <w:pPr>
      <w:spacing w:line="240" w:lineRule="auto"/>
    </w:pPr>
    <w:rPr>
      <w:sz w:val="20"/>
      <w:szCs w:val="20"/>
    </w:rPr>
  </w:style>
  <w:style w:type="character" w:customStyle="1" w:styleId="CommentTextChar">
    <w:name w:val="Comment Text Char"/>
    <w:basedOn w:val="DefaultParagraphFont"/>
    <w:link w:val="CommentText"/>
    <w:uiPriority w:val="99"/>
    <w:rsid w:val="009F0F12"/>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9F0F12"/>
    <w:rPr>
      <w:b/>
      <w:bCs/>
    </w:rPr>
  </w:style>
  <w:style w:type="character" w:customStyle="1" w:styleId="CommentSubjectChar">
    <w:name w:val="Comment Subject Char"/>
    <w:basedOn w:val="CommentTextChar"/>
    <w:link w:val="CommentSubject"/>
    <w:uiPriority w:val="99"/>
    <w:semiHidden/>
    <w:rsid w:val="009F0F12"/>
    <w:rPr>
      <w:rFonts w:eastAsiaTheme="minorEastAsia"/>
      <w:b/>
      <w:bCs/>
      <w:sz w:val="20"/>
      <w:szCs w:val="20"/>
      <w:lang w:eastAsia="ja-JP"/>
    </w:rPr>
  </w:style>
  <w:style w:type="paragraph" w:styleId="BalloonText">
    <w:name w:val="Balloon Text"/>
    <w:basedOn w:val="Normal"/>
    <w:link w:val="BalloonTextChar"/>
    <w:uiPriority w:val="99"/>
    <w:semiHidden/>
    <w:unhideWhenUsed/>
    <w:rsid w:val="009F0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F12"/>
    <w:rPr>
      <w:rFonts w:ascii="Segoe UI" w:eastAsiaTheme="minorEastAsia" w:hAnsi="Segoe UI" w:cs="Segoe UI"/>
      <w:sz w:val="18"/>
      <w:szCs w:val="18"/>
      <w:lang w:eastAsia="ja-JP"/>
    </w:rPr>
  </w:style>
  <w:style w:type="paragraph" w:styleId="Revision">
    <w:name w:val="Revision"/>
    <w:hidden/>
    <w:uiPriority w:val="99"/>
    <w:semiHidden/>
    <w:rsid w:val="009F0F12"/>
    <w:pPr>
      <w:spacing w:after="0" w:line="240" w:lineRule="auto"/>
    </w:pPr>
    <w:rPr>
      <w:rFonts w:eastAsiaTheme="minorEastAsia"/>
      <w:lang w:eastAsia="ja-JP"/>
    </w:rPr>
  </w:style>
  <w:style w:type="paragraph" w:styleId="ListParagraph">
    <w:name w:val="List Paragraph"/>
    <w:basedOn w:val="Normal"/>
    <w:uiPriority w:val="1"/>
    <w:qFormat/>
    <w:rsid w:val="009F0F12"/>
    <w:pPr>
      <w:ind w:left="720"/>
      <w:contextualSpacing/>
    </w:pPr>
  </w:style>
  <w:style w:type="paragraph" w:customStyle="1" w:styleId="Head1">
    <w:name w:val="Head 1"/>
    <w:basedOn w:val="Heading1"/>
    <w:link w:val="Head1Char"/>
    <w:qFormat/>
    <w:rsid w:val="009F0F12"/>
    <w:pPr>
      <w:widowControl w:val="0"/>
      <w:autoSpaceDE w:val="0"/>
      <w:autoSpaceDN w:val="0"/>
      <w:adjustRightInd w:val="0"/>
      <w:spacing w:line="240" w:lineRule="auto"/>
    </w:pPr>
    <w:rPr>
      <w:rFonts w:ascii="Calibri" w:hAnsi="Calibri" w:cs="Calibri"/>
      <w:b/>
    </w:rPr>
  </w:style>
  <w:style w:type="paragraph" w:customStyle="1" w:styleId="Head2">
    <w:name w:val="Head 2"/>
    <w:basedOn w:val="Heading2"/>
    <w:link w:val="Head2Char"/>
    <w:qFormat/>
    <w:rsid w:val="009F0F12"/>
    <w:pPr>
      <w:shd w:val="clear" w:color="auto" w:fill="FFFFFF"/>
      <w:spacing w:line="240" w:lineRule="auto"/>
      <w:ind w:left="270"/>
      <w:textAlignment w:val="top"/>
    </w:pPr>
    <w:rPr>
      <w:rFonts w:ascii="Calibri" w:eastAsia="Times New Roman" w:hAnsi="Calibri" w:cs="Arial"/>
      <w:b/>
      <w:iCs/>
    </w:rPr>
  </w:style>
  <w:style w:type="character" w:customStyle="1" w:styleId="Head1Char">
    <w:name w:val="Head 1 Char"/>
    <w:basedOn w:val="Heading1Char"/>
    <w:link w:val="Head1"/>
    <w:rsid w:val="009F0F12"/>
    <w:rPr>
      <w:rFonts w:ascii="Calibri" w:eastAsiaTheme="majorEastAsia" w:hAnsi="Calibri" w:cs="Calibri"/>
      <w:b/>
      <w:color w:val="2F5496" w:themeColor="accent1" w:themeShade="BF"/>
      <w:sz w:val="32"/>
      <w:szCs w:val="32"/>
      <w:lang w:eastAsia="ja-JP"/>
    </w:rPr>
  </w:style>
  <w:style w:type="paragraph" w:styleId="TOCHeading">
    <w:name w:val="TOC Heading"/>
    <w:basedOn w:val="Heading1"/>
    <w:next w:val="Normal"/>
    <w:uiPriority w:val="39"/>
    <w:unhideWhenUsed/>
    <w:qFormat/>
    <w:rsid w:val="009F0F12"/>
    <w:pPr>
      <w:outlineLvl w:val="9"/>
    </w:pPr>
    <w:rPr>
      <w:lang w:eastAsia="en-US"/>
    </w:rPr>
  </w:style>
  <w:style w:type="character" w:customStyle="1" w:styleId="Head2Char">
    <w:name w:val="Head 2 Char"/>
    <w:basedOn w:val="Heading2Char"/>
    <w:link w:val="Head2"/>
    <w:rsid w:val="009F0F12"/>
    <w:rPr>
      <w:rFonts w:ascii="Calibri" w:eastAsia="Times New Roman" w:hAnsi="Calibri" w:cs="Arial"/>
      <w:b/>
      <w:iCs/>
      <w:color w:val="2F5496" w:themeColor="accent1" w:themeShade="BF"/>
      <w:sz w:val="26"/>
      <w:szCs w:val="26"/>
      <w:shd w:val="clear" w:color="auto" w:fill="FFFFFF"/>
      <w:lang w:eastAsia="ja-JP"/>
    </w:rPr>
  </w:style>
  <w:style w:type="paragraph" w:styleId="TOC1">
    <w:name w:val="toc 1"/>
    <w:basedOn w:val="Normal"/>
    <w:next w:val="Normal"/>
    <w:autoRedefine/>
    <w:uiPriority w:val="39"/>
    <w:unhideWhenUsed/>
    <w:rsid w:val="009F0F12"/>
    <w:pPr>
      <w:tabs>
        <w:tab w:val="left" w:pos="440"/>
        <w:tab w:val="right" w:leader="dot" w:pos="9350"/>
      </w:tabs>
      <w:spacing w:before="120" w:after="120" w:line="276" w:lineRule="auto"/>
      <w:ind w:left="540" w:hanging="540"/>
    </w:pPr>
  </w:style>
  <w:style w:type="paragraph" w:styleId="TOC2">
    <w:name w:val="toc 2"/>
    <w:basedOn w:val="Normal"/>
    <w:next w:val="Normal"/>
    <w:autoRedefine/>
    <w:uiPriority w:val="39"/>
    <w:unhideWhenUsed/>
    <w:rsid w:val="009F0F12"/>
    <w:pPr>
      <w:spacing w:after="100"/>
      <w:ind w:left="220"/>
    </w:pPr>
  </w:style>
  <w:style w:type="character" w:styleId="Hyperlink">
    <w:name w:val="Hyperlink"/>
    <w:basedOn w:val="DefaultParagraphFont"/>
    <w:uiPriority w:val="99"/>
    <w:unhideWhenUsed/>
    <w:rsid w:val="009F0F12"/>
    <w:rPr>
      <w:color w:val="0563C1" w:themeColor="hyperlink"/>
      <w:u w:val="single"/>
    </w:rPr>
  </w:style>
  <w:style w:type="character" w:styleId="PlaceholderText">
    <w:name w:val="Placeholder Text"/>
    <w:basedOn w:val="DefaultParagraphFont"/>
    <w:uiPriority w:val="99"/>
    <w:semiHidden/>
    <w:rsid w:val="009F0F12"/>
    <w:rPr>
      <w:color w:val="808080"/>
    </w:rPr>
  </w:style>
  <w:style w:type="paragraph" w:styleId="BodyText">
    <w:name w:val="Body Text"/>
    <w:basedOn w:val="Normal"/>
    <w:link w:val="BodyTextChar"/>
    <w:uiPriority w:val="1"/>
    <w:qFormat/>
    <w:rsid w:val="009F0F12"/>
    <w:pPr>
      <w:widowControl w:val="0"/>
      <w:autoSpaceDE w:val="0"/>
      <w:autoSpaceDN w:val="0"/>
      <w:spacing w:after="0" w:line="240" w:lineRule="auto"/>
    </w:pPr>
    <w:rPr>
      <w:rFonts w:ascii="Times New Roman" w:eastAsia="Times New Roman" w:hAnsi="Times New Roman" w:cs="Times New Roman"/>
      <w:sz w:val="24"/>
      <w:szCs w:val="24"/>
      <w:lang w:val="en-GB" w:eastAsia="en-US"/>
    </w:rPr>
  </w:style>
  <w:style w:type="character" w:customStyle="1" w:styleId="BodyTextChar">
    <w:name w:val="Body Text Char"/>
    <w:basedOn w:val="DefaultParagraphFont"/>
    <w:link w:val="BodyText"/>
    <w:uiPriority w:val="1"/>
    <w:rsid w:val="009F0F12"/>
    <w:rPr>
      <w:rFonts w:ascii="Times New Roman" w:eastAsia="Times New Roman" w:hAnsi="Times New Roman" w:cs="Times New Roman"/>
      <w:sz w:val="24"/>
      <w:szCs w:val="24"/>
      <w:lang w:val="en-GB"/>
    </w:rPr>
  </w:style>
  <w:style w:type="paragraph" w:styleId="FootnoteText">
    <w:name w:val="footnote text"/>
    <w:basedOn w:val="Normal"/>
    <w:link w:val="FootnoteTextChar"/>
    <w:unhideWhenUsed/>
    <w:rsid w:val="009F0F12"/>
    <w:pPr>
      <w:spacing w:after="0" w:line="240" w:lineRule="auto"/>
    </w:pPr>
    <w:rPr>
      <w:sz w:val="20"/>
      <w:szCs w:val="20"/>
    </w:rPr>
  </w:style>
  <w:style w:type="character" w:customStyle="1" w:styleId="FootnoteTextChar">
    <w:name w:val="Footnote Text Char"/>
    <w:basedOn w:val="DefaultParagraphFont"/>
    <w:link w:val="FootnoteText"/>
    <w:rsid w:val="009F0F12"/>
    <w:rPr>
      <w:rFonts w:eastAsiaTheme="minorEastAsia"/>
      <w:sz w:val="20"/>
      <w:szCs w:val="20"/>
      <w:lang w:eastAsia="ja-JP"/>
    </w:rPr>
  </w:style>
  <w:style w:type="character" w:styleId="FootnoteReference">
    <w:name w:val="footnote reference"/>
    <w:basedOn w:val="DefaultParagraphFont"/>
    <w:uiPriority w:val="99"/>
    <w:unhideWhenUsed/>
    <w:rsid w:val="009F0F12"/>
    <w:rPr>
      <w:vertAlign w:val="superscript"/>
    </w:rPr>
  </w:style>
  <w:style w:type="character" w:customStyle="1" w:styleId="apple-converted-space">
    <w:name w:val="apple-converted-space"/>
    <w:basedOn w:val="DefaultParagraphFont"/>
    <w:rsid w:val="009F0F12"/>
  </w:style>
  <w:style w:type="paragraph" w:customStyle="1" w:styleId="Default">
    <w:name w:val="Default"/>
    <w:rsid w:val="009F0F12"/>
    <w:pPr>
      <w:autoSpaceDE w:val="0"/>
      <w:autoSpaceDN w:val="0"/>
      <w:adjustRightInd w:val="0"/>
      <w:spacing w:after="0" w:line="240" w:lineRule="auto"/>
    </w:pPr>
    <w:rPr>
      <w:rFonts w:ascii="Myriad Pro" w:hAnsi="Myriad Pro" w:cs="Myriad Pro"/>
      <w:color w:val="000000"/>
      <w:sz w:val="24"/>
      <w:szCs w:val="24"/>
    </w:rPr>
  </w:style>
  <w:style w:type="character" w:styleId="UnresolvedMention">
    <w:name w:val="Unresolved Mention"/>
    <w:basedOn w:val="DefaultParagraphFont"/>
    <w:uiPriority w:val="99"/>
    <w:semiHidden/>
    <w:unhideWhenUsed/>
    <w:rsid w:val="009F0F12"/>
    <w:rPr>
      <w:color w:val="605E5C"/>
      <w:shd w:val="clear" w:color="auto" w:fill="E1DFDD"/>
    </w:rPr>
  </w:style>
  <w:style w:type="paragraph" w:customStyle="1" w:styleId="big-copy">
    <w:name w:val="big-copy"/>
    <w:basedOn w:val="Normal"/>
    <w:rsid w:val="009F0F1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9F0F12"/>
    <w:rPr>
      <w:i/>
      <w:iCs/>
    </w:rPr>
  </w:style>
  <w:style w:type="table" w:styleId="TableGrid">
    <w:name w:val="Table Grid"/>
    <w:basedOn w:val="TableNormal"/>
    <w:uiPriority w:val="39"/>
    <w:rsid w:val="009F0F12"/>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2378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378B"/>
    <w:rPr>
      <w:rFonts w:eastAsiaTheme="minorEastAsia"/>
      <w:sz w:val="20"/>
      <w:szCs w:val="20"/>
      <w:lang w:eastAsia="ja-JP"/>
    </w:rPr>
  </w:style>
  <w:style w:type="character" w:styleId="EndnoteReference">
    <w:name w:val="endnote reference"/>
    <w:basedOn w:val="DefaultParagraphFont"/>
    <w:uiPriority w:val="99"/>
    <w:semiHidden/>
    <w:unhideWhenUsed/>
    <w:rsid w:val="00C2378B"/>
    <w:rPr>
      <w:vertAlign w:val="superscript"/>
    </w:rPr>
  </w:style>
  <w:style w:type="character" w:styleId="FollowedHyperlink">
    <w:name w:val="FollowedHyperlink"/>
    <w:basedOn w:val="DefaultParagraphFont"/>
    <w:uiPriority w:val="99"/>
    <w:semiHidden/>
    <w:unhideWhenUsed/>
    <w:rsid w:val="005533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undp.sharepoint.com/teams/BMS/SitePages/Vendor-Sanctions/Vendor-Sanction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igitallibrary.un.org/record/504355?ln=es" TargetMode="External"/><Relationship Id="rId2" Type="http://schemas.openxmlformats.org/officeDocument/2006/relationships/hyperlink" Target="https://treaties.un.org/pages/viewdetails.aspx?src=ind&amp;mtdsg_no=xviii-12-a&amp;chapter=18" TargetMode="External"/><Relationship Id="rId1" Type="http://schemas.openxmlformats.org/officeDocument/2006/relationships/hyperlink" Target="https://www.ilo.org/dyn/normlex/es/f?p=NORMLEXPUB:12100:0::NO::P12100_ILO_CODE:C029" TargetMode="External"/><Relationship Id="rId4" Type="http://schemas.openxmlformats.org/officeDocument/2006/relationships/hyperlink" Target="https://undp.sharepoint.com/teams/Ethics/SitePages/Tools%20%26%20Resources/UNDP-Code-of-Ethic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4" ma:contentTypeDescription="Create a new document." ma:contentTypeScope="" ma:versionID="afa931511fda0be9a3c88c8975a7941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c63902e4c29edcf8227613901e0ec2b9"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B6615F-843B-4C92-BEAD-9163A7102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392490-C8B8-44B4-822C-981F6E7C6C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BA5623-46A5-4B09-8250-849E34F84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23</Pages>
  <Words>7765</Words>
  <Characters>44261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Perez</dc:creator>
  <cp:keywords/>
  <dc:description/>
  <cp:lastModifiedBy>Arilda Dragjoshi</cp:lastModifiedBy>
  <cp:revision>14</cp:revision>
  <dcterms:created xsi:type="dcterms:W3CDTF">2024-04-02T08:51:00Z</dcterms:created>
  <dcterms:modified xsi:type="dcterms:W3CDTF">2026-05-13T12:30:00Z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ies>
</file>