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A9D24" w14:textId="77777777" w:rsidR="00DB77DD" w:rsidRDefault="00DB77DD" w:rsidP="00DB77DD">
      <w:pPr>
        <w:tabs>
          <w:tab w:val="left" w:pos="1410"/>
        </w:tabs>
        <w:ind w:left="1410"/>
        <w:jc w:val="center"/>
      </w:pPr>
      <w:r w:rsidRPr="009E2B22">
        <w:rPr>
          <w:b/>
          <w:sz w:val="28"/>
          <w:szCs w:val="28"/>
        </w:rPr>
        <w:t>INDIVIDUAL CONSULTANT PROCUREMENT NOTICE</w:t>
      </w:r>
      <w:r>
        <w:t xml:space="preserve">  </w:t>
      </w:r>
      <w:r w:rsidR="009E2B22">
        <w:t xml:space="preserve">      </w:t>
      </w:r>
      <w:r>
        <w:t xml:space="preserve">              </w:t>
      </w:r>
      <w:r w:rsidR="009E2B22">
        <w:t xml:space="preserve"> </w:t>
      </w:r>
      <w:r w:rsidRPr="00DB77DD">
        <w:rPr>
          <w:noProof/>
        </w:rPr>
        <w:drawing>
          <wp:inline distT="0" distB="0" distL="0" distR="0" wp14:anchorId="65AA9D9E" wp14:editId="65AA9D9F">
            <wp:extent cx="511810" cy="1023620"/>
            <wp:effectExtent l="19050" t="0" r="2540" b="0"/>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3" cstate="print"/>
                    <a:srcRect/>
                    <a:stretch>
                      <a:fillRect/>
                    </a:stretch>
                  </pic:blipFill>
                  <pic:spPr bwMode="auto">
                    <a:xfrm>
                      <a:off x="0" y="0"/>
                      <a:ext cx="511810" cy="1023620"/>
                    </a:xfrm>
                    <a:prstGeom prst="rect">
                      <a:avLst/>
                    </a:prstGeom>
                    <a:noFill/>
                    <a:ln w="9525">
                      <a:noFill/>
                      <a:miter lim="800000"/>
                      <a:headEnd/>
                      <a:tailEnd/>
                    </a:ln>
                  </pic:spPr>
                </pic:pic>
              </a:graphicData>
            </a:graphic>
          </wp:inline>
        </w:drawing>
      </w:r>
      <w:r w:rsidR="009E2B22">
        <w:t xml:space="preserve">                                      </w:t>
      </w:r>
      <w:r>
        <w:t xml:space="preserve">                                                                                                                                                  </w:t>
      </w:r>
    </w:p>
    <w:p w14:paraId="65AA9D25" w14:textId="77777777" w:rsidR="009E2B22" w:rsidRPr="00DE1432" w:rsidRDefault="009E2B22" w:rsidP="00DB77DD">
      <w:pPr>
        <w:tabs>
          <w:tab w:val="left" w:pos="1410"/>
        </w:tabs>
      </w:pPr>
      <w:r>
        <w:t xml:space="preserve">                           </w:t>
      </w:r>
    </w:p>
    <w:p w14:paraId="65AA9D26" w14:textId="77777777" w:rsidR="009E2B22" w:rsidRDefault="009E2B22" w:rsidP="009E2B22">
      <w:pPr>
        <w:tabs>
          <w:tab w:val="left" w:pos="1410"/>
        </w:tabs>
      </w:pPr>
      <w:r>
        <w:t xml:space="preserve">                                                                                                                                   </w:t>
      </w:r>
      <w:r w:rsidR="00086485">
        <w:t xml:space="preserve">              </w:t>
      </w:r>
      <w:r>
        <w:t xml:space="preserve">Date:     </w:t>
      </w:r>
      <w:r w:rsidR="00DB0EB6" w:rsidRPr="00DB0EB6">
        <w:rPr>
          <w:color w:val="FF0000"/>
        </w:rPr>
        <w:t>[XXX]</w:t>
      </w:r>
      <w:r>
        <w:t xml:space="preserve">                                          </w:t>
      </w:r>
    </w:p>
    <w:p w14:paraId="65AA9D27" w14:textId="28529286" w:rsidR="009E2B22" w:rsidRPr="009E2B22" w:rsidRDefault="007D726E" w:rsidP="009E2B22">
      <w:pPr>
        <w:tabs>
          <w:tab w:val="left" w:pos="1410"/>
        </w:tabs>
        <w:rPr>
          <w:b/>
        </w:rPr>
      </w:pPr>
      <w:r>
        <w:rPr>
          <w:b/>
          <w:noProof/>
        </w:rPr>
        <mc:AlternateContent>
          <mc:Choice Requires="wps">
            <w:drawing>
              <wp:anchor distT="0" distB="0" distL="114300" distR="114300" simplePos="0" relativeHeight="251658240" behindDoc="0" locked="0" layoutInCell="1" allowOverlap="1" wp14:anchorId="65AA9DA0" wp14:editId="5864A674">
                <wp:simplePos x="0" y="0"/>
                <wp:positionH relativeFrom="column">
                  <wp:posOffset>-9525</wp:posOffset>
                </wp:positionH>
                <wp:positionV relativeFrom="paragraph">
                  <wp:posOffset>86995</wp:posOffset>
                </wp:positionV>
                <wp:extent cx="3916680" cy="0"/>
                <wp:effectExtent l="28575" t="29845" r="36195" b="368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F1764" id="_x0000_t32" coordsize="21600,21600" o:spt="32" o:oned="t" path="m,l21600,21600e" filled="f">
                <v:path arrowok="t" fillok="f" o:connecttype="none"/>
                <o:lock v:ext="edit" shapetype="t"/>
              </v:shapetype>
              <v:shape id="AutoShape 3" o:spid="_x0000_s1026" type="#_x0000_t32" style="position:absolute;margin-left:-.75pt;margin-top:6.85pt;width:30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" strokecolor="blue" strokeweight="4.5pt"/>
            </w:pict>
          </mc:Fallback>
        </mc:AlternateContent>
      </w:r>
    </w:p>
    <w:p w14:paraId="65AA9D28" w14:textId="77777777" w:rsidR="0065710B" w:rsidRPr="009E2B22" w:rsidRDefault="0065710B" w:rsidP="0065710B">
      <w:pPr>
        <w:tabs>
          <w:tab w:val="left" w:pos="1410"/>
        </w:tabs>
        <w:rPr>
          <w:b/>
        </w:rPr>
      </w:pPr>
      <w:r w:rsidRPr="009E2B22">
        <w:rPr>
          <w:b/>
        </w:rPr>
        <w:t>Country:</w:t>
      </w:r>
    </w:p>
    <w:p w14:paraId="65AA9D29" w14:textId="77777777" w:rsidR="0065710B" w:rsidRPr="009E2B22" w:rsidRDefault="0065710B" w:rsidP="0065710B">
      <w:pPr>
        <w:tabs>
          <w:tab w:val="left" w:pos="1410"/>
        </w:tabs>
        <w:rPr>
          <w:b/>
        </w:rPr>
      </w:pPr>
      <w:r>
        <w:rPr>
          <w:b/>
        </w:rPr>
        <w:t>Description of the assignment</w:t>
      </w:r>
      <w:r w:rsidRPr="009E2B22">
        <w:rPr>
          <w:b/>
        </w:rPr>
        <w:t>:</w:t>
      </w:r>
    </w:p>
    <w:p w14:paraId="65AA9D2A" w14:textId="77777777" w:rsidR="0065710B" w:rsidRPr="009E2B22" w:rsidRDefault="0065710B" w:rsidP="0065710B">
      <w:pPr>
        <w:tabs>
          <w:tab w:val="left" w:pos="1410"/>
        </w:tabs>
        <w:rPr>
          <w:b/>
        </w:rPr>
      </w:pPr>
      <w:r w:rsidRPr="009E2B22">
        <w:rPr>
          <w:b/>
        </w:rPr>
        <w:t>Project name:</w:t>
      </w:r>
    </w:p>
    <w:p w14:paraId="65AA9D2B" w14:textId="77777777" w:rsidR="0065710B" w:rsidRPr="009E2B22" w:rsidRDefault="0065710B" w:rsidP="0065710B">
      <w:pPr>
        <w:tabs>
          <w:tab w:val="left" w:pos="1410"/>
        </w:tabs>
        <w:rPr>
          <w:b/>
        </w:rPr>
      </w:pPr>
      <w:r w:rsidRPr="009E2B22">
        <w:rPr>
          <w:b/>
        </w:rPr>
        <w:t>Period of assignment/services</w:t>
      </w:r>
      <w:r>
        <w:rPr>
          <w:b/>
        </w:rPr>
        <w:t xml:space="preserve"> (if applicable)</w:t>
      </w:r>
      <w:r w:rsidRPr="009E2B22">
        <w:rPr>
          <w:b/>
        </w:rPr>
        <w:t>:</w:t>
      </w:r>
    </w:p>
    <w:p w14:paraId="65AA9D2C" w14:textId="77777777" w:rsidR="0065710B" w:rsidRDefault="0065710B" w:rsidP="0065710B">
      <w:pPr>
        <w:tabs>
          <w:tab w:val="left" w:pos="1410"/>
        </w:tabs>
      </w:pPr>
      <w:r>
        <w:t>Proposal should be submitted at the following address__________ or by email to_________ no later than __________[</w:t>
      </w:r>
      <w:r w:rsidRPr="00F9130D">
        <w:rPr>
          <w:i/>
          <w:color w:val="FF0000"/>
        </w:rPr>
        <w:t>deadline</w:t>
      </w:r>
      <w:r>
        <w:t>]____________.</w:t>
      </w:r>
    </w:p>
    <w:p w14:paraId="65AA9D2D" w14:textId="77777777" w:rsidR="0065710B" w:rsidRDefault="0065710B" w:rsidP="0065710B">
      <w:pPr>
        <w:tabs>
          <w:tab w:val="left" w:pos="1410"/>
        </w:tabs>
      </w:pPr>
      <w:r>
        <w:t>Any request for clarification must be sent in writing, or by standard electronic communication to the address or e-mail indicated above. [</w:t>
      </w:r>
      <w:r w:rsidRPr="00F9130D">
        <w:rPr>
          <w:i/>
          <w:color w:val="FF0000"/>
        </w:rPr>
        <w:t>The procuring UNDP entity</w:t>
      </w:r>
      <w:r>
        <w:t>] will respond in writing or by standard electronic mail and will send written copies of the response, including an explanation of the query without identifying the source of inquiry, to all consultants.</w:t>
      </w:r>
    </w:p>
    <w:p w14:paraId="65AA9D2E" w14:textId="693F4CDA" w:rsidR="009E2B22" w:rsidRDefault="007D726E" w:rsidP="009E2B22">
      <w:pPr>
        <w:tabs>
          <w:tab w:val="left" w:pos="1410"/>
        </w:tabs>
      </w:pPr>
      <w:r>
        <w:rPr>
          <w:noProof/>
        </w:rPr>
        <mc:AlternateContent>
          <mc:Choice Requires="wps">
            <w:drawing>
              <wp:anchor distT="0" distB="0" distL="114300" distR="114300" simplePos="0" relativeHeight="251659264" behindDoc="0" locked="0" layoutInCell="1" allowOverlap="1" wp14:anchorId="65AA9DA1" wp14:editId="60C10DE7">
                <wp:simplePos x="0" y="0"/>
                <wp:positionH relativeFrom="column">
                  <wp:posOffset>-9525</wp:posOffset>
                </wp:positionH>
                <wp:positionV relativeFrom="paragraph">
                  <wp:posOffset>108585</wp:posOffset>
                </wp:positionV>
                <wp:extent cx="3916680" cy="0"/>
                <wp:effectExtent l="28575" t="32385" r="36195" b="342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680"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913B8" id="AutoShape 4" o:spid="_x0000_s1026" type="#_x0000_t32" style="position:absolute;margin-left:-.75pt;margin-top:8.55pt;width:30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" strokecolor="blue" strokeweight="4.5pt"/>
            </w:pict>
          </mc:Fallback>
        </mc:AlternateContent>
      </w:r>
    </w:p>
    <w:p w14:paraId="65AA9D2F" w14:textId="77777777" w:rsidR="009E2B22" w:rsidRDefault="009E2B22" w:rsidP="009E2B22">
      <w:pPr>
        <w:tabs>
          <w:tab w:val="left" w:pos="1410"/>
        </w:tabs>
        <w:rPr>
          <w:b/>
        </w:rPr>
      </w:pPr>
      <w:r w:rsidRPr="009E2B22">
        <w:rPr>
          <w:b/>
        </w:rPr>
        <w:t>1.</w:t>
      </w:r>
      <w:r>
        <w:rPr>
          <w:b/>
        </w:rPr>
        <w:t xml:space="preserve"> </w:t>
      </w:r>
      <w:r w:rsidRPr="009E2B22">
        <w:rPr>
          <w:b/>
        </w:rPr>
        <w:t>BACKGROUND</w:t>
      </w:r>
    </w:p>
    <w:tbl>
      <w:tblPr>
        <w:tblStyle w:val="TableGrid"/>
        <w:tblW w:w="0" w:type="auto"/>
        <w:tblLook w:val="04A0" w:firstRow="1" w:lastRow="0" w:firstColumn="1" w:lastColumn="0" w:noHBand="0" w:noVBand="1"/>
      </w:tblPr>
      <w:tblGrid>
        <w:gridCol w:w="9350"/>
      </w:tblGrid>
      <w:tr w:rsidR="0065710B" w14:paraId="65AA9D36" w14:textId="77777777" w:rsidTr="0065710B">
        <w:tc>
          <w:tcPr>
            <w:tcW w:w="9576" w:type="dxa"/>
          </w:tcPr>
          <w:p w14:paraId="65AA9D30" w14:textId="77777777" w:rsidR="0065710B" w:rsidRDefault="0065710B" w:rsidP="0065710B">
            <w:pPr>
              <w:tabs>
                <w:tab w:val="left" w:pos="1410"/>
              </w:tabs>
              <w:rPr>
                <w:i/>
              </w:rPr>
            </w:pPr>
            <w:r w:rsidRPr="0065710B">
              <w:rPr>
                <w:i/>
              </w:rPr>
              <w:t>[Text to be provided by the procurement UNDP entity]</w:t>
            </w:r>
          </w:p>
          <w:p w14:paraId="65AA9D31" w14:textId="77777777" w:rsidR="0065710B" w:rsidRDefault="0065710B" w:rsidP="0065710B">
            <w:pPr>
              <w:tabs>
                <w:tab w:val="left" w:pos="1410"/>
              </w:tabs>
            </w:pPr>
          </w:p>
          <w:p w14:paraId="65AA9D32" w14:textId="77777777" w:rsidR="0065710B" w:rsidRDefault="0065710B" w:rsidP="0065710B">
            <w:pPr>
              <w:tabs>
                <w:tab w:val="left" w:pos="1410"/>
              </w:tabs>
            </w:pPr>
          </w:p>
          <w:p w14:paraId="65AA9D33" w14:textId="77777777" w:rsidR="0065710B" w:rsidRDefault="0065710B" w:rsidP="0065710B">
            <w:pPr>
              <w:tabs>
                <w:tab w:val="left" w:pos="1410"/>
              </w:tabs>
            </w:pPr>
          </w:p>
          <w:p w14:paraId="65AA9D34" w14:textId="77777777" w:rsidR="0065710B" w:rsidRDefault="0065710B" w:rsidP="0065710B">
            <w:pPr>
              <w:tabs>
                <w:tab w:val="left" w:pos="1410"/>
              </w:tabs>
            </w:pPr>
          </w:p>
          <w:p w14:paraId="65AA9D35" w14:textId="77777777" w:rsidR="0065710B" w:rsidRPr="0065710B" w:rsidRDefault="0065710B" w:rsidP="0065710B">
            <w:pPr>
              <w:tabs>
                <w:tab w:val="left" w:pos="1410"/>
              </w:tabs>
            </w:pPr>
          </w:p>
        </w:tc>
      </w:tr>
    </w:tbl>
    <w:p w14:paraId="65AA9D37" w14:textId="77777777" w:rsidR="00A24134" w:rsidRDefault="00A24134" w:rsidP="009E2B22">
      <w:pPr>
        <w:tabs>
          <w:tab w:val="left" w:pos="1410"/>
        </w:tabs>
        <w:rPr>
          <w:b/>
        </w:rPr>
      </w:pPr>
    </w:p>
    <w:p w14:paraId="65AA9D38" w14:textId="77777777" w:rsidR="00944F40" w:rsidRDefault="00944F40" w:rsidP="00A24134">
      <w:pPr>
        <w:rPr>
          <w:b/>
        </w:rPr>
      </w:pPr>
      <w:r>
        <w:rPr>
          <w:b/>
        </w:rPr>
        <w:t xml:space="preserve">2. SCOPE OF WORK, </w:t>
      </w:r>
      <w:r w:rsidR="00DE1432">
        <w:rPr>
          <w:b/>
        </w:rPr>
        <w:t>RESPONSIBILITIES</w:t>
      </w:r>
      <w:r>
        <w:rPr>
          <w:b/>
        </w:rPr>
        <w:t xml:space="preserve"> AND DESCRIPTION OF THE PROPOSED ANALYTICAL WORK </w:t>
      </w:r>
    </w:p>
    <w:tbl>
      <w:tblPr>
        <w:tblStyle w:val="TableGrid"/>
        <w:tblW w:w="0" w:type="auto"/>
        <w:tblLook w:val="04A0" w:firstRow="1" w:lastRow="0" w:firstColumn="1" w:lastColumn="0" w:noHBand="0" w:noVBand="1"/>
      </w:tblPr>
      <w:tblGrid>
        <w:gridCol w:w="9350"/>
      </w:tblGrid>
      <w:tr w:rsidR="0065710B" w14:paraId="65AA9D3D" w14:textId="77777777" w:rsidTr="0065710B">
        <w:tc>
          <w:tcPr>
            <w:tcW w:w="9576" w:type="dxa"/>
          </w:tcPr>
          <w:p w14:paraId="65AA9D39" w14:textId="77777777" w:rsidR="0065710B" w:rsidRPr="0065710B" w:rsidRDefault="0065710B" w:rsidP="00A24134">
            <w:pPr>
              <w:rPr>
                <w:i/>
                <w:u w:val="single"/>
              </w:rPr>
            </w:pPr>
            <w:r w:rsidRPr="0065710B">
              <w:rPr>
                <w:i/>
                <w:u w:val="single"/>
              </w:rPr>
              <w:t>[Provide a brief description of the assignment or refer to the Annex covering the TOR]</w:t>
            </w:r>
          </w:p>
          <w:p w14:paraId="65AA9D3A" w14:textId="77777777" w:rsidR="0065710B" w:rsidRPr="0065710B" w:rsidRDefault="0065710B" w:rsidP="00A24134"/>
          <w:p w14:paraId="65AA9D3B" w14:textId="77777777" w:rsidR="0065710B" w:rsidRPr="0065710B" w:rsidRDefault="0065710B" w:rsidP="00A24134"/>
          <w:p w14:paraId="65AA9D3C" w14:textId="77777777" w:rsidR="0065710B" w:rsidRPr="0065710B" w:rsidRDefault="0065710B" w:rsidP="00A24134">
            <w:r w:rsidRPr="0065710B">
              <w:t>For detailed information, please refer to Annex 1</w:t>
            </w:r>
          </w:p>
        </w:tc>
      </w:tr>
    </w:tbl>
    <w:p w14:paraId="65AA9D3E" w14:textId="77777777" w:rsidR="00DA646F" w:rsidRDefault="00DA646F" w:rsidP="00A24134">
      <w:pPr>
        <w:rPr>
          <w:b/>
        </w:rPr>
      </w:pPr>
    </w:p>
    <w:p w14:paraId="65AA9D3F" w14:textId="77777777" w:rsidR="00DA646F" w:rsidRDefault="00DA646F" w:rsidP="00A24134">
      <w:pPr>
        <w:rPr>
          <w:b/>
        </w:rPr>
      </w:pPr>
    </w:p>
    <w:p w14:paraId="65AA9D40" w14:textId="77777777" w:rsidR="002223E0" w:rsidRDefault="002223E0" w:rsidP="00A24134">
      <w:pPr>
        <w:rPr>
          <w:b/>
        </w:rPr>
      </w:pPr>
      <w:r>
        <w:rPr>
          <w:b/>
        </w:rPr>
        <w:lastRenderedPageBreak/>
        <w:t>3.</w:t>
      </w:r>
      <w:r w:rsidRPr="002223E0">
        <w:rPr>
          <w:b/>
        </w:rPr>
        <w:t xml:space="preserve"> </w:t>
      </w:r>
      <w:r w:rsidR="00C22E07">
        <w:rPr>
          <w:b/>
        </w:rPr>
        <w:t xml:space="preserve">REQUIREMENTS FOR EXPERIENCE AND </w:t>
      </w:r>
      <w:r>
        <w:rPr>
          <w:b/>
        </w:rPr>
        <w:t>QUALIFICATIONS</w:t>
      </w:r>
    </w:p>
    <w:tbl>
      <w:tblPr>
        <w:tblStyle w:val="TableGrid"/>
        <w:tblW w:w="0" w:type="auto"/>
        <w:tblLook w:val="04A0" w:firstRow="1" w:lastRow="0" w:firstColumn="1" w:lastColumn="0" w:noHBand="0" w:noVBand="1"/>
      </w:tblPr>
      <w:tblGrid>
        <w:gridCol w:w="9350"/>
      </w:tblGrid>
      <w:tr w:rsidR="00443E94" w14:paraId="65AA9D51" w14:textId="77777777" w:rsidTr="00443E94">
        <w:tc>
          <w:tcPr>
            <w:tcW w:w="9576" w:type="dxa"/>
          </w:tcPr>
          <w:p w14:paraId="65AA9D41" w14:textId="77777777" w:rsidR="0065710B" w:rsidRPr="00DE1432" w:rsidRDefault="0065710B" w:rsidP="0065710B">
            <w:pPr>
              <w:spacing w:before="120" w:after="120" w:line="288" w:lineRule="auto"/>
              <w:jc w:val="both"/>
              <w:rPr>
                <w:rFonts w:ascii="Calibri" w:hAnsi="Calibri" w:cs="Arial"/>
                <w:color w:val="FF0000"/>
              </w:rPr>
            </w:pPr>
            <w:r>
              <w:rPr>
                <w:rFonts w:ascii="Calibri" w:hAnsi="Calibri" w:cs="Arial"/>
                <w:color w:val="FF0000"/>
              </w:rPr>
              <w:t>[</w:t>
            </w:r>
            <w:r w:rsidRPr="00DE1432">
              <w:rPr>
                <w:rFonts w:ascii="Calibri" w:hAnsi="Calibri" w:cs="Arial"/>
                <w:color w:val="FF0000"/>
              </w:rPr>
              <w:t xml:space="preserve">Below is a reference list of requirements. The final list of requirements </w:t>
            </w:r>
            <w:r>
              <w:rPr>
                <w:rFonts w:ascii="Calibri" w:hAnsi="Calibri" w:cs="Arial"/>
                <w:color w:val="FF0000"/>
              </w:rPr>
              <w:t xml:space="preserve">must </w:t>
            </w:r>
            <w:r w:rsidRPr="00DE1432">
              <w:rPr>
                <w:rFonts w:ascii="Calibri" w:hAnsi="Calibri" w:cs="Arial"/>
                <w:color w:val="FF0000"/>
              </w:rPr>
              <w:t>be adapted</w:t>
            </w:r>
            <w:r>
              <w:rPr>
                <w:rFonts w:ascii="Calibri" w:hAnsi="Calibri" w:cs="Arial"/>
                <w:color w:val="FF0000"/>
              </w:rPr>
              <w:t xml:space="preserve"> in accordance with </w:t>
            </w:r>
            <w:r w:rsidRPr="00DE1432">
              <w:rPr>
                <w:rFonts w:ascii="Calibri" w:hAnsi="Calibri" w:cs="Arial"/>
                <w:color w:val="FF0000"/>
              </w:rPr>
              <w:t>the nature a</w:t>
            </w:r>
            <w:r>
              <w:rPr>
                <w:rFonts w:ascii="Calibri" w:hAnsi="Calibri" w:cs="Arial"/>
                <w:color w:val="FF0000"/>
              </w:rPr>
              <w:t>nd complexity of the assignment]</w:t>
            </w:r>
          </w:p>
          <w:p w14:paraId="65AA9D42" w14:textId="77777777" w:rsidR="0065710B" w:rsidRPr="007C4235" w:rsidRDefault="0065710B" w:rsidP="0065710B">
            <w:pPr>
              <w:spacing w:before="120" w:after="120" w:line="288" w:lineRule="auto"/>
              <w:jc w:val="both"/>
              <w:rPr>
                <w:rFonts w:ascii="Calibri" w:hAnsi="Calibri" w:cs="Arial"/>
                <w:u w:val="single"/>
              </w:rPr>
            </w:pPr>
            <w:r w:rsidRPr="007C4235">
              <w:rPr>
                <w:rFonts w:ascii="Calibri" w:hAnsi="Calibri" w:cs="Arial"/>
                <w:u w:val="single"/>
              </w:rPr>
              <w:t>I. Academic Qualifications:</w:t>
            </w:r>
          </w:p>
          <w:p w14:paraId="65AA9D43" w14:textId="77777777" w:rsidR="0065710B" w:rsidRPr="005B038A" w:rsidRDefault="0065710B" w:rsidP="0065710B">
            <w:pPr>
              <w:pStyle w:val="ListParagraph"/>
              <w:numPr>
                <w:ilvl w:val="0"/>
                <w:numId w:val="3"/>
              </w:numPr>
              <w:spacing w:before="120" w:after="120" w:line="288" w:lineRule="auto"/>
              <w:ind w:left="720"/>
              <w:jc w:val="both"/>
              <w:rPr>
                <w:rFonts w:ascii="Calibri" w:hAnsi="Calibri" w:cs="Arial"/>
              </w:rPr>
            </w:pPr>
            <w:r w:rsidRPr="005B038A">
              <w:rPr>
                <w:rFonts w:ascii="Calibri" w:hAnsi="Calibri" w:cs="Arial"/>
              </w:rPr>
              <w:t>PhD</w:t>
            </w:r>
          </w:p>
          <w:p w14:paraId="65AA9D44" w14:textId="77777777" w:rsidR="0065710B" w:rsidRPr="005B038A" w:rsidRDefault="0065710B" w:rsidP="0065710B">
            <w:pPr>
              <w:pStyle w:val="ListParagraph"/>
              <w:numPr>
                <w:ilvl w:val="0"/>
                <w:numId w:val="3"/>
              </w:numPr>
              <w:spacing w:before="120" w:after="120" w:line="288" w:lineRule="auto"/>
              <w:ind w:left="720"/>
              <w:jc w:val="both"/>
              <w:rPr>
                <w:rFonts w:ascii="Calibri" w:hAnsi="Calibri" w:cs="Arial"/>
              </w:rPr>
            </w:pPr>
            <w:r w:rsidRPr="005B038A">
              <w:rPr>
                <w:rFonts w:ascii="Calibri" w:hAnsi="Calibri" w:cs="Arial"/>
              </w:rPr>
              <w:t>Master</w:t>
            </w:r>
            <w:r>
              <w:rPr>
                <w:rFonts w:ascii="Calibri" w:hAnsi="Calibri" w:cs="Arial"/>
              </w:rPr>
              <w:t>’s degree</w:t>
            </w:r>
          </w:p>
          <w:p w14:paraId="65AA9D45" w14:textId="77777777" w:rsidR="0065710B" w:rsidRPr="005B038A" w:rsidRDefault="0065710B" w:rsidP="0065710B">
            <w:pPr>
              <w:pStyle w:val="ListParagraph"/>
              <w:numPr>
                <w:ilvl w:val="0"/>
                <w:numId w:val="3"/>
              </w:numPr>
              <w:spacing w:before="120" w:after="120" w:line="288" w:lineRule="auto"/>
              <w:ind w:left="720"/>
              <w:jc w:val="both"/>
              <w:rPr>
                <w:rFonts w:ascii="Calibri" w:hAnsi="Calibri" w:cs="Arial"/>
              </w:rPr>
            </w:pPr>
            <w:r w:rsidRPr="005B038A">
              <w:rPr>
                <w:rFonts w:ascii="Calibri" w:hAnsi="Calibri" w:cs="Arial"/>
              </w:rPr>
              <w:t>Other</w:t>
            </w:r>
          </w:p>
          <w:p w14:paraId="65AA9D46" w14:textId="77777777" w:rsidR="0065710B" w:rsidRPr="007C4235" w:rsidRDefault="0065710B" w:rsidP="0065710B">
            <w:pPr>
              <w:spacing w:before="120" w:after="120" w:line="288" w:lineRule="auto"/>
              <w:jc w:val="both"/>
              <w:rPr>
                <w:rFonts w:ascii="Calibri" w:hAnsi="Calibri" w:cs="Arial"/>
                <w:u w:val="single"/>
              </w:rPr>
            </w:pPr>
            <w:r w:rsidRPr="007C4235">
              <w:rPr>
                <w:rFonts w:ascii="Calibri" w:hAnsi="Calibri" w:cs="Arial"/>
                <w:u w:val="single"/>
              </w:rPr>
              <w:t>II. Years of experience:</w:t>
            </w:r>
          </w:p>
          <w:p w14:paraId="65AA9D47" w14:textId="77777777" w:rsidR="0065710B" w:rsidRDefault="0065710B" w:rsidP="0065710B">
            <w:pPr>
              <w:spacing w:before="120" w:after="120" w:line="288" w:lineRule="auto"/>
              <w:jc w:val="both"/>
              <w:rPr>
                <w:rFonts w:ascii="Calibri" w:hAnsi="Calibri" w:cs="Arial"/>
              </w:rPr>
            </w:pPr>
            <w:r>
              <w:rPr>
                <w:rFonts w:ascii="Calibri" w:hAnsi="Calibri" w:cs="Arial"/>
              </w:rPr>
              <w:t>Define number of years of experience; whether it is an international, regional or local consultancy; and areas.</w:t>
            </w:r>
          </w:p>
          <w:p w14:paraId="65AA9D48" w14:textId="77777777" w:rsidR="0065710B" w:rsidRPr="007C4235" w:rsidRDefault="0065710B" w:rsidP="0065710B">
            <w:pPr>
              <w:spacing w:before="120" w:after="120" w:line="288" w:lineRule="auto"/>
              <w:jc w:val="both"/>
              <w:rPr>
                <w:rFonts w:ascii="Calibri" w:hAnsi="Calibri" w:cs="Arial"/>
                <w:u w:val="single"/>
              </w:rPr>
            </w:pPr>
            <w:r w:rsidRPr="007C4235">
              <w:rPr>
                <w:rFonts w:ascii="Calibri" w:hAnsi="Calibri" w:cs="Arial"/>
                <w:u w:val="single"/>
              </w:rPr>
              <w:t>III. Competencies:</w:t>
            </w:r>
          </w:p>
          <w:p w14:paraId="65AA9D49" w14:textId="77777777" w:rsidR="0065710B" w:rsidRPr="005B038A" w:rsidRDefault="0065710B" w:rsidP="0065710B">
            <w:pPr>
              <w:spacing w:before="120" w:after="120" w:line="288" w:lineRule="auto"/>
              <w:jc w:val="both"/>
              <w:rPr>
                <w:rFonts w:ascii="Calibri" w:hAnsi="Calibri" w:cs="Arial"/>
              </w:rPr>
            </w:pPr>
            <w:r>
              <w:rPr>
                <w:rFonts w:ascii="Calibri" w:hAnsi="Calibri" w:cs="Arial"/>
              </w:rPr>
              <w:t>Analytical skills, communications abilities, teamwork …</w:t>
            </w:r>
          </w:p>
          <w:p w14:paraId="65AA9D4A" w14:textId="77777777" w:rsidR="0065710B" w:rsidRPr="00DE1432" w:rsidRDefault="0065710B" w:rsidP="0065710B">
            <w:pPr>
              <w:spacing w:before="120" w:after="120" w:line="288" w:lineRule="auto"/>
              <w:jc w:val="both"/>
              <w:rPr>
                <w:rFonts w:ascii="Calibri" w:hAnsi="Calibri" w:cs="Arial"/>
                <w:i/>
                <w:color w:val="FF0000"/>
              </w:rPr>
            </w:pPr>
            <w:r w:rsidRPr="00DE1432">
              <w:rPr>
                <w:rFonts w:ascii="Calibri" w:hAnsi="Calibri" w:cs="Arial"/>
                <w:i/>
                <w:color w:val="FF0000"/>
              </w:rPr>
              <w:t>[For example:</w:t>
            </w:r>
          </w:p>
          <w:p w14:paraId="65AA9D4B" w14:textId="77777777" w:rsidR="0065710B" w:rsidRPr="00DE1432" w:rsidRDefault="0065710B" w:rsidP="0065710B">
            <w:pPr>
              <w:numPr>
                <w:ilvl w:val="0"/>
                <w:numId w:val="1"/>
              </w:numPr>
              <w:spacing w:before="120" w:after="120" w:line="288" w:lineRule="auto"/>
              <w:jc w:val="both"/>
              <w:rPr>
                <w:rFonts w:ascii="Calibri" w:hAnsi="Calibri" w:cs="Arial"/>
                <w:i/>
                <w:color w:val="FF0000"/>
              </w:rPr>
            </w:pPr>
            <w:r w:rsidRPr="00DE1432">
              <w:rPr>
                <w:rFonts w:ascii="Calibri" w:hAnsi="Calibri" w:cs="Arial"/>
                <w:i/>
                <w:color w:val="FF0000"/>
              </w:rPr>
              <w:t xml:space="preserve">PhD in Economics, Social Policy Analysis, preferably a combination of academic and technical experience in both social and economic fields. A </w:t>
            </w:r>
            <w:r>
              <w:rPr>
                <w:rFonts w:ascii="Calibri" w:hAnsi="Calibri" w:cs="Arial"/>
                <w:i/>
                <w:color w:val="FF0000"/>
              </w:rPr>
              <w:t>m</w:t>
            </w:r>
            <w:r w:rsidRPr="00DE1432">
              <w:rPr>
                <w:rFonts w:ascii="Calibri" w:hAnsi="Calibri" w:cs="Arial"/>
                <w:i/>
                <w:color w:val="FF0000"/>
              </w:rPr>
              <w:t>aster</w:t>
            </w:r>
            <w:r>
              <w:rPr>
                <w:rFonts w:ascii="Calibri" w:hAnsi="Calibri" w:cs="Arial"/>
                <w:i/>
                <w:color w:val="FF0000"/>
              </w:rPr>
              <w:t>’</w:t>
            </w:r>
            <w:r w:rsidRPr="00DE1432">
              <w:rPr>
                <w:rFonts w:ascii="Calibri" w:hAnsi="Calibri" w:cs="Arial"/>
                <w:i/>
                <w:color w:val="FF0000"/>
              </w:rPr>
              <w:t>s degree and at least 10 years of experience would also be acceptable;</w:t>
            </w:r>
          </w:p>
          <w:p w14:paraId="65AA9D4C" w14:textId="77777777" w:rsidR="0065710B" w:rsidRPr="00DE1432" w:rsidRDefault="0065710B" w:rsidP="0065710B">
            <w:pPr>
              <w:numPr>
                <w:ilvl w:val="0"/>
                <w:numId w:val="1"/>
              </w:numPr>
              <w:spacing w:before="120" w:after="120" w:line="288" w:lineRule="auto"/>
              <w:jc w:val="both"/>
              <w:rPr>
                <w:rFonts w:ascii="Calibri" w:hAnsi="Calibri" w:cs="Arial"/>
                <w:i/>
                <w:color w:val="FF0000"/>
              </w:rPr>
            </w:pPr>
            <w:r w:rsidRPr="00DE1432">
              <w:rPr>
                <w:rFonts w:ascii="Calibri" w:hAnsi="Calibri" w:cs="Arial"/>
                <w:i/>
                <w:color w:val="FF0000"/>
              </w:rPr>
              <w:t>A solid experience in the areas of economic development, poverty analysis, development and planning, strategic planning of the projects focused on economic development through providing evidence-based policy advice;</w:t>
            </w:r>
          </w:p>
          <w:p w14:paraId="65AA9D4D" w14:textId="77777777" w:rsidR="0065710B" w:rsidRPr="00DE1432" w:rsidRDefault="0065710B" w:rsidP="0065710B">
            <w:pPr>
              <w:pStyle w:val="ListParagraph"/>
              <w:numPr>
                <w:ilvl w:val="0"/>
                <w:numId w:val="1"/>
              </w:numPr>
              <w:autoSpaceDE w:val="0"/>
              <w:autoSpaceDN w:val="0"/>
              <w:adjustRightInd w:val="0"/>
              <w:rPr>
                <w:rFonts w:ascii="Calibri" w:hAnsi="Calibri" w:cs="Calibri"/>
                <w:i/>
                <w:color w:val="FF0000"/>
              </w:rPr>
            </w:pPr>
            <w:r w:rsidRPr="00DE1432">
              <w:rPr>
                <w:rFonts w:ascii="Calibri" w:hAnsi="Calibri" w:cs="Calibri"/>
                <w:i/>
                <w:color w:val="FF0000"/>
              </w:rPr>
              <w:t>Practical experience in organization management, strategic planning of associations and  public organizations at the national and regional level;</w:t>
            </w:r>
          </w:p>
          <w:p w14:paraId="65AA9D4E" w14:textId="77777777" w:rsidR="0065710B" w:rsidRPr="00DE1432" w:rsidRDefault="0065710B" w:rsidP="0065710B">
            <w:pPr>
              <w:numPr>
                <w:ilvl w:val="0"/>
                <w:numId w:val="1"/>
              </w:numPr>
              <w:spacing w:before="120" w:after="120" w:line="288" w:lineRule="auto"/>
              <w:jc w:val="both"/>
              <w:rPr>
                <w:rFonts w:ascii="Calibri" w:hAnsi="Calibri" w:cs="Arial"/>
                <w:i/>
                <w:color w:val="FF0000"/>
              </w:rPr>
            </w:pPr>
            <w:r w:rsidRPr="00DE1432">
              <w:rPr>
                <w:rFonts w:ascii="Calibri" w:hAnsi="Calibri" w:cs="Arial"/>
                <w:i/>
                <w:color w:val="FF0000"/>
              </w:rPr>
              <w:t>Experience in formulating development strategies and policies;</w:t>
            </w:r>
          </w:p>
          <w:p w14:paraId="65AA9D4F" w14:textId="77777777" w:rsidR="0065710B" w:rsidRPr="001473B3" w:rsidRDefault="0065710B" w:rsidP="0065710B">
            <w:pPr>
              <w:numPr>
                <w:ilvl w:val="0"/>
                <w:numId w:val="1"/>
              </w:numPr>
              <w:spacing w:before="120" w:after="120" w:line="288" w:lineRule="auto"/>
              <w:jc w:val="both"/>
              <w:rPr>
                <w:rFonts w:ascii="Calibri" w:hAnsi="Calibri" w:cs="Arial"/>
                <w:i/>
              </w:rPr>
            </w:pPr>
            <w:r w:rsidRPr="00DE1432">
              <w:rPr>
                <w:rFonts w:ascii="Calibri" w:hAnsi="Calibri" w:cs="Arial"/>
                <w:i/>
                <w:color w:val="FF0000"/>
              </w:rPr>
              <w:t>Excellent public speaking and presentation skills]</w:t>
            </w:r>
          </w:p>
          <w:p w14:paraId="65AA9D50" w14:textId="77777777" w:rsidR="00443E94" w:rsidRPr="0065710B" w:rsidRDefault="00443E94" w:rsidP="0065710B">
            <w:pPr>
              <w:spacing w:line="288" w:lineRule="auto"/>
              <w:jc w:val="both"/>
              <w:rPr>
                <w:rFonts w:ascii="Calibri" w:hAnsi="Calibri" w:cs="Arial"/>
                <w:u w:val="single"/>
              </w:rPr>
            </w:pPr>
          </w:p>
        </w:tc>
      </w:tr>
    </w:tbl>
    <w:p w14:paraId="65AA9D52" w14:textId="77777777" w:rsidR="0065710B" w:rsidRDefault="0065710B" w:rsidP="00A24134">
      <w:pPr>
        <w:rPr>
          <w:b/>
        </w:rPr>
      </w:pPr>
    </w:p>
    <w:p w14:paraId="65AA9D53" w14:textId="77777777" w:rsidR="002223E0" w:rsidRDefault="006C491D" w:rsidP="00A24134">
      <w:pPr>
        <w:rPr>
          <w:b/>
        </w:rPr>
      </w:pPr>
      <w:r>
        <w:rPr>
          <w:b/>
        </w:rPr>
        <w:t xml:space="preserve">4. DOCUMENTS TO BE </w:t>
      </w:r>
      <w:r w:rsidR="004D3F24">
        <w:rPr>
          <w:b/>
        </w:rPr>
        <w:t xml:space="preserve">INCLUDED </w:t>
      </w:r>
      <w:r>
        <w:rPr>
          <w:b/>
        </w:rPr>
        <w:t>WHEN SUBMITTING THE PROPOSALS.</w:t>
      </w:r>
    </w:p>
    <w:tbl>
      <w:tblPr>
        <w:tblStyle w:val="TableGrid"/>
        <w:tblW w:w="0" w:type="auto"/>
        <w:tblLook w:val="04A0" w:firstRow="1" w:lastRow="0" w:firstColumn="1" w:lastColumn="0" w:noHBand="0" w:noVBand="1"/>
      </w:tblPr>
      <w:tblGrid>
        <w:gridCol w:w="9350"/>
      </w:tblGrid>
      <w:tr w:rsidR="00443E94" w14:paraId="65AA9D5B" w14:textId="77777777" w:rsidTr="00443E94">
        <w:tc>
          <w:tcPr>
            <w:tcW w:w="9576" w:type="dxa"/>
          </w:tcPr>
          <w:p w14:paraId="65AA9D54" w14:textId="77777777" w:rsidR="0065710B" w:rsidRDefault="0065710B" w:rsidP="0065710B">
            <w:r>
              <w:t>Interested individual consultants must submit the following documents/information to demonstrate their qualifications:</w:t>
            </w:r>
          </w:p>
          <w:p w14:paraId="65AA9D55" w14:textId="77777777" w:rsidR="0065710B" w:rsidRDefault="0065710B" w:rsidP="0065710B">
            <w:r>
              <w:t>1. Proposal:</w:t>
            </w:r>
          </w:p>
          <w:p w14:paraId="65AA9D56" w14:textId="77777777" w:rsidR="0065710B" w:rsidRDefault="0065710B" w:rsidP="0065710B">
            <w:r>
              <w:t>(i) Explaining why they are the most suitable for the work</w:t>
            </w:r>
          </w:p>
          <w:p w14:paraId="65AA9D57" w14:textId="77777777" w:rsidR="0065710B" w:rsidRDefault="0065710B" w:rsidP="0065710B">
            <w:r>
              <w:t>(ii) Provide a brief methodology on how they will approach and conduct the work (if applicable)</w:t>
            </w:r>
          </w:p>
          <w:p w14:paraId="65AA9D58" w14:textId="77777777" w:rsidR="0065710B" w:rsidRDefault="0065710B" w:rsidP="0065710B"/>
          <w:p w14:paraId="65AA9D59" w14:textId="77777777" w:rsidR="0065710B" w:rsidRDefault="0065710B" w:rsidP="0065710B">
            <w:r>
              <w:t>2. Financial proposal</w:t>
            </w:r>
          </w:p>
          <w:p w14:paraId="65AA9D5A" w14:textId="77777777" w:rsidR="0065710B" w:rsidRDefault="0065710B" w:rsidP="00A24134">
            <w:pPr>
              <w:rPr>
                <w:b/>
              </w:rPr>
            </w:pPr>
            <w:r>
              <w:t>3. Personal CV including past experience in similar projects and at least 3 reference</w:t>
            </w:r>
            <w:r>
              <w:rPr>
                <w:b/>
              </w:rPr>
              <w:t>s</w:t>
            </w:r>
          </w:p>
        </w:tc>
      </w:tr>
    </w:tbl>
    <w:p w14:paraId="65AA9D5C" w14:textId="77777777" w:rsidR="003836C0" w:rsidRDefault="003836C0" w:rsidP="0033411B">
      <w:pPr>
        <w:autoSpaceDE w:val="0"/>
        <w:autoSpaceDN w:val="0"/>
        <w:adjustRightInd w:val="0"/>
        <w:spacing w:after="0" w:line="240" w:lineRule="auto"/>
        <w:rPr>
          <w:rFonts w:ascii="Calibri" w:hAnsi="Calibri" w:cs="Calibri"/>
          <w:b/>
        </w:rPr>
      </w:pPr>
    </w:p>
    <w:p w14:paraId="65AA9D5D" w14:textId="77777777" w:rsidR="0065710B" w:rsidRDefault="0065710B" w:rsidP="0033411B">
      <w:pPr>
        <w:autoSpaceDE w:val="0"/>
        <w:autoSpaceDN w:val="0"/>
        <w:adjustRightInd w:val="0"/>
        <w:spacing w:after="0" w:line="240" w:lineRule="auto"/>
        <w:rPr>
          <w:rFonts w:ascii="Calibri" w:hAnsi="Calibri" w:cs="Calibri"/>
          <w:b/>
        </w:rPr>
      </w:pPr>
    </w:p>
    <w:p w14:paraId="65AA9D5E" w14:textId="77777777" w:rsidR="0033411B" w:rsidRPr="00A6756E" w:rsidRDefault="00FE7C9D" w:rsidP="00A6756E">
      <w:pPr>
        <w:autoSpaceDE w:val="0"/>
        <w:autoSpaceDN w:val="0"/>
        <w:adjustRightInd w:val="0"/>
        <w:spacing w:after="0" w:line="240" w:lineRule="auto"/>
        <w:rPr>
          <w:rFonts w:ascii="Calibri" w:hAnsi="Calibri" w:cs="Calibri"/>
          <w:b/>
        </w:rPr>
      </w:pPr>
      <w:r>
        <w:rPr>
          <w:rFonts w:ascii="Calibri" w:hAnsi="Calibri" w:cs="Calibri"/>
          <w:b/>
        </w:rPr>
        <w:lastRenderedPageBreak/>
        <w:t>5</w:t>
      </w:r>
      <w:r w:rsidRPr="00FE7C9D">
        <w:rPr>
          <w:rFonts w:ascii="Calibri" w:hAnsi="Calibri" w:cs="Calibri"/>
          <w:b/>
        </w:rPr>
        <w:t xml:space="preserve">. </w:t>
      </w:r>
      <w:r w:rsidR="0001012F">
        <w:rPr>
          <w:rFonts w:ascii="Calibri" w:hAnsi="Calibri" w:cs="Calibri"/>
          <w:b/>
        </w:rPr>
        <w:t>FINANCIAL PROPOSAL</w:t>
      </w:r>
    </w:p>
    <w:tbl>
      <w:tblPr>
        <w:tblStyle w:val="TableGrid"/>
        <w:tblW w:w="0" w:type="auto"/>
        <w:tblLook w:val="04A0" w:firstRow="1" w:lastRow="0" w:firstColumn="1" w:lastColumn="0" w:noHBand="0" w:noVBand="1"/>
      </w:tblPr>
      <w:tblGrid>
        <w:gridCol w:w="9350"/>
      </w:tblGrid>
      <w:tr w:rsidR="00443E94" w14:paraId="65AA9D69" w14:textId="77777777" w:rsidTr="00443E94">
        <w:tc>
          <w:tcPr>
            <w:tcW w:w="9576" w:type="dxa"/>
          </w:tcPr>
          <w:p w14:paraId="65AA9D5F" w14:textId="77777777" w:rsidR="0065710B" w:rsidRPr="0001012F" w:rsidRDefault="0065710B" w:rsidP="0065710B">
            <w:pPr>
              <w:autoSpaceDE w:val="0"/>
              <w:autoSpaceDN w:val="0"/>
              <w:adjustRightInd w:val="0"/>
              <w:rPr>
                <w:i/>
                <w:color w:val="FF0000"/>
              </w:rPr>
            </w:pPr>
            <w:r w:rsidRPr="00DE1432">
              <w:rPr>
                <w:i/>
                <w:color w:val="FF0000"/>
              </w:rPr>
              <w:t xml:space="preserve">[The procuring UNDP entities </w:t>
            </w:r>
            <w:r>
              <w:rPr>
                <w:i/>
                <w:color w:val="FF0000"/>
              </w:rPr>
              <w:t>will choose among one of these two mechanisms.</w:t>
            </w:r>
            <w:r w:rsidRPr="0001012F">
              <w:t xml:space="preserve"> </w:t>
            </w:r>
            <w:r w:rsidRPr="0001012F">
              <w:rPr>
                <w:i/>
                <w:color w:val="FF0000"/>
              </w:rPr>
              <w:t>The lump sum approach is the preferred method, as it clearly links deliverables and payments transferring any unforeseen risks for the completion of the deliverable to the consultant</w:t>
            </w:r>
            <w:r w:rsidRPr="00DE1432">
              <w:rPr>
                <w:i/>
                <w:color w:val="FF0000"/>
              </w:rPr>
              <w:t>.</w:t>
            </w:r>
            <w:r>
              <w:rPr>
                <w:i/>
                <w:color w:val="FF0000"/>
              </w:rPr>
              <w:t xml:space="preserve"> Once the mechanism has been selected, the other one shall be deleted to avoid any misunderstanding</w:t>
            </w:r>
            <w:r w:rsidRPr="00DE1432">
              <w:rPr>
                <w:i/>
                <w:color w:val="FF0000"/>
              </w:rPr>
              <w:t>]</w:t>
            </w:r>
          </w:p>
          <w:p w14:paraId="65AA9D60" w14:textId="77777777" w:rsidR="0065710B" w:rsidRPr="00EC344C" w:rsidRDefault="0065710B" w:rsidP="0065710B">
            <w:pPr>
              <w:pStyle w:val="ListParagraph"/>
              <w:numPr>
                <w:ilvl w:val="0"/>
                <w:numId w:val="5"/>
              </w:numPr>
              <w:autoSpaceDE w:val="0"/>
              <w:autoSpaceDN w:val="0"/>
              <w:adjustRightInd w:val="0"/>
              <w:rPr>
                <w:rFonts w:ascii="Arial" w:hAnsi="Arial" w:cs="Arial"/>
                <w:b/>
                <w:sz w:val="20"/>
                <w:szCs w:val="20"/>
              </w:rPr>
            </w:pPr>
            <w:r w:rsidRPr="00EC344C">
              <w:rPr>
                <w:rFonts w:ascii="Arial" w:hAnsi="Arial" w:cs="Arial"/>
                <w:b/>
                <w:sz w:val="20"/>
                <w:szCs w:val="20"/>
              </w:rPr>
              <w:t>Lump sum contracts</w:t>
            </w:r>
          </w:p>
          <w:p w14:paraId="65AA9D61" w14:textId="77777777" w:rsidR="0065710B" w:rsidRPr="00C64099" w:rsidRDefault="0065710B" w:rsidP="0065710B">
            <w:pPr>
              <w:spacing w:line="288" w:lineRule="auto"/>
              <w:jc w:val="both"/>
            </w:pPr>
            <w:r w:rsidRPr="00C64099">
              <w:t xml:space="preserve">The financial proposal </w:t>
            </w:r>
            <w:r>
              <w:t>shall specify</w:t>
            </w:r>
            <w:r w:rsidRPr="00C64099">
              <w:t xml:space="preserve"> a total lump sum amount, and payment terms around specific and measurable (qualitative and quantitative) deliverables (i.e. whether payments fall in installments or upon completion of the entire contract). Payments are based upon output, i.e. upon delivery of the services specified in the TOR.  In order to assist the requesting unit in the comparison of financial proposals, </w:t>
            </w:r>
            <w:r>
              <w:t>the financial proposal will include</w:t>
            </w:r>
            <w:r w:rsidRPr="00C64099">
              <w:t xml:space="preserve"> a breakdown of this lump sum amount (including travel, per diems, and numb</w:t>
            </w:r>
            <w:r>
              <w:t>er of anticipated working days)</w:t>
            </w:r>
            <w:r w:rsidR="00DB0EB6">
              <w:t>.</w:t>
            </w:r>
          </w:p>
          <w:p w14:paraId="65AA9D62" w14:textId="77777777" w:rsidR="0065710B" w:rsidRDefault="0065710B" w:rsidP="0065710B">
            <w:pPr>
              <w:jc w:val="both"/>
              <w:rPr>
                <w:rFonts w:ascii="Cambria" w:hAnsi="Cambria" w:cs="Myriad Pro"/>
                <w:sz w:val="24"/>
                <w:szCs w:val="24"/>
              </w:rPr>
            </w:pPr>
          </w:p>
          <w:p w14:paraId="65AA9D63" w14:textId="77777777" w:rsidR="0065710B" w:rsidRPr="00DF526E" w:rsidRDefault="0065710B" w:rsidP="0065710B">
            <w:pPr>
              <w:pStyle w:val="ListParagraph"/>
              <w:numPr>
                <w:ilvl w:val="0"/>
                <w:numId w:val="5"/>
              </w:numPr>
              <w:autoSpaceDE w:val="0"/>
              <w:autoSpaceDN w:val="0"/>
              <w:adjustRightInd w:val="0"/>
              <w:rPr>
                <w:rStyle w:val="Strong"/>
                <w:rFonts w:ascii="Arial" w:hAnsi="Arial" w:cs="Arial"/>
                <w:sz w:val="20"/>
                <w:szCs w:val="20"/>
              </w:rPr>
            </w:pPr>
            <w:r w:rsidRPr="00DF526E">
              <w:rPr>
                <w:rStyle w:val="Strong"/>
                <w:rFonts w:ascii="Arial" w:hAnsi="Arial" w:cs="Arial"/>
                <w:sz w:val="20"/>
                <w:szCs w:val="20"/>
              </w:rPr>
              <w:t>Contracts based on daily fee</w:t>
            </w:r>
          </w:p>
          <w:p w14:paraId="65AA9D64" w14:textId="77777777" w:rsidR="0065710B" w:rsidRPr="00C64099" w:rsidRDefault="0065710B" w:rsidP="0065710B">
            <w:pPr>
              <w:spacing w:line="288" w:lineRule="auto"/>
              <w:jc w:val="both"/>
            </w:pPr>
            <w:r w:rsidRPr="00C64099">
              <w:t xml:space="preserve">The financial proposal </w:t>
            </w:r>
            <w:r>
              <w:t>will specify</w:t>
            </w:r>
            <w:r w:rsidRPr="00C64099">
              <w:t xml:space="preserve"> </w:t>
            </w:r>
            <w:r>
              <w:t>the</w:t>
            </w:r>
            <w:r w:rsidRPr="00C64099">
              <w:t xml:space="preserve"> daily fee, travel expenses and per diems quoted in separate line items, and payments are made to the Individual Consultant based on the number of days worked.</w:t>
            </w:r>
          </w:p>
          <w:p w14:paraId="65AA9D65" w14:textId="77777777" w:rsidR="0065710B" w:rsidRDefault="0065710B" w:rsidP="0065710B">
            <w:pPr>
              <w:spacing w:line="288" w:lineRule="auto"/>
              <w:jc w:val="both"/>
            </w:pPr>
          </w:p>
          <w:p w14:paraId="65AA9D66" w14:textId="77777777" w:rsidR="0065710B" w:rsidRPr="00E8310E" w:rsidRDefault="0065710B" w:rsidP="0065710B">
            <w:pPr>
              <w:spacing w:line="288" w:lineRule="auto"/>
              <w:jc w:val="both"/>
              <w:rPr>
                <w:b/>
                <w:u w:val="single"/>
              </w:rPr>
            </w:pPr>
            <w:r w:rsidRPr="00E8310E">
              <w:rPr>
                <w:b/>
                <w:u w:val="single"/>
              </w:rPr>
              <w:t>Travel;</w:t>
            </w:r>
          </w:p>
          <w:p w14:paraId="65AA9D67" w14:textId="77777777" w:rsidR="0065710B" w:rsidRPr="00E8310E" w:rsidRDefault="0065710B" w:rsidP="0065710B">
            <w:pPr>
              <w:spacing w:line="288" w:lineRule="auto"/>
              <w:jc w:val="both"/>
            </w:pPr>
            <w:r w:rsidRPr="00E8310E">
              <w:rPr>
                <w:u w:val="single"/>
              </w:rPr>
              <w:t>All envisaged travel costs must be included in the financial proposal</w:t>
            </w:r>
            <w:r w:rsidRPr="00E8310E">
              <w:t>. This includes all travel to join duty station/repatriation travel.  In general, UNDP should not accept travel costs exceeding those of an economy class ticket. Should the IC wish to travel on a higher class he/she should do so using their own resources.</w:t>
            </w:r>
          </w:p>
          <w:p w14:paraId="65AA9D68" w14:textId="77777777" w:rsidR="0065710B" w:rsidRPr="00443E94" w:rsidRDefault="0065710B" w:rsidP="0065710B">
            <w:pPr>
              <w:spacing w:line="288" w:lineRule="auto"/>
              <w:jc w:val="both"/>
            </w:pPr>
            <w:r w:rsidRPr="00E8310E">
              <w:t xml:space="preserve">In the case of unforeseeable travel, payment of travel costs including tickets, lodging and terminal expenses should be agreed upon, between the respective </w:t>
            </w:r>
            <w:r>
              <w:t>b</w:t>
            </w:r>
            <w:r w:rsidRPr="00E8310E">
              <w:t xml:space="preserve">usiness </w:t>
            </w:r>
            <w:r>
              <w:t>u</w:t>
            </w:r>
            <w:r w:rsidRPr="00E8310E">
              <w:t>nit and Individual Consultant, prior to travel and will be reimbursed</w:t>
            </w:r>
          </w:p>
        </w:tc>
      </w:tr>
    </w:tbl>
    <w:p w14:paraId="65AA9D6A" w14:textId="77777777" w:rsidR="00443E94" w:rsidRDefault="00443E94" w:rsidP="00A24134">
      <w:pPr>
        <w:rPr>
          <w:b/>
        </w:rPr>
      </w:pPr>
    </w:p>
    <w:p w14:paraId="65AA9D6B" w14:textId="77777777" w:rsidR="00E94857" w:rsidRDefault="00FE7C9D" w:rsidP="00A24134">
      <w:pPr>
        <w:rPr>
          <w:b/>
        </w:rPr>
      </w:pPr>
      <w:r>
        <w:rPr>
          <w:b/>
        </w:rPr>
        <w:t>6</w:t>
      </w:r>
      <w:r w:rsidR="00E94857">
        <w:rPr>
          <w:b/>
        </w:rPr>
        <w:t>. EVALUATION</w:t>
      </w:r>
    </w:p>
    <w:tbl>
      <w:tblPr>
        <w:tblStyle w:val="TableGrid"/>
        <w:tblW w:w="0" w:type="auto"/>
        <w:tblLook w:val="04A0" w:firstRow="1" w:lastRow="0" w:firstColumn="1" w:lastColumn="0" w:noHBand="0" w:noVBand="1"/>
      </w:tblPr>
      <w:tblGrid>
        <w:gridCol w:w="9350"/>
      </w:tblGrid>
      <w:tr w:rsidR="00443E94" w14:paraId="65AA9D99" w14:textId="77777777" w:rsidTr="00443E94">
        <w:tc>
          <w:tcPr>
            <w:tcW w:w="9576" w:type="dxa"/>
          </w:tcPr>
          <w:p w14:paraId="65AA9D6C" w14:textId="77777777" w:rsidR="00EA697D" w:rsidRDefault="00EA697D" w:rsidP="00EA697D">
            <w:pPr>
              <w:rPr>
                <w:i/>
                <w:color w:val="FF0000"/>
              </w:rPr>
            </w:pPr>
            <w:r w:rsidRPr="00DE1432">
              <w:rPr>
                <w:i/>
                <w:color w:val="FF0000"/>
              </w:rPr>
              <w:t xml:space="preserve">[The procuring UNDP entities </w:t>
            </w:r>
            <w:r>
              <w:rPr>
                <w:i/>
                <w:color w:val="FF0000"/>
              </w:rPr>
              <w:t xml:space="preserve">will choose among one of these two evaluation methods prior to submit the </w:t>
            </w:r>
            <w:r w:rsidRPr="00DE1432">
              <w:rPr>
                <w:i/>
                <w:color w:val="FF0000"/>
              </w:rPr>
              <w:t>have the</w:t>
            </w:r>
            <w:r>
              <w:rPr>
                <w:i/>
                <w:color w:val="FF0000"/>
              </w:rPr>
              <w:t xml:space="preserve"> Individual Consultant Procurement Notice</w:t>
            </w:r>
            <w:r w:rsidRPr="00DE1432">
              <w:rPr>
                <w:i/>
                <w:color w:val="FF0000"/>
              </w:rPr>
              <w:t>.</w:t>
            </w:r>
            <w:r>
              <w:rPr>
                <w:i/>
                <w:color w:val="FF0000"/>
              </w:rPr>
              <w:t xml:space="preserve"> Once the evaluation method has been selected the other one shall be deleted to avoid any misunderstanding</w:t>
            </w:r>
            <w:r w:rsidRPr="00DE1432">
              <w:rPr>
                <w:i/>
                <w:color w:val="FF0000"/>
              </w:rPr>
              <w:t>]</w:t>
            </w:r>
          </w:p>
          <w:p w14:paraId="65AA9D6D" w14:textId="77777777" w:rsidR="00EA697D" w:rsidRPr="00EA697D" w:rsidRDefault="00EA697D" w:rsidP="00EA697D"/>
          <w:p w14:paraId="65AA9D6E" w14:textId="77777777" w:rsidR="00EA697D" w:rsidRPr="00816B78" w:rsidRDefault="00EA697D" w:rsidP="00EA697D">
            <w:r w:rsidRPr="00816B78">
              <w:t>In</w:t>
            </w:r>
            <w:r>
              <w:t>dividual consultants will be evaluated based on the following methodologies:</w:t>
            </w:r>
          </w:p>
          <w:p w14:paraId="65AA9D6F" w14:textId="77777777" w:rsidR="00EA697D" w:rsidRPr="00432027" w:rsidRDefault="00EA697D" w:rsidP="00EA697D">
            <w:pPr>
              <w:rPr>
                <w:i/>
                <w:u w:val="thick"/>
              </w:rPr>
            </w:pPr>
            <w:r w:rsidRPr="00432027">
              <w:rPr>
                <w:i/>
                <w:u w:val="thick"/>
              </w:rPr>
              <w:t>1. Lowest price</w:t>
            </w:r>
            <w:r>
              <w:rPr>
                <w:i/>
                <w:u w:val="thick"/>
              </w:rPr>
              <w:t xml:space="preserve"> and</w:t>
            </w:r>
            <w:r w:rsidRPr="00432027">
              <w:rPr>
                <w:i/>
                <w:u w:val="thick"/>
              </w:rPr>
              <w:t xml:space="preserve"> technically compliant offer</w:t>
            </w:r>
          </w:p>
          <w:p w14:paraId="65AA9D70" w14:textId="77777777" w:rsidR="00EA697D" w:rsidRPr="00432027" w:rsidRDefault="00EA697D" w:rsidP="00EA697D">
            <w:pPr>
              <w:rPr>
                <w:i/>
              </w:rPr>
            </w:pPr>
            <w:r w:rsidRPr="00432027">
              <w:rPr>
                <w:i/>
              </w:rPr>
              <w:t xml:space="preserve">When using this method, the award of a contract should be made to the </w:t>
            </w:r>
            <w:r>
              <w:rPr>
                <w:i/>
              </w:rPr>
              <w:t xml:space="preserve">individual consultant </w:t>
            </w:r>
            <w:r w:rsidRPr="00432027">
              <w:rPr>
                <w:i/>
              </w:rPr>
              <w:t>whose offer has been evaluated and determined as both:</w:t>
            </w:r>
          </w:p>
          <w:p w14:paraId="65AA9D71" w14:textId="77777777" w:rsidR="00EA697D" w:rsidRPr="00432027" w:rsidRDefault="00EA697D" w:rsidP="00EA697D">
            <w:pPr>
              <w:rPr>
                <w:i/>
              </w:rPr>
            </w:pPr>
            <w:r w:rsidRPr="00432027">
              <w:rPr>
                <w:i/>
              </w:rPr>
              <w:t>a) responsive/compliant/acceptable, and</w:t>
            </w:r>
          </w:p>
          <w:p w14:paraId="65AA9D72" w14:textId="77777777" w:rsidR="00EA697D" w:rsidRPr="00432027" w:rsidRDefault="00EA697D" w:rsidP="00EA697D">
            <w:pPr>
              <w:rPr>
                <w:i/>
              </w:rPr>
            </w:pPr>
            <w:r w:rsidRPr="00432027">
              <w:rPr>
                <w:i/>
              </w:rPr>
              <w:t xml:space="preserve">b) </w:t>
            </w:r>
            <w:r>
              <w:rPr>
                <w:i/>
              </w:rPr>
              <w:t>o</w:t>
            </w:r>
            <w:r w:rsidRPr="00432027">
              <w:rPr>
                <w:i/>
              </w:rPr>
              <w:t>ffering the lowest price/cost</w:t>
            </w:r>
          </w:p>
          <w:p w14:paraId="65AA9D73" w14:textId="77777777" w:rsidR="00EA697D" w:rsidRDefault="00EA697D" w:rsidP="00EA697D">
            <w:pPr>
              <w:rPr>
                <w:i/>
              </w:rPr>
            </w:pPr>
            <w:r w:rsidRPr="00432027">
              <w:rPr>
                <w:i/>
              </w:rPr>
              <w:t xml:space="preserve">“responsive/compliant/acceptable” can be defined as fully meeting the </w:t>
            </w:r>
            <w:r>
              <w:rPr>
                <w:i/>
              </w:rPr>
              <w:t>TOR</w:t>
            </w:r>
            <w:r w:rsidRPr="00432027">
              <w:rPr>
                <w:i/>
              </w:rPr>
              <w:t xml:space="preserve"> </w:t>
            </w:r>
            <w:r>
              <w:rPr>
                <w:i/>
              </w:rPr>
              <w:t>provided</w:t>
            </w:r>
            <w:r w:rsidRPr="00432027">
              <w:rPr>
                <w:i/>
              </w:rPr>
              <w:t xml:space="preserve">. </w:t>
            </w:r>
          </w:p>
          <w:p w14:paraId="65AA9D74" w14:textId="77777777" w:rsidR="00EA697D" w:rsidRDefault="00EA697D" w:rsidP="00EA697D">
            <w:pPr>
              <w:rPr>
                <w:i/>
              </w:rPr>
            </w:pPr>
          </w:p>
          <w:p w14:paraId="65AA9D75" w14:textId="77777777" w:rsidR="00EA697D" w:rsidRPr="00432027" w:rsidRDefault="00EA697D" w:rsidP="00EA697D">
            <w:pPr>
              <w:rPr>
                <w:i/>
                <w:u w:val="thick"/>
              </w:rPr>
            </w:pPr>
            <w:r w:rsidRPr="00432027">
              <w:rPr>
                <w:i/>
                <w:u w:val="thick"/>
              </w:rPr>
              <w:t xml:space="preserve">2. Cumulative analysis </w:t>
            </w:r>
          </w:p>
          <w:p w14:paraId="65AA9D76" w14:textId="77777777" w:rsidR="00EA697D" w:rsidRPr="00432027" w:rsidRDefault="00EA697D" w:rsidP="00EA697D">
            <w:pPr>
              <w:rPr>
                <w:i/>
              </w:rPr>
            </w:pPr>
            <w:r w:rsidRPr="00432027">
              <w:rPr>
                <w:i/>
              </w:rPr>
              <w:t xml:space="preserve">When using this weighted scoring method, the award of the contract should be made to </w:t>
            </w:r>
            <w:r>
              <w:rPr>
                <w:i/>
              </w:rPr>
              <w:t>the individual consultant whose offer has bee</w:t>
            </w:r>
            <w:r w:rsidRPr="00432027">
              <w:rPr>
                <w:i/>
              </w:rPr>
              <w:t>n evaluated and determined as:</w:t>
            </w:r>
          </w:p>
          <w:p w14:paraId="65AA9D77" w14:textId="77777777" w:rsidR="00EA697D" w:rsidRPr="00432027" w:rsidRDefault="00EA697D" w:rsidP="00EA697D">
            <w:pPr>
              <w:rPr>
                <w:i/>
              </w:rPr>
            </w:pPr>
            <w:r w:rsidRPr="00432027">
              <w:rPr>
                <w:i/>
              </w:rPr>
              <w:t>a) responsive/compliant/acceptable, and</w:t>
            </w:r>
          </w:p>
          <w:p w14:paraId="65AA9D78" w14:textId="77777777" w:rsidR="00EA697D" w:rsidRDefault="00EA697D" w:rsidP="00EA697D">
            <w:pPr>
              <w:rPr>
                <w:i/>
              </w:rPr>
            </w:pPr>
            <w:r w:rsidRPr="00432027">
              <w:rPr>
                <w:i/>
              </w:rPr>
              <w:lastRenderedPageBreak/>
              <w:t xml:space="preserve">b) Having received the highest score out of a pre-determined set of weighted technical and financial criteria specific to the solicitation. </w:t>
            </w:r>
          </w:p>
          <w:p w14:paraId="65AA9D79" w14:textId="77777777" w:rsidR="00EA697D" w:rsidRDefault="00EA697D" w:rsidP="00EA697D">
            <w:pPr>
              <w:spacing w:line="360" w:lineRule="auto"/>
              <w:rPr>
                <w:i/>
              </w:rPr>
            </w:pPr>
            <w:r>
              <w:rPr>
                <w:i/>
              </w:rPr>
              <w:t>* Technical Criteria weight; [To be determined]</w:t>
            </w:r>
          </w:p>
          <w:p w14:paraId="65AA9D7A" w14:textId="77777777" w:rsidR="00EA697D" w:rsidRDefault="00EA697D" w:rsidP="00EA697D">
            <w:pPr>
              <w:spacing w:line="360" w:lineRule="auto"/>
              <w:rPr>
                <w:i/>
              </w:rPr>
            </w:pPr>
            <w:r>
              <w:rPr>
                <w:i/>
              </w:rPr>
              <w:t>* Financial Criteria weight; [To be determined]</w:t>
            </w:r>
          </w:p>
          <w:p w14:paraId="65AA9D7B" w14:textId="77777777" w:rsidR="00EA697D" w:rsidRDefault="00EA697D" w:rsidP="00EA697D">
            <w:pPr>
              <w:spacing w:line="360" w:lineRule="auto"/>
              <w:rPr>
                <w:i/>
              </w:rPr>
            </w:pPr>
            <w:r>
              <w:rPr>
                <w:i/>
              </w:rPr>
              <w:t>Only candidates obtaining a minimum of XXX point would be considered for the Financial Evaluation</w:t>
            </w:r>
          </w:p>
          <w:tbl>
            <w:tblPr>
              <w:tblStyle w:val="TableGrid"/>
              <w:tblW w:w="0" w:type="auto"/>
              <w:tblLook w:val="04A0" w:firstRow="1" w:lastRow="0" w:firstColumn="1" w:lastColumn="0" w:noHBand="0" w:noVBand="1"/>
            </w:tblPr>
            <w:tblGrid>
              <w:gridCol w:w="3119"/>
              <w:gridCol w:w="3016"/>
              <w:gridCol w:w="2989"/>
            </w:tblGrid>
            <w:tr w:rsidR="00EA697D" w14:paraId="65AA9D7F" w14:textId="77777777" w:rsidTr="0060250C">
              <w:tc>
                <w:tcPr>
                  <w:tcW w:w="3379" w:type="dxa"/>
                </w:tcPr>
                <w:p w14:paraId="65AA9D7C" w14:textId="77777777" w:rsidR="00EA697D" w:rsidRPr="004758AA" w:rsidRDefault="00EA697D" w:rsidP="0060250C">
                  <w:pPr>
                    <w:spacing w:line="360" w:lineRule="auto"/>
                    <w:rPr>
                      <w:b/>
                      <w:i/>
                    </w:rPr>
                  </w:pPr>
                  <w:r w:rsidRPr="004758AA">
                    <w:rPr>
                      <w:b/>
                      <w:i/>
                    </w:rPr>
                    <w:t>Criteria</w:t>
                  </w:r>
                </w:p>
              </w:tc>
              <w:tc>
                <w:tcPr>
                  <w:tcW w:w="3379" w:type="dxa"/>
                </w:tcPr>
                <w:p w14:paraId="65AA9D7D" w14:textId="77777777" w:rsidR="00EA697D" w:rsidRPr="004758AA" w:rsidRDefault="00EA697D" w:rsidP="0060250C">
                  <w:pPr>
                    <w:spacing w:line="360" w:lineRule="auto"/>
                    <w:rPr>
                      <w:b/>
                      <w:i/>
                    </w:rPr>
                  </w:pPr>
                  <w:r w:rsidRPr="004758AA">
                    <w:rPr>
                      <w:b/>
                      <w:i/>
                    </w:rPr>
                    <w:t xml:space="preserve">Weight </w:t>
                  </w:r>
                </w:p>
              </w:tc>
              <w:tc>
                <w:tcPr>
                  <w:tcW w:w="3379" w:type="dxa"/>
                </w:tcPr>
                <w:p w14:paraId="65AA9D7E" w14:textId="77777777" w:rsidR="00EA697D" w:rsidRPr="004758AA" w:rsidRDefault="00EA697D" w:rsidP="0060250C">
                  <w:pPr>
                    <w:spacing w:line="360" w:lineRule="auto"/>
                    <w:rPr>
                      <w:b/>
                      <w:i/>
                    </w:rPr>
                  </w:pPr>
                  <w:r w:rsidRPr="004758AA">
                    <w:rPr>
                      <w:b/>
                      <w:i/>
                    </w:rPr>
                    <w:t>Max. Point</w:t>
                  </w:r>
                </w:p>
              </w:tc>
            </w:tr>
            <w:tr w:rsidR="00EA697D" w14:paraId="65AA9D83" w14:textId="77777777" w:rsidTr="0060250C">
              <w:tc>
                <w:tcPr>
                  <w:tcW w:w="3379" w:type="dxa"/>
                </w:tcPr>
                <w:p w14:paraId="65AA9D80" w14:textId="77777777" w:rsidR="00EA697D" w:rsidRPr="004758AA" w:rsidRDefault="00EA697D" w:rsidP="0060250C">
                  <w:pPr>
                    <w:spacing w:line="360" w:lineRule="auto"/>
                    <w:rPr>
                      <w:i/>
                      <w:u w:val="single"/>
                    </w:rPr>
                  </w:pPr>
                  <w:r w:rsidRPr="004758AA">
                    <w:rPr>
                      <w:i/>
                      <w:u w:val="single"/>
                    </w:rPr>
                    <w:t>Technical</w:t>
                  </w:r>
                </w:p>
              </w:tc>
              <w:tc>
                <w:tcPr>
                  <w:tcW w:w="3379" w:type="dxa"/>
                </w:tcPr>
                <w:p w14:paraId="65AA9D81" w14:textId="77777777" w:rsidR="00EA697D" w:rsidRDefault="00EA697D" w:rsidP="0060250C">
                  <w:pPr>
                    <w:spacing w:line="360" w:lineRule="auto"/>
                    <w:rPr>
                      <w:i/>
                    </w:rPr>
                  </w:pPr>
                </w:p>
              </w:tc>
              <w:tc>
                <w:tcPr>
                  <w:tcW w:w="3379" w:type="dxa"/>
                </w:tcPr>
                <w:p w14:paraId="65AA9D82" w14:textId="77777777" w:rsidR="00EA697D" w:rsidRDefault="00EA697D" w:rsidP="0060250C">
                  <w:pPr>
                    <w:spacing w:line="360" w:lineRule="auto"/>
                    <w:rPr>
                      <w:i/>
                    </w:rPr>
                  </w:pPr>
                </w:p>
              </w:tc>
            </w:tr>
            <w:tr w:rsidR="00EA697D" w14:paraId="65AA9D87" w14:textId="77777777" w:rsidTr="0060250C">
              <w:tc>
                <w:tcPr>
                  <w:tcW w:w="3379" w:type="dxa"/>
                </w:tcPr>
                <w:p w14:paraId="65AA9D84" w14:textId="77777777" w:rsidR="00EA697D" w:rsidRPr="004758AA" w:rsidRDefault="00EA697D" w:rsidP="0060250C">
                  <w:pPr>
                    <w:pStyle w:val="ListParagraph"/>
                    <w:numPr>
                      <w:ilvl w:val="0"/>
                      <w:numId w:val="4"/>
                    </w:numPr>
                    <w:spacing w:line="360" w:lineRule="auto"/>
                    <w:rPr>
                      <w:i/>
                    </w:rPr>
                  </w:pPr>
                  <w:r>
                    <w:rPr>
                      <w:i/>
                    </w:rPr>
                    <w:t>Criteria A</w:t>
                  </w:r>
                </w:p>
              </w:tc>
              <w:tc>
                <w:tcPr>
                  <w:tcW w:w="3379" w:type="dxa"/>
                </w:tcPr>
                <w:p w14:paraId="65AA9D85" w14:textId="77777777" w:rsidR="00EA697D" w:rsidRDefault="00EA697D" w:rsidP="0060250C">
                  <w:pPr>
                    <w:spacing w:line="360" w:lineRule="auto"/>
                    <w:rPr>
                      <w:i/>
                    </w:rPr>
                  </w:pPr>
                </w:p>
              </w:tc>
              <w:tc>
                <w:tcPr>
                  <w:tcW w:w="3379" w:type="dxa"/>
                </w:tcPr>
                <w:p w14:paraId="65AA9D86" w14:textId="77777777" w:rsidR="00EA697D" w:rsidRDefault="00EA697D" w:rsidP="0060250C">
                  <w:pPr>
                    <w:spacing w:line="360" w:lineRule="auto"/>
                    <w:rPr>
                      <w:i/>
                    </w:rPr>
                  </w:pPr>
                </w:p>
              </w:tc>
            </w:tr>
            <w:tr w:rsidR="00EA697D" w14:paraId="65AA9D8B" w14:textId="77777777" w:rsidTr="0060250C">
              <w:tc>
                <w:tcPr>
                  <w:tcW w:w="3379" w:type="dxa"/>
                </w:tcPr>
                <w:p w14:paraId="65AA9D88" w14:textId="77777777" w:rsidR="00EA697D" w:rsidRPr="004758AA" w:rsidRDefault="00EA697D" w:rsidP="0060250C">
                  <w:pPr>
                    <w:pStyle w:val="ListParagraph"/>
                    <w:numPr>
                      <w:ilvl w:val="0"/>
                      <w:numId w:val="4"/>
                    </w:numPr>
                    <w:spacing w:line="360" w:lineRule="auto"/>
                    <w:rPr>
                      <w:i/>
                    </w:rPr>
                  </w:pPr>
                  <w:r w:rsidRPr="004758AA">
                    <w:rPr>
                      <w:i/>
                    </w:rPr>
                    <w:t xml:space="preserve">Criteria </w:t>
                  </w:r>
                  <w:r>
                    <w:rPr>
                      <w:i/>
                    </w:rPr>
                    <w:t>B</w:t>
                  </w:r>
                </w:p>
              </w:tc>
              <w:tc>
                <w:tcPr>
                  <w:tcW w:w="3379" w:type="dxa"/>
                </w:tcPr>
                <w:p w14:paraId="65AA9D89" w14:textId="77777777" w:rsidR="00EA697D" w:rsidRDefault="00EA697D" w:rsidP="0060250C">
                  <w:pPr>
                    <w:spacing w:line="360" w:lineRule="auto"/>
                    <w:rPr>
                      <w:i/>
                    </w:rPr>
                  </w:pPr>
                </w:p>
              </w:tc>
              <w:tc>
                <w:tcPr>
                  <w:tcW w:w="3379" w:type="dxa"/>
                </w:tcPr>
                <w:p w14:paraId="65AA9D8A" w14:textId="77777777" w:rsidR="00EA697D" w:rsidRDefault="00EA697D" w:rsidP="0060250C">
                  <w:pPr>
                    <w:spacing w:line="360" w:lineRule="auto"/>
                    <w:rPr>
                      <w:i/>
                    </w:rPr>
                  </w:pPr>
                </w:p>
              </w:tc>
            </w:tr>
            <w:tr w:rsidR="00EA697D" w14:paraId="65AA9D8F" w14:textId="77777777" w:rsidTr="0060250C">
              <w:tc>
                <w:tcPr>
                  <w:tcW w:w="3379" w:type="dxa"/>
                </w:tcPr>
                <w:p w14:paraId="65AA9D8C" w14:textId="77777777" w:rsidR="00EA697D" w:rsidRPr="004758AA" w:rsidRDefault="00EA697D" w:rsidP="0060250C">
                  <w:pPr>
                    <w:pStyle w:val="ListParagraph"/>
                    <w:numPr>
                      <w:ilvl w:val="0"/>
                      <w:numId w:val="4"/>
                    </w:numPr>
                    <w:spacing w:line="360" w:lineRule="auto"/>
                    <w:rPr>
                      <w:i/>
                    </w:rPr>
                  </w:pPr>
                  <w:r>
                    <w:rPr>
                      <w:i/>
                    </w:rPr>
                    <w:t>Criteria C</w:t>
                  </w:r>
                </w:p>
              </w:tc>
              <w:tc>
                <w:tcPr>
                  <w:tcW w:w="3379" w:type="dxa"/>
                </w:tcPr>
                <w:p w14:paraId="65AA9D8D" w14:textId="77777777" w:rsidR="00EA697D" w:rsidRDefault="00EA697D" w:rsidP="0060250C">
                  <w:pPr>
                    <w:spacing w:line="360" w:lineRule="auto"/>
                    <w:rPr>
                      <w:i/>
                    </w:rPr>
                  </w:pPr>
                </w:p>
              </w:tc>
              <w:tc>
                <w:tcPr>
                  <w:tcW w:w="3379" w:type="dxa"/>
                </w:tcPr>
                <w:p w14:paraId="65AA9D8E" w14:textId="77777777" w:rsidR="00EA697D" w:rsidRDefault="00EA697D" w:rsidP="0060250C">
                  <w:pPr>
                    <w:spacing w:line="360" w:lineRule="auto"/>
                    <w:rPr>
                      <w:i/>
                    </w:rPr>
                  </w:pPr>
                </w:p>
              </w:tc>
            </w:tr>
            <w:tr w:rsidR="00EA697D" w14:paraId="65AA9D93" w14:textId="77777777" w:rsidTr="0060250C">
              <w:tc>
                <w:tcPr>
                  <w:tcW w:w="3379" w:type="dxa"/>
                </w:tcPr>
                <w:p w14:paraId="65AA9D90" w14:textId="77777777" w:rsidR="00EA697D" w:rsidRPr="004758AA" w:rsidRDefault="00EA697D" w:rsidP="0060250C">
                  <w:pPr>
                    <w:pStyle w:val="ListParagraph"/>
                    <w:numPr>
                      <w:ilvl w:val="0"/>
                      <w:numId w:val="4"/>
                    </w:numPr>
                    <w:spacing w:line="360" w:lineRule="auto"/>
                    <w:rPr>
                      <w:i/>
                    </w:rPr>
                  </w:pPr>
                  <w:r>
                    <w:rPr>
                      <w:i/>
                    </w:rPr>
                    <w:t>Criteria […]</w:t>
                  </w:r>
                </w:p>
              </w:tc>
              <w:tc>
                <w:tcPr>
                  <w:tcW w:w="3379" w:type="dxa"/>
                </w:tcPr>
                <w:p w14:paraId="65AA9D91" w14:textId="77777777" w:rsidR="00EA697D" w:rsidRDefault="00EA697D" w:rsidP="0060250C">
                  <w:pPr>
                    <w:spacing w:line="360" w:lineRule="auto"/>
                    <w:rPr>
                      <w:i/>
                    </w:rPr>
                  </w:pPr>
                </w:p>
              </w:tc>
              <w:tc>
                <w:tcPr>
                  <w:tcW w:w="3379" w:type="dxa"/>
                </w:tcPr>
                <w:p w14:paraId="65AA9D92" w14:textId="77777777" w:rsidR="00EA697D" w:rsidRDefault="00EA697D" w:rsidP="0060250C">
                  <w:pPr>
                    <w:spacing w:line="360" w:lineRule="auto"/>
                    <w:rPr>
                      <w:i/>
                    </w:rPr>
                  </w:pPr>
                </w:p>
              </w:tc>
            </w:tr>
            <w:tr w:rsidR="00EA697D" w14:paraId="65AA9D97" w14:textId="77777777" w:rsidTr="0060250C">
              <w:tc>
                <w:tcPr>
                  <w:tcW w:w="3379" w:type="dxa"/>
                </w:tcPr>
                <w:p w14:paraId="65AA9D94" w14:textId="77777777" w:rsidR="00EA697D" w:rsidRPr="004758AA" w:rsidRDefault="00EA697D" w:rsidP="0060250C">
                  <w:pPr>
                    <w:spacing w:line="360" w:lineRule="auto"/>
                    <w:rPr>
                      <w:i/>
                      <w:u w:val="single"/>
                    </w:rPr>
                  </w:pPr>
                  <w:r w:rsidRPr="004758AA">
                    <w:rPr>
                      <w:i/>
                      <w:u w:val="single"/>
                    </w:rPr>
                    <w:t>Financial</w:t>
                  </w:r>
                </w:p>
              </w:tc>
              <w:tc>
                <w:tcPr>
                  <w:tcW w:w="3379" w:type="dxa"/>
                </w:tcPr>
                <w:p w14:paraId="65AA9D95" w14:textId="77777777" w:rsidR="00EA697D" w:rsidRDefault="00EA697D" w:rsidP="0060250C">
                  <w:pPr>
                    <w:spacing w:line="360" w:lineRule="auto"/>
                    <w:rPr>
                      <w:i/>
                    </w:rPr>
                  </w:pPr>
                </w:p>
              </w:tc>
              <w:tc>
                <w:tcPr>
                  <w:tcW w:w="3379" w:type="dxa"/>
                </w:tcPr>
                <w:p w14:paraId="65AA9D96" w14:textId="77777777" w:rsidR="00EA697D" w:rsidRDefault="00EA697D" w:rsidP="0060250C">
                  <w:pPr>
                    <w:spacing w:line="360" w:lineRule="auto"/>
                    <w:rPr>
                      <w:i/>
                    </w:rPr>
                  </w:pPr>
                </w:p>
              </w:tc>
            </w:tr>
          </w:tbl>
          <w:p w14:paraId="65AA9D98" w14:textId="77777777" w:rsidR="00443E94" w:rsidRDefault="00443E94" w:rsidP="00A24134">
            <w:pPr>
              <w:rPr>
                <w:b/>
              </w:rPr>
            </w:pPr>
          </w:p>
        </w:tc>
      </w:tr>
    </w:tbl>
    <w:p w14:paraId="65AA9D9A" w14:textId="77777777" w:rsidR="008A6F73" w:rsidRDefault="008A6F73" w:rsidP="00A24134">
      <w:pPr>
        <w:rPr>
          <w:b/>
        </w:rPr>
      </w:pPr>
    </w:p>
    <w:p w14:paraId="65AA9D9B" w14:textId="77777777" w:rsidR="00EA50D0" w:rsidRDefault="002A1486" w:rsidP="00A24134">
      <w:pPr>
        <w:rPr>
          <w:b/>
          <w:sz w:val="24"/>
          <w:szCs w:val="24"/>
          <w:u w:val="single"/>
        </w:rPr>
      </w:pPr>
      <w:r w:rsidRPr="002F799A">
        <w:rPr>
          <w:b/>
          <w:sz w:val="24"/>
          <w:szCs w:val="24"/>
          <w:u w:val="single"/>
        </w:rPr>
        <w:t>ANNEX</w:t>
      </w:r>
    </w:p>
    <w:p w14:paraId="65AA9D9C" w14:textId="77777777" w:rsidR="00103276" w:rsidRPr="00EA50D0" w:rsidRDefault="00103276" w:rsidP="00A24134">
      <w:pPr>
        <w:rPr>
          <w:b/>
          <w:sz w:val="24"/>
          <w:szCs w:val="24"/>
          <w:u w:val="single"/>
        </w:rPr>
      </w:pPr>
      <w:r>
        <w:rPr>
          <w:b/>
        </w:rPr>
        <w:t>ANNEX 1- TERMS OF REFERENCES (TOR</w:t>
      </w:r>
      <w:r w:rsidR="00ED649B">
        <w:rPr>
          <w:b/>
        </w:rPr>
        <w:t>)</w:t>
      </w:r>
      <w:r w:rsidR="007650C2">
        <w:rPr>
          <w:b/>
        </w:rPr>
        <w:t xml:space="preserve"> </w:t>
      </w:r>
    </w:p>
    <w:p w14:paraId="65AA9D9D" w14:textId="77777777" w:rsidR="00103276" w:rsidRDefault="00103276" w:rsidP="00103276">
      <w:pPr>
        <w:rPr>
          <w:b/>
        </w:rPr>
      </w:pPr>
      <w:r>
        <w:rPr>
          <w:b/>
        </w:rPr>
        <w:t xml:space="preserve">ANNEX 2- INDIVIDUAL CONSULTANT GENERAL TERMS AND CONDITIONS </w:t>
      </w:r>
    </w:p>
    <w:p w14:paraId="06B078B8" w14:textId="77777777" w:rsidR="000B25AA" w:rsidRDefault="000B25AA" w:rsidP="000B25AA">
      <w:pPr>
        <w:rPr>
          <w:b/>
        </w:rPr>
      </w:pPr>
      <w:r>
        <w:rPr>
          <w:b/>
        </w:rPr>
        <w:t xml:space="preserve">ANNEX 3- OFFEROR’S LETTER TO UNDP </w:t>
      </w:r>
      <w:r w:rsidRPr="000519B1">
        <w:rPr>
          <w:b/>
        </w:rPr>
        <w:t>CONFIRMING INTEREST AND AVAILABILITY</w:t>
      </w:r>
    </w:p>
    <w:p w14:paraId="51034D11" w14:textId="77777777" w:rsidR="000B25AA" w:rsidRDefault="000B25AA" w:rsidP="00103276">
      <w:pPr>
        <w:rPr>
          <w:b/>
        </w:rPr>
      </w:pPr>
      <w:bookmarkStart w:id="0" w:name="_GoBack"/>
      <w:bookmarkEnd w:id="0"/>
    </w:p>
    <w:sectPr w:rsidR="000B25AA" w:rsidSect="00443E9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A9DA4" w14:textId="77777777" w:rsidR="00D92FCE" w:rsidRDefault="00D92FCE" w:rsidP="00A24134">
      <w:pPr>
        <w:spacing w:after="0" w:line="240" w:lineRule="auto"/>
      </w:pPr>
      <w:r>
        <w:separator/>
      </w:r>
    </w:p>
  </w:endnote>
  <w:endnote w:type="continuationSeparator" w:id="0">
    <w:p w14:paraId="65AA9DA5" w14:textId="77777777" w:rsidR="00D92FCE" w:rsidRDefault="00D92FCE"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A9DA2" w14:textId="77777777" w:rsidR="00D92FCE" w:rsidRDefault="00D92FCE" w:rsidP="00A24134">
      <w:pPr>
        <w:spacing w:after="0" w:line="240" w:lineRule="auto"/>
      </w:pPr>
      <w:r>
        <w:separator/>
      </w:r>
    </w:p>
  </w:footnote>
  <w:footnote w:type="continuationSeparator" w:id="0">
    <w:p w14:paraId="65AA9DA3" w14:textId="77777777" w:rsidR="00D92FCE" w:rsidRDefault="00D92FCE" w:rsidP="00A24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3in;height:3in" o:bullet="t"/>
    </w:pict>
  </w:numPicBullet>
  <w:numPicBullet w:numPicBulletId="1">
    <w:pict>
      <v:shape id="_x0000_i1108" type="#_x0000_t75" style="width:3in;height:3in" o:bullet="t"/>
    </w:pict>
  </w:numPicBullet>
  <w:numPicBullet w:numPicBulletId="2">
    <w:pict>
      <v:shape id="_x0000_i1109" type="#_x0000_t75" style="width:4.5pt;height:4.5pt" o:bullet="t">
        <v:imagedata r:id="rId1" o:title="bullet"/>
      </v:shape>
    </w:pict>
  </w:numPicBullet>
  <w:abstractNum w:abstractNumId="0" w15:restartNumberingAfterBreak="0">
    <w:nsid w:val="0087789D"/>
    <w:multiLevelType w:val="hybridMultilevel"/>
    <w:tmpl w:val="47060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147BF6"/>
    <w:multiLevelType w:val="hybridMultilevel"/>
    <w:tmpl w:val="64B8627A"/>
    <w:lvl w:ilvl="0" w:tplc="E9342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3F0B"/>
    <w:multiLevelType w:val="hybridMultilevel"/>
    <w:tmpl w:val="0D1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A2F88"/>
    <w:multiLevelType w:val="multilevel"/>
    <w:tmpl w:val="612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66B84"/>
    <w:multiLevelType w:val="hybridMultilevel"/>
    <w:tmpl w:val="575CD3D2"/>
    <w:lvl w:ilvl="0" w:tplc="E5A699DE">
      <w:start w:val="2"/>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B116B"/>
    <w:multiLevelType w:val="hybridMultilevel"/>
    <w:tmpl w:val="736C9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E6E19"/>
    <w:multiLevelType w:val="multilevel"/>
    <w:tmpl w:val="22F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1"/>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22"/>
    <w:rsid w:val="0001012F"/>
    <w:rsid w:val="00057DA8"/>
    <w:rsid w:val="00086485"/>
    <w:rsid w:val="000964DE"/>
    <w:rsid w:val="000B25AA"/>
    <w:rsid w:val="000E2C6B"/>
    <w:rsid w:val="000E45E5"/>
    <w:rsid w:val="00103276"/>
    <w:rsid w:val="00134A66"/>
    <w:rsid w:val="001473B3"/>
    <w:rsid w:val="00180DF8"/>
    <w:rsid w:val="001A0DCE"/>
    <w:rsid w:val="001E30BA"/>
    <w:rsid w:val="002223E0"/>
    <w:rsid w:val="002A1486"/>
    <w:rsid w:val="002B197A"/>
    <w:rsid w:val="002F799A"/>
    <w:rsid w:val="0033411B"/>
    <w:rsid w:val="003754C3"/>
    <w:rsid w:val="003812A9"/>
    <w:rsid w:val="003836C0"/>
    <w:rsid w:val="003A22D4"/>
    <w:rsid w:val="003B0C3C"/>
    <w:rsid w:val="003F0258"/>
    <w:rsid w:val="00432027"/>
    <w:rsid w:val="00440ECE"/>
    <w:rsid w:val="00443E94"/>
    <w:rsid w:val="004758AA"/>
    <w:rsid w:val="004A2B79"/>
    <w:rsid w:val="004D3F24"/>
    <w:rsid w:val="005B038A"/>
    <w:rsid w:val="005F1B65"/>
    <w:rsid w:val="0063524A"/>
    <w:rsid w:val="0065710B"/>
    <w:rsid w:val="00676AD5"/>
    <w:rsid w:val="006C491D"/>
    <w:rsid w:val="006E1090"/>
    <w:rsid w:val="007354EA"/>
    <w:rsid w:val="007650C2"/>
    <w:rsid w:val="007C4235"/>
    <w:rsid w:val="007D382E"/>
    <w:rsid w:val="007D726E"/>
    <w:rsid w:val="007E4F76"/>
    <w:rsid w:val="00810FC3"/>
    <w:rsid w:val="00816B78"/>
    <w:rsid w:val="00834D1A"/>
    <w:rsid w:val="0083711D"/>
    <w:rsid w:val="00837F09"/>
    <w:rsid w:val="00882780"/>
    <w:rsid w:val="008A0260"/>
    <w:rsid w:val="008A4E69"/>
    <w:rsid w:val="008A6F73"/>
    <w:rsid w:val="008B33D2"/>
    <w:rsid w:val="008E21EC"/>
    <w:rsid w:val="00944F40"/>
    <w:rsid w:val="0094779C"/>
    <w:rsid w:val="009723CE"/>
    <w:rsid w:val="009912B9"/>
    <w:rsid w:val="00993E07"/>
    <w:rsid w:val="009E2B22"/>
    <w:rsid w:val="00A030A0"/>
    <w:rsid w:val="00A24134"/>
    <w:rsid w:val="00A6756E"/>
    <w:rsid w:val="00A83454"/>
    <w:rsid w:val="00A84AEE"/>
    <w:rsid w:val="00AA4872"/>
    <w:rsid w:val="00AA76B6"/>
    <w:rsid w:val="00AC6F4C"/>
    <w:rsid w:val="00AF3C0C"/>
    <w:rsid w:val="00AF6929"/>
    <w:rsid w:val="00B2445F"/>
    <w:rsid w:val="00B438A3"/>
    <w:rsid w:val="00B60FD8"/>
    <w:rsid w:val="00B879BD"/>
    <w:rsid w:val="00C22E07"/>
    <w:rsid w:val="00C62F49"/>
    <w:rsid w:val="00C64099"/>
    <w:rsid w:val="00CF522C"/>
    <w:rsid w:val="00D17475"/>
    <w:rsid w:val="00D2659A"/>
    <w:rsid w:val="00D92FCE"/>
    <w:rsid w:val="00DA646F"/>
    <w:rsid w:val="00DB0EB6"/>
    <w:rsid w:val="00DB77DD"/>
    <w:rsid w:val="00DB7F57"/>
    <w:rsid w:val="00DD3BA3"/>
    <w:rsid w:val="00DE1432"/>
    <w:rsid w:val="00E430E5"/>
    <w:rsid w:val="00E56341"/>
    <w:rsid w:val="00E8310E"/>
    <w:rsid w:val="00E90323"/>
    <w:rsid w:val="00E94857"/>
    <w:rsid w:val="00EA50D0"/>
    <w:rsid w:val="00EA697D"/>
    <w:rsid w:val="00ED649B"/>
    <w:rsid w:val="00F40EEB"/>
    <w:rsid w:val="00F662A3"/>
    <w:rsid w:val="00F7753E"/>
    <w:rsid w:val="00F9130D"/>
    <w:rsid w:val="00F918E6"/>
    <w:rsid w:val="00FE7C9D"/>
    <w:rsid w:val="00FF0CD6"/>
    <w:rsid w:val="00FF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AA9D24"/>
  <w15:docId w15:val="{1F8DC11D-9E88-4BF5-B187-14DA3CE6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iPriority w:val="99"/>
    <w:semiHidden/>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4134"/>
  </w:style>
  <w:style w:type="paragraph" w:styleId="Footer">
    <w:name w:val="footer"/>
    <w:basedOn w:val="Normal"/>
    <w:link w:val="FooterChar"/>
    <w:uiPriority w:val="99"/>
    <w:semiHidden/>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4134"/>
  </w:style>
  <w:style w:type="paragraph" w:styleId="ListParagraph">
    <w:name w:val="List Paragraph"/>
    <w:basedOn w:val="Normal"/>
    <w:uiPriority w:val="34"/>
    <w:qFormat/>
    <w:rsid w:val="00FF2D1B"/>
    <w:pPr>
      <w:ind w:left="720"/>
      <w:contextualSpacing/>
    </w:pPr>
  </w:style>
  <w:style w:type="table" w:styleId="TableGrid">
    <w:name w:val="Table Grid"/>
    <w:basedOn w:val="Table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4099"/>
    <w:rPr>
      <w:b/>
      <w:bCs/>
    </w:rPr>
  </w:style>
  <w:style w:type="character" w:styleId="CommentReference">
    <w:name w:val="annotation reference"/>
    <w:basedOn w:val="DefaultParagraphFont"/>
    <w:uiPriority w:val="99"/>
    <w:semiHidden/>
    <w:unhideWhenUsed/>
    <w:rsid w:val="00F918E6"/>
    <w:rPr>
      <w:sz w:val="16"/>
      <w:szCs w:val="16"/>
    </w:rPr>
  </w:style>
  <w:style w:type="paragraph" w:styleId="CommentText">
    <w:name w:val="annotation text"/>
    <w:basedOn w:val="Normal"/>
    <w:link w:val="CommentTextChar"/>
    <w:uiPriority w:val="99"/>
    <w:semiHidden/>
    <w:unhideWhenUsed/>
    <w:rsid w:val="00F918E6"/>
    <w:pPr>
      <w:spacing w:line="240" w:lineRule="auto"/>
    </w:pPr>
    <w:rPr>
      <w:sz w:val="20"/>
      <w:szCs w:val="20"/>
    </w:rPr>
  </w:style>
  <w:style w:type="character" w:customStyle="1" w:styleId="CommentTextChar">
    <w:name w:val="Comment Text Char"/>
    <w:basedOn w:val="DefaultParagraphFont"/>
    <w:link w:val="CommentText"/>
    <w:uiPriority w:val="99"/>
    <w:semiHidden/>
    <w:rsid w:val="00F918E6"/>
    <w:rPr>
      <w:sz w:val="20"/>
      <w:szCs w:val="20"/>
    </w:rPr>
  </w:style>
  <w:style w:type="paragraph" w:styleId="CommentSubject">
    <w:name w:val="annotation subject"/>
    <w:basedOn w:val="CommentText"/>
    <w:next w:val="CommentText"/>
    <w:link w:val="CommentSubjectChar"/>
    <w:uiPriority w:val="99"/>
    <w:semiHidden/>
    <w:unhideWhenUsed/>
    <w:rsid w:val="00F918E6"/>
    <w:rPr>
      <w:b/>
      <w:bCs/>
    </w:rPr>
  </w:style>
  <w:style w:type="character" w:customStyle="1" w:styleId="CommentSubjectChar">
    <w:name w:val="Comment Subject Char"/>
    <w:basedOn w:val="CommentTextChar"/>
    <w:link w:val="CommentSubject"/>
    <w:uiPriority w:val="99"/>
    <w:semiHidden/>
    <w:rsid w:val="00F918E6"/>
    <w:rPr>
      <w:b/>
      <w:bCs/>
      <w:sz w:val="20"/>
      <w:szCs w:val="20"/>
    </w:rPr>
  </w:style>
  <w:style w:type="character" w:styleId="Hyperlink">
    <w:name w:val="Hyperlink"/>
    <w:basedOn w:val="DefaultParagraphFont"/>
    <w:uiPriority w:val="99"/>
    <w:unhideWhenUsed/>
    <w:rsid w:val="000864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Individual Contract Procurement Notice template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POPP-11-1756</_dlc_DocId>
    <_dlc_DocIdUrl xmlns="8264c5cc-ec60-4b56-8111-ce635d3d139a">
      <Url>https://popp.undp.org/_layouts/15/DocIdRedir.aspx?ID=POPP-11-1756</Url>
      <Description>POPP-11-1756</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7283-37EC-4DAD-A73F-2CA1B590F218}"/>
</file>

<file path=customXml/itemProps2.xml><?xml version="1.0" encoding="utf-8"?>
<ds:datastoreItem xmlns:ds="http://schemas.openxmlformats.org/officeDocument/2006/customXml" ds:itemID="{197199FF-56B2-486B-9A80-0F8C08BB7E7F}">
  <ds:schemaRefs>
    <ds:schemaRef ds:uri="http://schemas.microsoft.com/sharepoint/v3/contenttype/forms"/>
  </ds:schemaRefs>
</ds:datastoreItem>
</file>

<file path=customXml/itemProps3.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 ds:uri="e560140e-7b2f-4392-90df-e7567e3021a3"/>
    <ds:schemaRef ds:uri="http://schemas.openxmlformats.org/package/2006/metadata/core-properties"/>
    <ds:schemaRef ds:uri="http://purl.org/dc/dcmitype/"/>
    <ds:schemaRef ds:uri="http://purl.org/dc/elements/1.1/"/>
    <ds:schemaRef ds:uri="8264c5cc-ec60-4b56-8111-ce635d3d139a"/>
    <ds:schemaRef ds:uri="http://purl.org/dc/terms/"/>
    <ds:schemaRef ds:uri="http://schemas.microsoft.com/office/2006/documentManagement/typ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D12C50F-7881-429C-A7E5-CC129CC1F5EA}">
  <ds:schemaRefs>
    <ds:schemaRef ds:uri="http://schemas.microsoft.com/sharepoint/events"/>
  </ds:schemaRefs>
</ds:datastoreItem>
</file>

<file path=customXml/itemProps5.xml><?xml version="1.0" encoding="utf-8"?>
<ds:datastoreItem xmlns:ds="http://schemas.openxmlformats.org/officeDocument/2006/customXml" ds:itemID="{6BAF5F8C-7272-4E2C-92C5-1570934F7B22}">
  <ds:schemaRefs>
    <ds:schemaRef ds:uri="office.server.policy"/>
  </ds:schemaRefs>
</ds:datastoreItem>
</file>

<file path=customXml/itemProps6.xml><?xml version="1.0" encoding="utf-8"?>
<ds:datastoreItem xmlns:ds="http://schemas.openxmlformats.org/officeDocument/2006/customXml" ds:itemID="{26B2C24B-F33B-4B74-B3CA-37EC212E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Individual Consultant Procurement Notice</vt:lpstr>
    </vt:vector>
  </TitlesOfParts>
  <Company>UNDP</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creator>alvaro.meseguer</dc:creator>
  <cp:lastModifiedBy>Jane Ashley Gagne</cp:lastModifiedBy>
  <cp:revision>4</cp:revision>
  <cp:lastPrinted>2011-03-24T14:16:00Z</cp:lastPrinted>
  <dcterms:created xsi:type="dcterms:W3CDTF">2016-06-06T15:38:00Z</dcterms:created>
  <dcterms:modified xsi:type="dcterms:W3CDTF">2019-07-02T17:18:00Z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2c0258c7-3b12-4355-a61d-567dc7889bfc</vt:lpwstr>
  </property>
  <property fmtid="{D5CDD505-2E9C-101B-9397-08002B2CF9AE}" pid="4" name="UNDPPOPPKeywords">
    <vt:lpwstr>486;#individual contract|32cb919c-0897-4bde-a59e-6f9da1d2ae56</vt:lpwstr>
  </property>
  <property fmtid="{D5CDD505-2E9C-101B-9397-08002B2CF9AE}" pid="5" name="_dlc_DocId">
    <vt:lpwstr>UNDPGBL-604-31</vt:lpwstr>
  </property>
  <property fmtid="{D5CDD505-2E9C-101B-9397-08002B2CF9AE}" pid="6" name="_dlc_DocIdUrl">
    <vt:lpwstr>https://intranet.undp.org/global/documents/_layouts/DocIdRedir.aspx?ID=UNDPGBL-604-31, UNDPGBL-604-31</vt:lpwstr>
  </property>
  <property fmtid="{D5CDD505-2E9C-101B-9397-08002B2CF9AE}" pid="7" name="POPPBusinessProcess">
    <vt:lpwstr/>
  </property>
  <property fmtid="{D5CDD505-2E9C-101B-9397-08002B2CF9AE}" pid="8" name="UNDP_POPP_BUSINESSUNIT">
    <vt:lpwstr>355;#Procurement|254a9f96-b883-476a-8ef8-e81f93a2b38d</vt:lpwstr>
  </property>
</Properties>
</file>