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F81E" w14:textId="77777777" w:rsidR="00AD2698" w:rsidRPr="00AD2698" w:rsidRDefault="00AD2698" w:rsidP="00AD2698">
      <w:pPr>
        <w:spacing w:after="96" w:line="259" w:lineRule="auto"/>
        <w:ind w:left="1702"/>
        <w:rPr>
          <w:rFonts w:ascii="Calibri" w:eastAsia="Calibri" w:hAnsi="Calibri" w:cs="Calibri"/>
          <w:color w:val="000000"/>
          <w:kern w:val="0"/>
          <w:sz w:val="22"/>
          <w:szCs w:val="22"/>
          <w:lang w:val="fr-FR"/>
          <w14:ligatures w14:val="none"/>
        </w:rPr>
      </w:pPr>
      <w:r w:rsidRPr="00AD2698">
        <w:rPr>
          <w:rFonts w:ascii="Calibri" w:eastAsia="Calibri" w:hAnsi="Calibri" w:cs="Calibri"/>
          <w:b/>
          <w:color w:val="000000"/>
          <w:kern w:val="0"/>
          <w:sz w:val="28"/>
          <w:szCs w:val="22"/>
          <w:lang w:val="fr-FR"/>
          <w14:ligatures w14:val="none"/>
        </w:rPr>
        <w:t xml:space="preserve">Collaboration avec les auditeurs externes  </w:t>
      </w:r>
      <w:r w:rsidRPr="00AD2698">
        <w:rPr>
          <w:rFonts w:ascii="Calibri" w:eastAsia="Calibri" w:hAnsi="Calibri" w:cs="Calibri"/>
          <w:color w:val="000000"/>
          <w:kern w:val="0"/>
          <w:sz w:val="22"/>
          <w:szCs w:val="22"/>
          <w:lang w:val="fr-FR"/>
          <w14:ligatures w14:val="none"/>
        </w:rPr>
        <w:t xml:space="preserve"> </w:t>
      </w:r>
    </w:p>
    <w:p w14:paraId="76FE7C0C" w14:textId="77777777" w:rsidR="00AD2698" w:rsidRPr="00AD2698" w:rsidRDefault="00AD2698" w:rsidP="00AD2698">
      <w:pPr>
        <w:keepNext/>
        <w:keepLines/>
        <w:spacing w:after="298" w:line="259" w:lineRule="auto"/>
        <w:ind w:left="1683" w:hanging="10"/>
        <w:outlineLvl w:val="0"/>
        <w:rPr>
          <w:rFonts w:ascii="Calibri" w:eastAsia="Calibri" w:hAnsi="Calibri" w:cs="Calibri"/>
          <w:b/>
          <w:color w:val="000000"/>
          <w:kern w:val="0"/>
          <w:sz w:val="22"/>
          <w:szCs w:val="22"/>
          <w:lang w:val="fr-FR"/>
          <w14:ligatures w14:val="none"/>
        </w:rPr>
      </w:pPr>
      <w:r w:rsidRPr="00AD2698">
        <w:rPr>
          <w:rFonts w:ascii="Calibri" w:eastAsia="Calibri" w:hAnsi="Calibri" w:cs="Calibri"/>
          <w:b/>
          <w:color w:val="000000"/>
          <w:kern w:val="0"/>
          <w:sz w:val="22"/>
          <w:szCs w:val="22"/>
          <w:lang w:val="fr-FR"/>
          <w14:ligatures w14:val="none"/>
        </w:rPr>
        <w:t xml:space="preserve">Rôle, mandat et nomination des auditeurs externes  </w:t>
      </w:r>
    </w:p>
    <w:p w14:paraId="1BE9E0CE" w14:textId="77777777" w:rsidR="00AD2698" w:rsidRPr="00AD2698" w:rsidRDefault="00AD2698" w:rsidP="00AD2698">
      <w:pPr>
        <w:numPr>
          <w:ilvl w:val="0"/>
          <w:numId w:val="1"/>
        </w:numPr>
        <w:spacing w:after="219"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Le terme « audit externe » désigne un audit effectué par un organe externe et indépendant de l’organisation auditée, qui relève directement d’un organe directeur compétent. Au PNUD, les auditeurs externes constituent l’un des principaux organes de contrôle indépendants et relèvent de l’Assemblée générale.  </w:t>
      </w:r>
    </w:p>
    <w:p w14:paraId="2B0645C8" w14:textId="77499D53" w:rsidR="00AD2698" w:rsidRPr="00AD2698" w:rsidRDefault="00AD2698" w:rsidP="008522B7">
      <w:pPr>
        <w:spacing w:after="78" w:line="259" w:lineRule="auto"/>
        <w:ind w:left="170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r w:rsidRPr="00AD2698">
        <w:rPr>
          <w:rFonts w:ascii="Calibri" w:eastAsia="Calibri" w:hAnsi="Calibri" w:cs="Calibri"/>
          <w:noProof/>
          <w:color w:val="000000"/>
          <w:kern w:val="0"/>
          <w:sz w:val="22"/>
          <w:szCs w:val="22"/>
          <w14:ligatures w14:val="none"/>
        </w:rPr>
        <w:drawing>
          <wp:inline distT="0" distB="0" distL="0" distR="0" wp14:anchorId="58C2CB08" wp14:editId="43F3DF4D">
            <wp:extent cx="5934965" cy="3339575"/>
            <wp:effectExtent l="0" t="0" r="8890" b="0"/>
            <wp:docPr id="2" name="Imagen 2" descr="C:\Users\Usuario\Desktop\Nueva carpeta\FRM_Working with External Auditors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Nueva carpeta\FRM_Working with External Auditors F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4920" cy="3356431"/>
                    </a:xfrm>
                    <a:prstGeom prst="rect">
                      <a:avLst/>
                    </a:prstGeom>
                    <a:noFill/>
                    <a:ln>
                      <a:noFill/>
                    </a:ln>
                  </pic:spPr>
                </pic:pic>
              </a:graphicData>
            </a:graphic>
          </wp:inline>
        </w:drawing>
      </w:r>
      <w:r w:rsidRPr="00AD2698">
        <w:rPr>
          <w:rFonts w:ascii="Calibri" w:eastAsia="Calibri" w:hAnsi="Calibri" w:cs="Calibri"/>
          <w:color w:val="000000"/>
          <w:kern w:val="0"/>
          <w:sz w:val="22"/>
          <w:szCs w:val="22"/>
          <w:lang w:val="fr-FR"/>
          <w14:ligatures w14:val="none"/>
        </w:rPr>
        <w:t xml:space="preserve">  </w:t>
      </w:r>
    </w:p>
    <w:p w14:paraId="2AAFD69C" w14:textId="77777777" w:rsidR="00AD2698" w:rsidRPr="00AD2698" w:rsidRDefault="00AD2698" w:rsidP="00AD2698">
      <w:pPr>
        <w:numPr>
          <w:ilvl w:val="0"/>
          <w:numId w:val="1"/>
        </w:numPr>
        <w:spacing w:after="3"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Le PNUD utilise le travail des auditeurs externes dans la réflexion stratégique, la gouvernance, la redevabilité, la transparence et la prestation de ses services sur le terrain.    </w:t>
      </w:r>
    </w:p>
    <w:p w14:paraId="36C8E70E" w14:textId="77777777" w:rsidR="00AD2698" w:rsidRPr="00AD2698" w:rsidRDefault="00AD2698" w:rsidP="00AD2698">
      <w:pPr>
        <w:spacing w:after="57" w:line="259" w:lineRule="auto"/>
        <w:ind w:left="242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5454C965" w14:textId="77777777" w:rsidR="00AD2698" w:rsidRPr="00AD2698" w:rsidRDefault="00AD2698" w:rsidP="00AD2698">
      <w:pPr>
        <w:numPr>
          <w:ilvl w:val="0"/>
          <w:numId w:val="1"/>
        </w:numPr>
        <w:spacing w:after="3"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Le Comité des commissaires aux comptes de l’ONU a été créé par l’Assemblée générale en 1946 et est composé des chefs des institutions supérieures de contrôle de trois États membres. Le Comité certifie les comptes de l’Organisation des Nations unies et de ses fonds et programmes (y compris le PNUD) et fournit des rapports couvrant un large éventail d’audits financiers, de gestion et d’optimisation des ressources. L’objectif primordial du Comité est d’utiliser la perspective unique de l’audit externe public pour aider l’Assemblée générale à tenir les entités des Nations Unies redevables de l’utilisation des ressources publiques et pour ajouter de la valeur en identifiant les moyens d’améliorer l’exécution des services publics internationaux.  </w:t>
      </w:r>
    </w:p>
    <w:p w14:paraId="53BF0234" w14:textId="77777777" w:rsidR="00AD2698" w:rsidRPr="00AD2698" w:rsidRDefault="00AD2698" w:rsidP="00AD2698">
      <w:pPr>
        <w:spacing w:after="43" w:line="259" w:lineRule="auto"/>
        <w:ind w:left="242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61C46EEA" w14:textId="77777777" w:rsidR="00AD2698" w:rsidRPr="00AD2698" w:rsidRDefault="00AD2698" w:rsidP="00AD2698">
      <w:pPr>
        <w:numPr>
          <w:ilvl w:val="0"/>
          <w:numId w:val="1"/>
        </w:numPr>
        <w:spacing w:after="3"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Par sa </w:t>
      </w:r>
      <w:r w:rsidRPr="00AD2698">
        <w:rPr>
          <w:rFonts w:ascii="Calibri" w:eastAsia="Calibri" w:hAnsi="Calibri" w:cs="Calibri"/>
          <w:color w:val="000000"/>
          <w:kern w:val="0"/>
          <w:sz w:val="22"/>
          <w:szCs w:val="22"/>
          <w:u w:val="single"/>
          <w:lang w:val="fr-FR"/>
          <w14:ligatures w14:val="none"/>
        </w:rPr>
        <w:t>résolution</w:t>
      </w:r>
      <w:r w:rsidRPr="00AD2698">
        <w:rPr>
          <w:rFonts w:ascii="Calibri" w:eastAsia="Calibri" w:hAnsi="Calibri" w:cs="Calibri"/>
          <w:color w:val="000000"/>
          <w:kern w:val="0"/>
          <w:sz w:val="22"/>
          <w:szCs w:val="22"/>
          <w:lang w:val="fr-FR"/>
          <w14:ligatures w14:val="none"/>
        </w:rPr>
        <w:t xml:space="preserve"> 55/248 du 12 avril 2001, l’Assemblée générale a approuvé un mandat non renouvelable de six ans pour les membres du comité, dont la première partie commence le 1</w:t>
      </w:r>
      <w:r w:rsidRPr="00AD2698">
        <w:rPr>
          <w:rFonts w:ascii="Calibri" w:eastAsia="Calibri" w:hAnsi="Calibri" w:cs="Calibri"/>
          <w:color w:val="000000"/>
          <w:kern w:val="0"/>
          <w:sz w:val="22"/>
          <w:szCs w:val="22"/>
          <w:vertAlign w:val="superscript"/>
          <w:lang w:val="fr-FR"/>
          <w14:ligatures w14:val="none"/>
        </w:rPr>
        <w:t>er</w:t>
      </w:r>
      <w:r w:rsidRPr="00AD2698">
        <w:rPr>
          <w:rFonts w:ascii="Calibri" w:eastAsia="Calibri" w:hAnsi="Calibri" w:cs="Calibri"/>
          <w:color w:val="000000"/>
          <w:kern w:val="0"/>
          <w:sz w:val="22"/>
          <w:szCs w:val="22"/>
          <w:lang w:val="fr-FR"/>
          <w14:ligatures w14:val="none"/>
        </w:rPr>
        <w:t xml:space="preserve"> juillet 2002. Les nominations sont échelonnées de sorte que le mandat d’un des membres expire tous les deux ans. L’Assemblée générale nomme un nouveau membre du Comité tous les deux ans.  </w:t>
      </w:r>
    </w:p>
    <w:p w14:paraId="47DFE1AC" w14:textId="5E2568B8" w:rsidR="00AD2698" w:rsidRPr="00AD2698" w:rsidRDefault="00AD2698" w:rsidP="00AD2698">
      <w:pPr>
        <w:spacing w:after="45" w:line="259" w:lineRule="auto"/>
        <w:ind w:left="2422"/>
        <w:rPr>
          <w:rFonts w:ascii="Calibri" w:eastAsia="Calibri" w:hAnsi="Calibri" w:cs="Calibri"/>
          <w:color w:val="000000"/>
          <w:kern w:val="0"/>
          <w:sz w:val="22"/>
          <w:szCs w:val="22"/>
          <w:lang w:val="fr-FR"/>
          <w14:ligatures w14:val="none"/>
        </w:rPr>
      </w:pPr>
    </w:p>
    <w:p w14:paraId="72E15514" w14:textId="77777777" w:rsidR="00AD2698" w:rsidRPr="00AD2698" w:rsidRDefault="00AD2698" w:rsidP="00AD2698">
      <w:pPr>
        <w:numPr>
          <w:ilvl w:val="0"/>
          <w:numId w:val="1"/>
        </w:numPr>
        <w:spacing w:after="262"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lastRenderedPageBreak/>
        <w:t xml:space="preserve">Le comité procède à ses audits conformément aux Normes internationales d’audit. Les audits externes du PNUD sont également réalisés conformément au Règlement financier et règles de gestion financière, au cadre de contrôle interne, aux politiques et aux procédures connexes.  </w:t>
      </w:r>
    </w:p>
    <w:p w14:paraId="4989D90D" w14:textId="77777777" w:rsidR="00AD2698" w:rsidRPr="00AD2698" w:rsidRDefault="00AD2698" w:rsidP="00AD2698">
      <w:pPr>
        <w:spacing w:after="0" w:line="259" w:lineRule="auto"/>
        <w:ind w:left="170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48589A12" w14:textId="77777777" w:rsidR="00AD2698" w:rsidRPr="00AD2698" w:rsidRDefault="00AD2698" w:rsidP="00AD2698">
      <w:pPr>
        <w:numPr>
          <w:ilvl w:val="0"/>
          <w:numId w:val="1"/>
        </w:numPr>
        <w:spacing w:after="224"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Le Comité des commissaires aux comptes de l’Organisation des Nations unies (BoA) et le Bureau de l’audit et des enquêtes (OAI) se consultent en permanence et coordonnent les priorités du plan de travail et les travaux d’audit afin d’éviter les lacunes en matière d’audit et/ou les doubles emplois.  Pour plus d’informations sur le Comité des commissaires aux comptes de l’Organisation des Nations unies (BoA), veuillez </w:t>
      </w:r>
      <w:hyperlink r:id="rId8">
        <w:r w:rsidRPr="00AD2698">
          <w:rPr>
            <w:rFonts w:ascii="Calibri" w:eastAsia="Calibri" w:hAnsi="Calibri" w:cs="Calibri"/>
            <w:color w:val="000000"/>
            <w:kern w:val="0"/>
            <w:sz w:val="22"/>
            <w:szCs w:val="22"/>
            <w:lang w:val="fr-FR"/>
            <w14:ligatures w14:val="none"/>
          </w:rPr>
          <w:t>consulter</w:t>
        </w:r>
      </w:hyperlink>
      <w:r w:rsidRPr="00AD2698">
        <w:rPr>
          <w:rFonts w:ascii="Calibri" w:eastAsia="Calibri" w:hAnsi="Calibri" w:cs="Calibri"/>
          <w:color w:val="000000"/>
          <w:kern w:val="0"/>
          <w:sz w:val="22"/>
          <w:szCs w:val="22"/>
          <w:lang w:val="fr-FR"/>
          <w14:ligatures w14:val="none"/>
        </w:rPr>
        <w:t xml:space="preserve"> </w:t>
      </w:r>
      <w:hyperlink r:id="rId9">
        <w:r w:rsidRPr="00AD2698">
          <w:rPr>
            <w:rFonts w:ascii="Calibri" w:eastAsia="Calibri" w:hAnsi="Calibri" w:cs="Calibri"/>
            <w:color w:val="000000"/>
            <w:kern w:val="0"/>
            <w:sz w:val="22"/>
            <w:szCs w:val="22"/>
            <w:lang w:val="fr-FR"/>
            <w14:ligatures w14:val="none"/>
          </w:rPr>
          <w:t>son</w:t>
        </w:r>
      </w:hyperlink>
      <w:hyperlink r:id="rId10">
        <w:r w:rsidRPr="00AD2698">
          <w:rPr>
            <w:rFonts w:ascii="Calibri" w:eastAsia="Calibri" w:hAnsi="Calibri" w:cs="Calibri"/>
            <w:color w:val="000000"/>
            <w:kern w:val="0"/>
            <w:sz w:val="22"/>
            <w:szCs w:val="22"/>
            <w:lang w:val="fr-FR"/>
            <w14:ligatures w14:val="none"/>
          </w:rPr>
          <w:t xml:space="preserve"> </w:t>
        </w:r>
      </w:hyperlink>
      <w:hyperlink r:id="rId11">
        <w:r w:rsidRPr="00AD2698">
          <w:rPr>
            <w:rFonts w:ascii="Calibri" w:eastAsia="Calibri" w:hAnsi="Calibri" w:cs="Calibri"/>
            <w:color w:val="000000"/>
            <w:kern w:val="0"/>
            <w:sz w:val="22"/>
            <w:szCs w:val="22"/>
            <w:lang w:val="fr-FR"/>
            <w14:ligatures w14:val="none"/>
          </w:rPr>
          <w:t>site</w:t>
        </w:r>
      </w:hyperlink>
      <w:r w:rsidRPr="00AD2698">
        <w:rPr>
          <w:rFonts w:ascii="Calibri" w:eastAsia="Calibri" w:hAnsi="Calibri" w:cs="Calibri"/>
          <w:color w:val="000000"/>
          <w:kern w:val="0"/>
          <w:sz w:val="22"/>
          <w:szCs w:val="22"/>
          <w:lang w:val="fr-FR"/>
          <w14:ligatures w14:val="none"/>
        </w:rPr>
        <w:t xml:space="preserve"> Web.   </w:t>
      </w:r>
    </w:p>
    <w:p w14:paraId="0A1B6FEC" w14:textId="77777777" w:rsidR="00AD2698" w:rsidRPr="00AD2698" w:rsidRDefault="00AD2698" w:rsidP="00AD2698">
      <w:pPr>
        <w:keepNext/>
        <w:keepLines/>
        <w:spacing w:after="348" w:line="259" w:lineRule="auto"/>
        <w:ind w:left="1683" w:hanging="10"/>
        <w:outlineLvl w:val="0"/>
        <w:rPr>
          <w:rFonts w:ascii="Calibri" w:eastAsia="Calibri" w:hAnsi="Calibri" w:cs="Calibri"/>
          <w:b/>
          <w:color w:val="000000"/>
          <w:kern w:val="0"/>
          <w:sz w:val="22"/>
          <w:szCs w:val="22"/>
          <w:lang w:val="fr-FR"/>
          <w14:ligatures w14:val="none"/>
        </w:rPr>
      </w:pPr>
      <w:r w:rsidRPr="00AD2698">
        <w:rPr>
          <w:rFonts w:ascii="Calibri" w:eastAsia="Calibri" w:hAnsi="Calibri" w:cs="Calibri"/>
          <w:b/>
          <w:color w:val="000000"/>
          <w:kern w:val="0"/>
          <w:sz w:val="22"/>
          <w:szCs w:val="22"/>
          <w:lang w:val="fr-FR"/>
          <w14:ligatures w14:val="none"/>
        </w:rPr>
        <w:t xml:space="preserve">Portée des travaux de l’audit externe  </w:t>
      </w:r>
    </w:p>
    <w:p w14:paraId="59A159DE" w14:textId="77777777" w:rsidR="00AD2698" w:rsidRPr="00AD2698" w:rsidRDefault="00AD2698" w:rsidP="00AD2698">
      <w:pPr>
        <w:numPr>
          <w:ilvl w:val="0"/>
          <w:numId w:val="2"/>
        </w:numPr>
        <w:spacing w:after="3"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Alors que le mandat du Comité des commissaires aux comptes de l’Organisation des Nations unies est de certifier les états financiers du PNUD pour l’exercice, l’audit externe a été mandaté par l’Assemblée générale pour formuler des observations d’audit sur les domaines qu’elle juge exposés à des risques et pour formuler les recommandations nécessaires en vue d’améliorer l’efficience et l’efficacité des opérations, pratiques et politiques du PNUD.   </w:t>
      </w:r>
    </w:p>
    <w:p w14:paraId="1E018F23" w14:textId="77777777" w:rsidR="00AD2698" w:rsidRPr="00AD2698" w:rsidRDefault="00AD2698" w:rsidP="00AD2698">
      <w:pPr>
        <w:spacing w:after="48" w:line="259" w:lineRule="auto"/>
        <w:ind w:left="242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3CDD045C" w14:textId="77777777" w:rsidR="00AD2698" w:rsidRPr="00AD2698" w:rsidRDefault="00AD2698" w:rsidP="00AD2698">
      <w:pPr>
        <w:numPr>
          <w:ilvl w:val="0"/>
          <w:numId w:val="2"/>
        </w:numPr>
        <w:spacing w:after="3"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Le Comité présente chaque année un rapport détaillé (à partir des recommandations formulées à l’intention de la direction sur les domaines de risque recensés au cours de ses audits) et une opinion d’audit sur les états financiers du PNUD. Ces états financiers sont soumis à l’Assemblée générale ou à d’autres organes directeurs en même temps que les états financiers vérifiés. Les rapports qui sont transmis à l’Assemblée générale sont d’abord examinés par le Comité consultatif pour les questions administratives et budgétaires, qui transmet ses observations à l’Assemblée générale.  </w:t>
      </w:r>
    </w:p>
    <w:p w14:paraId="05FD24AD" w14:textId="77777777" w:rsidR="00AD2698" w:rsidRPr="00AD2698" w:rsidRDefault="00AD2698" w:rsidP="00AD2698">
      <w:pPr>
        <w:spacing w:after="60" w:line="259" w:lineRule="auto"/>
        <w:ind w:left="242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5B74BFDC" w14:textId="77777777" w:rsidR="00AD2698" w:rsidRPr="00AD2698" w:rsidRDefault="00AD2698" w:rsidP="00AD2698">
      <w:pPr>
        <w:numPr>
          <w:ilvl w:val="0"/>
          <w:numId w:val="2"/>
        </w:numPr>
        <w:spacing w:after="226"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Conformément au Règlement financier et règles de gestion financière du PNUD, les audits des activités du PNUD ne peuvent être réalisés que par les auditeurs internes et externes du PNUD. Les audits internes relèvent du Bureau de l’audit et des enquêtes (OAI) tandis que les audits externes relèvent du Comité des commissaires aux comptes de l’Organisation des Nations unies (BoA).  </w:t>
      </w:r>
    </w:p>
    <w:p w14:paraId="28F151E9" w14:textId="77777777" w:rsidR="00AD2698" w:rsidRPr="00AD2698" w:rsidRDefault="00AD2698" w:rsidP="00AD2698">
      <w:pPr>
        <w:keepNext/>
        <w:keepLines/>
        <w:spacing w:after="0" w:line="259" w:lineRule="auto"/>
        <w:ind w:left="1683" w:hanging="10"/>
        <w:outlineLvl w:val="0"/>
        <w:rPr>
          <w:rFonts w:ascii="Calibri" w:eastAsia="Calibri" w:hAnsi="Calibri" w:cs="Calibri"/>
          <w:b/>
          <w:color w:val="000000"/>
          <w:kern w:val="0"/>
          <w:sz w:val="22"/>
          <w:szCs w:val="22"/>
          <w:lang w:val="fr-FR"/>
          <w14:ligatures w14:val="none"/>
        </w:rPr>
      </w:pPr>
      <w:r w:rsidRPr="00AD2698">
        <w:rPr>
          <w:rFonts w:ascii="Calibri" w:eastAsia="Calibri" w:hAnsi="Calibri" w:cs="Calibri"/>
          <w:b/>
          <w:color w:val="000000"/>
          <w:kern w:val="0"/>
          <w:sz w:val="22"/>
          <w:szCs w:val="22"/>
          <w:lang w:val="fr-FR"/>
          <w14:ligatures w14:val="none"/>
        </w:rPr>
        <w:t xml:space="preserve">Différence entre le Bureau de l’audit et des enquêtes (OAI) et le Comité des commissaires aux comptes de l’Organisation des Nations unies (BoA)  </w:t>
      </w:r>
    </w:p>
    <w:p w14:paraId="4CE01C34" w14:textId="77777777" w:rsidR="00AD2698" w:rsidRPr="00AD2698" w:rsidRDefault="00AD2698" w:rsidP="00AD2698">
      <w:pPr>
        <w:spacing w:after="48" w:line="259" w:lineRule="auto"/>
        <w:ind w:left="170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4CA6D872" w14:textId="77777777" w:rsidR="00AD2698" w:rsidRPr="00AD2698" w:rsidRDefault="00AD2698" w:rsidP="00AD2698">
      <w:pPr>
        <w:numPr>
          <w:ilvl w:val="0"/>
          <w:numId w:val="3"/>
        </w:numPr>
        <w:spacing w:after="3" w:line="253" w:lineRule="auto"/>
        <w:ind w:right="128" w:hanging="35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Le Comité des commissaires aux comptes, en sa qualité d’auditeur externe des comptes du PNUD, procède à des audits dans le but de certifier les états financiers du PNUD et de s’assurer que les opérations ont été effectuées conformément au Règlement financier et aux règles de gestion financière du PNUD et à ses politiques et procédures connexes. Le Comité des commissaires aux comptes présente des rapports à l’Assemblée générale par la Cinquième Commission après examen et avis par le Comité consultatif pour les questions administratives et budgétaires (CCQAB). Le Bureau de l’audit et des enquêtes (OAI), en sa qualité d’auditeur interne du PNUD, procède à des audits pour examiner l’adéquation et l’efficacité des processus de gouvernance, de gestion des risques et de contrôle dans les principaux domaines ci-après :  </w:t>
      </w:r>
    </w:p>
    <w:p w14:paraId="37CA7A49" w14:textId="77777777" w:rsidR="00AD2698" w:rsidRPr="00AD2698" w:rsidRDefault="00AD2698" w:rsidP="00AD2698">
      <w:pPr>
        <w:spacing w:after="35" w:line="259" w:lineRule="auto"/>
        <w:ind w:left="170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6DC2196F" w14:textId="77777777" w:rsidR="00AD2698" w:rsidRPr="00AD2698" w:rsidRDefault="00AD2698" w:rsidP="00AD2698">
      <w:pPr>
        <w:numPr>
          <w:ilvl w:val="1"/>
          <w:numId w:val="12"/>
        </w:numPr>
        <w:spacing w:after="32" w:line="253" w:lineRule="auto"/>
        <w:ind w:right="128" w:hanging="30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Gouvernance et gestion stratégique   </w:t>
      </w:r>
    </w:p>
    <w:p w14:paraId="4A56AC23" w14:textId="77777777" w:rsidR="00AD2698" w:rsidRPr="00AD2698" w:rsidRDefault="00AD2698" w:rsidP="00AD2698">
      <w:pPr>
        <w:numPr>
          <w:ilvl w:val="1"/>
          <w:numId w:val="12"/>
        </w:numPr>
        <w:spacing w:after="34" w:line="253" w:lineRule="auto"/>
        <w:ind w:right="128" w:hanging="30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Coordination du système des Nations Unies   </w:t>
      </w:r>
    </w:p>
    <w:p w14:paraId="7A169B72" w14:textId="77777777" w:rsidR="00AD2698" w:rsidRPr="00AD2698" w:rsidRDefault="00AD2698" w:rsidP="00AD2698">
      <w:pPr>
        <w:numPr>
          <w:ilvl w:val="1"/>
          <w:numId w:val="12"/>
        </w:numPr>
        <w:spacing w:after="31" w:line="253" w:lineRule="auto"/>
        <w:ind w:right="128" w:hanging="30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lastRenderedPageBreak/>
        <w:t xml:space="preserve">Activités de programme ; et  </w:t>
      </w:r>
    </w:p>
    <w:p w14:paraId="5056515C" w14:textId="77777777" w:rsidR="00AD2698" w:rsidRPr="00AD2698" w:rsidRDefault="00AD2698" w:rsidP="00AD2698">
      <w:pPr>
        <w:numPr>
          <w:ilvl w:val="1"/>
          <w:numId w:val="12"/>
        </w:numPr>
        <w:spacing w:after="3" w:line="253" w:lineRule="auto"/>
        <w:ind w:right="128" w:hanging="30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Opérations  </w:t>
      </w:r>
    </w:p>
    <w:p w14:paraId="1A7C1476" w14:textId="77777777" w:rsidR="00AD2698" w:rsidRPr="00AD2698" w:rsidRDefault="00AD2698" w:rsidP="00AD2698">
      <w:pPr>
        <w:spacing w:after="52" w:line="259" w:lineRule="auto"/>
        <w:ind w:left="170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2529A4C5" w14:textId="77777777" w:rsidR="00AD2698" w:rsidRPr="00AD2698" w:rsidRDefault="00AD2698" w:rsidP="00AD2698">
      <w:pPr>
        <w:numPr>
          <w:ilvl w:val="0"/>
          <w:numId w:val="3"/>
        </w:numPr>
        <w:spacing w:after="224" w:line="253" w:lineRule="auto"/>
        <w:ind w:right="128" w:hanging="35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Le Bureau de l’audit et des enquêtes (OAI) rend compte à l’Administrateur du PNUD.  </w:t>
      </w:r>
    </w:p>
    <w:p w14:paraId="49A2F25B" w14:textId="77777777" w:rsidR="00AD2698" w:rsidRPr="00AD2698" w:rsidRDefault="00AD2698" w:rsidP="00AD2698">
      <w:pPr>
        <w:keepNext/>
        <w:keepLines/>
        <w:spacing w:after="0" w:line="259" w:lineRule="auto"/>
        <w:ind w:left="1683" w:hanging="10"/>
        <w:outlineLvl w:val="0"/>
        <w:rPr>
          <w:rFonts w:ascii="Calibri" w:eastAsia="Calibri" w:hAnsi="Calibri" w:cs="Calibri"/>
          <w:b/>
          <w:color w:val="000000"/>
          <w:kern w:val="0"/>
          <w:sz w:val="22"/>
          <w:szCs w:val="22"/>
          <w:lang w:val="fr-FR"/>
          <w14:ligatures w14:val="none"/>
        </w:rPr>
      </w:pPr>
      <w:r w:rsidRPr="00AD2698">
        <w:rPr>
          <w:rFonts w:ascii="Calibri" w:eastAsia="Calibri" w:hAnsi="Calibri" w:cs="Calibri"/>
          <w:b/>
          <w:color w:val="000000"/>
          <w:kern w:val="0"/>
          <w:sz w:val="22"/>
          <w:szCs w:val="22"/>
          <w:lang w:val="fr-FR"/>
          <w14:ligatures w14:val="none"/>
        </w:rPr>
        <w:t xml:space="preserve">Directives émises à la clôture de l’exercice par le Bureau du contrôleur  </w:t>
      </w:r>
    </w:p>
    <w:p w14:paraId="0B387044" w14:textId="77777777" w:rsidR="00AD2698" w:rsidRPr="00AD2698" w:rsidRDefault="00AD2698" w:rsidP="00AD2698">
      <w:pPr>
        <w:spacing w:after="52" w:line="259" w:lineRule="auto"/>
        <w:ind w:left="242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0F37A710" w14:textId="77777777" w:rsidR="00AD2698" w:rsidRPr="00AD2698" w:rsidRDefault="00AD2698" w:rsidP="00AD2698">
      <w:pPr>
        <w:spacing w:after="3" w:line="253" w:lineRule="auto"/>
        <w:ind w:left="2403" w:right="128" w:hanging="37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12.</w:t>
      </w:r>
      <w:r w:rsidRPr="00AD2698">
        <w:rPr>
          <w:rFonts w:ascii="Arial" w:eastAsia="Calibri" w:hAnsi="Arial" w:cs="Calibri"/>
          <w:color w:val="000000"/>
          <w:kern w:val="0"/>
          <w:sz w:val="22"/>
          <w:szCs w:val="22"/>
          <w:lang w:val="fr-FR"/>
          <w14:ligatures w14:val="none"/>
        </w:rPr>
        <w:t xml:space="preserve"> </w:t>
      </w:r>
      <w:r w:rsidRPr="00AD2698">
        <w:rPr>
          <w:rFonts w:ascii="Calibri" w:eastAsia="Calibri" w:hAnsi="Calibri" w:cs="Calibri"/>
          <w:color w:val="000000"/>
          <w:kern w:val="0"/>
          <w:sz w:val="22"/>
          <w:szCs w:val="22"/>
          <w:lang w:val="fr-FR"/>
          <w14:ligatures w14:val="none"/>
        </w:rPr>
        <w:t xml:space="preserve">Étant donné que l’audit externe donne une opinion d’audit sur les états financiers du PNUD, le Comité des commissaires aux comptes de l’Organisation des Nations unies (BoA) évaluera et examinera les processus et procédures établis par le Bureau des finances à la clôture de l’exercice. Toutes les unités de bureaux de pays et du Siège sont tenues de se conformer à ces directives afin d’assurer la préparation des états financiers en temps opportun et de qualité.  </w:t>
      </w:r>
    </w:p>
    <w:p w14:paraId="6510D9CA" w14:textId="77777777" w:rsidR="00AD2698" w:rsidRPr="00AD2698" w:rsidRDefault="00AD2698" w:rsidP="00AD2698">
      <w:pPr>
        <w:spacing w:after="0" w:line="259" w:lineRule="auto"/>
        <w:ind w:left="170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52801770" w14:textId="5C2F4684" w:rsidR="00AD2698" w:rsidRPr="00AD2698" w:rsidRDefault="00AD2698" w:rsidP="00AD2698">
      <w:pPr>
        <w:spacing w:after="215" w:line="259" w:lineRule="auto"/>
        <w:ind w:left="2417"/>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Consulter les</w:t>
      </w:r>
      <w:r w:rsidRPr="00AD2698">
        <w:rPr>
          <w:rFonts w:ascii="Calibri" w:eastAsia="Calibri" w:hAnsi="Calibri" w:cs="Calibri"/>
          <w:color w:val="4472C4"/>
          <w:kern w:val="0"/>
          <w:sz w:val="22"/>
          <w:szCs w:val="22"/>
          <w:lang w:val="fr-FR"/>
          <w14:ligatures w14:val="none"/>
        </w:rPr>
        <w:t xml:space="preserve"> </w:t>
      </w:r>
      <w:hyperlink r:id="rId12">
        <w:r w:rsidRPr="00AD2698">
          <w:rPr>
            <w:rFonts w:ascii="Calibri" w:eastAsia="Calibri" w:hAnsi="Calibri" w:cs="Calibri"/>
            <w:color w:val="0000FF"/>
            <w:kern w:val="0"/>
            <w:sz w:val="22"/>
            <w:szCs w:val="22"/>
            <w:u w:val="single"/>
            <w:lang w:val="fr-FR"/>
            <w14:ligatures w14:val="none"/>
          </w:rPr>
          <w:t>Directives émises à la clôture de l’exercice (en anglais)</w:t>
        </w:r>
      </w:hyperlink>
      <w:hyperlink r:id="rId13">
        <w:r w:rsidRPr="00AD2698">
          <w:rPr>
            <w:rFonts w:ascii="Calibri" w:eastAsia="Calibri" w:hAnsi="Calibri" w:cs="Calibri"/>
            <w:color w:val="4472C4"/>
            <w:kern w:val="0"/>
            <w:sz w:val="22"/>
            <w:szCs w:val="22"/>
            <w:lang w:val="fr-FR"/>
            <w14:ligatures w14:val="none"/>
          </w:rPr>
          <w:t xml:space="preserve">  </w:t>
        </w:r>
      </w:hyperlink>
    </w:p>
    <w:p w14:paraId="17100399" w14:textId="77777777" w:rsidR="00AD2698" w:rsidRPr="00AD2698" w:rsidRDefault="00AD2698" w:rsidP="00AD2698">
      <w:pPr>
        <w:spacing w:after="0" w:line="259" w:lineRule="auto"/>
        <w:ind w:left="2417"/>
        <w:rPr>
          <w:rFonts w:ascii="Calibri" w:eastAsia="Calibri" w:hAnsi="Calibri" w:cs="Calibri"/>
          <w:color w:val="000000"/>
          <w:kern w:val="0"/>
          <w:sz w:val="22"/>
          <w:szCs w:val="22"/>
          <w:lang w:val="fr-FR"/>
          <w14:ligatures w14:val="none"/>
        </w:rPr>
      </w:pPr>
      <w:r w:rsidRPr="00AD2698">
        <w:rPr>
          <w:rFonts w:ascii="Calibri" w:eastAsia="Calibri" w:hAnsi="Calibri" w:cs="Calibri"/>
          <w:color w:val="4472C4"/>
          <w:kern w:val="0"/>
          <w:sz w:val="22"/>
          <w:szCs w:val="22"/>
          <w:lang w:val="fr-FR"/>
          <w14:ligatures w14:val="none"/>
        </w:rPr>
        <w:t xml:space="preserve"> </w:t>
      </w:r>
    </w:p>
    <w:p w14:paraId="5C66CB3D" w14:textId="77777777" w:rsidR="00AD2698" w:rsidRPr="00AD2698" w:rsidRDefault="00AD2698" w:rsidP="00AD2698">
      <w:pPr>
        <w:keepNext/>
        <w:keepLines/>
        <w:spacing w:after="180" w:line="259" w:lineRule="auto"/>
        <w:ind w:left="1684" w:hanging="14"/>
        <w:outlineLvl w:val="0"/>
        <w:rPr>
          <w:rFonts w:ascii="Calibri" w:eastAsia="Calibri" w:hAnsi="Calibri" w:cs="Calibri"/>
          <w:b/>
          <w:color w:val="000000"/>
          <w:kern w:val="0"/>
          <w:sz w:val="22"/>
          <w:szCs w:val="22"/>
          <w:lang w:val="fr-FR"/>
          <w14:ligatures w14:val="none"/>
        </w:rPr>
      </w:pPr>
      <w:r w:rsidRPr="00AD2698">
        <w:rPr>
          <w:rFonts w:ascii="Calibri" w:eastAsia="Calibri" w:hAnsi="Calibri" w:cs="Calibri"/>
          <w:b/>
          <w:color w:val="000000"/>
          <w:kern w:val="0"/>
          <w:sz w:val="22"/>
          <w:szCs w:val="22"/>
          <w:lang w:val="fr-FR"/>
          <w14:ligatures w14:val="none"/>
        </w:rPr>
        <w:t xml:space="preserve">Annonce et préparation de l’audit préalable   </w:t>
      </w:r>
      <w:r w:rsidRPr="00AD2698">
        <w:rPr>
          <w:rFonts w:ascii="Calibri" w:eastAsia="Calibri" w:hAnsi="Calibri" w:cs="Calibri"/>
          <w:b/>
          <w:color w:val="000000"/>
          <w:kern w:val="0"/>
          <w:sz w:val="22"/>
          <w:szCs w:val="22"/>
          <w:lang w:val="fr-FR"/>
          <w14:ligatures w14:val="none"/>
        </w:rPr>
        <w:tab/>
        <w:t xml:space="preserve"> </w:t>
      </w:r>
    </w:p>
    <w:p w14:paraId="6E8FC803" w14:textId="77777777" w:rsidR="00AD2698" w:rsidRPr="00AD2698" w:rsidRDefault="00AD2698" w:rsidP="00AD2698">
      <w:pPr>
        <w:numPr>
          <w:ilvl w:val="0"/>
          <w:numId w:val="4"/>
        </w:numPr>
        <w:spacing w:after="3"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La portée de l’audit externe et la liste des bureaux de pays et des départements du Siège à auditer sont établies au cours du cycle annuel de planification des audits, en coordination avec le Directeur du Bureau de l’audit et des enquêtes, le Directeur du Bureau des finances et de l’administration et le Directeur de l’audit externe du Comité des commissaires aux comptes de l’Organisation des Nations unies (BoA). Le Comité des commissaires aux comptes de l’Organisation des Nations unies (BoA) mène également des enquêtes indépendantes sur les questions qui lui sont soumises par les organes directeurs, notamment le Conseil exécutif, le Comité consultatif pour les questions administratives et budgétaires (CCQAB), etc. Les principaux éléments à prendre en compte sont notamment l’évaluation des risques des bureaux de pays, les résultats et le calendrier du dernier audit, la mesure dans laquelle les bureaux doivent être couverts par l’audit du Bureau de l’audit et des enquêtes (OAI) et les circonstances particulières qui se rapportent au bureau.  </w:t>
      </w:r>
    </w:p>
    <w:p w14:paraId="1CF907AA" w14:textId="77777777" w:rsidR="00AD2698" w:rsidRPr="00AD2698" w:rsidRDefault="00AD2698" w:rsidP="00AD2698">
      <w:pPr>
        <w:spacing w:after="57" w:line="259" w:lineRule="auto"/>
        <w:ind w:left="1702"/>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18A7BFE1" w14:textId="77777777" w:rsidR="00AD2698" w:rsidRPr="00AD2698" w:rsidRDefault="00AD2698" w:rsidP="00AD2698">
      <w:pPr>
        <w:numPr>
          <w:ilvl w:val="0"/>
          <w:numId w:val="4"/>
        </w:numPr>
        <w:spacing w:after="224"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Le cycle annuel de planification de l’audit du Bureau de l’audit et des enquêtes (OAI) se termine généralement en octobre, tandis que celui du Comité des commissaires aux comptes se termine en août. Un calendrier d’audit préliminaire et une liste des bureaux de pays devant être audités par le Comité des commissaires aux comptes de l’Organisation des Nations unies (BoA) pour l’exercice en cours seront établis et communiqués à tous les bureaux régionaux concernés pour examen avec leurs bureaux pendant le troisième trimestre. En règle générale, le Comité des commissaires aux comptes envoie une lettre officielle de notification d’audit à l’Administrateur du PNUD au moins un mois avant la visite (en septembre ou octobre pour l’audit intérimaire et en avril ou mai pour l’audit final) et le Représentant résident ou les chefs d’unité en sont informés. Avant l’arrivée des auditeurs, les bureaux recevront des informations supplémentaires sur la portée de l’audit et/ou les exigences spécifiques en matière de documentation d’audit, y compris des instructions spécifiques sur l’adresse électronique à utiliser pour fournir la documentation préalable à l’audit demandée.  </w:t>
      </w:r>
    </w:p>
    <w:p w14:paraId="7678DA46" w14:textId="77777777" w:rsidR="00AD2698" w:rsidRPr="00AD2698" w:rsidRDefault="00AD2698" w:rsidP="00AD2698">
      <w:pPr>
        <w:keepNext/>
        <w:keepLines/>
        <w:spacing w:after="180" w:line="259" w:lineRule="auto"/>
        <w:ind w:left="1684" w:hanging="14"/>
        <w:outlineLvl w:val="0"/>
        <w:rPr>
          <w:rFonts w:ascii="Calibri" w:eastAsia="Calibri" w:hAnsi="Calibri" w:cs="Calibri"/>
          <w:b/>
          <w:color w:val="000000"/>
          <w:kern w:val="0"/>
          <w:sz w:val="22"/>
          <w:szCs w:val="22"/>
          <w:lang w:val="fr-FR"/>
          <w14:ligatures w14:val="none"/>
        </w:rPr>
      </w:pPr>
      <w:r w:rsidRPr="00AD2698">
        <w:rPr>
          <w:rFonts w:ascii="Calibri" w:eastAsia="Calibri" w:hAnsi="Calibri" w:cs="Calibri"/>
          <w:b/>
          <w:color w:val="000000"/>
          <w:kern w:val="0"/>
          <w:sz w:val="22"/>
          <w:szCs w:val="22"/>
          <w:lang w:val="fr-FR"/>
          <w14:ligatures w14:val="none"/>
        </w:rPr>
        <w:t xml:space="preserve">Collaboration avec les auditeurs externes pendant l’audit  </w:t>
      </w:r>
    </w:p>
    <w:p w14:paraId="155AB0D5" w14:textId="77777777" w:rsidR="00AD2698" w:rsidRPr="00AD2698" w:rsidRDefault="00AD2698" w:rsidP="00AD2698">
      <w:pPr>
        <w:numPr>
          <w:ilvl w:val="0"/>
          <w:numId w:val="5"/>
        </w:numPr>
        <w:spacing w:after="78" w:line="253" w:lineRule="auto"/>
        <w:ind w:right="128" w:hanging="37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L’équipe d’audit externe réalise plusieurs tâches courantes au cours de la période d’audit (habituellement deux à trois semaines). Les principales activités sont les suivantes :  </w:t>
      </w:r>
    </w:p>
    <w:p w14:paraId="533EA987" w14:textId="77777777" w:rsidR="00AD2698" w:rsidRPr="00AD2698" w:rsidRDefault="00AD2698" w:rsidP="00AD2698">
      <w:pPr>
        <w:numPr>
          <w:ilvl w:val="1"/>
          <w:numId w:val="5"/>
        </w:numPr>
        <w:spacing w:after="8" w:line="259"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lastRenderedPageBreak/>
        <w:t xml:space="preserve">Réunion d’ouverture de l’audit, présidée par le Représentant résident ou le Chef d’unité   </w:t>
      </w:r>
    </w:p>
    <w:p w14:paraId="25FA8B31" w14:textId="77777777" w:rsidR="00AD2698" w:rsidRPr="00AD2698" w:rsidRDefault="00AD2698" w:rsidP="00AD2698">
      <w:pPr>
        <w:numPr>
          <w:ilvl w:val="1"/>
          <w:numId w:val="5"/>
        </w:numPr>
        <w:spacing w:after="3"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Réponse aux questions d’audit soulevées au cours de l’audit  </w:t>
      </w:r>
    </w:p>
    <w:p w14:paraId="17BAA6E7" w14:textId="77777777" w:rsidR="00AD2698" w:rsidRPr="00AD2698" w:rsidRDefault="00AD2698" w:rsidP="00AD2698">
      <w:pPr>
        <w:numPr>
          <w:ilvl w:val="1"/>
          <w:numId w:val="5"/>
        </w:numPr>
        <w:spacing w:after="39"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Réponse aux observations d’audit rédigées par l’équipe d’audit externe sous forme de mesures de gestion qui seront prises et, au besoin, fournir des « éclaircissements supplémentaires de gestion » aux observations d’audit faites  </w:t>
      </w:r>
    </w:p>
    <w:p w14:paraId="6EA1A60F" w14:textId="77777777" w:rsidR="00AD2698" w:rsidRPr="00AD2698" w:rsidRDefault="00AD2698" w:rsidP="00AD2698">
      <w:pPr>
        <w:numPr>
          <w:ilvl w:val="1"/>
          <w:numId w:val="5"/>
        </w:numPr>
        <w:spacing w:after="252" w:line="253" w:lineRule="auto"/>
        <w:ind w:right="128" w:hanging="36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Réunion de clôture   </w:t>
      </w:r>
    </w:p>
    <w:p w14:paraId="4A6C8BDA" w14:textId="77777777" w:rsidR="00AD2698" w:rsidRPr="00AD2698" w:rsidRDefault="00AD2698" w:rsidP="00AD2698">
      <w:pPr>
        <w:numPr>
          <w:ilvl w:val="0"/>
          <w:numId w:val="5"/>
        </w:numPr>
        <w:spacing w:after="226" w:line="253" w:lineRule="auto"/>
        <w:ind w:right="128" w:hanging="37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Veuillez vous reporter à la section sur les procédures pour plus de détails sur les processus suivis pendant la période de mission d’audit externe auprès des bureaux du PNUD.  </w:t>
      </w:r>
    </w:p>
    <w:p w14:paraId="413E1485" w14:textId="77777777" w:rsidR="00AD2698" w:rsidRPr="00AD2698" w:rsidRDefault="00AD2698" w:rsidP="00AD2698">
      <w:pPr>
        <w:keepNext/>
        <w:keepLines/>
        <w:spacing w:after="180" w:line="259" w:lineRule="auto"/>
        <w:ind w:left="1684" w:hanging="14"/>
        <w:outlineLvl w:val="0"/>
        <w:rPr>
          <w:rFonts w:ascii="Calibri" w:eastAsia="Calibri" w:hAnsi="Calibri" w:cs="Calibri"/>
          <w:b/>
          <w:color w:val="000000"/>
          <w:kern w:val="0"/>
          <w:sz w:val="22"/>
          <w:szCs w:val="22"/>
          <w:lang w:val="fr-FR"/>
          <w14:ligatures w14:val="none"/>
        </w:rPr>
      </w:pPr>
      <w:r w:rsidRPr="00AD2698">
        <w:rPr>
          <w:rFonts w:ascii="Calibri" w:eastAsia="Calibri" w:hAnsi="Calibri" w:cs="Calibri"/>
          <w:b/>
          <w:color w:val="000000"/>
          <w:kern w:val="0"/>
          <w:sz w:val="22"/>
          <w:szCs w:val="22"/>
          <w:lang w:val="fr-FR"/>
          <w14:ligatures w14:val="none"/>
        </w:rPr>
        <w:t xml:space="preserve">Suivi après la mission d’audit et compte rendu sur l’état de mise en œuvre    </w:t>
      </w:r>
    </w:p>
    <w:p w14:paraId="05A6027E" w14:textId="77777777" w:rsidR="00AD2698" w:rsidRPr="00AD2698" w:rsidRDefault="00AD2698" w:rsidP="00AD2698">
      <w:pPr>
        <w:spacing w:after="3" w:line="253" w:lineRule="auto"/>
        <w:ind w:left="2403" w:right="128" w:hanging="370"/>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17.</w:t>
      </w:r>
      <w:r w:rsidRPr="00AD2698">
        <w:rPr>
          <w:rFonts w:ascii="Arial" w:eastAsia="Calibri" w:hAnsi="Arial" w:cs="Calibri"/>
          <w:color w:val="000000"/>
          <w:kern w:val="0"/>
          <w:sz w:val="22"/>
          <w:szCs w:val="22"/>
          <w:lang w:val="fr-FR"/>
          <w14:ligatures w14:val="none"/>
        </w:rPr>
        <w:t xml:space="preserve"> </w:t>
      </w:r>
      <w:r w:rsidRPr="00AD2698">
        <w:rPr>
          <w:rFonts w:ascii="Calibri" w:eastAsia="Calibri" w:hAnsi="Calibri" w:cs="Calibri"/>
          <w:color w:val="000000"/>
          <w:kern w:val="0"/>
          <w:sz w:val="22"/>
          <w:szCs w:val="22"/>
          <w:lang w:val="fr-FR"/>
          <w14:ligatures w14:val="none"/>
        </w:rPr>
        <w:t xml:space="preserve">Le processus de suivi après la mission d’audit débute à la fin de la réunion de clôture avec l’équipe d’audit externe. Dès réception de la lettre de recommandation de l’audit du Comité des commissaires aux comptes de l’Organisation des Nations unies (BoA), le PNUD est tenu de fournir une réponse officielle à cette lettre, y compris des plans d’action pour donner suite aux observations formulées à l’issue de l’audit. La lettre de recommandation est un rapport d’audit officiel qui comprendra un examen des remarques formulées par les auditeurs, y compris les observations des bureaux de pays ou des unités. Les principales activités menées dans le cadre de ce processus sont les suivantes : 1) la publication par le Comité des commissaires aux comptes de l’Organisation des Nations unies (BoA) d’une lettre de recommandation d’audit ; 2) les réponses des bureaux de pays ou unités, y compris les plans d’action spécifiques pour traiter les questions d’audit soulevées ; 3) la publication par le Siège du PNUD d’une réponse officielle aux recommandations formulées dans la lettre reçue ; 4) le suivi des recommandations d’audit auprès des bureaux de pays ou des unités ; 5) le suivi des questions institutionnelles soulevées par le Comité des commissaires aux comptes de l’Organisation des Nations unies (BoA) ; 6) un compte rendu sur l’état de mise en œuvre par les bureaux de pays ou les unités.  </w:t>
      </w:r>
    </w:p>
    <w:p w14:paraId="4CBA5CE3" w14:textId="1CB11078" w:rsidR="00AD2698" w:rsidRPr="00AD2698" w:rsidRDefault="00AD2698" w:rsidP="00AD2698">
      <w:pPr>
        <w:spacing w:after="0" w:line="259" w:lineRule="auto"/>
        <w:ind w:right="3879"/>
        <w:jc w:val="right"/>
        <w:rPr>
          <w:rFonts w:ascii="Calibri" w:eastAsia="Calibri" w:hAnsi="Calibri" w:cs="Calibri"/>
          <w:b/>
          <w:color w:val="000000"/>
          <w:kern w:val="0"/>
          <w:sz w:val="22"/>
          <w:szCs w:val="22"/>
          <w:lang w:val="fr-FR"/>
          <w14:ligatures w14:val="none"/>
        </w:rPr>
      </w:pPr>
    </w:p>
    <w:p w14:paraId="248A4463" w14:textId="77777777" w:rsidR="00AD2698" w:rsidRPr="00AD2698" w:rsidRDefault="00AD2698" w:rsidP="00AD2698">
      <w:pPr>
        <w:spacing w:after="0" w:line="259" w:lineRule="auto"/>
        <w:ind w:right="3879"/>
        <w:jc w:val="right"/>
        <w:rPr>
          <w:rFonts w:ascii="Calibri" w:eastAsia="Calibri" w:hAnsi="Calibri" w:cs="Calibri"/>
          <w:b/>
          <w:color w:val="000000"/>
          <w:kern w:val="0"/>
          <w:sz w:val="22"/>
          <w:szCs w:val="22"/>
          <w:lang w:val="fr-FR"/>
          <w14:ligatures w14:val="none"/>
        </w:rPr>
      </w:pPr>
    </w:p>
    <w:p w14:paraId="676E4E39" w14:textId="77777777" w:rsidR="00AD2698" w:rsidRPr="00AD2698" w:rsidRDefault="00AD2698" w:rsidP="00AD2698">
      <w:pPr>
        <w:tabs>
          <w:tab w:val="left" w:pos="1820"/>
        </w:tabs>
        <w:spacing w:after="0" w:line="259" w:lineRule="auto"/>
        <w:ind w:left="1162" w:right="2569" w:firstLine="14"/>
        <w:jc w:val="both"/>
        <w:rPr>
          <w:rFonts w:ascii="Calibri" w:eastAsia="Calibri" w:hAnsi="Calibri" w:cs="Calibri"/>
          <w:b/>
          <w:color w:val="000000"/>
          <w:kern w:val="0"/>
          <w:sz w:val="22"/>
          <w:szCs w:val="22"/>
          <w:lang w:val="fr-FR"/>
          <w14:ligatures w14:val="none"/>
        </w:rPr>
      </w:pPr>
      <w:r w:rsidRPr="00AD2698">
        <w:rPr>
          <w:rFonts w:ascii="Calibri" w:eastAsia="Calibri" w:hAnsi="Calibri" w:cs="Calibri"/>
          <w:b/>
          <w:color w:val="000000"/>
          <w:kern w:val="0"/>
          <w:sz w:val="22"/>
          <w:szCs w:val="22"/>
          <w:lang w:val="fr-FR"/>
          <w14:ligatures w14:val="none"/>
        </w:rPr>
        <w:t xml:space="preserve">Cadre de responsabilité pour la collaboration avec les auditeurs externes   </w:t>
      </w:r>
    </w:p>
    <w:p w14:paraId="0DBBCCC2" w14:textId="77777777" w:rsidR="00AD2698" w:rsidRPr="00AD2698" w:rsidRDefault="00AD2698" w:rsidP="00AD2698">
      <w:pPr>
        <w:spacing w:after="0" w:line="259" w:lineRule="auto"/>
        <w:ind w:right="3879"/>
        <w:jc w:val="right"/>
        <w:rPr>
          <w:rFonts w:ascii="Calibri" w:eastAsia="Calibri" w:hAnsi="Calibri" w:cs="Calibri"/>
          <w:color w:val="000000"/>
          <w:kern w:val="0"/>
          <w:sz w:val="22"/>
          <w:szCs w:val="22"/>
          <w:lang w:val="fr-FR"/>
          <w14:ligatures w14:val="none"/>
        </w:rPr>
      </w:pPr>
    </w:p>
    <w:tbl>
      <w:tblPr>
        <w:tblStyle w:val="TableGrid"/>
        <w:tblW w:w="9915" w:type="dxa"/>
        <w:tblInd w:w="1151" w:type="dxa"/>
        <w:tblCellMar>
          <w:top w:w="34" w:type="dxa"/>
          <w:right w:w="8" w:type="dxa"/>
        </w:tblCellMar>
        <w:tblLook w:val="04A0" w:firstRow="1" w:lastRow="0" w:firstColumn="1" w:lastColumn="0" w:noHBand="0" w:noVBand="1"/>
      </w:tblPr>
      <w:tblGrid>
        <w:gridCol w:w="2382"/>
        <w:gridCol w:w="474"/>
        <w:gridCol w:w="7059"/>
      </w:tblGrid>
      <w:tr w:rsidR="00AD2698" w:rsidRPr="00AD2698" w14:paraId="3769619C" w14:textId="77777777" w:rsidTr="00A62F05">
        <w:trPr>
          <w:trHeight w:val="476"/>
        </w:trPr>
        <w:tc>
          <w:tcPr>
            <w:tcW w:w="2856" w:type="dxa"/>
            <w:gridSpan w:val="2"/>
            <w:tcBorders>
              <w:top w:val="single" w:sz="4" w:space="0" w:color="000000"/>
              <w:left w:val="single" w:sz="8" w:space="0" w:color="000000"/>
              <w:bottom w:val="single" w:sz="8" w:space="0" w:color="000000"/>
              <w:right w:val="nil"/>
            </w:tcBorders>
            <w:shd w:val="clear" w:color="auto" w:fill="B2A1C7"/>
          </w:tcPr>
          <w:p w14:paraId="78AADF1A" w14:textId="77777777" w:rsidR="00AD2698" w:rsidRPr="00AD2698" w:rsidRDefault="00AD2698" w:rsidP="00AD2698">
            <w:pPr>
              <w:spacing w:line="259" w:lineRule="auto"/>
              <w:ind w:left="112"/>
              <w:rPr>
                <w:rFonts w:ascii="Calibri" w:eastAsia="Calibri" w:hAnsi="Calibri" w:cs="Calibri"/>
                <w:color w:val="000000"/>
              </w:rPr>
            </w:pPr>
            <w:r w:rsidRPr="00AD2698">
              <w:rPr>
                <w:rFonts w:ascii="Calibri" w:eastAsia="Calibri" w:hAnsi="Calibri" w:cs="Calibri"/>
                <w:color w:val="000000"/>
              </w:rPr>
              <w:t xml:space="preserve">Cadre de responsabilité  </w:t>
            </w:r>
          </w:p>
        </w:tc>
        <w:tc>
          <w:tcPr>
            <w:tcW w:w="7059" w:type="dxa"/>
            <w:tcBorders>
              <w:top w:val="single" w:sz="4" w:space="0" w:color="000000"/>
              <w:left w:val="nil"/>
              <w:bottom w:val="single" w:sz="8" w:space="0" w:color="000000"/>
              <w:right w:val="single" w:sz="8" w:space="0" w:color="000000"/>
            </w:tcBorders>
            <w:shd w:val="clear" w:color="auto" w:fill="B2A1C7"/>
          </w:tcPr>
          <w:p w14:paraId="4E3DE43A" w14:textId="77777777" w:rsidR="00AD2698" w:rsidRPr="00AD2698" w:rsidRDefault="00AD2698" w:rsidP="00AD2698">
            <w:pPr>
              <w:spacing w:line="259" w:lineRule="auto"/>
              <w:ind w:left="-5"/>
              <w:rPr>
                <w:rFonts w:ascii="Calibri" w:eastAsia="Calibri" w:hAnsi="Calibri" w:cs="Calibri"/>
                <w:color w:val="000000"/>
              </w:rPr>
            </w:pPr>
            <w:r w:rsidRPr="00AD2698">
              <w:rPr>
                <w:rFonts w:ascii="Calibri" w:eastAsia="Calibri" w:hAnsi="Calibri" w:cs="Calibri"/>
                <w:color w:val="000000"/>
              </w:rPr>
              <w:t xml:space="preserve"> </w:t>
            </w:r>
          </w:p>
        </w:tc>
      </w:tr>
      <w:tr w:rsidR="00AD2698" w:rsidRPr="00AD2698" w14:paraId="71BB5CE2" w14:textId="77777777" w:rsidTr="00A62F05">
        <w:trPr>
          <w:trHeight w:val="2294"/>
        </w:trPr>
        <w:tc>
          <w:tcPr>
            <w:tcW w:w="2382" w:type="dxa"/>
            <w:tcBorders>
              <w:top w:val="single" w:sz="8" w:space="0" w:color="000000"/>
              <w:left w:val="single" w:sz="8" w:space="0" w:color="000000"/>
              <w:bottom w:val="single" w:sz="8" w:space="0" w:color="000000"/>
              <w:right w:val="single" w:sz="8" w:space="0" w:color="000000"/>
            </w:tcBorders>
          </w:tcPr>
          <w:p w14:paraId="60D25DA9" w14:textId="77777777" w:rsidR="00AD2698" w:rsidRPr="00AD2698" w:rsidRDefault="00AD2698" w:rsidP="00AD2698">
            <w:pPr>
              <w:spacing w:after="309" w:line="259" w:lineRule="auto"/>
              <w:ind w:left="112"/>
              <w:rPr>
                <w:rFonts w:ascii="Calibri" w:eastAsia="Calibri" w:hAnsi="Calibri" w:cs="Calibri"/>
                <w:color w:val="000000"/>
              </w:rPr>
            </w:pPr>
            <w:r w:rsidRPr="00AD2698">
              <w:rPr>
                <w:rFonts w:ascii="Calibri" w:eastAsia="Calibri" w:hAnsi="Calibri" w:cs="Calibri"/>
                <w:color w:val="000000"/>
              </w:rPr>
              <w:t xml:space="preserve">Chef d’équipe d’audit, BoA  </w:t>
            </w:r>
          </w:p>
          <w:p w14:paraId="015FFAE2" w14:textId="77777777" w:rsidR="00AD2698" w:rsidRPr="00AD2698" w:rsidRDefault="00AD2698" w:rsidP="00AD2698">
            <w:pPr>
              <w:spacing w:after="244" w:line="259" w:lineRule="auto"/>
              <w:ind w:left="8"/>
              <w:rPr>
                <w:rFonts w:ascii="Calibri" w:eastAsia="Calibri" w:hAnsi="Calibri" w:cs="Calibri"/>
                <w:color w:val="000000"/>
              </w:rPr>
            </w:pPr>
            <w:r w:rsidRPr="00AD2698">
              <w:rPr>
                <w:rFonts w:ascii="Calibri" w:eastAsia="Calibri" w:hAnsi="Calibri" w:cs="Calibri"/>
                <w:color w:val="000000"/>
              </w:rPr>
              <w:t xml:space="preserve"> </w:t>
            </w:r>
          </w:p>
          <w:p w14:paraId="5A286573" w14:textId="77777777" w:rsidR="00AD2698" w:rsidRPr="00AD2698" w:rsidRDefault="00AD2698" w:rsidP="00AD2698">
            <w:pPr>
              <w:spacing w:after="374" w:line="259" w:lineRule="auto"/>
              <w:ind w:left="8"/>
              <w:rPr>
                <w:rFonts w:ascii="Calibri" w:eastAsia="Calibri" w:hAnsi="Calibri" w:cs="Calibri"/>
                <w:color w:val="000000"/>
              </w:rPr>
            </w:pPr>
            <w:r w:rsidRPr="00AD2698">
              <w:rPr>
                <w:rFonts w:ascii="Calibri" w:eastAsia="Calibri" w:hAnsi="Calibri" w:cs="Calibri"/>
                <w:color w:val="000000"/>
              </w:rPr>
              <w:t xml:space="preserve"> </w:t>
            </w:r>
          </w:p>
          <w:p w14:paraId="5AC8D334" w14:textId="77777777" w:rsidR="00AD2698" w:rsidRPr="00AD2698" w:rsidRDefault="00AD2698" w:rsidP="00AD2698">
            <w:pPr>
              <w:spacing w:line="259" w:lineRule="auto"/>
              <w:ind w:left="8"/>
              <w:rPr>
                <w:rFonts w:ascii="Calibri" w:eastAsia="Calibri" w:hAnsi="Calibri" w:cs="Calibri"/>
                <w:color w:val="000000"/>
              </w:rPr>
            </w:pPr>
            <w:r w:rsidRPr="00AD2698">
              <w:rPr>
                <w:rFonts w:ascii="Calibri" w:eastAsia="Calibri" w:hAnsi="Calibri" w:cs="Calibri"/>
                <w:color w:val="000000"/>
              </w:rPr>
              <w:t xml:space="preserve"> </w:t>
            </w:r>
          </w:p>
        </w:tc>
        <w:tc>
          <w:tcPr>
            <w:tcW w:w="7533" w:type="dxa"/>
            <w:gridSpan w:val="2"/>
            <w:tcBorders>
              <w:top w:val="single" w:sz="8" w:space="0" w:color="000000"/>
              <w:left w:val="single" w:sz="8" w:space="0" w:color="000000"/>
              <w:bottom w:val="single" w:sz="8" w:space="0" w:color="000000"/>
              <w:right w:val="single" w:sz="8" w:space="0" w:color="000000"/>
            </w:tcBorders>
          </w:tcPr>
          <w:p w14:paraId="655B62CE" w14:textId="77777777" w:rsidR="00AD2698" w:rsidRPr="00AD2698" w:rsidRDefault="00AD2698" w:rsidP="00AD2698">
            <w:pPr>
              <w:spacing w:line="259" w:lineRule="auto"/>
              <w:ind w:left="469" w:hanging="351"/>
              <w:jc w:val="both"/>
              <w:rPr>
                <w:rFonts w:ascii="Calibri" w:eastAsia="Calibri" w:hAnsi="Calibri" w:cs="Calibri"/>
                <w:color w:val="000000"/>
              </w:rPr>
            </w:pPr>
            <w:r w:rsidRPr="00AD2698">
              <w:rPr>
                <w:rFonts w:ascii="Calibri" w:eastAsia="Calibri" w:hAnsi="Calibri" w:cs="Calibri"/>
                <w:noProof/>
                <w:color w:val="000000"/>
              </w:rPr>
              <w:drawing>
                <wp:inline distT="0" distB="0" distL="0" distR="0" wp14:anchorId="7DCA6E4D" wp14:editId="59F67E4D">
                  <wp:extent cx="164592" cy="167640"/>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14"/>
                          <a:stretch>
                            <a:fillRect/>
                          </a:stretch>
                        </pic:blipFill>
                        <pic:spPr>
                          <a:xfrm>
                            <a:off x="0" y="0"/>
                            <a:ext cx="164592" cy="167640"/>
                          </a:xfrm>
                          <a:prstGeom prst="rect">
                            <a:avLst/>
                          </a:prstGeom>
                        </pic:spPr>
                      </pic:pic>
                    </a:graphicData>
                  </a:graphic>
                </wp:inline>
              </w:drawing>
            </w:r>
            <w:r w:rsidRPr="00AD2698">
              <w:rPr>
                <w:rFonts w:ascii="Arial" w:eastAsia="Calibri" w:hAnsi="Arial" w:cs="Calibri"/>
                <w:color w:val="000000"/>
                <w:sz w:val="20"/>
              </w:rPr>
              <w:t xml:space="preserve"> </w:t>
            </w:r>
            <w:r w:rsidRPr="00AD2698">
              <w:rPr>
                <w:rFonts w:ascii="Calibri" w:eastAsia="Calibri" w:hAnsi="Calibri" w:cs="Calibri"/>
                <w:color w:val="000000"/>
              </w:rPr>
              <w:t xml:space="preserve"> Assiste à la réunion d’ouverture et informe l’équipe ou l’unité du bureau de pays de la portée détaillée, des attentes et des procédures de travail pendant l’audit  </w:t>
            </w:r>
          </w:p>
          <w:p w14:paraId="7DEA6EC5" w14:textId="77777777" w:rsidR="00AD2698" w:rsidRPr="00AD2698" w:rsidRDefault="00AD2698" w:rsidP="00AD2698">
            <w:pPr>
              <w:spacing w:after="154" w:line="259" w:lineRule="auto"/>
              <w:ind w:left="118"/>
              <w:rPr>
                <w:rFonts w:ascii="Calibri" w:eastAsia="Calibri" w:hAnsi="Calibri" w:cs="Calibri"/>
                <w:color w:val="000000"/>
              </w:rPr>
            </w:pPr>
            <w:r w:rsidRPr="00AD2698">
              <w:rPr>
                <w:rFonts w:ascii="Calibri" w:eastAsia="Calibri" w:hAnsi="Calibri" w:cs="Calibri"/>
                <w:noProof/>
                <w:color w:val="000000"/>
              </w:rPr>
              <w:drawing>
                <wp:inline distT="0" distB="0" distL="0" distR="0" wp14:anchorId="60583367" wp14:editId="32B8D1AF">
                  <wp:extent cx="164592" cy="167640"/>
                  <wp:effectExtent l="0" t="0" r="0" b="0"/>
                  <wp:docPr id="629" name="Picture 629"/>
                  <wp:cNvGraphicFramePr/>
                  <a:graphic xmlns:a="http://schemas.openxmlformats.org/drawingml/2006/main">
                    <a:graphicData uri="http://schemas.openxmlformats.org/drawingml/2006/picture">
                      <pic:pic xmlns:pic="http://schemas.openxmlformats.org/drawingml/2006/picture">
                        <pic:nvPicPr>
                          <pic:cNvPr id="629" name="Picture 629"/>
                          <pic:cNvPicPr/>
                        </pic:nvPicPr>
                        <pic:blipFill>
                          <a:blip r:embed="rId14"/>
                          <a:stretch>
                            <a:fillRect/>
                          </a:stretch>
                        </pic:blipFill>
                        <pic:spPr>
                          <a:xfrm>
                            <a:off x="0" y="0"/>
                            <a:ext cx="164592" cy="167640"/>
                          </a:xfrm>
                          <a:prstGeom prst="rect">
                            <a:avLst/>
                          </a:prstGeom>
                        </pic:spPr>
                      </pic:pic>
                    </a:graphicData>
                  </a:graphic>
                </wp:inline>
              </w:drawing>
            </w:r>
            <w:r w:rsidRPr="00AD2698">
              <w:rPr>
                <w:rFonts w:ascii="Arial" w:eastAsia="Calibri" w:hAnsi="Arial" w:cs="Calibri"/>
                <w:color w:val="000000"/>
                <w:sz w:val="20"/>
              </w:rPr>
              <w:t xml:space="preserve"> </w:t>
            </w:r>
            <w:r w:rsidRPr="00AD2698">
              <w:rPr>
                <w:rFonts w:ascii="Calibri" w:eastAsia="Calibri" w:hAnsi="Calibri" w:cs="Calibri"/>
                <w:color w:val="000000"/>
              </w:rPr>
              <w:t xml:space="preserve"> Veille à ce que le Chef d’équipe d’audit dirige la réunion de clôture   </w:t>
            </w:r>
          </w:p>
          <w:p w14:paraId="25A87806" w14:textId="77777777" w:rsidR="00AD2698" w:rsidRPr="00AD2698" w:rsidRDefault="00AD2698" w:rsidP="00AD2698">
            <w:pPr>
              <w:spacing w:line="261" w:lineRule="auto"/>
              <w:ind w:left="469" w:hanging="351"/>
              <w:jc w:val="both"/>
              <w:rPr>
                <w:rFonts w:ascii="Calibri" w:eastAsia="Calibri" w:hAnsi="Calibri" w:cs="Calibri"/>
                <w:color w:val="000000"/>
              </w:rPr>
            </w:pPr>
            <w:r w:rsidRPr="00AD2698">
              <w:rPr>
                <w:rFonts w:ascii="Calibri" w:eastAsia="Calibri" w:hAnsi="Calibri" w:cs="Calibri"/>
                <w:noProof/>
                <w:color w:val="000000"/>
              </w:rPr>
              <w:drawing>
                <wp:inline distT="0" distB="0" distL="0" distR="0" wp14:anchorId="7750E330" wp14:editId="7528A69D">
                  <wp:extent cx="164592" cy="167640"/>
                  <wp:effectExtent l="0" t="0" r="0" b="0"/>
                  <wp:docPr id="642" name="Picture 642"/>
                  <wp:cNvGraphicFramePr/>
                  <a:graphic xmlns:a="http://schemas.openxmlformats.org/drawingml/2006/main">
                    <a:graphicData uri="http://schemas.openxmlformats.org/drawingml/2006/picture">
                      <pic:pic xmlns:pic="http://schemas.openxmlformats.org/drawingml/2006/picture">
                        <pic:nvPicPr>
                          <pic:cNvPr id="642" name="Picture 642"/>
                          <pic:cNvPicPr/>
                        </pic:nvPicPr>
                        <pic:blipFill>
                          <a:blip r:embed="rId14"/>
                          <a:stretch>
                            <a:fillRect/>
                          </a:stretch>
                        </pic:blipFill>
                        <pic:spPr>
                          <a:xfrm>
                            <a:off x="0" y="0"/>
                            <a:ext cx="164592" cy="167640"/>
                          </a:xfrm>
                          <a:prstGeom prst="rect">
                            <a:avLst/>
                          </a:prstGeom>
                        </pic:spPr>
                      </pic:pic>
                    </a:graphicData>
                  </a:graphic>
                </wp:inline>
              </w:drawing>
            </w:r>
            <w:r w:rsidRPr="00AD2698">
              <w:rPr>
                <w:rFonts w:ascii="Arial" w:eastAsia="Calibri" w:hAnsi="Arial" w:cs="Calibri"/>
                <w:color w:val="000000"/>
                <w:sz w:val="20"/>
              </w:rPr>
              <w:t xml:space="preserve"> </w:t>
            </w:r>
            <w:r w:rsidRPr="00AD2698">
              <w:rPr>
                <w:rFonts w:ascii="Calibri" w:eastAsia="Calibri" w:hAnsi="Calibri" w:cs="Calibri"/>
                <w:color w:val="000000"/>
              </w:rPr>
              <w:t xml:space="preserve"> Veille à ce que le Chef d’équipe d’audit informe l’équipe de direction du bureau ou de l’unité des observations d’audit faites, y compris les réponses en attente  </w:t>
            </w:r>
          </w:p>
          <w:p w14:paraId="4B114CC7" w14:textId="77777777" w:rsidR="00AD2698" w:rsidRPr="00AD2698" w:rsidRDefault="00AD2698" w:rsidP="00AD2698">
            <w:pPr>
              <w:spacing w:line="259" w:lineRule="auto"/>
              <w:ind w:left="469" w:hanging="351"/>
              <w:rPr>
                <w:rFonts w:ascii="Calibri" w:eastAsia="Calibri" w:hAnsi="Calibri" w:cs="Calibri"/>
                <w:color w:val="000000"/>
              </w:rPr>
            </w:pPr>
            <w:r w:rsidRPr="00AD2698">
              <w:rPr>
                <w:rFonts w:ascii="Calibri" w:eastAsia="Calibri" w:hAnsi="Calibri" w:cs="Calibri"/>
                <w:noProof/>
                <w:color w:val="000000"/>
              </w:rPr>
              <w:drawing>
                <wp:inline distT="0" distB="0" distL="0" distR="0" wp14:anchorId="338CD0BE" wp14:editId="3C30DEAB">
                  <wp:extent cx="164592" cy="167640"/>
                  <wp:effectExtent l="0" t="0" r="0" b="0"/>
                  <wp:docPr id="656" name="Picture 656"/>
                  <wp:cNvGraphicFramePr/>
                  <a:graphic xmlns:a="http://schemas.openxmlformats.org/drawingml/2006/main">
                    <a:graphicData uri="http://schemas.openxmlformats.org/drawingml/2006/picture">
                      <pic:pic xmlns:pic="http://schemas.openxmlformats.org/drawingml/2006/picture">
                        <pic:nvPicPr>
                          <pic:cNvPr id="656" name="Picture 656"/>
                          <pic:cNvPicPr/>
                        </pic:nvPicPr>
                        <pic:blipFill>
                          <a:blip r:embed="rId14"/>
                          <a:stretch>
                            <a:fillRect/>
                          </a:stretch>
                        </pic:blipFill>
                        <pic:spPr>
                          <a:xfrm>
                            <a:off x="0" y="0"/>
                            <a:ext cx="164592" cy="167640"/>
                          </a:xfrm>
                          <a:prstGeom prst="rect">
                            <a:avLst/>
                          </a:prstGeom>
                        </pic:spPr>
                      </pic:pic>
                    </a:graphicData>
                  </a:graphic>
                </wp:inline>
              </w:drawing>
            </w:r>
            <w:r w:rsidRPr="00AD2698">
              <w:rPr>
                <w:rFonts w:ascii="Arial" w:eastAsia="Calibri" w:hAnsi="Arial" w:cs="Calibri"/>
                <w:color w:val="000000"/>
                <w:sz w:val="20"/>
              </w:rPr>
              <w:t xml:space="preserve"> </w:t>
            </w:r>
            <w:r w:rsidRPr="00AD2698">
              <w:rPr>
                <w:rFonts w:ascii="Calibri" w:eastAsia="Calibri" w:hAnsi="Calibri" w:cs="Calibri"/>
                <w:color w:val="000000"/>
              </w:rPr>
              <w:t xml:space="preserve"> Veille à ce que les bureaux de pays ou l’unité, le point focal de l’audit du Bureau des Services de Gestion (BMS), aient eu la possibilité de fournir des réponses écrites officielles au rapport d’audit préfinal  </w:t>
            </w:r>
          </w:p>
        </w:tc>
      </w:tr>
    </w:tbl>
    <w:p w14:paraId="3BE74E33" w14:textId="77777777" w:rsidR="00AD2698" w:rsidRDefault="00AD2698" w:rsidP="00AD2698">
      <w:pPr>
        <w:spacing w:after="0" w:line="259" w:lineRule="auto"/>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7AD5F8E7" w14:textId="77777777" w:rsidR="00AD2698" w:rsidRDefault="00AD2698" w:rsidP="00AD2698">
      <w:pPr>
        <w:spacing w:after="0" w:line="259" w:lineRule="auto"/>
        <w:rPr>
          <w:rFonts w:ascii="Calibri" w:eastAsia="Calibri" w:hAnsi="Calibri" w:cs="Calibri"/>
          <w:color w:val="000000"/>
          <w:kern w:val="0"/>
          <w:sz w:val="22"/>
          <w:szCs w:val="22"/>
          <w:lang w:val="fr-FR"/>
          <w14:ligatures w14:val="none"/>
        </w:rPr>
      </w:pPr>
    </w:p>
    <w:p w14:paraId="1D407B39" w14:textId="77777777" w:rsidR="00AD2698" w:rsidRDefault="00AD2698" w:rsidP="00AD2698">
      <w:pPr>
        <w:spacing w:after="0" w:line="259" w:lineRule="auto"/>
        <w:rPr>
          <w:rFonts w:ascii="Calibri" w:eastAsia="Calibri" w:hAnsi="Calibri" w:cs="Calibri"/>
          <w:color w:val="000000"/>
          <w:kern w:val="0"/>
          <w:sz w:val="22"/>
          <w:szCs w:val="22"/>
          <w:lang w:val="fr-FR"/>
          <w14:ligatures w14:val="none"/>
        </w:rPr>
      </w:pPr>
    </w:p>
    <w:p w14:paraId="2ECFB8BA" w14:textId="77777777" w:rsidR="00AD2698" w:rsidRPr="00AD2698" w:rsidRDefault="00AD2698" w:rsidP="00AD2698">
      <w:pPr>
        <w:spacing w:after="0" w:line="259" w:lineRule="auto"/>
        <w:rPr>
          <w:rFonts w:ascii="Calibri" w:eastAsia="Calibri" w:hAnsi="Calibri" w:cs="Calibri"/>
          <w:color w:val="000000"/>
          <w:kern w:val="0"/>
          <w:sz w:val="22"/>
          <w:szCs w:val="22"/>
          <w:lang w:val="fr-FR"/>
          <w14:ligatures w14:val="none"/>
        </w:rPr>
      </w:pPr>
    </w:p>
    <w:tbl>
      <w:tblPr>
        <w:tblStyle w:val="TableGrid"/>
        <w:tblW w:w="9915" w:type="dxa"/>
        <w:tblInd w:w="1151" w:type="dxa"/>
        <w:tblCellMar>
          <w:top w:w="55" w:type="dxa"/>
          <w:left w:w="100" w:type="dxa"/>
          <w:right w:w="3" w:type="dxa"/>
        </w:tblCellMar>
        <w:tblLook w:val="04A0" w:firstRow="1" w:lastRow="0" w:firstColumn="1" w:lastColumn="0" w:noHBand="0" w:noVBand="1"/>
      </w:tblPr>
      <w:tblGrid>
        <w:gridCol w:w="2380"/>
        <w:gridCol w:w="7535"/>
      </w:tblGrid>
      <w:tr w:rsidR="00AD2698" w:rsidRPr="00AD2698" w14:paraId="7CCBDC4C" w14:textId="77777777" w:rsidTr="00A62F05">
        <w:trPr>
          <w:trHeight w:val="330"/>
        </w:trPr>
        <w:tc>
          <w:tcPr>
            <w:tcW w:w="9915" w:type="dxa"/>
            <w:gridSpan w:val="2"/>
            <w:tcBorders>
              <w:top w:val="single" w:sz="4" w:space="0" w:color="000000"/>
              <w:left w:val="single" w:sz="8" w:space="0" w:color="000000"/>
              <w:bottom w:val="single" w:sz="8" w:space="0" w:color="000000"/>
              <w:right w:val="single" w:sz="8" w:space="0" w:color="000000"/>
            </w:tcBorders>
            <w:shd w:val="clear" w:color="auto" w:fill="B2A1C7"/>
          </w:tcPr>
          <w:p w14:paraId="33AFDD5C"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lastRenderedPageBreak/>
              <w:t xml:space="preserve">Cadre de responsabilité  </w:t>
            </w:r>
          </w:p>
        </w:tc>
      </w:tr>
      <w:tr w:rsidR="00AD2698" w:rsidRPr="00AD2698" w14:paraId="6B325EB0" w14:textId="77777777" w:rsidTr="00A62F05">
        <w:trPr>
          <w:trHeight w:val="939"/>
        </w:trPr>
        <w:tc>
          <w:tcPr>
            <w:tcW w:w="2380" w:type="dxa"/>
            <w:tcBorders>
              <w:top w:val="single" w:sz="8" w:space="0" w:color="000000"/>
              <w:left w:val="single" w:sz="8" w:space="0" w:color="000000"/>
              <w:bottom w:val="single" w:sz="8" w:space="0" w:color="000000"/>
              <w:right w:val="single" w:sz="8" w:space="0" w:color="000000"/>
            </w:tcBorders>
            <w:vAlign w:val="bottom"/>
          </w:tcPr>
          <w:p w14:paraId="33CF538F"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 </w:t>
            </w:r>
          </w:p>
        </w:tc>
        <w:tc>
          <w:tcPr>
            <w:tcW w:w="7535" w:type="dxa"/>
            <w:tcBorders>
              <w:top w:val="single" w:sz="8" w:space="0" w:color="000000"/>
              <w:left w:val="single" w:sz="8" w:space="0" w:color="000000"/>
              <w:bottom w:val="single" w:sz="8" w:space="0" w:color="000000"/>
              <w:right w:val="single" w:sz="8" w:space="0" w:color="000000"/>
            </w:tcBorders>
          </w:tcPr>
          <w:p w14:paraId="33C569D8" w14:textId="77777777" w:rsidR="00AD2698" w:rsidRPr="00AD2698" w:rsidRDefault="00AD2698" w:rsidP="00AD2698">
            <w:pPr>
              <w:spacing w:line="259" w:lineRule="auto"/>
              <w:ind w:left="8"/>
              <w:rPr>
                <w:rFonts w:ascii="Calibri" w:eastAsia="Calibri" w:hAnsi="Calibri" w:cs="Calibri"/>
                <w:color w:val="000000"/>
              </w:rPr>
            </w:pPr>
            <w:r w:rsidRPr="00AD2698">
              <w:rPr>
                <w:rFonts w:ascii="Calibri" w:eastAsia="Calibri" w:hAnsi="Calibri" w:cs="Calibri"/>
                <w:color w:val="000000"/>
              </w:rPr>
              <w:t xml:space="preserve">  </w:t>
            </w:r>
          </w:p>
          <w:p w14:paraId="377A5597" w14:textId="77777777" w:rsidR="00AD2698" w:rsidRPr="00AD2698" w:rsidRDefault="00AD2698" w:rsidP="00AD2698">
            <w:pPr>
              <w:spacing w:line="259" w:lineRule="auto"/>
              <w:ind w:left="8"/>
              <w:rPr>
                <w:rFonts w:ascii="Calibri" w:eastAsia="Calibri" w:hAnsi="Calibri" w:cs="Calibri"/>
                <w:color w:val="000000"/>
              </w:rPr>
            </w:pPr>
            <w:r w:rsidRPr="00AD2698">
              <w:rPr>
                <w:rFonts w:ascii="Calibri" w:eastAsia="Calibri" w:hAnsi="Calibri" w:cs="Calibri"/>
                <w:i/>
                <w:color w:val="000000"/>
              </w:rPr>
              <w:t xml:space="preserve">Le calendrier de la réunion de clôture doit être convenu avec l’équipe d’audit lors de la réunion d’ouverture </w:t>
            </w:r>
            <w:r w:rsidRPr="00AD2698">
              <w:rPr>
                <w:rFonts w:ascii="Calibri" w:eastAsia="Calibri" w:hAnsi="Calibri" w:cs="Calibri"/>
                <w:color w:val="000000"/>
              </w:rPr>
              <w:t xml:space="preserve"> </w:t>
            </w:r>
          </w:p>
        </w:tc>
      </w:tr>
      <w:tr w:rsidR="00AD2698" w:rsidRPr="00AD2698" w14:paraId="71E0A574" w14:textId="77777777" w:rsidTr="00A62F05">
        <w:trPr>
          <w:trHeight w:val="1574"/>
        </w:trPr>
        <w:tc>
          <w:tcPr>
            <w:tcW w:w="2380" w:type="dxa"/>
            <w:tcBorders>
              <w:top w:val="single" w:sz="8" w:space="0" w:color="000000"/>
              <w:left w:val="single" w:sz="8" w:space="0" w:color="000000"/>
              <w:bottom w:val="single" w:sz="8" w:space="0" w:color="000000"/>
              <w:right w:val="single" w:sz="8" w:space="0" w:color="000000"/>
            </w:tcBorders>
          </w:tcPr>
          <w:p w14:paraId="0667882B"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Point focal de l’audit du </w:t>
            </w:r>
          </w:p>
          <w:p w14:paraId="4CDF8168"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BMS  </w:t>
            </w:r>
          </w:p>
        </w:tc>
        <w:tc>
          <w:tcPr>
            <w:tcW w:w="7535" w:type="dxa"/>
            <w:tcBorders>
              <w:top w:val="single" w:sz="8" w:space="0" w:color="000000"/>
              <w:left w:val="single" w:sz="8" w:space="0" w:color="000000"/>
              <w:bottom w:val="single" w:sz="8" w:space="0" w:color="000000"/>
              <w:right w:val="single" w:sz="8" w:space="0" w:color="000000"/>
            </w:tcBorders>
          </w:tcPr>
          <w:p w14:paraId="35745DEE" w14:textId="77777777" w:rsidR="00AD2698" w:rsidRPr="00AD2698" w:rsidRDefault="00AD2698" w:rsidP="00AD2698">
            <w:pPr>
              <w:numPr>
                <w:ilvl w:val="0"/>
                <w:numId w:val="6"/>
              </w:numPr>
              <w:spacing w:after="78" w:line="238" w:lineRule="auto"/>
              <w:ind w:right="99" w:hanging="361"/>
              <w:jc w:val="both"/>
              <w:rPr>
                <w:rFonts w:ascii="Calibri" w:eastAsia="Calibri" w:hAnsi="Calibri" w:cs="Calibri"/>
                <w:color w:val="000000"/>
              </w:rPr>
            </w:pPr>
            <w:r w:rsidRPr="00AD2698">
              <w:rPr>
                <w:rFonts w:ascii="Calibri" w:eastAsia="Calibri" w:hAnsi="Calibri" w:cs="Calibri"/>
                <w:color w:val="000000"/>
              </w:rPr>
              <w:t xml:space="preserve">Appuie le point focal de l’audit de l’unité ou du bureau de pays en ce qui concerne les observations d’audit qui nécessitent une interprétation ou des éclaircissements de la part des points focaux des politiques du bureau central, des divisions du BMS, etc.  </w:t>
            </w:r>
          </w:p>
          <w:p w14:paraId="4C44438F" w14:textId="77777777" w:rsidR="00AD2698" w:rsidRPr="00AD2698" w:rsidRDefault="00AD2698" w:rsidP="00AD2698">
            <w:pPr>
              <w:numPr>
                <w:ilvl w:val="0"/>
                <w:numId w:val="6"/>
              </w:numPr>
              <w:spacing w:line="259" w:lineRule="auto"/>
              <w:ind w:right="99" w:hanging="361"/>
              <w:jc w:val="both"/>
              <w:rPr>
                <w:rFonts w:ascii="Calibri" w:eastAsia="Calibri" w:hAnsi="Calibri" w:cs="Calibri"/>
                <w:color w:val="000000"/>
              </w:rPr>
            </w:pPr>
            <w:r w:rsidRPr="00AD2698">
              <w:rPr>
                <w:rFonts w:ascii="Calibri" w:eastAsia="Calibri" w:hAnsi="Calibri" w:cs="Calibri"/>
                <w:color w:val="000000"/>
              </w:rPr>
              <w:t xml:space="preserve">Appuie les bureaux faisant l’objet de l’audit en préparant la documentation préalable à l’audit   </w:t>
            </w:r>
          </w:p>
        </w:tc>
      </w:tr>
      <w:tr w:rsidR="00AD2698" w:rsidRPr="00AD2698" w14:paraId="09A6E777" w14:textId="77777777" w:rsidTr="00A62F05">
        <w:trPr>
          <w:trHeight w:val="1255"/>
        </w:trPr>
        <w:tc>
          <w:tcPr>
            <w:tcW w:w="2380" w:type="dxa"/>
            <w:tcBorders>
              <w:top w:val="single" w:sz="8" w:space="0" w:color="000000"/>
              <w:left w:val="single" w:sz="8" w:space="0" w:color="000000"/>
              <w:bottom w:val="single" w:sz="8" w:space="0" w:color="000000"/>
              <w:right w:val="single" w:sz="8" w:space="0" w:color="000000"/>
            </w:tcBorders>
          </w:tcPr>
          <w:p w14:paraId="5238518B"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Directeur des Bureaux  </w:t>
            </w:r>
          </w:p>
        </w:tc>
        <w:tc>
          <w:tcPr>
            <w:tcW w:w="7535" w:type="dxa"/>
            <w:tcBorders>
              <w:top w:val="single" w:sz="8" w:space="0" w:color="000000"/>
              <w:left w:val="single" w:sz="8" w:space="0" w:color="000000"/>
              <w:bottom w:val="single" w:sz="8" w:space="0" w:color="000000"/>
              <w:right w:val="single" w:sz="8" w:space="0" w:color="000000"/>
            </w:tcBorders>
          </w:tcPr>
          <w:p w14:paraId="559D2BD1" w14:textId="4FD18F41" w:rsidR="00AD2698" w:rsidRPr="00AD2698" w:rsidRDefault="00AD2698" w:rsidP="00AD2698">
            <w:pPr>
              <w:spacing w:line="259" w:lineRule="auto"/>
              <w:ind w:left="369" w:right="99" w:hanging="219"/>
              <w:jc w:val="both"/>
              <w:rPr>
                <w:rFonts w:ascii="Calibri" w:eastAsia="Calibri" w:hAnsi="Calibri" w:cs="Calibri"/>
                <w:color w:val="000000"/>
              </w:rPr>
            </w:pPr>
            <w:r w:rsidRPr="00AD2698">
              <w:rPr>
                <w:rFonts w:ascii="Calibri" w:eastAsia="Calibri" w:hAnsi="Calibri" w:cs="Calibri"/>
                <w:color w:val="000000"/>
              </w:rPr>
              <w:t xml:space="preserve"> </w:t>
            </w:r>
            <w:r w:rsidRPr="00AD2698">
              <w:rPr>
                <w:rFonts w:ascii="Calibri" w:eastAsia="Calibri" w:hAnsi="Calibri" w:cs="Calibri"/>
                <w:noProof/>
                <w:color w:val="000000"/>
              </w:rPr>
              <w:drawing>
                <wp:inline distT="0" distB="0" distL="0" distR="0" wp14:anchorId="53D3C690" wp14:editId="3F10EBA5">
                  <wp:extent cx="76200" cy="1036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704" name="Picture 5704"/>
                          <pic:cNvPicPr/>
                        </pic:nvPicPr>
                        <pic:blipFill>
                          <a:blip r:embed="rId15"/>
                          <a:stretch>
                            <a:fillRect/>
                          </a:stretch>
                        </pic:blipFill>
                        <pic:spPr>
                          <a:xfrm>
                            <a:off x="0" y="0"/>
                            <a:ext cx="76200" cy="103632"/>
                          </a:xfrm>
                          <a:prstGeom prst="rect">
                            <a:avLst/>
                          </a:prstGeom>
                        </pic:spPr>
                      </pic:pic>
                    </a:graphicData>
                  </a:graphic>
                </wp:inline>
              </w:drawing>
            </w:r>
            <w:r w:rsidRPr="00AD2698">
              <w:rPr>
                <w:rFonts w:ascii="Calibri" w:eastAsia="Calibri" w:hAnsi="Calibri" w:cs="Calibri"/>
                <w:color w:val="000000"/>
              </w:rPr>
              <w:t xml:space="preserve"> Le point focal de l’audit du Bureau aidera à apporter des éclaircissements ou à répondre aux observations d’audit qui ont un impact global d’un point de vue politique, en consultation avec le point focal de l’audit du BMS ; par exemple, le Bureau des ressources humaines clarifiera et commentera les questions relatives à sa politique.   </w:t>
            </w:r>
          </w:p>
        </w:tc>
      </w:tr>
      <w:tr w:rsidR="00AD2698" w:rsidRPr="00AD2698" w14:paraId="5D56AB5F" w14:textId="77777777" w:rsidTr="00A62F05">
        <w:trPr>
          <w:trHeight w:val="2921"/>
        </w:trPr>
        <w:tc>
          <w:tcPr>
            <w:tcW w:w="2380" w:type="dxa"/>
            <w:tcBorders>
              <w:top w:val="single" w:sz="8" w:space="0" w:color="000000"/>
              <w:left w:val="single" w:sz="8" w:space="0" w:color="000000"/>
              <w:bottom w:val="single" w:sz="8" w:space="0" w:color="000000"/>
              <w:right w:val="single" w:sz="8" w:space="0" w:color="000000"/>
            </w:tcBorders>
          </w:tcPr>
          <w:p w14:paraId="630A8157" w14:textId="77777777" w:rsidR="00AD2698" w:rsidRPr="00AD2698" w:rsidRDefault="00AD2698" w:rsidP="00AD2698">
            <w:pPr>
              <w:spacing w:line="259" w:lineRule="auto"/>
              <w:rPr>
                <w:rFonts w:ascii="Calibri" w:eastAsia="Calibri" w:hAnsi="Calibri" w:cs="Calibri"/>
                <w:color w:val="000000"/>
              </w:rPr>
            </w:pPr>
            <w:proofErr w:type="gramStart"/>
            <w:r w:rsidRPr="00AD2698">
              <w:rPr>
                <w:rFonts w:ascii="Calibri" w:eastAsia="Calibri" w:hAnsi="Calibri" w:cs="Calibri"/>
                <w:color w:val="000000"/>
              </w:rPr>
              <w:t>bureaux</w:t>
            </w:r>
            <w:proofErr w:type="gramEnd"/>
            <w:r w:rsidRPr="00AD2698">
              <w:rPr>
                <w:rFonts w:ascii="Calibri" w:eastAsia="Calibri" w:hAnsi="Calibri" w:cs="Calibri"/>
                <w:color w:val="000000"/>
              </w:rPr>
              <w:t xml:space="preserve"> de pays   </w:t>
            </w:r>
          </w:p>
          <w:p w14:paraId="2510E0E4"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Représentant  </w:t>
            </w:r>
          </w:p>
          <w:p w14:paraId="13904F17" w14:textId="77777777" w:rsidR="00AD2698" w:rsidRPr="00AD2698" w:rsidRDefault="00AD2698" w:rsidP="00AD2698">
            <w:pPr>
              <w:spacing w:line="259" w:lineRule="auto"/>
              <w:jc w:val="both"/>
              <w:rPr>
                <w:rFonts w:ascii="Calibri" w:eastAsia="Calibri" w:hAnsi="Calibri" w:cs="Calibri"/>
                <w:color w:val="000000"/>
              </w:rPr>
            </w:pPr>
            <w:proofErr w:type="gramStart"/>
            <w:r w:rsidRPr="00AD2698">
              <w:rPr>
                <w:rFonts w:ascii="Calibri" w:eastAsia="Calibri" w:hAnsi="Calibri" w:cs="Calibri"/>
                <w:color w:val="000000"/>
              </w:rPr>
              <w:t>résident</w:t>
            </w:r>
            <w:proofErr w:type="gramEnd"/>
            <w:r w:rsidRPr="00AD2698">
              <w:rPr>
                <w:rFonts w:ascii="Calibri" w:eastAsia="Calibri" w:hAnsi="Calibri" w:cs="Calibri"/>
                <w:color w:val="000000"/>
              </w:rPr>
              <w:t xml:space="preserve"> </w:t>
            </w:r>
            <w:proofErr w:type="gramStart"/>
            <w:r w:rsidRPr="00AD2698">
              <w:rPr>
                <w:rFonts w:ascii="Calibri" w:eastAsia="Calibri" w:hAnsi="Calibri" w:cs="Calibri"/>
                <w:color w:val="000000"/>
              </w:rPr>
              <w:t>ou</w:t>
            </w:r>
            <w:proofErr w:type="gramEnd"/>
            <w:r w:rsidRPr="00AD2698">
              <w:rPr>
                <w:rFonts w:ascii="Calibri" w:eastAsia="Calibri" w:hAnsi="Calibri" w:cs="Calibri"/>
                <w:color w:val="000000"/>
              </w:rPr>
              <w:t xml:space="preserve"> </w:t>
            </w:r>
          </w:p>
          <w:p w14:paraId="2236EB0A" w14:textId="77777777" w:rsidR="00AD2698" w:rsidRPr="00AD2698" w:rsidRDefault="00AD2698" w:rsidP="00AD2698">
            <w:pPr>
              <w:spacing w:line="259" w:lineRule="auto"/>
              <w:jc w:val="both"/>
              <w:rPr>
                <w:rFonts w:ascii="Calibri" w:eastAsia="Calibri" w:hAnsi="Calibri" w:cs="Calibri"/>
                <w:color w:val="000000"/>
              </w:rPr>
            </w:pPr>
            <w:r w:rsidRPr="00AD2698">
              <w:rPr>
                <w:rFonts w:ascii="Calibri" w:eastAsia="Calibri" w:hAnsi="Calibri" w:cs="Calibri"/>
                <w:color w:val="000000"/>
              </w:rPr>
              <w:t xml:space="preserve">Chef d’unité  </w:t>
            </w:r>
          </w:p>
        </w:tc>
        <w:tc>
          <w:tcPr>
            <w:tcW w:w="7535" w:type="dxa"/>
            <w:tcBorders>
              <w:top w:val="single" w:sz="8" w:space="0" w:color="000000"/>
              <w:left w:val="single" w:sz="8" w:space="0" w:color="000000"/>
              <w:bottom w:val="single" w:sz="8" w:space="0" w:color="000000"/>
              <w:right w:val="single" w:sz="8" w:space="0" w:color="000000"/>
            </w:tcBorders>
          </w:tcPr>
          <w:p w14:paraId="2FE3B5A0" w14:textId="77777777" w:rsidR="00AD2698" w:rsidRPr="00AD2698" w:rsidRDefault="00AD2698" w:rsidP="00AD2698">
            <w:pPr>
              <w:numPr>
                <w:ilvl w:val="0"/>
                <w:numId w:val="7"/>
              </w:numPr>
              <w:spacing w:after="33" w:line="259" w:lineRule="auto"/>
              <w:ind w:right="141" w:hanging="361"/>
              <w:jc w:val="both"/>
              <w:rPr>
                <w:rFonts w:ascii="Calibri" w:eastAsia="Calibri" w:hAnsi="Calibri" w:cs="Calibri"/>
                <w:color w:val="000000"/>
              </w:rPr>
            </w:pPr>
            <w:r w:rsidRPr="00AD2698">
              <w:rPr>
                <w:rFonts w:ascii="Calibri" w:eastAsia="Calibri" w:hAnsi="Calibri" w:cs="Calibri"/>
                <w:color w:val="000000"/>
              </w:rPr>
              <w:t xml:space="preserve">Dirige la réunion d’ouverture de l’audit avec l’équipe d’audit externe  </w:t>
            </w:r>
          </w:p>
          <w:p w14:paraId="4DBB908B" w14:textId="77777777" w:rsidR="00AD2698" w:rsidRPr="00AD2698" w:rsidRDefault="00AD2698" w:rsidP="00AD2698">
            <w:pPr>
              <w:numPr>
                <w:ilvl w:val="0"/>
                <w:numId w:val="7"/>
              </w:numPr>
              <w:spacing w:after="31" w:line="259" w:lineRule="auto"/>
              <w:ind w:right="141" w:hanging="361"/>
              <w:jc w:val="both"/>
              <w:rPr>
                <w:rFonts w:ascii="Calibri" w:eastAsia="Calibri" w:hAnsi="Calibri" w:cs="Calibri"/>
                <w:color w:val="000000"/>
              </w:rPr>
            </w:pPr>
            <w:r w:rsidRPr="00AD2698">
              <w:rPr>
                <w:rFonts w:ascii="Calibri" w:eastAsia="Calibri" w:hAnsi="Calibri" w:cs="Calibri"/>
                <w:color w:val="000000"/>
              </w:rPr>
              <w:t xml:space="preserve">Veille à ce que le point focal de l’audit réponde aux questions d’audit  </w:t>
            </w:r>
          </w:p>
          <w:p w14:paraId="2FA50109" w14:textId="77777777" w:rsidR="00AD2698" w:rsidRPr="00AD2698" w:rsidRDefault="00AD2698" w:rsidP="00AD2698">
            <w:pPr>
              <w:numPr>
                <w:ilvl w:val="0"/>
                <w:numId w:val="7"/>
              </w:numPr>
              <w:spacing w:after="34" w:line="259" w:lineRule="auto"/>
              <w:ind w:right="141" w:hanging="361"/>
              <w:jc w:val="both"/>
              <w:rPr>
                <w:rFonts w:ascii="Calibri" w:eastAsia="Calibri" w:hAnsi="Calibri" w:cs="Calibri"/>
                <w:color w:val="000000"/>
              </w:rPr>
            </w:pPr>
            <w:r w:rsidRPr="00AD2698">
              <w:rPr>
                <w:rFonts w:ascii="Calibri" w:eastAsia="Calibri" w:hAnsi="Calibri" w:cs="Calibri"/>
                <w:color w:val="000000"/>
              </w:rPr>
              <w:t xml:space="preserve">Veille à ce que la direction réponde rapidement aux observations d’audit  </w:t>
            </w:r>
          </w:p>
          <w:p w14:paraId="68257642" w14:textId="77777777" w:rsidR="00AD2698" w:rsidRPr="00AD2698" w:rsidRDefault="00AD2698" w:rsidP="00AD2698">
            <w:pPr>
              <w:numPr>
                <w:ilvl w:val="0"/>
                <w:numId w:val="7"/>
              </w:numPr>
              <w:spacing w:line="259" w:lineRule="auto"/>
              <w:ind w:right="141" w:hanging="361"/>
              <w:jc w:val="both"/>
              <w:rPr>
                <w:rFonts w:ascii="Calibri" w:eastAsia="Calibri" w:hAnsi="Calibri" w:cs="Calibri"/>
                <w:color w:val="000000"/>
              </w:rPr>
            </w:pPr>
            <w:r w:rsidRPr="00AD2698">
              <w:rPr>
                <w:rFonts w:ascii="Calibri" w:eastAsia="Calibri" w:hAnsi="Calibri" w:cs="Calibri"/>
                <w:color w:val="000000"/>
              </w:rPr>
              <w:t xml:space="preserve">Coorganise la réunion de clôture avec le chef d’équipe de l’audit  </w:t>
            </w:r>
          </w:p>
          <w:p w14:paraId="0036A077" w14:textId="77777777" w:rsidR="00AD2698" w:rsidRPr="00AD2698" w:rsidRDefault="00AD2698" w:rsidP="00AD2698">
            <w:pPr>
              <w:spacing w:line="259" w:lineRule="auto"/>
              <w:ind w:left="8"/>
              <w:rPr>
                <w:rFonts w:ascii="Calibri" w:eastAsia="Calibri" w:hAnsi="Calibri" w:cs="Calibri"/>
                <w:color w:val="000000"/>
              </w:rPr>
            </w:pPr>
            <w:r w:rsidRPr="00AD2698">
              <w:rPr>
                <w:rFonts w:ascii="Calibri" w:eastAsia="Calibri" w:hAnsi="Calibri" w:cs="Calibri"/>
                <w:color w:val="000000"/>
              </w:rPr>
              <w:t xml:space="preserve">  </w:t>
            </w:r>
          </w:p>
          <w:p w14:paraId="4AB6AA94" w14:textId="77777777" w:rsidR="00AD2698" w:rsidRPr="00AD2698" w:rsidRDefault="00AD2698" w:rsidP="00AD2698">
            <w:pPr>
              <w:spacing w:line="237" w:lineRule="auto"/>
              <w:ind w:left="8"/>
              <w:jc w:val="both"/>
              <w:rPr>
                <w:rFonts w:ascii="Calibri" w:eastAsia="Calibri" w:hAnsi="Calibri" w:cs="Calibri"/>
                <w:color w:val="000000"/>
              </w:rPr>
            </w:pPr>
            <w:r w:rsidRPr="00AD2698">
              <w:rPr>
                <w:rFonts w:ascii="Calibri" w:eastAsia="Calibri" w:hAnsi="Calibri" w:cs="Calibri"/>
                <w:i/>
                <w:color w:val="000000"/>
              </w:rPr>
              <w:t xml:space="preserve">L’ordre du jour de la réunion d’ouverture doit comprendre une vue d’ensemble du bureau ou de l’unité, l’orientation des programmes et la présentation du personnel clé. </w:t>
            </w:r>
            <w:r w:rsidRPr="00AD2698">
              <w:rPr>
                <w:rFonts w:ascii="Calibri" w:eastAsia="Calibri" w:hAnsi="Calibri" w:cs="Calibri"/>
                <w:color w:val="000000"/>
              </w:rPr>
              <w:t xml:space="preserve"> </w:t>
            </w:r>
          </w:p>
          <w:p w14:paraId="5CBAD631" w14:textId="77777777" w:rsidR="00AD2698" w:rsidRPr="00AD2698" w:rsidRDefault="00AD2698" w:rsidP="00AD2698">
            <w:pPr>
              <w:spacing w:line="259" w:lineRule="auto"/>
              <w:ind w:left="8"/>
              <w:rPr>
                <w:rFonts w:ascii="Calibri" w:eastAsia="Calibri" w:hAnsi="Calibri" w:cs="Calibri"/>
                <w:color w:val="000000"/>
              </w:rPr>
            </w:pPr>
            <w:r w:rsidRPr="00AD2698">
              <w:rPr>
                <w:rFonts w:ascii="Calibri" w:eastAsia="Calibri" w:hAnsi="Calibri" w:cs="Calibri"/>
                <w:i/>
                <w:color w:val="000000"/>
              </w:rPr>
              <w:t xml:space="preserve">  </w:t>
            </w:r>
            <w:r w:rsidRPr="00AD2698">
              <w:rPr>
                <w:rFonts w:ascii="Calibri" w:eastAsia="Calibri" w:hAnsi="Calibri" w:cs="Calibri"/>
                <w:color w:val="000000"/>
              </w:rPr>
              <w:t xml:space="preserve"> </w:t>
            </w:r>
          </w:p>
          <w:p w14:paraId="06B809A5" w14:textId="77777777" w:rsidR="00AD2698" w:rsidRPr="00AD2698" w:rsidRDefault="00AD2698" w:rsidP="00AD2698">
            <w:pPr>
              <w:spacing w:line="259" w:lineRule="auto"/>
              <w:ind w:left="8"/>
              <w:jc w:val="both"/>
              <w:rPr>
                <w:rFonts w:ascii="Calibri" w:eastAsia="Calibri" w:hAnsi="Calibri" w:cs="Calibri"/>
                <w:color w:val="000000"/>
              </w:rPr>
            </w:pPr>
            <w:r w:rsidRPr="00AD2698">
              <w:rPr>
                <w:rFonts w:ascii="Calibri" w:eastAsia="Calibri" w:hAnsi="Calibri" w:cs="Calibri"/>
                <w:i/>
                <w:color w:val="000000"/>
              </w:rPr>
              <w:t>La réunion de clôture permet à l’équipe d’audit externe de présenter les principales constatations de l’audit à l’équipe de direction.</w:t>
            </w:r>
            <w:r w:rsidRPr="00AD2698">
              <w:rPr>
                <w:rFonts w:ascii="Calibri" w:eastAsia="Calibri" w:hAnsi="Calibri" w:cs="Calibri"/>
                <w:color w:val="000000"/>
              </w:rPr>
              <w:t xml:space="preserve">  </w:t>
            </w:r>
          </w:p>
        </w:tc>
      </w:tr>
      <w:tr w:rsidR="00AD2698" w:rsidRPr="00AD2698" w14:paraId="4BD324DB" w14:textId="77777777" w:rsidTr="00A62F05">
        <w:trPr>
          <w:trHeight w:val="1229"/>
        </w:trPr>
        <w:tc>
          <w:tcPr>
            <w:tcW w:w="2380" w:type="dxa"/>
            <w:tcBorders>
              <w:top w:val="single" w:sz="8" w:space="0" w:color="000000"/>
              <w:left w:val="single" w:sz="8" w:space="0" w:color="000000"/>
              <w:bottom w:val="single" w:sz="8" w:space="0" w:color="000000"/>
              <w:right w:val="single" w:sz="8" w:space="0" w:color="000000"/>
            </w:tcBorders>
          </w:tcPr>
          <w:p w14:paraId="60F950B3"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Directeur de l’audit externe, </w:t>
            </w:r>
          </w:p>
          <w:p w14:paraId="5799C029"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BoA  </w:t>
            </w:r>
          </w:p>
        </w:tc>
        <w:tc>
          <w:tcPr>
            <w:tcW w:w="7535" w:type="dxa"/>
            <w:tcBorders>
              <w:top w:val="single" w:sz="8" w:space="0" w:color="000000"/>
              <w:left w:val="single" w:sz="8" w:space="0" w:color="000000"/>
              <w:bottom w:val="single" w:sz="8" w:space="0" w:color="000000"/>
              <w:right w:val="single" w:sz="8" w:space="0" w:color="000000"/>
            </w:tcBorders>
          </w:tcPr>
          <w:p w14:paraId="406DDCA1" w14:textId="77777777" w:rsidR="00AD2698" w:rsidRPr="00AD2698" w:rsidRDefault="00AD2698" w:rsidP="00AD2698">
            <w:pPr>
              <w:numPr>
                <w:ilvl w:val="0"/>
                <w:numId w:val="8"/>
              </w:numPr>
              <w:spacing w:after="75" w:line="242" w:lineRule="auto"/>
              <w:ind w:right="141" w:hanging="361"/>
              <w:jc w:val="both"/>
              <w:rPr>
                <w:rFonts w:ascii="Calibri" w:eastAsia="Calibri" w:hAnsi="Calibri" w:cs="Calibri"/>
                <w:color w:val="000000"/>
              </w:rPr>
            </w:pPr>
            <w:r w:rsidRPr="00AD2698">
              <w:rPr>
                <w:rFonts w:ascii="Calibri" w:eastAsia="Calibri" w:hAnsi="Calibri" w:cs="Calibri"/>
                <w:color w:val="000000"/>
              </w:rPr>
              <w:t xml:space="preserve">Publie la lettre de recommandation de l’audit en se fondant sur les remarques reçues des bureaux de pays.   </w:t>
            </w:r>
          </w:p>
          <w:p w14:paraId="51B5F05E" w14:textId="77777777" w:rsidR="00AD2698" w:rsidRPr="00AD2698" w:rsidRDefault="00AD2698" w:rsidP="00AD2698">
            <w:pPr>
              <w:numPr>
                <w:ilvl w:val="0"/>
                <w:numId w:val="8"/>
              </w:numPr>
              <w:spacing w:line="259" w:lineRule="auto"/>
              <w:ind w:right="141" w:hanging="361"/>
              <w:jc w:val="both"/>
              <w:rPr>
                <w:rFonts w:ascii="Calibri" w:eastAsia="Calibri" w:hAnsi="Calibri" w:cs="Calibri"/>
                <w:color w:val="000000"/>
              </w:rPr>
            </w:pPr>
            <w:r w:rsidRPr="00AD2698">
              <w:rPr>
                <w:rFonts w:ascii="Calibri" w:eastAsia="Calibri" w:hAnsi="Calibri" w:cs="Calibri"/>
                <w:color w:val="000000"/>
              </w:rPr>
              <w:t xml:space="preserve">Valide l’état de mise en œuvre des recommandations d’audit mises à jour par les unités auditées dans CARDS  </w:t>
            </w:r>
          </w:p>
        </w:tc>
      </w:tr>
      <w:tr w:rsidR="00AD2698" w:rsidRPr="00AD2698" w14:paraId="5231E0DF" w14:textId="77777777" w:rsidTr="00A62F05">
        <w:trPr>
          <w:trHeight w:val="384"/>
        </w:trPr>
        <w:tc>
          <w:tcPr>
            <w:tcW w:w="2380" w:type="dxa"/>
            <w:tcBorders>
              <w:top w:val="single" w:sz="8" w:space="0" w:color="000000"/>
              <w:left w:val="single" w:sz="8" w:space="0" w:color="000000"/>
              <w:bottom w:val="single" w:sz="8" w:space="0" w:color="000000"/>
              <w:right w:val="single" w:sz="8" w:space="0" w:color="000000"/>
            </w:tcBorders>
          </w:tcPr>
          <w:p w14:paraId="7E39D62C"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Directeur OAI  </w:t>
            </w:r>
          </w:p>
        </w:tc>
        <w:tc>
          <w:tcPr>
            <w:tcW w:w="7535" w:type="dxa"/>
            <w:tcBorders>
              <w:top w:val="single" w:sz="8" w:space="0" w:color="000000"/>
              <w:left w:val="single" w:sz="8" w:space="0" w:color="000000"/>
              <w:bottom w:val="single" w:sz="8" w:space="0" w:color="000000"/>
              <w:right w:val="single" w:sz="8" w:space="0" w:color="000000"/>
            </w:tcBorders>
          </w:tcPr>
          <w:p w14:paraId="0BDA566A" w14:textId="77777777" w:rsidR="00AD2698" w:rsidRPr="00AD2698" w:rsidRDefault="00AD2698" w:rsidP="00AD2698">
            <w:pPr>
              <w:spacing w:line="259" w:lineRule="auto"/>
              <w:ind w:left="4"/>
              <w:rPr>
                <w:rFonts w:ascii="Calibri" w:eastAsia="Calibri" w:hAnsi="Calibri" w:cs="Calibri"/>
                <w:color w:val="000000"/>
              </w:rPr>
            </w:pPr>
            <w:r w:rsidRPr="00AD2698">
              <w:rPr>
                <w:rFonts w:ascii="Calibri" w:eastAsia="Calibri" w:hAnsi="Calibri" w:cs="Calibri"/>
                <w:noProof/>
                <w:color w:val="000000"/>
              </w:rPr>
              <w:drawing>
                <wp:inline distT="0" distB="0" distL="0" distR="0" wp14:anchorId="760FA4D7" wp14:editId="5133B754">
                  <wp:extent cx="76200" cy="103632"/>
                  <wp:effectExtent l="0" t="0" r="0" b="0"/>
                  <wp:docPr id="5704" name="Picture 5704"/>
                  <wp:cNvGraphicFramePr/>
                  <a:graphic xmlns:a="http://schemas.openxmlformats.org/drawingml/2006/main">
                    <a:graphicData uri="http://schemas.openxmlformats.org/drawingml/2006/picture">
                      <pic:pic xmlns:pic="http://schemas.openxmlformats.org/drawingml/2006/picture">
                        <pic:nvPicPr>
                          <pic:cNvPr id="5704" name="Picture 5704"/>
                          <pic:cNvPicPr/>
                        </pic:nvPicPr>
                        <pic:blipFill>
                          <a:blip r:embed="rId15"/>
                          <a:stretch>
                            <a:fillRect/>
                          </a:stretch>
                        </pic:blipFill>
                        <pic:spPr>
                          <a:xfrm>
                            <a:off x="0" y="0"/>
                            <a:ext cx="76200" cy="103632"/>
                          </a:xfrm>
                          <a:prstGeom prst="rect">
                            <a:avLst/>
                          </a:prstGeom>
                        </pic:spPr>
                      </pic:pic>
                    </a:graphicData>
                  </a:graphic>
                </wp:inline>
              </w:drawing>
            </w:r>
            <w:r w:rsidRPr="00AD2698">
              <w:rPr>
                <w:rFonts w:ascii="Arial" w:eastAsia="Calibri" w:hAnsi="Arial" w:cs="Calibri"/>
                <w:color w:val="000000"/>
              </w:rPr>
              <w:t xml:space="preserve">  </w:t>
            </w:r>
            <w:r w:rsidRPr="00AD2698">
              <w:rPr>
                <w:rFonts w:ascii="Calibri" w:eastAsia="Calibri" w:hAnsi="Calibri" w:cs="Calibri"/>
                <w:color w:val="000000"/>
              </w:rPr>
              <w:t xml:space="preserve">Prend note des observations d’audit pour la planification du suivi de l’audit  </w:t>
            </w:r>
          </w:p>
        </w:tc>
      </w:tr>
      <w:tr w:rsidR="00AD2698" w:rsidRPr="00AD2698" w14:paraId="1EBD2266" w14:textId="77777777" w:rsidTr="00A62F05">
        <w:trPr>
          <w:trHeight w:val="387"/>
        </w:trPr>
        <w:tc>
          <w:tcPr>
            <w:tcW w:w="2380" w:type="dxa"/>
            <w:tcBorders>
              <w:top w:val="single" w:sz="8" w:space="0" w:color="000000"/>
              <w:left w:val="single" w:sz="8" w:space="0" w:color="000000"/>
              <w:bottom w:val="single" w:sz="8" w:space="0" w:color="000000"/>
              <w:right w:val="single" w:sz="8" w:space="0" w:color="000000"/>
            </w:tcBorders>
          </w:tcPr>
          <w:p w14:paraId="5E8CA5F9"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Directeur de l’OFM  </w:t>
            </w:r>
          </w:p>
        </w:tc>
        <w:tc>
          <w:tcPr>
            <w:tcW w:w="7535" w:type="dxa"/>
            <w:tcBorders>
              <w:top w:val="single" w:sz="8" w:space="0" w:color="000000"/>
              <w:left w:val="single" w:sz="8" w:space="0" w:color="000000"/>
              <w:bottom w:val="single" w:sz="8" w:space="0" w:color="000000"/>
              <w:right w:val="single" w:sz="8" w:space="0" w:color="000000"/>
            </w:tcBorders>
          </w:tcPr>
          <w:p w14:paraId="54C82EED" w14:textId="77777777" w:rsidR="00AD2698" w:rsidRPr="00AD2698" w:rsidRDefault="00AD2698" w:rsidP="00AD2698">
            <w:pPr>
              <w:spacing w:line="259" w:lineRule="auto"/>
              <w:ind w:left="4"/>
              <w:rPr>
                <w:rFonts w:ascii="Calibri" w:eastAsia="Calibri" w:hAnsi="Calibri" w:cs="Calibri"/>
                <w:color w:val="000000"/>
              </w:rPr>
            </w:pPr>
            <w:r w:rsidRPr="00AD2698">
              <w:rPr>
                <w:rFonts w:ascii="Calibri" w:eastAsia="Calibri" w:hAnsi="Calibri" w:cs="Calibri"/>
                <w:noProof/>
                <w:color w:val="000000"/>
              </w:rPr>
              <w:drawing>
                <wp:inline distT="0" distB="0" distL="0" distR="0" wp14:anchorId="480CE8A8" wp14:editId="32465863">
                  <wp:extent cx="76200" cy="103632"/>
                  <wp:effectExtent l="0" t="0" r="0" b="0"/>
                  <wp:docPr id="5705" name="Picture 5705"/>
                  <wp:cNvGraphicFramePr/>
                  <a:graphic xmlns:a="http://schemas.openxmlformats.org/drawingml/2006/main">
                    <a:graphicData uri="http://schemas.openxmlformats.org/drawingml/2006/picture">
                      <pic:pic xmlns:pic="http://schemas.openxmlformats.org/drawingml/2006/picture">
                        <pic:nvPicPr>
                          <pic:cNvPr id="5705" name="Picture 5705"/>
                          <pic:cNvPicPr/>
                        </pic:nvPicPr>
                        <pic:blipFill>
                          <a:blip r:embed="rId16"/>
                          <a:stretch>
                            <a:fillRect/>
                          </a:stretch>
                        </pic:blipFill>
                        <pic:spPr>
                          <a:xfrm>
                            <a:off x="0" y="0"/>
                            <a:ext cx="76200" cy="103632"/>
                          </a:xfrm>
                          <a:prstGeom prst="rect">
                            <a:avLst/>
                          </a:prstGeom>
                        </pic:spPr>
                      </pic:pic>
                    </a:graphicData>
                  </a:graphic>
                </wp:inline>
              </w:drawing>
            </w:r>
            <w:r w:rsidRPr="00AD2698">
              <w:rPr>
                <w:rFonts w:ascii="Arial" w:eastAsia="Calibri" w:hAnsi="Arial" w:cs="Calibri"/>
                <w:color w:val="000000"/>
              </w:rPr>
              <w:t xml:space="preserve">  </w:t>
            </w:r>
            <w:r w:rsidRPr="00AD2698">
              <w:rPr>
                <w:rFonts w:ascii="Calibri" w:eastAsia="Calibri" w:hAnsi="Calibri" w:cs="Calibri"/>
                <w:color w:val="000000"/>
              </w:rPr>
              <w:t xml:space="preserve">Prend note des observations d’audit pour la planification du suivi de l’audit  </w:t>
            </w:r>
          </w:p>
        </w:tc>
      </w:tr>
      <w:tr w:rsidR="00AD2698" w:rsidRPr="00AD2698" w14:paraId="376B3E41" w14:textId="77777777" w:rsidTr="00A62F05">
        <w:trPr>
          <w:trHeight w:val="2391"/>
        </w:trPr>
        <w:tc>
          <w:tcPr>
            <w:tcW w:w="2380" w:type="dxa"/>
            <w:tcBorders>
              <w:top w:val="single" w:sz="8" w:space="0" w:color="000000"/>
              <w:left w:val="single" w:sz="8" w:space="0" w:color="000000"/>
              <w:bottom w:val="single" w:sz="8" w:space="0" w:color="000000"/>
              <w:right w:val="single" w:sz="8" w:space="0" w:color="000000"/>
            </w:tcBorders>
          </w:tcPr>
          <w:p w14:paraId="58DD76E6"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Point focal de l’audit du </w:t>
            </w:r>
          </w:p>
          <w:p w14:paraId="43273936"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BMS  </w:t>
            </w:r>
          </w:p>
        </w:tc>
        <w:tc>
          <w:tcPr>
            <w:tcW w:w="7535" w:type="dxa"/>
            <w:tcBorders>
              <w:top w:val="single" w:sz="8" w:space="0" w:color="000000"/>
              <w:left w:val="single" w:sz="8" w:space="0" w:color="000000"/>
              <w:bottom w:val="single" w:sz="8" w:space="0" w:color="000000"/>
              <w:right w:val="single" w:sz="8" w:space="0" w:color="000000"/>
            </w:tcBorders>
          </w:tcPr>
          <w:p w14:paraId="52CA966C" w14:textId="77777777" w:rsidR="00AD2698" w:rsidRPr="00AD2698" w:rsidRDefault="00AD2698" w:rsidP="00AD2698">
            <w:pPr>
              <w:numPr>
                <w:ilvl w:val="0"/>
                <w:numId w:val="9"/>
              </w:numPr>
              <w:spacing w:after="77"/>
              <w:ind w:left="366" w:right="141" w:hanging="361"/>
              <w:jc w:val="both"/>
              <w:rPr>
                <w:rFonts w:ascii="Calibri" w:eastAsia="Calibri" w:hAnsi="Calibri" w:cs="Calibri"/>
                <w:color w:val="000000"/>
              </w:rPr>
            </w:pPr>
            <w:r w:rsidRPr="00AD2698">
              <w:rPr>
                <w:rFonts w:ascii="Calibri" w:eastAsia="Calibri" w:hAnsi="Calibri" w:cs="Calibri"/>
                <w:color w:val="000000"/>
              </w:rPr>
              <w:t xml:space="preserve">Collabore avec les Chefs des bureaux pour apporter des réponses officielles à la lettre de recommandation de l’audit    </w:t>
            </w:r>
          </w:p>
          <w:p w14:paraId="40F983DA" w14:textId="77777777" w:rsidR="00AD2698" w:rsidRPr="00AD2698" w:rsidRDefault="00AD2698" w:rsidP="00AD2698">
            <w:pPr>
              <w:numPr>
                <w:ilvl w:val="0"/>
                <w:numId w:val="9"/>
              </w:numPr>
              <w:spacing w:after="34" w:line="259" w:lineRule="auto"/>
              <w:ind w:left="366" w:right="141" w:hanging="361"/>
              <w:jc w:val="both"/>
              <w:rPr>
                <w:rFonts w:ascii="Calibri" w:eastAsia="Calibri" w:hAnsi="Calibri" w:cs="Calibri"/>
                <w:color w:val="000000"/>
              </w:rPr>
            </w:pPr>
            <w:r w:rsidRPr="00AD2698">
              <w:rPr>
                <w:rFonts w:ascii="Calibri" w:eastAsia="Calibri" w:hAnsi="Calibri" w:cs="Calibri"/>
                <w:color w:val="000000"/>
              </w:rPr>
              <w:t xml:space="preserve">Télécharge les recommandations d’audit du BoA dans la base de données CARDS   </w:t>
            </w:r>
          </w:p>
          <w:p w14:paraId="3F441B23" w14:textId="77777777" w:rsidR="00AD2698" w:rsidRPr="00AD2698" w:rsidRDefault="00AD2698" w:rsidP="00AD2698">
            <w:pPr>
              <w:numPr>
                <w:ilvl w:val="0"/>
                <w:numId w:val="9"/>
              </w:numPr>
              <w:spacing w:after="75" w:line="242" w:lineRule="auto"/>
              <w:ind w:left="366" w:right="141" w:hanging="361"/>
              <w:jc w:val="both"/>
              <w:rPr>
                <w:rFonts w:ascii="Calibri" w:eastAsia="Calibri" w:hAnsi="Calibri" w:cs="Calibri"/>
                <w:color w:val="000000"/>
              </w:rPr>
            </w:pPr>
            <w:r w:rsidRPr="00AD2698">
              <w:rPr>
                <w:rFonts w:ascii="Calibri" w:eastAsia="Calibri" w:hAnsi="Calibri" w:cs="Calibri"/>
                <w:color w:val="000000"/>
              </w:rPr>
              <w:t xml:space="preserve">Assure le suivi des réponses aux questions institutionnelles dans le tableau de bord de suivi des recommandations d’audit du PNUD  </w:t>
            </w:r>
          </w:p>
          <w:p w14:paraId="32D1D87F" w14:textId="77777777" w:rsidR="00AD2698" w:rsidRPr="00AD2698" w:rsidRDefault="00AD2698" w:rsidP="00AD2698">
            <w:pPr>
              <w:numPr>
                <w:ilvl w:val="0"/>
                <w:numId w:val="9"/>
              </w:numPr>
              <w:spacing w:line="259" w:lineRule="auto"/>
              <w:ind w:left="366" w:right="141" w:hanging="361"/>
              <w:jc w:val="both"/>
              <w:rPr>
                <w:rFonts w:ascii="Calibri" w:eastAsia="Calibri" w:hAnsi="Calibri" w:cs="Calibri"/>
                <w:color w:val="000000"/>
              </w:rPr>
            </w:pPr>
            <w:r w:rsidRPr="00AD2698">
              <w:rPr>
                <w:rFonts w:ascii="Calibri" w:eastAsia="Calibri" w:hAnsi="Calibri" w:cs="Calibri"/>
                <w:color w:val="000000"/>
              </w:rPr>
              <w:t xml:space="preserve">Fournit une mise à jour sommaire à la réunion du Groupe d’appui à la performance de l’organisation ou aux réunions de recommandations requises et/ou désignées sur les principales questions d’audit soulevées par le BoA  </w:t>
            </w:r>
          </w:p>
        </w:tc>
      </w:tr>
      <w:tr w:rsidR="00AD2698" w:rsidRPr="00AD2698" w14:paraId="34220953" w14:textId="77777777" w:rsidTr="00A62F05">
        <w:trPr>
          <w:trHeight w:val="2341"/>
        </w:trPr>
        <w:tc>
          <w:tcPr>
            <w:tcW w:w="2380" w:type="dxa"/>
            <w:tcBorders>
              <w:top w:val="single" w:sz="8" w:space="0" w:color="000000"/>
              <w:left w:val="single" w:sz="8" w:space="0" w:color="000000"/>
              <w:bottom w:val="single" w:sz="8" w:space="0" w:color="000000"/>
              <w:right w:val="single" w:sz="8" w:space="0" w:color="000000"/>
            </w:tcBorders>
          </w:tcPr>
          <w:p w14:paraId="28400D58" w14:textId="77777777" w:rsidR="00AD2698" w:rsidRPr="00AD2698" w:rsidRDefault="00AD2698" w:rsidP="00AD2698">
            <w:pPr>
              <w:spacing w:line="259" w:lineRule="auto"/>
              <w:ind w:right="98"/>
              <w:rPr>
                <w:rFonts w:ascii="Calibri" w:eastAsia="Calibri" w:hAnsi="Calibri" w:cs="Calibri"/>
                <w:color w:val="000000"/>
              </w:rPr>
            </w:pPr>
            <w:r w:rsidRPr="00AD2698">
              <w:rPr>
                <w:rFonts w:ascii="Calibri" w:eastAsia="Calibri" w:hAnsi="Calibri" w:cs="Calibri"/>
                <w:color w:val="000000"/>
              </w:rPr>
              <w:lastRenderedPageBreak/>
              <w:t xml:space="preserve">Directeurs des bureaux responsables du bureau ou de l’unité faisant l’objet de l’audit  </w:t>
            </w:r>
          </w:p>
        </w:tc>
        <w:tc>
          <w:tcPr>
            <w:tcW w:w="7535" w:type="dxa"/>
            <w:tcBorders>
              <w:top w:val="single" w:sz="8" w:space="0" w:color="000000"/>
              <w:left w:val="single" w:sz="8" w:space="0" w:color="000000"/>
              <w:bottom w:val="single" w:sz="8" w:space="0" w:color="000000"/>
              <w:right w:val="single" w:sz="8" w:space="0" w:color="000000"/>
            </w:tcBorders>
          </w:tcPr>
          <w:p w14:paraId="3C4CB89E" w14:textId="77777777" w:rsidR="00AD2698" w:rsidRPr="00AD2698" w:rsidRDefault="00AD2698" w:rsidP="00AD2698">
            <w:pPr>
              <w:numPr>
                <w:ilvl w:val="0"/>
                <w:numId w:val="10"/>
              </w:numPr>
              <w:spacing w:after="34" w:line="259" w:lineRule="auto"/>
              <w:ind w:left="366" w:right="141" w:hanging="361"/>
              <w:jc w:val="both"/>
              <w:rPr>
                <w:rFonts w:ascii="Calibri" w:eastAsia="Calibri" w:hAnsi="Calibri" w:cs="Calibri"/>
                <w:color w:val="000000"/>
              </w:rPr>
            </w:pPr>
            <w:r w:rsidRPr="00AD2698">
              <w:rPr>
                <w:rFonts w:ascii="Calibri" w:eastAsia="Calibri" w:hAnsi="Calibri" w:cs="Calibri"/>
                <w:color w:val="000000"/>
              </w:rPr>
              <w:t xml:space="preserve">Examinent et surveillent le plan d’action d’audit soumis par le bureau de pays ou l’unité  </w:t>
            </w:r>
          </w:p>
          <w:p w14:paraId="66536275" w14:textId="77777777" w:rsidR="00AD2698" w:rsidRPr="00AD2698" w:rsidRDefault="00AD2698" w:rsidP="00AD2698">
            <w:pPr>
              <w:numPr>
                <w:ilvl w:val="0"/>
                <w:numId w:val="10"/>
              </w:numPr>
              <w:spacing w:after="75"/>
              <w:ind w:left="366" w:right="141" w:hanging="361"/>
              <w:jc w:val="both"/>
              <w:rPr>
                <w:rFonts w:ascii="Calibri" w:eastAsia="Calibri" w:hAnsi="Calibri" w:cs="Calibri"/>
                <w:color w:val="000000"/>
              </w:rPr>
            </w:pPr>
            <w:r w:rsidRPr="00AD2698">
              <w:rPr>
                <w:rFonts w:ascii="Calibri" w:eastAsia="Calibri" w:hAnsi="Calibri" w:cs="Calibri"/>
                <w:color w:val="000000"/>
              </w:rPr>
              <w:t xml:space="preserve">Collaborent avec le Directeur du Bureau des Services de Gestion (BSG) pour examiner les questions d’audit et fournissent au BoA des réponses aux recommandations  </w:t>
            </w:r>
          </w:p>
          <w:p w14:paraId="27F51346" w14:textId="77777777" w:rsidR="00AD2698" w:rsidRPr="00AD2698" w:rsidRDefault="00AD2698" w:rsidP="00AD2698">
            <w:pPr>
              <w:numPr>
                <w:ilvl w:val="0"/>
                <w:numId w:val="10"/>
              </w:numPr>
              <w:spacing w:after="2" w:line="237" w:lineRule="auto"/>
              <w:ind w:left="366" w:right="141" w:hanging="361"/>
              <w:jc w:val="both"/>
              <w:rPr>
                <w:rFonts w:ascii="Calibri" w:eastAsia="Calibri" w:hAnsi="Calibri" w:cs="Calibri"/>
                <w:color w:val="000000"/>
              </w:rPr>
            </w:pPr>
            <w:r w:rsidRPr="00AD2698">
              <w:rPr>
                <w:rFonts w:ascii="Calibri" w:eastAsia="Calibri" w:hAnsi="Calibri" w:cs="Calibri"/>
                <w:color w:val="000000"/>
              </w:rPr>
              <w:t xml:space="preserve">Examinent le rapport sur l’état de mise en œuvre de l’audit fourni par les bureaux de pays ou l’unité au plus tard six mois après l’audit  </w:t>
            </w:r>
          </w:p>
          <w:p w14:paraId="7FF12610" w14:textId="77777777" w:rsidR="00AD2698" w:rsidRPr="00AD2698" w:rsidRDefault="00AD2698" w:rsidP="00AD2698">
            <w:pPr>
              <w:spacing w:line="259" w:lineRule="auto"/>
              <w:ind w:left="5"/>
              <w:rPr>
                <w:rFonts w:ascii="Calibri" w:eastAsia="Calibri" w:hAnsi="Calibri" w:cs="Calibri"/>
                <w:color w:val="000000"/>
              </w:rPr>
            </w:pPr>
            <w:r w:rsidRPr="00AD2698">
              <w:rPr>
                <w:rFonts w:ascii="Calibri" w:eastAsia="Calibri" w:hAnsi="Calibri" w:cs="Calibri"/>
                <w:color w:val="000000"/>
              </w:rPr>
              <w:t xml:space="preserve">  </w:t>
            </w:r>
          </w:p>
          <w:p w14:paraId="614E3882" w14:textId="77777777" w:rsidR="00AD2698" w:rsidRPr="00AD2698" w:rsidRDefault="00AD2698" w:rsidP="00AD2698">
            <w:pPr>
              <w:spacing w:line="259" w:lineRule="auto"/>
              <w:ind w:left="5"/>
              <w:rPr>
                <w:rFonts w:ascii="Calibri" w:eastAsia="Calibri" w:hAnsi="Calibri" w:cs="Calibri"/>
                <w:color w:val="000000"/>
              </w:rPr>
            </w:pPr>
            <w:r w:rsidRPr="00AD2698">
              <w:rPr>
                <w:rFonts w:ascii="Calibri" w:eastAsia="Calibri" w:hAnsi="Calibri" w:cs="Calibri"/>
                <w:i/>
                <w:color w:val="000000"/>
              </w:rPr>
              <w:t xml:space="preserve">Une copie des réponses aux recommandations doit être transmise à l’Administrateur du PNUD </w:t>
            </w:r>
            <w:r w:rsidRPr="00AD2698">
              <w:rPr>
                <w:rFonts w:ascii="Calibri" w:eastAsia="Calibri" w:hAnsi="Calibri" w:cs="Calibri"/>
                <w:color w:val="000000"/>
              </w:rPr>
              <w:t xml:space="preserve"> </w:t>
            </w:r>
          </w:p>
          <w:p w14:paraId="10DAC772" w14:textId="77777777" w:rsidR="00AD2698" w:rsidRPr="00AD2698" w:rsidRDefault="00AD2698" w:rsidP="00AD2698">
            <w:pPr>
              <w:spacing w:line="259" w:lineRule="auto"/>
              <w:ind w:left="5"/>
              <w:rPr>
                <w:rFonts w:ascii="Calibri" w:eastAsia="Calibri" w:hAnsi="Calibri" w:cs="Calibri"/>
                <w:color w:val="000000"/>
              </w:rPr>
            </w:pPr>
            <w:r w:rsidRPr="00AD2698">
              <w:rPr>
                <w:rFonts w:ascii="Calibri" w:eastAsia="Calibri" w:hAnsi="Calibri" w:cs="Calibri"/>
                <w:i/>
                <w:color w:val="000000"/>
              </w:rPr>
              <w:t xml:space="preserve">, au Directeur du BMS, Directeur des finances et Administration et Directeur de l’OAI </w:t>
            </w:r>
            <w:r w:rsidRPr="00AD2698">
              <w:rPr>
                <w:rFonts w:ascii="Calibri" w:eastAsia="Calibri" w:hAnsi="Calibri" w:cs="Calibri"/>
                <w:color w:val="000000"/>
              </w:rPr>
              <w:t xml:space="preserve"> </w:t>
            </w:r>
          </w:p>
        </w:tc>
      </w:tr>
      <w:tr w:rsidR="00AD2698" w:rsidRPr="00AD2698" w14:paraId="46AB99A4" w14:textId="77777777" w:rsidTr="00A62F05">
        <w:trPr>
          <w:trHeight w:val="2095"/>
        </w:trPr>
        <w:tc>
          <w:tcPr>
            <w:tcW w:w="2380" w:type="dxa"/>
            <w:tcBorders>
              <w:top w:val="single" w:sz="8" w:space="0" w:color="000000"/>
              <w:left w:val="single" w:sz="8" w:space="0" w:color="000000"/>
              <w:bottom w:val="single" w:sz="8" w:space="0" w:color="000000"/>
              <w:right w:val="single" w:sz="8" w:space="0" w:color="000000"/>
            </w:tcBorders>
          </w:tcPr>
          <w:p w14:paraId="18CC95BD"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Représentant  </w:t>
            </w:r>
          </w:p>
          <w:p w14:paraId="7B992C4D" w14:textId="77777777" w:rsidR="00AD2698" w:rsidRPr="00AD2698" w:rsidRDefault="00AD2698" w:rsidP="00AD2698">
            <w:pPr>
              <w:spacing w:after="2" w:line="256" w:lineRule="auto"/>
              <w:rPr>
                <w:rFonts w:ascii="Calibri" w:eastAsia="Calibri" w:hAnsi="Calibri" w:cs="Calibri"/>
                <w:color w:val="000000"/>
              </w:rPr>
            </w:pPr>
            <w:proofErr w:type="gramStart"/>
            <w:r w:rsidRPr="00AD2698">
              <w:rPr>
                <w:rFonts w:ascii="Calibri" w:eastAsia="Calibri" w:hAnsi="Calibri" w:cs="Calibri"/>
                <w:color w:val="000000"/>
              </w:rPr>
              <w:t>résident</w:t>
            </w:r>
            <w:proofErr w:type="gramEnd"/>
            <w:r w:rsidRPr="00AD2698">
              <w:rPr>
                <w:rFonts w:ascii="Calibri" w:eastAsia="Calibri" w:hAnsi="Calibri" w:cs="Calibri"/>
                <w:color w:val="000000"/>
              </w:rPr>
              <w:t xml:space="preserve"> des bureaux de pays ou Chef </w:t>
            </w:r>
          </w:p>
          <w:p w14:paraId="3E459277" w14:textId="77777777" w:rsidR="00AD2698" w:rsidRPr="00AD2698" w:rsidRDefault="00AD2698" w:rsidP="00AD2698">
            <w:pPr>
              <w:spacing w:line="259" w:lineRule="auto"/>
              <w:rPr>
                <w:rFonts w:ascii="Calibri" w:eastAsia="Calibri" w:hAnsi="Calibri" w:cs="Calibri"/>
                <w:color w:val="000000"/>
              </w:rPr>
            </w:pPr>
            <w:r w:rsidRPr="00AD2698">
              <w:rPr>
                <w:rFonts w:ascii="Calibri" w:eastAsia="Calibri" w:hAnsi="Calibri" w:cs="Calibri"/>
                <w:color w:val="000000"/>
              </w:rPr>
              <w:t xml:space="preserve">d’unités  </w:t>
            </w:r>
          </w:p>
        </w:tc>
        <w:tc>
          <w:tcPr>
            <w:tcW w:w="7535" w:type="dxa"/>
            <w:tcBorders>
              <w:top w:val="single" w:sz="8" w:space="0" w:color="000000"/>
              <w:left w:val="single" w:sz="8" w:space="0" w:color="000000"/>
              <w:bottom w:val="single" w:sz="8" w:space="0" w:color="000000"/>
              <w:right w:val="single" w:sz="8" w:space="0" w:color="000000"/>
            </w:tcBorders>
          </w:tcPr>
          <w:p w14:paraId="0E10A8E3" w14:textId="77777777" w:rsidR="00AD2698" w:rsidRPr="00AD2698" w:rsidRDefault="00AD2698" w:rsidP="00AD2698">
            <w:pPr>
              <w:numPr>
                <w:ilvl w:val="0"/>
                <w:numId w:val="11"/>
              </w:numPr>
              <w:spacing w:after="33" w:line="259" w:lineRule="auto"/>
              <w:ind w:left="366" w:right="141" w:hanging="361"/>
              <w:jc w:val="both"/>
              <w:rPr>
                <w:rFonts w:ascii="Calibri" w:eastAsia="Calibri" w:hAnsi="Calibri" w:cs="Calibri"/>
                <w:color w:val="000000"/>
              </w:rPr>
            </w:pPr>
            <w:r w:rsidRPr="00AD2698">
              <w:rPr>
                <w:rFonts w:ascii="Calibri" w:eastAsia="Calibri" w:hAnsi="Calibri" w:cs="Calibri"/>
                <w:color w:val="000000"/>
              </w:rPr>
              <w:t xml:space="preserve">Fournit au BoA un projet de contribution aux réponses officielles  </w:t>
            </w:r>
          </w:p>
          <w:p w14:paraId="302BD526" w14:textId="77777777" w:rsidR="00AD2698" w:rsidRPr="00AD2698" w:rsidRDefault="00AD2698" w:rsidP="00AD2698">
            <w:pPr>
              <w:numPr>
                <w:ilvl w:val="0"/>
                <w:numId w:val="11"/>
              </w:numPr>
              <w:spacing w:after="31" w:line="259" w:lineRule="auto"/>
              <w:ind w:left="366" w:right="141" w:hanging="361"/>
              <w:jc w:val="both"/>
              <w:rPr>
                <w:rFonts w:ascii="Calibri" w:eastAsia="Calibri" w:hAnsi="Calibri" w:cs="Calibri"/>
                <w:color w:val="000000"/>
              </w:rPr>
            </w:pPr>
            <w:r w:rsidRPr="00AD2698">
              <w:rPr>
                <w:rFonts w:ascii="Calibri" w:eastAsia="Calibri" w:hAnsi="Calibri" w:cs="Calibri"/>
                <w:color w:val="000000"/>
              </w:rPr>
              <w:t xml:space="preserve">Soumet le plan d’action d’audit au directeur des bureaux régionaux  </w:t>
            </w:r>
          </w:p>
          <w:p w14:paraId="1C9CCDA0" w14:textId="77777777" w:rsidR="00AD2698" w:rsidRPr="00AD2698" w:rsidRDefault="00AD2698" w:rsidP="00AD2698">
            <w:pPr>
              <w:numPr>
                <w:ilvl w:val="0"/>
                <w:numId w:val="11"/>
              </w:numPr>
              <w:spacing w:line="259" w:lineRule="auto"/>
              <w:ind w:left="366" w:right="141" w:hanging="361"/>
              <w:jc w:val="both"/>
              <w:rPr>
                <w:rFonts w:ascii="Calibri" w:eastAsia="Calibri" w:hAnsi="Calibri" w:cs="Calibri"/>
                <w:color w:val="000000"/>
              </w:rPr>
            </w:pPr>
            <w:r w:rsidRPr="00AD2698">
              <w:rPr>
                <w:rFonts w:ascii="Calibri" w:eastAsia="Calibri" w:hAnsi="Calibri" w:cs="Calibri"/>
                <w:color w:val="000000"/>
              </w:rPr>
              <w:t xml:space="preserve">Met régulièrement à jour l’état de la mise en œuvre dans la base de données  </w:t>
            </w:r>
          </w:p>
          <w:p w14:paraId="46893D27" w14:textId="77777777" w:rsidR="00AD2698" w:rsidRPr="00AD2698" w:rsidRDefault="00AD2698" w:rsidP="00AD2698">
            <w:pPr>
              <w:spacing w:line="259" w:lineRule="auto"/>
              <w:ind w:left="365"/>
              <w:rPr>
                <w:rFonts w:ascii="Calibri" w:eastAsia="Calibri" w:hAnsi="Calibri" w:cs="Calibri"/>
                <w:color w:val="000000"/>
              </w:rPr>
            </w:pPr>
            <w:proofErr w:type="gramStart"/>
            <w:r w:rsidRPr="00AD2698">
              <w:rPr>
                <w:rFonts w:ascii="Calibri" w:eastAsia="Calibri" w:hAnsi="Calibri" w:cs="Calibri"/>
                <w:color w:val="000000"/>
              </w:rPr>
              <w:t>d’audit</w:t>
            </w:r>
            <w:proofErr w:type="gramEnd"/>
            <w:r w:rsidRPr="00AD2698">
              <w:rPr>
                <w:rFonts w:ascii="Calibri" w:eastAsia="Calibri" w:hAnsi="Calibri" w:cs="Calibri"/>
                <w:color w:val="000000"/>
              </w:rPr>
              <w:t xml:space="preserve"> (CARDS)   </w:t>
            </w:r>
          </w:p>
          <w:p w14:paraId="19FBECB1" w14:textId="77777777" w:rsidR="00AD2698" w:rsidRPr="00AD2698" w:rsidRDefault="00AD2698" w:rsidP="00AD2698">
            <w:pPr>
              <w:spacing w:line="259" w:lineRule="auto"/>
              <w:ind w:left="5"/>
              <w:rPr>
                <w:rFonts w:ascii="Calibri" w:eastAsia="Calibri" w:hAnsi="Calibri" w:cs="Calibri"/>
                <w:color w:val="000000"/>
              </w:rPr>
            </w:pPr>
            <w:r w:rsidRPr="00AD2698">
              <w:rPr>
                <w:rFonts w:ascii="Calibri" w:eastAsia="Calibri" w:hAnsi="Calibri" w:cs="Calibri"/>
                <w:color w:val="000000"/>
              </w:rPr>
              <w:t xml:space="preserve">  </w:t>
            </w:r>
          </w:p>
          <w:p w14:paraId="70B40EE0" w14:textId="77777777" w:rsidR="00AD2698" w:rsidRPr="00AD2698" w:rsidRDefault="00AD2698" w:rsidP="00AD2698">
            <w:pPr>
              <w:spacing w:line="259" w:lineRule="auto"/>
              <w:ind w:left="5"/>
              <w:jc w:val="both"/>
              <w:rPr>
                <w:rFonts w:ascii="Calibri" w:eastAsia="Calibri" w:hAnsi="Calibri" w:cs="Calibri"/>
                <w:color w:val="000000"/>
              </w:rPr>
            </w:pPr>
            <w:r w:rsidRPr="00AD2698">
              <w:rPr>
                <w:rFonts w:ascii="Calibri" w:eastAsia="Calibri" w:hAnsi="Calibri" w:cs="Calibri"/>
                <w:i/>
                <w:color w:val="000000"/>
              </w:rPr>
              <w:t xml:space="preserve">Une copie du plan d’action doit être transmise au Point focal de l’audit du BMS, au Directeur de l’OAI et au Directeur du BMS </w:t>
            </w:r>
            <w:r w:rsidRPr="00AD2698">
              <w:rPr>
                <w:rFonts w:ascii="Calibri" w:eastAsia="Calibri" w:hAnsi="Calibri" w:cs="Calibri"/>
                <w:color w:val="000000"/>
              </w:rPr>
              <w:t xml:space="preserve"> </w:t>
            </w:r>
          </w:p>
        </w:tc>
      </w:tr>
    </w:tbl>
    <w:p w14:paraId="40320291" w14:textId="77777777" w:rsidR="00AD2698" w:rsidRPr="00AD2698" w:rsidRDefault="00AD2698" w:rsidP="00AD2698">
      <w:pPr>
        <w:spacing w:after="0" w:line="259" w:lineRule="auto"/>
        <w:ind w:left="1702"/>
        <w:jc w:val="both"/>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t xml:space="preserve"> </w:t>
      </w:r>
    </w:p>
    <w:p w14:paraId="59995448" w14:textId="77777777" w:rsidR="00AD2698" w:rsidRPr="00AD2698" w:rsidRDefault="00AD2698" w:rsidP="00AD2698">
      <w:pPr>
        <w:spacing w:after="200" w:line="276" w:lineRule="auto"/>
        <w:rPr>
          <w:rFonts w:ascii="Calibri" w:eastAsia="Calibri" w:hAnsi="Calibri" w:cs="Calibri"/>
          <w:color w:val="000000"/>
          <w:kern w:val="0"/>
          <w:sz w:val="22"/>
          <w:szCs w:val="22"/>
          <w:lang w:val="fr-FR"/>
          <w14:ligatures w14:val="none"/>
        </w:rPr>
      </w:pPr>
      <w:r w:rsidRPr="00AD2698">
        <w:rPr>
          <w:rFonts w:ascii="Calibri" w:eastAsia="Calibri" w:hAnsi="Calibri" w:cs="Calibri"/>
          <w:color w:val="000000"/>
          <w:kern w:val="0"/>
          <w:sz w:val="22"/>
          <w:szCs w:val="22"/>
          <w:lang w:val="fr-FR"/>
          <w14:ligatures w14:val="none"/>
        </w:rPr>
        <w:br w:type="page"/>
      </w:r>
    </w:p>
    <w:p w14:paraId="6A4345AA" w14:textId="77777777" w:rsidR="00AD2698" w:rsidRPr="00AD2698" w:rsidRDefault="00AD2698" w:rsidP="00AD2698">
      <w:pPr>
        <w:spacing w:after="0" w:line="259" w:lineRule="auto"/>
        <w:ind w:left="1702"/>
        <w:jc w:val="both"/>
        <w:rPr>
          <w:rFonts w:ascii="Calibri" w:eastAsia="Calibri" w:hAnsi="Calibri" w:cs="Calibri"/>
          <w:color w:val="000000"/>
          <w:kern w:val="0"/>
          <w:sz w:val="22"/>
          <w:szCs w:val="22"/>
          <w:lang w:val="fr-FR"/>
          <w14:ligatures w14:val="none"/>
        </w:rPr>
      </w:pPr>
    </w:p>
    <w:p w14:paraId="31D48019" w14:textId="77777777" w:rsidR="00AD2698" w:rsidRPr="00AD2698" w:rsidRDefault="00AD2698" w:rsidP="008522B7">
      <w:pPr>
        <w:spacing w:after="0" w:line="259" w:lineRule="auto"/>
        <w:ind w:left="1530"/>
        <w:jc w:val="both"/>
        <w:rPr>
          <w:rFonts w:ascii="Calibri" w:eastAsia="Calibri" w:hAnsi="Calibri" w:cs="Calibri"/>
          <w:b/>
          <w:color w:val="000000"/>
          <w:kern w:val="0"/>
          <w:sz w:val="22"/>
          <w:szCs w:val="22"/>
          <w:lang w:val="fr-FR"/>
          <w14:ligatures w14:val="none"/>
        </w:rPr>
      </w:pPr>
      <w:r w:rsidRPr="00AD2698">
        <w:rPr>
          <w:rFonts w:ascii="Calibri" w:eastAsia="Calibri" w:hAnsi="Calibri" w:cs="Calibri"/>
          <w:b/>
          <w:color w:val="000000"/>
          <w:kern w:val="0"/>
          <w:sz w:val="22"/>
          <w:szCs w:val="22"/>
          <w:lang w:val="fr-FR"/>
          <w14:ligatures w14:val="none"/>
        </w:rPr>
        <w:t xml:space="preserve">Modèles et directives </w:t>
      </w:r>
    </w:p>
    <w:p w14:paraId="404303CB" w14:textId="77777777" w:rsidR="00AD2698" w:rsidRPr="00AD2698" w:rsidRDefault="00AD2698" w:rsidP="00AD2698">
      <w:pPr>
        <w:spacing w:after="0" w:line="259" w:lineRule="auto"/>
        <w:ind w:left="1702" w:firstLine="105"/>
        <w:jc w:val="both"/>
        <w:rPr>
          <w:rFonts w:ascii="Calibri" w:eastAsia="Calibri" w:hAnsi="Calibri" w:cs="Calibri"/>
          <w:b/>
          <w:color w:val="000000"/>
          <w:kern w:val="0"/>
          <w:sz w:val="22"/>
          <w:szCs w:val="22"/>
          <w:lang w:val="fr-FR"/>
          <w14:ligatures w14:val="none"/>
        </w:rPr>
      </w:pPr>
    </w:p>
    <w:p w14:paraId="65F54BE0" w14:textId="77777777" w:rsidR="00AD2698" w:rsidRPr="00AD2698" w:rsidRDefault="00AD2698" w:rsidP="00AD2698">
      <w:pPr>
        <w:spacing w:after="0" w:line="259" w:lineRule="auto"/>
        <w:ind w:left="1440" w:firstLine="105"/>
        <w:jc w:val="both"/>
        <w:rPr>
          <w:rFonts w:ascii="Calibri" w:eastAsia="Calibri" w:hAnsi="Calibri" w:cs="Calibri"/>
          <w:color w:val="000000"/>
          <w:kern w:val="0"/>
          <w:sz w:val="22"/>
          <w:szCs w:val="22"/>
          <w:lang w:val="fr-FR"/>
          <w14:ligatures w14:val="none"/>
        </w:rPr>
      </w:pPr>
      <w:hyperlink r:id="rId17" w:history="1">
        <w:r w:rsidRPr="00AD2698">
          <w:rPr>
            <w:rFonts w:ascii="Calibri" w:eastAsia="Calibri" w:hAnsi="Calibri" w:cs="Calibri"/>
            <w:color w:val="0000FF"/>
            <w:kern w:val="0"/>
            <w:sz w:val="22"/>
            <w:szCs w:val="22"/>
            <w:u w:val="single"/>
            <w:lang w:val="fr-FR"/>
            <w14:ligatures w14:val="none"/>
          </w:rPr>
          <w:t>Annexe 1 :</w:t>
        </w:r>
      </w:hyperlink>
      <w:hyperlink r:id="rId18" w:history="1">
        <w:r w:rsidRPr="00AD2698">
          <w:rPr>
            <w:rFonts w:ascii="Calibri" w:eastAsia="Calibri" w:hAnsi="Calibri" w:cs="Calibri"/>
            <w:color w:val="0000FF"/>
            <w:kern w:val="0"/>
            <w:sz w:val="22"/>
            <w:szCs w:val="22"/>
            <w:u w:val="single"/>
            <w:lang w:val="fr-FR"/>
            <w14:ligatures w14:val="none"/>
          </w:rPr>
          <w:t xml:space="preserve"> Modèle de profil du bureau de pays à remplir avant l’arrivée de l’équipe d’audit externe (en anglais)</w:t>
        </w:r>
      </w:hyperlink>
    </w:p>
    <w:p w14:paraId="0E6CB502" w14:textId="77777777" w:rsidR="00AD2698" w:rsidRPr="00AD2698" w:rsidRDefault="00AD2698" w:rsidP="00AD2698">
      <w:pPr>
        <w:spacing w:after="0" w:line="259" w:lineRule="auto"/>
        <w:ind w:left="1440" w:firstLine="105"/>
        <w:jc w:val="both"/>
        <w:rPr>
          <w:rFonts w:ascii="Calibri" w:eastAsia="Calibri" w:hAnsi="Calibri" w:cs="Calibri"/>
          <w:color w:val="000000"/>
          <w:kern w:val="0"/>
          <w:sz w:val="22"/>
          <w:szCs w:val="22"/>
          <w:lang w:val="fr-FR"/>
          <w14:ligatures w14:val="none"/>
        </w:rPr>
      </w:pPr>
      <w:hyperlink r:id="rId19" w:history="1">
        <w:r w:rsidRPr="00AD2698">
          <w:rPr>
            <w:rFonts w:ascii="Calibri" w:eastAsia="Calibri" w:hAnsi="Calibri" w:cs="Calibri"/>
            <w:color w:val="0000FF"/>
            <w:kern w:val="0"/>
            <w:sz w:val="22"/>
            <w:szCs w:val="22"/>
            <w:u w:val="single"/>
            <w:lang w:val="fr-FR"/>
            <w14:ligatures w14:val="none"/>
          </w:rPr>
          <w:t>Annexe 2 :</w:t>
        </w:r>
      </w:hyperlink>
      <w:hyperlink r:id="rId20" w:history="1">
        <w:r w:rsidRPr="00AD2698">
          <w:rPr>
            <w:rFonts w:ascii="Calibri" w:eastAsia="Calibri" w:hAnsi="Calibri" w:cs="Calibri"/>
            <w:color w:val="0000FF"/>
            <w:kern w:val="0"/>
            <w:sz w:val="22"/>
            <w:szCs w:val="22"/>
            <w:u w:val="single"/>
            <w:lang w:val="fr-FR"/>
            <w14:ligatures w14:val="none"/>
          </w:rPr>
          <w:t xml:space="preserve"> Modèle de liste de renseignements à remplir avant l’arrivée de l’équipe d’audit externe (en anglais)</w:t>
        </w:r>
      </w:hyperlink>
    </w:p>
    <w:p w14:paraId="7B68BF07" w14:textId="77777777" w:rsidR="00AD2698" w:rsidRPr="00AD2698" w:rsidRDefault="00AD2698" w:rsidP="00AD2698">
      <w:pPr>
        <w:spacing w:after="0" w:line="259" w:lineRule="auto"/>
        <w:ind w:left="1440" w:firstLine="105"/>
        <w:jc w:val="both"/>
        <w:rPr>
          <w:rFonts w:ascii="Calibri" w:eastAsia="Calibri" w:hAnsi="Calibri" w:cs="Calibri"/>
          <w:color w:val="000000"/>
          <w:kern w:val="0"/>
          <w:sz w:val="22"/>
          <w:szCs w:val="22"/>
          <w:lang w:val="fr-FR"/>
          <w14:ligatures w14:val="none"/>
        </w:rPr>
      </w:pPr>
      <w:hyperlink r:id="rId21" w:history="1">
        <w:r w:rsidRPr="00AD2698">
          <w:rPr>
            <w:rFonts w:ascii="Calibri" w:eastAsia="Calibri" w:hAnsi="Calibri" w:cs="Calibri"/>
            <w:color w:val="0000FF"/>
            <w:kern w:val="0"/>
            <w:sz w:val="22"/>
            <w:szCs w:val="22"/>
            <w:u w:val="single"/>
            <w:lang w:val="fr-FR"/>
            <w14:ligatures w14:val="none"/>
          </w:rPr>
          <w:t>Annexe 3 :</w:t>
        </w:r>
      </w:hyperlink>
      <w:hyperlink r:id="rId22" w:history="1">
        <w:r w:rsidRPr="00AD2698">
          <w:rPr>
            <w:rFonts w:ascii="Calibri" w:eastAsia="Calibri" w:hAnsi="Calibri" w:cs="Calibri"/>
            <w:color w:val="0000FF"/>
            <w:kern w:val="0"/>
            <w:sz w:val="22"/>
            <w:szCs w:val="22"/>
            <w:u w:val="single"/>
            <w:lang w:val="fr-FR"/>
            <w14:ligatures w14:val="none"/>
          </w:rPr>
          <w:t xml:space="preserve"> Modèle d’observations d’audit (en anglais)</w:t>
        </w:r>
      </w:hyperlink>
    </w:p>
    <w:p w14:paraId="7C755D4F" w14:textId="77777777" w:rsidR="00AD2698" w:rsidRPr="00AD2698" w:rsidRDefault="00AD2698" w:rsidP="00AD2698">
      <w:pPr>
        <w:spacing w:after="0" w:line="259" w:lineRule="auto"/>
        <w:ind w:left="1440" w:firstLine="105"/>
        <w:jc w:val="both"/>
        <w:rPr>
          <w:rFonts w:ascii="Calibri" w:eastAsia="Calibri" w:hAnsi="Calibri" w:cs="Calibri"/>
          <w:color w:val="000000"/>
          <w:kern w:val="0"/>
          <w:sz w:val="22"/>
          <w:szCs w:val="22"/>
          <w:lang w:val="fr-FR"/>
          <w14:ligatures w14:val="none"/>
        </w:rPr>
      </w:pPr>
      <w:hyperlink r:id="rId23" w:history="1">
        <w:r w:rsidRPr="00AD2698">
          <w:rPr>
            <w:rFonts w:ascii="Calibri" w:eastAsia="Calibri" w:hAnsi="Calibri" w:cs="Calibri"/>
            <w:color w:val="0000FF"/>
            <w:kern w:val="0"/>
            <w:sz w:val="22"/>
            <w:szCs w:val="22"/>
            <w:u w:val="single"/>
            <w:lang w:val="fr-FR"/>
            <w14:ligatures w14:val="none"/>
          </w:rPr>
          <w:t>Annexe 4 :</w:t>
        </w:r>
      </w:hyperlink>
      <w:hyperlink r:id="rId24" w:history="1">
        <w:r w:rsidRPr="00AD2698">
          <w:rPr>
            <w:rFonts w:ascii="Calibri" w:eastAsia="Calibri" w:hAnsi="Calibri" w:cs="Calibri"/>
            <w:color w:val="0000FF"/>
            <w:kern w:val="0"/>
            <w:sz w:val="22"/>
            <w:szCs w:val="22"/>
            <w:u w:val="single"/>
            <w:lang w:val="fr-FR"/>
            <w14:ligatures w14:val="none"/>
          </w:rPr>
          <w:t xml:space="preserve"> Modèle de plan d’action d’audit (en anglais)</w:t>
        </w:r>
      </w:hyperlink>
    </w:p>
    <w:p w14:paraId="3D89A3F3" w14:textId="77777777" w:rsidR="00AD2698" w:rsidRPr="00AD2698" w:rsidRDefault="00AD2698" w:rsidP="00AD2698">
      <w:pPr>
        <w:spacing w:after="0" w:line="259" w:lineRule="auto"/>
        <w:ind w:left="1440" w:firstLine="105"/>
        <w:jc w:val="both"/>
        <w:rPr>
          <w:rFonts w:ascii="Calibri" w:eastAsia="Calibri" w:hAnsi="Calibri" w:cs="Calibri"/>
          <w:color w:val="0000FF"/>
          <w:kern w:val="0"/>
          <w:sz w:val="22"/>
          <w:szCs w:val="22"/>
          <w:u w:val="single"/>
          <w:lang w:val="fr-FR"/>
          <w14:ligatures w14:val="none"/>
        </w:rPr>
      </w:pPr>
      <w:hyperlink r:id="rId25" w:history="1">
        <w:r w:rsidRPr="00AD2698">
          <w:rPr>
            <w:rFonts w:ascii="Calibri" w:eastAsia="Calibri" w:hAnsi="Calibri" w:cs="Calibri"/>
            <w:color w:val="0000FF"/>
            <w:kern w:val="0"/>
            <w:sz w:val="22"/>
            <w:szCs w:val="22"/>
            <w:u w:val="single"/>
            <w:lang w:val="fr-FR"/>
            <w14:ligatures w14:val="none"/>
          </w:rPr>
          <w:t>Annexe 5 :</w:t>
        </w:r>
      </w:hyperlink>
      <w:hyperlink r:id="rId26" w:history="1">
        <w:r w:rsidRPr="00AD2698">
          <w:rPr>
            <w:rFonts w:ascii="Calibri" w:eastAsia="Calibri" w:hAnsi="Calibri" w:cs="Calibri"/>
            <w:color w:val="0000FF"/>
            <w:kern w:val="0"/>
            <w:sz w:val="22"/>
            <w:szCs w:val="22"/>
            <w:u w:val="single"/>
            <w:lang w:val="fr-FR"/>
            <w14:ligatures w14:val="none"/>
          </w:rPr>
          <w:t xml:space="preserve"> Directives pour l’élaboration des réponses aux recommandations (en anglais)</w:t>
        </w:r>
      </w:hyperlink>
    </w:p>
    <w:p w14:paraId="64636BAE" w14:textId="77777777" w:rsidR="00AD2698" w:rsidRPr="00AD2698" w:rsidRDefault="00AD2698" w:rsidP="00AD2698">
      <w:pPr>
        <w:spacing w:after="0" w:line="259" w:lineRule="auto"/>
        <w:ind w:left="1440" w:firstLine="105"/>
        <w:jc w:val="both"/>
        <w:rPr>
          <w:rFonts w:ascii="Calibri" w:eastAsia="Calibri" w:hAnsi="Calibri" w:cs="Calibri"/>
          <w:color w:val="0000FF"/>
          <w:kern w:val="0"/>
          <w:sz w:val="22"/>
          <w:szCs w:val="22"/>
          <w:u w:val="single"/>
          <w:lang w:val="fr-FR"/>
          <w14:ligatures w14:val="none"/>
        </w:rPr>
      </w:pPr>
    </w:p>
    <w:p w14:paraId="5526DA36" w14:textId="77777777" w:rsidR="00AD2698" w:rsidRPr="00AD2698" w:rsidRDefault="00AD2698" w:rsidP="00AD2698">
      <w:pPr>
        <w:spacing w:after="0" w:line="259" w:lineRule="auto"/>
        <w:ind w:left="1440" w:firstLine="105"/>
        <w:jc w:val="both"/>
        <w:rPr>
          <w:rFonts w:ascii="Calibri" w:eastAsia="Calibri" w:hAnsi="Calibri" w:cs="Calibri"/>
          <w:color w:val="0000FF"/>
          <w:kern w:val="0"/>
          <w:sz w:val="22"/>
          <w:szCs w:val="22"/>
          <w:u w:val="single"/>
          <w:lang w:val="fr-FR"/>
          <w14:ligatures w14:val="none"/>
        </w:rPr>
      </w:pPr>
    </w:p>
    <w:p w14:paraId="4E8E27F4" w14:textId="77777777" w:rsidR="00AD2698" w:rsidRPr="00AD2698" w:rsidRDefault="00AD2698" w:rsidP="00AD2698">
      <w:pPr>
        <w:shd w:val="clear" w:color="auto" w:fill="FFFFFF"/>
        <w:spacing w:after="0" w:line="270" w:lineRule="atLeast"/>
        <w:ind w:left="1440"/>
        <w:jc w:val="center"/>
        <w:rPr>
          <w:rFonts w:ascii="Calibri" w:eastAsia="Calibri" w:hAnsi="Calibri" w:cs="Times New Roman"/>
          <w:b/>
          <w:bCs/>
          <w:i/>
          <w:kern w:val="0"/>
          <w:sz w:val="22"/>
          <w:szCs w:val="22"/>
          <w:lang w:val="en-GB" w:eastAsia="fi-FI"/>
          <w14:ligatures w14:val="none"/>
        </w:rPr>
      </w:pPr>
    </w:p>
    <w:p w14:paraId="3E9F896B" w14:textId="77777777" w:rsidR="00AD2698" w:rsidRPr="00AD2698" w:rsidRDefault="00AD2698" w:rsidP="00AD2698">
      <w:pPr>
        <w:shd w:val="clear" w:color="auto" w:fill="FFFFFF"/>
        <w:spacing w:after="0" w:line="270" w:lineRule="atLeast"/>
        <w:ind w:left="1440"/>
        <w:jc w:val="center"/>
        <w:rPr>
          <w:rFonts w:ascii="Calibri" w:eastAsia="Calibri" w:hAnsi="Calibri" w:cs="Times New Roman"/>
          <w:b/>
          <w:bCs/>
          <w:i/>
          <w:kern w:val="0"/>
          <w:sz w:val="22"/>
          <w:szCs w:val="22"/>
          <w:lang w:val="en-GB" w:eastAsia="fi-FI"/>
          <w14:ligatures w14:val="none"/>
        </w:rPr>
      </w:pPr>
    </w:p>
    <w:p w14:paraId="0967962E" w14:textId="77777777" w:rsidR="00AD2698" w:rsidRPr="00AD2698" w:rsidRDefault="00AD2698" w:rsidP="00AD2698">
      <w:pPr>
        <w:shd w:val="clear" w:color="auto" w:fill="FFFFFF"/>
        <w:spacing w:after="0" w:line="270" w:lineRule="atLeast"/>
        <w:ind w:left="1440"/>
        <w:jc w:val="center"/>
        <w:rPr>
          <w:rFonts w:ascii="Calibri" w:eastAsia="Calibri" w:hAnsi="Calibri" w:cs="Times New Roman"/>
          <w:b/>
          <w:bCs/>
          <w:i/>
          <w:kern w:val="0"/>
          <w:sz w:val="22"/>
          <w:szCs w:val="22"/>
          <w:lang w:val="en-GB" w:eastAsia="fi-FI"/>
          <w14:ligatures w14:val="none"/>
        </w:rPr>
      </w:pPr>
    </w:p>
    <w:p w14:paraId="65F9210D" w14:textId="77777777" w:rsidR="00AD2698" w:rsidRPr="00AD2698" w:rsidRDefault="00AD2698" w:rsidP="00AD2698">
      <w:pPr>
        <w:shd w:val="clear" w:color="auto" w:fill="FFFFFF"/>
        <w:spacing w:after="0" w:line="270" w:lineRule="atLeast"/>
        <w:ind w:left="1440"/>
        <w:jc w:val="center"/>
        <w:rPr>
          <w:rFonts w:ascii="Calibri" w:eastAsia="Calibri" w:hAnsi="Calibri" w:cs="Times New Roman"/>
          <w:b/>
          <w:bCs/>
          <w:i/>
          <w:kern w:val="0"/>
          <w:sz w:val="22"/>
          <w:szCs w:val="22"/>
          <w:lang w:val="en-GB" w:eastAsia="fi-FI"/>
          <w14:ligatures w14:val="none"/>
        </w:rPr>
      </w:pPr>
    </w:p>
    <w:p w14:paraId="2175CE5C" w14:textId="77777777" w:rsidR="00AD2698" w:rsidRPr="00AD2698" w:rsidRDefault="00AD2698" w:rsidP="00AD2698">
      <w:pPr>
        <w:shd w:val="clear" w:color="auto" w:fill="FFFFFF"/>
        <w:spacing w:after="0" w:line="270" w:lineRule="atLeast"/>
        <w:ind w:left="1440"/>
        <w:jc w:val="center"/>
        <w:rPr>
          <w:rFonts w:ascii="Calibri" w:eastAsia="Calibri" w:hAnsi="Calibri" w:cs="Times New Roman"/>
          <w:b/>
          <w:bCs/>
          <w:i/>
          <w:kern w:val="0"/>
          <w:sz w:val="22"/>
          <w:szCs w:val="22"/>
          <w:lang w:val="en-GB" w:eastAsia="fi-FI"/>
          <w14:ligatures w14:val="none"/>
        </w:rPr>
      </w:pPr>
    </w:p>
    <w:p w14:paraId="3F7A62B5" w14:textId="77777777" w:rsidR="00AD2698" w:rsidRPr="00AD2698" w:rsidRDefault="00AD2698" w:rsidP="00AD2698">
      <w:pPr>
        <w:shd w:val="clear" w:color="auto" w:fill="FFFFFF"/>
        <w:spacing w:after="0" w:line="270" w:lineRule="atLeast"/>
        <w:ind w:left="1440"/>
        <w:jc w:val="center"/>
        <w:rPr>
          <w:rFonts w:ascii="Calibri" w:eastAsia="Calibri" w:hAnsi="Calibri" w:cs="Times New Roman"/>
          <w:b/>
          <w:bCs/>
          <w:i/>
          <w:kern w:val="0"/>
          <w:sz w:val="22"/>
          <w:szCs w:val="22"/>
          <w:lang w:val="en-GB" w:eastAsia="fi-FI"/>
          <w14:ligatures w14:val="none"/>
        </w:rPr>
      </w:pPr>
    </w:p>
    <w:p w14:paraId="552997F0" w14:textId="77777777" w:rsidR="00AD2698" w:rsidRPr="00AD2698" w:rsidRDefault="00AD2698" w:rsidP="00AD2698">
      <w:pPr>
        <w:shd w:val="clear" w:color="auto" w:fill="FFFFFF"/>
        <w:spacing w:after="0" w:line="270" w:lineRule="atLeast"/>
        <w:ind w:left="1440"/>
        <w:jc w:val="center"/>
        <w:rPr>
          <w:rFonts w:ascii="Calibri" w:eastAsia="Calibri" w:hAnsi="Calibri" w:cs="Times New Roman"/>
          <w:b/>
          <w:bCs/>
          <w:i/>
          <w:kern w:val="0"/>
          <w:sz w:val="22"/>
          <w:szCs w:val="22"/>
          <w:lang w:val="en-GB" w:eastAsia="fi-FI"/>
          <w14:ligatures w14:val="none"/>
        </w:rPr>
      </w:pPr>
    </w:p>
    <w:p w14:paraId="37B6B864" w14:textId="77777777" w:rsidR="00AD2698" w:rsidRPr="00AD2698" w:rsidRDefault="00AD2698" w:rsidP="00AD2698">
      <w:pPr>
        <w:shd w:val="clear" w:color="auto" w:fill="FFFFFF"/>
        <w:spacing w:after="0" w:line="270" w:lineRule="atLeast"/>
        <w:ind w:left="1440"/>
        <w:jc w:val="center"/>
        <w:rPr>
          <w:rFonts w:ascii="Calibri" w:eastAsia="Calibri" w:hAnsi="Calibri" w:cs="Times New Roman"/>
          <w:b/>
          <w:bCs/>
          <w:i/>
          <w:kern w:val="0"/>
          <w:sz w:val="22"/>
          <w:szCs w:val="22"/>
          <w:lang w:val="en-GB" w:eastAsia="fi-FI"/>
          <w14:ligatures w14:val="none"/>
        </w:rPr>
      </w:pPr>
    </w:p>
    <w:p w14:paraId="77CCA4DF" w14:textId="77777777" w:rsidR="00AD2698" w:rsidRPr="00AD2698" w:rsidRDefault="00AD2698" w:rsidP="00AD2698">
      <w:pPr>
        <w:shd w:val="clear" w:color="auto" w:fill="FFFFFF"/>
        <w:spacing w:after="0" w:line="270" w:lineRule="atLeast"/>
        <w:ind w:left="1440"/>
        <w:jc w:val="center"/>
        <w:rPr>
          <w:rFonts w:ascii="Calibri" w:eastAsia="Calibri" w:hAnsi="Calibri" w:cs="Times New Roman"/>
          <w:b/>
          <w:bCs/>
          <w:i/>
          <w:kern w:val="0"/>
          <w:sz w:val="22"/>
          <w:szCs w:val="22"/>
          <w:lang w:val="en-GB" w:eastAsia="fi-FI"/>
          <w14:ligatures w14:val="none"/>
        </w:rPr>
      </w:pPr>
    </w:p>
    <w:p w14:paraId="00DE0955" w14:textId="77777777" w:rsidR="00AD2698" w:rsidRPr="00AD2698" w:rsidRDefault="00AD2698" w:rsidP="008522B7">
      <w:pPr>
        <w:shd w:val="clear" w:color="auto" w:fill="FFFFFF"/>
        <w:spacing w:after="0" w:line="270" w:lineRule="atLeast"/>
        <w:ind w:left="1260"/>
        <w:jc w:val="center"/>
        <w:rPr>
          <w:rFonts w:ascii="Calibri" w:eastAsia="Calibri" w:hAnsi="Calibri" w:cs="Times New Roman"/>
          <w:b/>
          <w:bCs/>
          <w:i/>
          <w:kern w:val="0"/>
          <w:sz w:val="22"/>
          <w:szCs w:val="22"/>
          <w:lang w:val="en-GB" w:eastAsia="fi-FI"/>
          <w14:ligatures w14:val="none"/>
        </w:rPr>
      </w:pPr>
    </w:p>
    <w:p w14:paraId="7AAED2E5" w14:textId="77777777" w:rsidR="00AD2698" w:rsidRDefault="00AD2698" w:rsidP="008522B7">
      <w:pPr>
        <w:spacing w:after="30" w:line="249" w:lineRule="auto"/>
        <w:ind w:left="1260"/>
        <w:rPr>
          <w:rFonts w:ascii="Calibri" w:eastAsia="Calibri" w:hAnsi="Calibri" w:cs="Calibri"/>
          <w:i/>
          <w:iCs/>
          <w:color w:val="000000"/>
          <w:kern w:val="0"/>
          <w:sz w:val="22"/>
          <w:szCs w:val="22"/>
          <w:lang w:val="fr-FR" w:eastAsia="en-GB"/>
          <w14:ligatures w14:val="none"/>
        </w:rPr>
      </w:pPr>
      <w:r w:rsidRPr="00463C9C">
        <w:rPr>
          <w:rFonts w:ascii="Calibri" w:eastAsia="Calibri" w:hAnsi="Calibri" w:cs="Calibri"/>
          <w:b/>
          <w:bCs/>
          <w:i/>
          <w:iCs/>
          <w:color w:val="000000"/>
          <w:kern w:val="0"/>
          <w:sz w:val="22"/>
          <w:szCs w:val="22"/>
          <w:u w:val="single"/>
          <w:lang w:val="fr-FR" w:eastAsia="en-GB"/>
          <w14:ligatures w14:val="none"/>
        </w:rPr>
        <w:t>Avertissement :</w:t>
      </w:r>
      <w:r w:rsidRPr="00463C9C">
        <w:rPr>
          <w:rFonts w:ascii="Calibri" w:eastAsia="Calibri" w:hAnsi="Calibri" w:cs="Calibri"/>
          <w:i/>
          <w:iCs/>
          <w:color w:val="000000"/>
          <w:kern w:val="0"/>
          <w:sz w:val="22"/>
          <w:szCs w:val="22"/>
          <w:lang w:val="fr-FR" w:eastAsia="en-GB"/>
          <w14:ligatures w14:val="none"/>
        </w:rPr>
        <w:t> Ce document a été traduit de l'anglais vers le français. En cas de divergence entre cette traduction et le document anglais original, le document anglais original prévaudra.</w:t>
      </w:r>
    </w:p>
    <w:p w14:paraId="1FDD99BF" w14:textId="77777777" w:rsidR="00AD2698" w:rsidRPr="00463C9C" w:rsidRDefault="00AD2698" w:rsidP="008522B7">
      <w:pPr>
        <w:spacing w:after="30" w:line="249" w:lineRule="auto"/>
        <w:ind w:left="1260"/>
        <w:rPr>
          <w:rFonts w:ascii="Calibri" w:eastAsia="Calibri" w:hAnsi="Calibri" w:cs="Calibri"/>
          <w:i/>
          <w:iCs/>
          <w:color w:val="000000"/>
          <w:kern w:val="0"/>
          <w:sz w:val="22"/>
          <w:szCs w:val="22"/>
          <w:lang w:val="fr-FR" w:eastAsia="en-GB"/>
          <w14:ligatures w14:val="none"/>
        </w:rPr>
      </w:pPr>
    </w:p>
    <w:p w14:paraId="13600649" w14:textId="77777777" w:rsidR="00AD2698" w:rsidRPr="007D1011" w:rsidRDefault="00AD2698" w:rsidP="008522B7">
      <w:pPr>
        <w:spacing w:after="30" w:line="249" w:lineRule="auto"/>
        <w:ind w:left="1260"/>
        <w:rPr>
          <w:rFonts w:ascii="Calibri" w:eastAsia="Calibri" w:hAnsi="Calibri" w:cs="Calibri"/>
          <w:i/>
          <w:iCs/>
          <w:color w:val="000000"/>
          <w:kern w:val="0"/>
          <w:sz w:val="22"/>
          <w:szCs w:val="22"/>
          <w:lang w:eastAsia="en-GB"/>
          <w14:ligatures w14:val="none"/>
        </w:rPr>
      </w:pPr>
      <w:r w:rsidRPr="00463C9C">
        <w:rPr>
          <w:rFonts w:ascii="Calibri" w:eastAsia="Calibri" w:hAnsi="Calibri" w:cs="Calibri"/>
          <w:b/>
          <w:bCs/>
          <w:i/>
          <w:iCs/>
          <w:color w:val="000000"/>
          <w:kern w:val="0"/>
          <w:sz w:val="22"/>
          <w:szCs w:val="22"/>
          <w:u w:val="single"/>
          <w:lang w:val="en-GB" w:eastAsia="en-GB"/>
          <w14:ligatures w14:val="none"/>
        </w:rPr>
        <w:t>Disclaimer:</w:t>
      </w:r>
      <w:r w:rsidRPr="00463C9C">
        <w:rPr>
          <w:rFonts w:ascii="Calibri" w:eastAsia="Calibri" w:hAnsi="Calibri" w:cs="Calibri"/>
          <w:i/>
          <w:iCs/>
          <w:color w:val="000000"/>
          <w:kern w:val="0"/>
          <w:sz w:val="22"/>
          <w:szCs w:val="22"/>
          <w:lang w:val="en-GB" w:eastAsia="en-GB"/>
          <w14:ligatures w14:val="none"/>
        </w:rPr>
        <w:t> This document was translated from English into French. In the event of any discrepancy between this translation and the original English document, the original English document shall prevail.</w:t>
      </w:r>
    </w:p>
    <w:p w14:paraId="6ED2879A" w14:textId="77777777" w:rsidR="00DA504D" w:rsidRDefault="00DA504D"/>
    <w:sectPr w:rsidR="00DA504D" w:rsidSect="008522B7">
      <w:headerReference w:type="default" r:id="rId27"/>
      <w:footerReference w:type="even" r:id="rId28"/>
      <w:footerReference w:type="default" r:id="rId29"/>
      <w:footerReference w:type="first" r:id="rId30"/>
      <w:pgSz w:w="11906" w:h="16838"/>
      <w:pgMar w:top="1686" w:right="656" w:bottom="1408" w:left="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523F" w14:textId="77777777" w:rsidR="006044BB" w:rsidRDefault="006044BB" w:rsidP="00AD2698">
      <w:pPr>
        <w:spacing w:after="0" w:line="240" w:lineRule="auto"/>
      </w:pPr>
      <w:r>
        <w:separator/>
      </w:r>
    </w:p>
  </w:endnote>
  <w:endnote w:type="continuationSeparator" w:id="0">
    <w:p w14:paraId="486058D9" w14:textId="77777777" w:rsidR="006044BB" w:rsidRDefault="006044BB" w:rsidP="00AD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EE93" w14:textId="77777777" w:rsidR="00AD2698" w:rsidRDefault="00AD2698">
    <w:pPr>
      <w:spacing w:after="0" w:line="259" w:lineRule="auto"/>
      <w:ind w:left="1910"/>
      <w:jc w:val="center"/>
    </w:pPr>
    <w:r>
      <w:fldChar w:fldCharType="begin"/>
    </w:r>
    <w:r>
      <w:instrText xml:space="preserve"> PAGE   \* MERGEFORMAT </w:instrText>
    </w:r>
    <w:r>
      <w:fldChar w:fldCharType="separate"/>
    </w:r>
    <w:r>
      <w:rPr>
        <w:noProof/>
      </w:rPr>
      <w:t>1</w:t>
    </w:r>
    <w:r>
      <w:fldChar w:fldCharType="end"/>
    </w:r>
    <w:r>
      <w:t xml:space="preserve"> </w:t>
    </w:r>
  </w:p>
  <w:p w14:paraId="71EC3FB6" w14:textId="77777777" w:rsidR="00AD2698" w:rsidRDefault="00AD2698">
    <w:pPr>
      <w:spacing w:after="0" w:line="259" w:lineRule="auto"/>
      <w:ind w:left="2062"/>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F0E2" w14:textId="195DC48F" w:rsidR="00AD2698" w:rsidRPr="008522B7" w:rsidRDefault="00AD2698" w:rsidP="00E22401">
    <w:pPr>
      <w:spacing w:after="0" w:line="259" w:lineRule="auto"/>
      <w:ind w:left="1080" w:right="236"/>
      <w:rPr>
        <w:rFonts w:ascii="Calibri" w:hAnsi="Calibri" w:cs="Calibri"/>
        <w:sz w:val="22"/>
        <w:szCs w:val="22"/>
      </w:rPr>
    </w:pPr>
    <w:r w:rsidRPr="008522B7">
      <w:rPr>
        <w:rFonts w:ascii="Calibri" w:hAnsi="Calibri" w:cs="Calibri"/>
        <w:sz w:val="22"/>
        <w:szCs w:val="22"/>
      </w:rPr>
      <w:t xml:space="preserve">Page </w:t>
    </w:r>
    <w:r w:rsidRPr="008522B7">
      <w:rPr>
        <w:rFonts w:ascii="Calibri" w:hAnsi="Calibri" w:cs="Calibri"/>
        <w:b/>
        <w:sz w:val="22"/>
        <w:szCs w:val="22"/>
      </w:rPr>
      <w:fldChar w:fldCharType="begin"/>
    </w:r>
    <w:r w:rsidRPr="008522B7">
      <w:rPr>
        <w:rFonts w:ascii="Calibri" w:hAnsi="Calibri" w:cs="Calibri"/>
        <w:b/>
        <w:sz w:val="22"/>
        <w:szCs w:val="22"/>
      </w:rPr>
      <w:instrText xml:space="preserve"> PAGE  \* Arabic  \* MERGEFORMAT </w:instrText>
    </w:r>
    <w:r w:rsidRPr="008522B7">
      <w:rPr>
        <w:rFonts w:ascii="Calibri" w:hAnsi="Calibri" w:cs="Calibri"/>
        <w:b/>
        <w:sz w:val="22"/>
        <w:szCs w:val="22"/>
      </w:rPr>
      <w:fldChar w:fldCharType="separate"/>
    </w:r>
    <w:r w:rsidRPr="008522B7">
      <w:rPr>
        <w:rFonts w:ascii="Calibri" w:hAnsi="Calibri" w:cs="Calibri"/>
        <w:b/>
        <w:noProof/>
        <w:sz w:val="22"/>
        <w:szCs w:val="22"/>
      </w:rPr>
      <w:t>7</w:t>
    </w:r>
    <w:r w:rsidRPr="008522B7">
      <w:rPr>
        <w:rFonts w:ascii="Calibri" w:hAnsi="Calibri" w:cs="Calibri"/>
        <w:b/>
        <w:sz w:val="22"/>
        <w:szCs w:val="22"/>
      </w:rPr>
      <w:fldChar w:fldCharType="end"/>
    </w:r>
    <w:r w:rsidRPr="008522B7">
      <w:rPr>
        <w:rFonts w:ascii="Calibri" w:hAnsi="Calibri" w:cs="Calibri"/>
        <w:sz w:val="22"/>
        <w:szCs w:val="22"/>
      </w:rPr>
      <w:t xml:space="preserve"> sur </w:t>
    </w:r>
    <w:r w:rsidRPr="008522B7">
      <w:rPr>
        <w:rFonts w:ascii="Calibri" w:hAnsi="Calibri" w:cs="Calibri"/>
        <w:b/>
        <w:sz w:val="22"/>
        <w:szCs w:val="22"/>
      </w:rPr>
      <w:fldChar w:fldCharType="begin"/>
    </w:r>
    <w:r w:rsidRPr="008522B7">
      <w:rPr>
        <w:rFonts w:ascii="Calibri" w:hAnsi="Calibri" w:cs="Calibri"/>
        <w:b/>
        <w:sz w:val="22"/>
        <w:szCs w:val="22"/>
      </w:rPr>
      <w:instrText xml:space="preserve"> NUMPAGES  \* Arabic  \* MERGEFORMAT </w:instrText>
    </w:r>
    <w:r w:rsidRPr="008522B7">
      <w:rPr>
        <w:rFonts w:ascii="Calibri" w:hAnsi="Calibri" w:cs="Calibri"/>
        <w:b/>
        <w:sz w:val="22"/>
        <w:szCs w:val="22"/>
      </w:rPr>
      <w:fldChar w:fldCharType="separate"/>
    </w:r>
    <w:r w:rsidRPr="008522B7">
      <w:rPr>
        <w:rFonts w:ascii="Calibri" w:hAnsi="Calibri" w:cs="Calibri"/>
        <w:b/>
        <w:noProof/>
        <w:sz w:val="22"/>
        <w:szCs w:val="22"/>
      </w:rPr>
      <w:t>7</w:t>
    </w:r>
    <w:r w:rsidRPr="008522B7">
      <w:rPr>
        <w:rFonts w:ascii="Calibri" w:hAnsi="Calibri" w:cs="Calibri"/>
        <w:b/>
        <w:sz w:val="22"/>
        <w:szCs w:val="22"/>
      </w:rPr>
      <w:fldChar w:fldCharType="end"/>
    </w:r>
    <w:r w:rsidRPr="008522B7">
      <w:rPr>
        <w:rFonts w:ascii="Calibri" w:hAnsi="Calibri" w:cs="Calibri"/>
        <w:sz w:val="22"/>
        <w:szCs w:val="22"/>
      </w:rPr>
      <w:ptab w:relativeTo="margin" w:alignment="center" w:leader="none"/>
    </w:r>
    <w:r w:rsidRPr="008522B7">
      <w:rPr>
        <w:rFonts w:ascii="Calibri" w:hAnsi="Calibri" w:cs="Calibri"/>
        <w:sz w:val="22"/>
        <w:szCs w:val="22"/>
      </w:rPr>
      <w:t xml:space="preserve">Date d’entrée en </w:t>
    </w:r>
    <w:proofErr w:type="gramStart"/>
    <w:r w:rsidRPr="008522B7">
      <w:rPr>
        <w:rFonts w:ascii="Calibri" w:hAnsi="Calibri" w:cs="Calibri"/>
        <w:sz w:val="22"/>
        <w:szCs w:val="22"/>
      </w:rPr>
      <w:t>vigueur :</w:t>
    </w:r>
    <w:proofErr w:type="gramEnd"/>
    <w:r w:rsidRPr="008522B7">
      <w:rPr>
        <w:rFonts w:ascii="Calibri" w:hAnsi="Calibri" w:cs="Calibri"/>
        <w:sz w:val="22"/>
        <w:szCs w:val="22"/>
      </w:rPr>
      <w:t xml:space="preserve"> 01/01/2012 </w:t>
    </w:r>
    <w:r w:rsidRPr="008522B7">
      <w:rPr>
        <w:rFonts w:ascii="Calibri" w:hAnsi="Calibri" w:cs="Calibri"/>
        <w:sz w:val="22"/>
        <w:szCs w:val="22"/>
      </w:rPr>
      <w:ptab w:relativeTo="margin" w:alignment="right" w:leader="none"/>
    </w:r>
    <w:r>
      <w:rPr>
        <w:rFonts w:ascii="Calibri" w:hAnsi="Calibri" w:cs="Calibri"/>
        <w:sz w:val="22"/>
        <w:szCs w:val="22"/>
      </w:rPr>
      <w:t>V</w:t>
    </w:r>
    <w:r w:rsidRPr="008522B7">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8522B7">
      <w:rPr>
        <w:rFonts w:ascii="Calibri" w:hAnsi="Calibri" w:cs="Calibri"/>
        <w:sz w:val="22"/>
        <w:szCs w:val="22"/>
      </w:rPr>
      <w:t> :</w:t>
    </w:r>
    <w:proofErr w:type="gramEnd"/>
    <w:r w:rsidRPr="008522B7">
      <w:rPr>
        <w:rFonts w:ascii="Calibri" w:hAnsi="Calibri" w:cs="Calibri"/>
        <w:sz w:val="22"/>
        <w:szCs w:val="22"/>
      </w:rPr>
      <w:t xml:space="preserve"> </w:t>
    </w:r>
    <w:sdt>
      <w:sdtPr>
        <w:rPr>
          <w:rFonts w:ascii="Calibri" w:hAnsi="Calibri" w:cs="Calibri"/>
          <w:sz w:val="22"/>
          <w:szCs w:val="22"/>
        </w:rPr>
        <w:alias w:val="POPPRefItemVersion"/>
        <w:tag w:val="UNDP_POPP_REFITEM_VERSION"/>
        <w:id w:val="62805831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7C0F53-B5F1-4F04-9903-A720EC6B3245}"/>
        <w:text/>
      </w:sdtPr>
      <w:sdtContent>
        <w:r w:rsidRPr="008522B7">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5073" w14:textId="77777777" w:rsidR="00AD2698" w:rsidRDefault="00AD2698">
    <w:pPr>
      <w:spacing w:after="0" w:line="259" w:lineRule="auto"/>
      <w:ind w:left="1910"/>
      <w:jc w:val="center"/>
    </w:pPr>
    <w:r>
      <w:fldChar w:fldCharType="begin"/>
    </w:r>
    <w:r>
      <w:instrText xml:space="preserve"> PAGE   \* MERGEFORMAT </w:instrText>
    </w:r>
    <w:r>
      <w:fldChar w:fldCharType="separate"/>
    </w:r>
    <w:r>
      <w:rPr>
        <w:noProof/>
      </w:rPr>
      <w:t>1</w:t>
    </w:r>
    <w:r>
      <w:fldChar w:fldCharType="end"/>
    </w:r>
    <w:r>
      <w:t xml:space="preserve"> </w:t>
    </w:r>
  </w:p>
  <w:p w14:paraId="21F030DC" w14:textId="77777777" w:rsidR="00AD2698" w:rsidRDefault="00AD2698">
    <w:pPr>
      <w:spacing w:after="0" w:line="259" w:lineRule="auto"/>
      <w:ind w:left="206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A4240" w14:textId="77777777" w:rsidR="006044BB" w:rsidRDefault="006044BB" w:rsidP="00AD2698">
      <w:pPr>
        <w:spacing w:after="0" w:line="240" w:lineRule="auto"/>
      </w:pPr>
      <w:r>
        <w:separator/>
      </w:r>
    </w:p>
  </w:footnote>
  <w:footnote w:type="continuationSeparator" w:id="0">
    <w:p w14:paraId="1525932F" w14:textId="77777777" w:rsidR="006044BB" w:rsidRDefault="006044BB" w:rsidP="00AD2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A242" w14:textId="171EF305" w:rsidR="00AD2698" w:rsidRDefault="00AD2698" w:rsidP="00E90933">
    <w:pPr>
      <w:pStyle w:val="Header"/>
      <w:spacing w:before="100" w:beforeAutospacing="1" w:after="100" w:afterAutospacing="1"/>
      <w:ind w:left="9730" w:right="43"/>
      <w:jc w:val="right"/>
    </w:pPr>
    <w:r>
      <w:rPr>
        <w:noProof/>
      </w:rPr>
      <w:drawing>
        <wp:anchor distT="0" distB="0" distL="114300" distR="114300" simplePos="0" relativeHeight="251659264" behindDoc="0" locked="0" layoutInCell="1" allowOverlap="1" wp14:anchorId="39F5A5F5" wp14:editId="2C8D48D4">
          <wp:simplePos x="0" y="0"/>
          <wp:positionH relativeFrom="margin">
            <wp:posOffset>6766560</wp:posOffset>
          </wp:positionH>
          <wp:positionV relativeFrom="paragraph">
            <wp:posOffset>-114300</wp:posOffset>
          </wp:positionV>
          <wp:extent cx="283210" cy="553085"/>
          <wp:effectExtent l="0" t="0" r="2540" b="0"/>
          <wp:wrapNone/>
          <wp:docPr id="1169017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4DC"/>
    <w:multiLevelType w:val="hybridMultilevel"/>
    <w:tmpl w:val="54F837AE"/>
    <w:lvl w:ilvl="0" w:tplc="97A65178">
      <w:start w:val="1"/>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3602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437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B6BE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E2C1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9AAE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7A49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DA90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AA63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CB3EF5"/>
    <w:multiLevelType w:val="hybridMultilevel"/>
    <w:tmpl w:val="E5463C40"/>
    <w:lvl w:ilvl="0" w:tplc="C8A29DB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64D5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6370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20679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840B1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78897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485EA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083B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02E59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8E4CA8"/>
    <w:multiLevelType w:val="hybridMultilevel"/>
    <w:tmpl w:val="21366AF6"/>
    <w:lvl w:ilvl="0" w:tplc="BB46254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68CB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2676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1A73C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4E98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6894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EC7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0E19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AF5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0F4023"/>
    <w:multiLevelType w:val="hybridMultilevel"/>
    <w:tmpl w:val="A49A4244"/>
    <w:lvl w:ilvl="0" w:tplc="7FBAA02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62EDE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A7C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480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0297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A384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CEEFD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AD0B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DC892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F45A3F"/>
    <w:multiLevelType w:val="hybridMultilevel"/>
    <w:tmpl w:val="CC2A1AD8"/>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D266AA">
      <w:start w:val="1"/>
      <w:numFmt w:val="lowerLetter"/>
      <w:lvlText w:val="%2."/>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8A72FC"/>
    <w:multiLevelType w:val="hybridMultilevel"/>
    <w:tmpl w:val="E110BBF8"/>
    <w:lvl w:ilvl="0" w:tplc="B1C08280">
      <w:start w:val="7"/>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0EE2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001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E806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C6BB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AF8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A8B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7AF7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0851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447582"/>
    <w:multiLevelType w:val="hybridMultilevel"/>
    <w:tmpl w:val="B1348A20"/>
    <w:lvl w:ilvl="0" w:tplc="7580485C">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A94F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90C8D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B8708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6230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2D21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06393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432A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0C394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3311FF"/>
    <w:multiLevelType w:val="hybridMultilevel"/>
    <w:tmpl w:val="3F8AEBD0"/>
    <w:lvl w:ilvl="0" w:tplc="30B84AB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5007D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C6BD1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E21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F0199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9CF55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64C55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01A7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80640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3550DB"/>
    <w:multiLevelType w:val="hybridMultilevel"/>
    <w:tmpl w:val="69E26ED8"/>
    <w:lvl w:ilvl="0" w:tplc="F06ACFD8">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E36F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2462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7ADFF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65E8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E041A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F44E0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67B5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F0F38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D07B9B"/>
    <w:multiLevelType w:val="hybridMultilevel"/>
    <w:tmpl w:val="9C5A9C52"/>
    <w:lvl w:ilvl="0" w:tplc="6CC2DFE6">
      <w:start w:val="13"/>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4C93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FE86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1CCA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017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943A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A058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6E35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08FE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00229C"/>
    <w:multiLevelType w:val="hybridMultilevel"/>
    <w:tmpl w:val="0A1080B0"/>
    <w:lvl w:ilvl="0" w:tplc="7C2E5578">
      <w:start w:val="15"/>
      <w:numFmt w:val="decimal"/>
      <w:lvlText w:val="%1."/>
      <w:lvlJc w:val="left"/>
      <w:pPr>
        <w:ind w:left="2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6C5138">
      <w:start w:val="1"/>
      <w:numFmt w:val="bullet"/>
      <w:lvlText w:val="•"/>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005D0E">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1AE56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014B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4892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EC472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4375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09A2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D4470C"/>
    <w:multiLevelType w:val="hybridMultilevel"/>
    <w:tmpl w:val="BB286A8C"/>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3322"/>
      </w:pPr>
      <w:rPr>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55806765">
    <w:abstractNumId w:val="0"/>
  </w:num>
  <w:num w:numId="2" w16cid:durableId="394402449">
    <w:abstractNumId w:val="5"/>
  </w:num>
  <w:num w:numId="3" w16cid:durableId="1666862249">
    <w:abstractNumId w:val="4"/>
  </w:num>
  <w:num w:numId="4" w16cid:durableId="120464753">
    <w:abstractNumId w:val="9"/>
  </w:num>
  <w:num w:numId="5" w16cid:durableId="1761369875">
    <w:abstractNumId w:val="10"/>
  </w:num>
  <w:num w:numId="6" w16cid:durableId="1313288787">
    <w:abstractNumId w:val="2"/>
  </w:num>
  <w:num w:numId="7" w16cid:durableId="1770854798">
    <w:abstractNumId w:val="8"/>
  </w:num>
  <w:num w:numId="8" w16cid:durableId="1110973292">
    <w:abstractNumId w:val="7"/>
  </w:num>
  <w:num w:numId="9" w16cid:durableId="827939074">
    <w:abstractNumId w:val="3"/>
  </w:num>
  <w:num w:numId="10" w16cid:durableId="261644387">
    <w:abstractNumId w:val="1"/>
  </w:num>
  <w:num w:numId="11" w16cid:durableId="462892409">
    <w:abstractNumId w:val="6"/>
  </w:num>
  <w:num w:numId="12" w16cid:durableId="1530140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98"/>
    <w:rsid w:val="006044BB"/>
    <w:rsid w:val="007050C5"/>
    <w:rsid w:val="008522B7"/>
    <w:rsid w:val="00AD2698"/>
    <w:rsid w:val="00C61B9D"/>
    <w:rsid w:val="00DA504D"/>
    <w:rsid w:val="00F73807"/>
    <w:rsid w:val="00FD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4F79C"/>
  <w15:chartTrackingRefBased/>
  <w15:docId w15:val="{61F305D7-DAC2-4F38-A8B0-51BFF82A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698"/>
    <w:rPr>
      <w:rFonts w:eastAsiaTheme="majorEastAsia" w:cstheme="majorBidi"/>
      <w:color w:val="272727" w:themeColor="text1" w:themeTint="D8"/>
    </w:rPr>
  </w:style>
  <w:style w:type="paragraph" w:styleId="Title">
    <w:name w:val="Title"/>
    <w:basedOn w:val="Normal"/>
    <w:next w:val="Normal"/>
    <w:link w:val="TitleChar"/>
    <w:uiPriority w:val="10"/>
    <w:qFormat/>
    <w:rsid w:val="00AD2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698"/>
    <w:pPr>
      <w:spacing w:before="160"/>
      <w:jc w:val="center"/>
    </w:pPr>
    <w:rPr>
      <w:i/>
      <w:iCs/>
      <w:color w:val="404040" w:themeColor="text1" w:themeTint="BF"/>
    </w:rPr>
  </w:style>
  <w:style w:type="character" w:customStyle="1" w:styleId="QuoteChar">
    <w:name w:val="Quote Char"/>
    <w:basedOn w:val="DefaultParagraphFont"/>
    <w:link w:val="Quote"/>
    <w:uiPriority w:val="29"/>
    <w:rsid w:val="00AD2698"/>
    <w:rPr>
      <w:i/>
      <w:iCs/>
      <w:color w:val="404040" w:themeColor="text1" w:themeTint="BF"/>
    </w:rPr>
  </w:style>
  <w:style w:type="paragraph" w:styleId="ListParagraph">
    <w:name w:val="List Paragraph"/>
    <w:basedOn w:val="Normal"/>
    <w:uiPriority w:val="34"/>
    <w:qFormat/>
    <w:rsid w:val="00AD2698"/>
    <w:pPr>
      <w:ind w:left="720"/>
      <w:contextualSpacing/>
    </w:pPr>
  </w:style>
  <w:style w:type="character" w:styleId="IntenseEmphasis">
    <w:name w:val="Intense Emphasis"/>
    <w:basedOn w:val="DefaultParagraphFont"/>
    <w:uiPriority w:val="21"/>
    <w:qFormat/>
    <w:rsid w:val="00AD2698"/>
    <w:rPr>
      <w:i/>
      <w:iCs/>
      <w:color w:val="0F4761" w:themeColor="accent1" w:themeShade="BF"/>
    </w:rPr>
  </w:style>
  <w:style w:type="paragraph" w:styleId="IntenseQuote">
    <w:name w:val="Intense Quote"/>
    <w:basedOn w:val="Normal"/>
    <w:next w:val="Normal"/>
    <w:link w:val="IntenseQuoteChar"/>
    <w:uiPriority w:val="30"/>
    <w:qFormat/>
    <w:rsid w:val="00AD2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698"/>
    <w:rPr>
      <w:i/>
      <w:iCs/>
      <w:color w:val="0F4761" w:themeColor="accent1" w:themeShade="BF"/>
    </w:rPr>
  </w:style>
  <w:style w:type="character" w:styleId="IntenseReference">
    <w:name w:val="Intense Reference"/>
    <w:basedOn w:val="DefaultParagraphFont"/>
    <w:uiPriority w:val="32"/>
    <w:qFormat/>
    <w:rsid w:val="00AD2698"/>
    <w:rPr>
      <w:b/>
      <w:bCs/>
      <w:smallCaps/>
      <w:color w:val="0F4761" w:themeColor="accent1" w:themeShade="BF"/>
      <w:spacing w:val="5"/>
    </w:rPr>
  </w:style>
  <w:style w:type="table" w:customStyle="1" w:styleId="TableGrid">
    <w:name w:val="TableGrid"/>
    <w:rsid w:val="00AD2698"/>
    <w:pPr>
      <w:spacing w:after="0" w:line="240" w:lineRule="auto"/>
    </w:pPr>
    <w:rPr>
      <w:rFonts w:eastAsia="MS Mincho"/>
      <w:kern w:val="0"/>
      <w:sz w:val="22"/>
      <w:szCs w:val="22"/>
      <w:lang w:val="fr-FR"/>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AD2698"/>
    <w:pPr>
      <w:tabs>
        <w:tab w:val="center" w:pos="4680"/>
        <w:tab w:val="right" w:pos="9360"/>
      </w:tabs>
      <w:spacing w:after="0" w:line="240" w:lineRule="auto"/>
      <w:ind w:left="2418" w:right="141" w:hanging="370"/>
      <w:jc w:val="both"/>
    </w:pPr>
    <w:rPr>
      <w:rFonts w:ascii="Calibri" w:eastAsia="Calibri" w:hAnsi="Calibri" w:cs="Calibri"/>
      <w:color w:val="000000"/>
      <w:kern w:val="0"/>
      <w:sz w:val="22"/>
      <w:szCs w:val="22"/>
      <w:lang w:val="fr-FR"/>
      <w14:ligatures w14:val="none"/>
    </w:rPr>
  </w:style>
  <w:style w:type="character" w:customStyle="1" w:styleId="HeaderChar">
    <w:name w:val="Header Char"/>
    <w:basedOn w:val="DefaultParagraphFont"/>
    <w:link w:val="Header"/>
    <w:uiPriority w:val="99"/>
    <w:rsid w:val="00AD2698"/>
    <w:rPr>
      <w:rFonts w:ascii="Calibri" w:eastAsia="Calibri" w:hAnsi="Calibri" w:cs="Calibri"/>
      <w:color w:val="000000"/>
      <w:kern w:val="0"/>
      <w:sz w:val="22"/>
      <w:szCs w:val="22"/>
      <w:lang w:val="fr-FR"/>
      <w14:ligatures w14:val="none"/>
    </w:rPr>
  </w:style>
  <w:style w:type="paragraph" w:styleId="Revision">
    <w:name w:val="Revision"/>
    <w:hidden/>
    <w:uiPriority w:val="99"/>
    <w:semiHidden/>
    <w:rsid w:val="00AD26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auditors/board/" TargetMode="External"/><Relationship Id="rId13" Type="http://schemas.openxmlformats.org/officeDocument/2006/relationships/hyperlink" Target="https://intranet.undp.org/unit/bom/ofrm/accounts/default.aspx" TargetMode="External"/><Relationship Id="rId18" Type="http://schemas.openxmlformats.org/officeDocument/2006/relationships/hyperlink" Target="https://popp.undp.org/node/2646" TargetMode="External"/><Relationship Id="rId26" Type="http://schemas.openxmlformats.org/officeDocument/2006/relationships/hyperlink" Target="https://popp.undp.org/node/2671" TargetMode="External"/><Relationship Id="rId3" Type="http://schemas.openxmlformats.org/officeDocument/2006/relationships/settings" Target="settings.xml"/><Relationship Id="rId21" Type="http://schemas.openxmlformats.org/officeDocument/2006/relationships/hyperlink" Target="https://popp.undp.org/node/2666" TargetMode="External"/><Relationship Id="rId7" Type="http://schemas.openxmlformats.org/officeDocument/2006/relationships/image" Target="media/image1.jpeg"/><Relationship Id="rId12" Type="http://schemas.openxmlformats.org/officeDocument/2006/relationships/hyperlink" Target="https://undp.sharepoint.com/sites/FPMR-FinancialClosure/Shared%20Documents/Forms/AllItems.aspx?id=%2Fsites%2FFPMR%2DFinancialClosure%2FShared%20Documents%2FFinancial%20Closure%20Instructions&amp;viewid=4fa12451%2D37c7%2D472b%2Db21f%2D4b1a86b96753&amp;FolderCTID=0x012000D23C3E1E1694AB44849FE55218412E10" TargetMode="External"/><Relationship Id="rId17" Type="http://schemas.openxmlformats.org/officeDocument/2006/relationships/hyperlink" Target="https://popp.undp.org/node/2646" TargetMode="External"/><Relationship Id="rId25" Type="http://schemas.openxmlformats.org/officeDocument/2006/relationships/hyperlink" Target="https://popp.undp.org/node/2671"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popp.undp.org/node/223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auditors/board/" TargetMode="External"/><Relationship Id="rId24" Type="http://schemas.openxmlformats.org/officeDocument/2006/relationships/hyperlink" Target="https://popp.undp.org/node/265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popp.undp.org/node/2651" TargetMode="External"/><Relationship Id="rId28" Type="http://schemas.openxmlformats.org/officeDocument/2006/relationships/footer" Target="footer1.xml"/><Relationship Id="rId10" Type="http://schemas.openxmlformats.org/officeDocument/2006/relationships/hyperlink" Target="http://www.un.org/auditors/board/" TargetMode="External"/><Relationship Id="rId19" Type="http://schemas.openxmlformats.org/officeDocument/2006/relationships/hyperlink" Target="https://popp.undp.org/node/223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auditors/board/" TargetMode="External"/><Relationship Id="rId14" Type="http://schemas.openxmlformats.org/officeDocument/2006/relationships/image" Target="media/image2.png"/><Relationship Id="rId22" Type="http://schemas.openxmlformats.org/officeDocument/2006/relationships/hyperlink" Target="https://popp.undp.org/node/2666" TargetMode="External"/><Relationship Id="rId27" Type="http://schemas.openxmlformats.org/officeDocument/2006/relationships/header" Target="head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2500</Words>
  <Characters>14255</Characters>
  <Application>Microsoft Office Word</Application>
  <DocSecurity>0</DocSecurity>
  <Lines>118</Lines>
  <Paragraphs>33</Paragraphs>
  <ScaleCrop>false</ScaleCrop>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2026-05-07T00:07:00Z</dcterms:created>
  <dcterms:modified xsi:type="dcterms:W3CDTF">2026-05-07T00:14:00Z</dcterms:modified>
</cp:coreProperties>
</file>