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3343" w14:textId="77777777" w:rsidR="0083290A" w:rsidRPr="0083290A" w:rsidRDefault="0083290A" w:rsidP="0083290A">
      <w:pPr>
        <w:spacing w:after="96" w:line="259" w:lineRule="auto"/>
        <w:ind w:left="1702"/>
        <w:rPr>
          <w:rFonts w:ascii="Calibri" w:eastAsia="Calibri" w:hAnsi="Calibri" w:cs="Calibri"/>
          <w:color w:val="000000"/>
          <w:kern w:val="0"/>
          <w:sz w:val="22"/>
          <w:szCs w:val="22"/>
          <w:lang w:val="es-ES"/>
          <w14:ligatures w14:val="none"/>
        </w:rPr>
      </w:pPr>
      <w:r w:rsidRPr="0083290A">
        <w:rPr>
          <w:rFonts w:ascii="Calibri" w:eastAsia="Calibri" w:hAnsi="Calibri" w:cs="Calibri"/>
          <w:b/>
          <w:color w:val="000000"/>
          <w:kern w:val="0"/>
          <w:sz w:val="28"/>
          <w:szCs w:val="22"/>
          <w:lang w:val="es-ES"/>
          <w14:ligatures w14:val="none"/>
        </w:rPr>
        <w:t xml:space="preserve">Trabajar con auditores externos  </w:t>
      </w:r>
      <w:r w:rsidRPr="0083290A">
        <w:rPr>
          <w:rFonts w:ascii="Calibri" w:eastAsia="Calibri" w:hAnsi="Calibri" w:cs="Calibri"/>
          <w:color w:val="000000"/>
          <w:kern w:val="0"/>
          <w:sz w:val="22"/>
          <w:szCs w:val="22"/>
          <w:lang w:val="es-ES"/>
          <w14:ligatures w14:val="none"/>
        </w:rPr>
        <w:t xml:space="preserve"> </w:t>
      </w:r>
    </w:p>
    <w:p w14:paraId="5AAC5EBD" w14:textId="77777777" w:rsidR="0083290A" w:rsidRPr="0083290A" w:rsidRDefault="0083290A" w:rsidP="0083290A">
      <w:pPr>
        <w:keepNext/>
        <w:keepLines/>
        <w:spacing w:after="298" w:line="259" w:lineRule="auto"/>
        <w:ind w:left="1683" w:hanging="10"/>
        <w:outlineLvl w:val="0"/>
        <w:rPr>
          <w:rFonts w:ascii="Calibri" w:eastAsia="Calibri" w:hAnsi="Calibri" w:cs="Calibri"/>
          <w:b/>
          <w:color w:val="000000"/>
          <w:kern w:val="0"/>
          <w:sz w:val="22"/>
          <w:szCs w:val="22"/>
          <w:lang w:val="es-ES"/>
          <w14:ligatures w14:val="none"/>
        </w:rPr>
      </w:pPr>
      <w:r w:rsidRPr="0083290A">
        <w:rPr>
          <w:rFonts w:ascii="Calibri" w:eastAsia="Calibri" w:hAnsi="Calibri" w:cs="Calibri"/>
          <w:b/>
          <w:color w:val="000000"/>
          <w:kern w:val="0"/>
          <w:sz w:val="22"/>
          <w:szCs w:val="22"/>
          <w:lang w:val="es-ES"/>
          <w14:ligatures w14:val="none"/>
        </w:rPr>
        <w:t xml:space="preserve">Función, mandato y nombramiento de auditores externos  </w:t>
      </w:r>
    </w:p>
    <w:p w14:paraId="2DFF0024" w14:textId="7ED8BC6A" w:rsidR="0083290A" w:rsidRPr="0083290A" w:rsidRDefault="0083290A" w:rsidP="0088461D">
      <w:pPr>
        <w:numPr>
          <w:ilvl w:val="0"/>
          <w:numId w:val="1"/>
        </w:numPr>
        <w:spacing w:after="219"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«Auditoría externa» se refiere a una auditoría realizada por un organismo que es externo a la organización auditada, e independiente de esta, y tiene responsabilidad directa de elaboración de informes ante un organismo rector pertinente. En el Programa de las Naciones Unidas para el Desarrollo (PNUD), los auditores externos son uno de los organismos de supervisión independiente clave y rinden cuentas ante la Asamblea General.  </w:t>
      </w:r>
    </w:p>
    <w:p w14:paraId="2AB541D7" w14:textId="77777777" w:rsidR="0083290A" w:rsidRPr="0083290A" w:rsidRDefault="0083290A" w:rsidP="0083290A">
      <w:pPr>
        <w:spacing w:after="228" w:line="259" w:lineRule="auto"/>
        <w:jc w:val="right"/>
        <w:rPr>
          <w:rFonts w:ascii="Calibri" w:eastAsia="Calibri" w:hAnsi="Calibri" w:cs="Calibri"/>
          <w:color w:val="000000"/>
          <w:kern w:val="0"/>
          <w:sz w:val="22"/>
          <w:szCs w:val="22"/>
          <w:lang w:val="es-ES"/>
          <w14:ligatures w14:val="none"/>
        </w:rPr>
      </w:pPr>
      <w:r w:rsidRPr="0083290A">
        <w:rPr>
          <w:rFonts w:ascii="Calibri" w:eastAsia="Calibri" w:hAnsi="Calibri" w:cs="Calibri"/>
          <w:noProof/>
          <w:color w:val="000000"/>
          <w:kern w:val="0"/>
          <w:sz w:val="22"/>
          <w:szCs w:val="22"/>
          <w14:ligatures w14:val="none"/>
        </w:rPr>
        <w:drawing>
          <wp:inline distT="0" distB="0" distL="0" distR="0" wp14:anchorId="2033E6F3" wp14:editId="022FBC8B">
            <wp:extent cx="5963228" cy="3355478"/>
            <wp:effectExtent l="0" t="0" r="0" b="0"/>
            <wp:docPr id="1861045484" name="Imagen 2" descr="C:\Users\Usuario\Desktop\Nueva carpeta\FRM_Working with External Audi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7">
                      <a:extLst>
                        <a:ext uri="{28A0092B-C50C-407E-A947-70E740481C1C}">
                          <a14:useLocalDpi xmlns:a14="http://schemas.microsoft.com/office/drawing/2010/main" val="0"/>
                        </a:ext>
                      </a:extLst>
                    </a:blip>
                    <a:stretch>
                      <a:fillRect/>
                    </a:stretch>
                  </pic:blipFill>
                  <pic:spPr>
                    <a:xfrm>
                      <a:off x="0" y="0"/>
                      <a:ext cx="5963228" cy="3355478"/>
                    </a:xfrm>
                    <a:prstGeom prst="rect">
                      <a:avLst/>
                    </a:prstGeom>
                  </pic:spPr>
                </pic:pic>
              </a:graphicData>
            </a:graphic>
          </wp:inline>
        </w:drawing>
      </w:r>
      <w:r w:rsidRPr="0083290A">
        <w:rPr>
          <w:rFonts w:ascii="Calibri" w:eastAsia="Calibri" w:hAnsi="Calibri" w:cs="Calibri"/>
          <w:color w:val="000000"/>
          <w:kern w:val="0"/>
          <w:sz w:val="22"/>
          <w:szCs w:val="22"/>
          <w:lang w:val="es-ES"/>
          <w14:ligatures w14:val="none"/>
        </w:rPr>
        <w:t xml:space="preserve">  </w:t>
      </w:r>
    </w:p>
    <w:p w14:paraId="06ABAA01" w14:textId="77777777" w:rsidR="0083290A" w:rsidRPr="0083290A" w:rsidRDefault="0083290A" w:rsidP="0083290A">
      <w:pPr>
        <w:numPr>
          <w:ilvl w:val="0"/>
          <w:numId w:val="1"/>
        </w:numPr>
        <w:spacing w:after="3"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El PNUD utiliza el trabajo de los auditores externos en el pensamiento estratégico, la gobernanza, la rendición de cuentas, la transparencia y la prestación de servicios en el terreno.    </w:t>
      </w:r>
    </w:p>
    <w:p w14:paraId="02A59420" w14:textId="5BC126C4" w:rsidR="0083290A" w:rsidRPr="0083290A" w:rsidRDefault="0083290A" w:rsidP="0083290A">
      <w:pPr>
        <w:spacing w:after="57" w:line="259" w:lineRule="auto"/>
        <w:ind w:left="2422"/>
        <w:rPr>
          <w:rFonts w:ascii="Calibri" w:eastAsia="Calibri" w:hAnsi="Calibri" w:cs="Calibri"/>
          <w:color w:val="000000"/>
          <w:kern w:val="0"/>
          <w:sz w:val="22"/>
          <w:szCs w:val="22"/>
          <w:lang w:val="es-ES"/>
          <w14:ligatures w14:val="none"/>
        </w:rPr>
      </w:pPr>
    </w:p>
    <w:p w14:paraId="2530461A" w14:textId="77777777" w:rsidR="0083290A" w:rsidRPr="0083290A" w:rsidRDefault="0083290A" w:rsidP="0083290A">
      <w:pPr>
        <w:numPr>
          <w:ilvl w:val="0"/>
          <w:numId w:val="1"/>
        </w:numPr>
        <w:spacing w:after="3"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La Asamblea General estableció en 1946 la Junta de Auditores de las Naciones Unidas (BoA, </w:t>
      </w:r>
      <w:r w:rsidRPr="0083290A">
        <w:rPr>
          <w:rFonts w:ascii="Calibri" w:eastAsia="Calibri" w:hAnsi="Calibri" w:cs="Calibri"/>
          <w:i/>
          <w:color w:val="000000"/>
          <w:kern w:val="0"/>
          <w:sz w:val="22"/>
          <w:szCs w:val="22"/>
          <w:lang w:val="es-ES"/>
          <w14:ligatures w14:val="none"/>
        </w:rPr>
        <w:t>Board of Auditors</w:t>
      </w:r>
      <w:r w:rsidRPr="0083290A">
        <w:rPr>
          <w:rFonts w:ascii="Calibri" w:eastAsia="Calibri" w:hAnsi="Calibri" w:cs="Calibri"/>
          <w:color w:val="000000"/>
          <w:kern w:val="0"/>
          <w:sz w:val="22"/>
          <w:szCs w:val="22"/>
          <w:lang w:val="es-ES"/>
          <w14:ligatures w14:val="none"/>
        </w:rPr>
        <w:t xml:space="preserve">, por sus siglas en inglés), la cual está compuesta por los Jefes de las Entidades Fiscalizadoras Superiores de tres Estados Miembros. La Junta certifica las cuentas de las Naciones Unidas, sus fondos y programas (incluido el PNUD) y proporciona informes que abarcan una amplia variedad de auditorías financieras, de gestión y de relación entre calidad y precio. El objetivo central de la Junta es utilizar la perspectiva única de la auditoría externa pública tanto para ayudar a la Asamblea General a responsabilizar a las entidades de las Naciones Unidas por el uso de los recursos públicos como para agregar valor al identificar maneras de mejorar la prestación de servicios públicos internacionales.  </w:t>
      </w:r>
    </w:p>
    <w:p w14:paraId="47FE08F2" w14:textId="77777777" w:rsidR="0083290A" w:rsidRPr="0083290A" w:rsidRDefault="0083290A" w:rsidP="0083290A">
      <w:pPr>
        <w:spacing w:after="43" w:line="259" w:lineRule="auto"/>
        <w:ind w:left="2422"/>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77AA10EA" w14:textId="77777777" w:rsidR="0083290A" w:rsidRPr="0083290A" w:rsidRDefault="0083290A" w:rsidP="0083290A">
      <w:pPr>
        <w:numPr>
          <w:ilvl w:val="0"/>
          <w:numId w:val="1"/>
        </w:numPr>
        <w:spacing w:after="3"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Conforme a la </w:t>
      </w:r>
      <w:r w:rsidRPr="0083290A">
        <w:rPr>
          <w:rFonts w:ascii="Calibri" w:eastAsia="Calibri" w:hAnsi="Calibri" w:cs="Calibri"/>
          <w:color w:val="000000"/>
          <w:kern w:val="0"/>
          <w:sz w:val="22"/>
          <w:szCs w:val="22"/>
          <w:u w:val="single" w:color="000000"/>
          <w:lang w:val="es-ES"/>
          <w14:ligatures w14:val="none"/>
        </w:rPr>
        <w:t>resolución 55/248</w:t>
      </w:r>
      <w:r w:rsidRPr="0083290A">
        <w:rPr>
          <w:rFonts w:ascii="Calibri" w:eastAsia="Calibri" w:hAnsi="Calibri" w:cs="Calibri"/>
          <w:color w:val="000000"/>
          <w:kern w:val="0"/>
          <w:sz w:val="22"/>
          <w:szCs w:val="22"/>
          <w:lang w:val="es-ES"/>
          <w14:ligatures w14:val="none"/>
        </w:rPr>
        <w:t xml:space="preserve"> del 12 de abril de 2001, la Asamblea General aprobó un mandato del cargo de seis años no consecutivos para los miembros de la junta, con la duración inicial comenzando el 1 de julio de 2002. Los nombramientos son escalonados, de modo que el mandato del cargo de uno de los miembros vence cada dos años. La Asamblea General nombra un miembro nuevo de la junta cada dos años.  </w:t>
      </w:r>
    </w:p>
    <w:p w14:paraId="5257DB84" w14:textId="77777777" w:rsidR="0083290A" w:rsidRPr="0083290A" w:rsidRDefault="0083290A" w:rsidP="0083290A">
      <w:pPr>
        <w:spacing w:after="45" w:line="259" w:lineRule="auto"/>
        <w:ind w:left="2422"/>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0F8D3032" w14:textId="77777777" w:rsidR="0083290A" w:rsidRPr="0083290A" w:rsidRDefault="0083290A" w:rsidP="0083290A">
      <w:pPr>
        <w:numPr>
          <w:ilvl w:val="0"/>
          <w:numId w:val="1"/>
        </w:numPr>
        <w:spacing w:after="262"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lastRenderedPageBreak/>
        <w:t xml:space="preserve">La Junta realiza sus auditorías de conformidad con las Normas Internacionales de Auditoría. Las auditorías externas del PNUD también se llevan a cabo de conformidad con las normas y reglamentos financieros, el marco de control interno asociado, y las políticas y los procedimientos.  </w:t>
      </w:r>
    </w:p>
    <w:p w14:paraId="367EAE74" w14:textId="77777777" w:rsidR="0083290A" w:rsidRPr="0083290A" w:rsidRDefault="0083290A" w:rsidP="0083290A">
      <w:pPr>
        <w:numPr>
          <w:ilvl w:val="0"/>
          <w:numId w:val="1"/>
        </w:numPr>
        <w:spacing w:after="224"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La BoA y la Oficina de Auditoría e Investigaciones (OAI) se consultan de manera continua, y coordinan las prioridades del plan de trabajo y el trabajo de auditoría para evitar las brechas de auditoría y/o la duplicación de esfuerzos.  Para obtener más información sobre la BoA de las Naciones Unidas, consulte el sitio web de la </w:t>
      </w:r>
      <w:hyperlink r:id="rId8">
        <w:r w:rsidRPr="0083290A">
          <w:rPr>
            <w:rFonts w:ascii="Calibri" w:eastAsia="Calibri" w:hAnsi="Calibri" w:cs="Calibri"/>
            <w:color w:val="000000"/>
            <w:kern w:val="0"/>
            <w:sz w:val="22"/>
            <w:szCs w:val="22"/>
            <w:lang w:val="es-ES"/>
            <w14:ligatures w14:val="none"/>
          </w:rPr>
          <w:t>Junta de Auditores de las Nacione</w:t>
        </w:r>
      </w:hyperlink>
      <w:hyperlink r:id="rId9">
        <w:r w:rsidRPr="0083290A">
          <w:rPr>
            <w:rFonts w:ascii="Calibri" w:eastAsia="Calibri" w:hAnsi="Calibri" w:cs="Calibri"/>
            <w:color w:val="000000"/>
            <w:kern w:val="0"/>
            <w:sz w:val="22"/>
            <w:szCs w:val="22"/>
            <w:lang w:val="es-ES"/>
            <w14:ligatures w14:val="none"/>
          </w:rPr>
          <w:t>s</w:t>
        </w:r>
      </w:hyperlink>
      <w:hyperlink r:id="rId10">
        <w:r w:rsidRPr="0083290A">
          <w:rPr>
            <w:rFonts w:ascii="Calibri" w:eastAsia="Calibri" w:hAnsi="Calibri" w:cs="Calibri"/>
            <w:color w:val="000000"/>
            <w:kern w:val="0"/>
            <w:sz w:val="22"/>
            <w:szCs w:val="22"/>
            <w:lang w:val="es-ES"/>
            <w14:ligatures w14:val="none"/>
          </w:rPr>
          <w:t xml:space="preserve"> </w:t>
        </w:r>
      </w:hyperlink>
      <w:hyperlink r:id="rId11">
        <w:r w:rsidRPr="0083290A">
          <w:rPr>
            <w:rFonts w:ascii="Calibri" w:eastAsia="Calibri" w:hAnsi="Calibri" w:cs="Calibri"/>
            <w:color w:val="000000"/>
            <w:kern w:val="0"/>
            <w:sz w:val="22"/>
            <w:szCs w:val="22"/>
            <w:lang w:val="es-ES"/>
            <w14:ligatures w14:val="none"/>
          </w:rPr>
          <w:t>U</w:t>
        </w:r>
      </w:hyperlink>
      <w:r w:rsidRPr="0083290A">
        <w:rPr>
          <w:rFonts w:ascii="Calibri" w:eastAsia="Calibri" w:hAnsi="Calibri" w:cs="Calibri"/>
          <w:color w:val="000000"/>
          <w:kern w:val="0"/>
          <w:sz w:val="22"/>
          <w:szCs w:val="22"/>
          <w:lang w:val="es-ES"/>
          <w14:ligatures w14:val="none"/>
        </w:rPr>
        <w:t xml:space="preserve">nidas.   </w:t>
      </w:r>
    </w:p>
    <w:p w14:paraId="34F76C23" w14:textId="77777777" w:rsidR="0083290A" w:rsidRPr="0083290A" w:rsidRDefault="0083290A" w:rsidP="0083290A">
      <w:pPr>
        <w:keepNext/>
        <w:keepLines/>
        <w:spacing w:after="348" w:line="259" w:lineRule="auto"/>
        <w:ind w:left="1683" w:hanging="10"/>
        <w:outlineLvl w:val="0"/>
        <w:rPr>
          <w:rFonts w:ascii="Calibri" w:eastAsia="Calibri" w:hAnsi="Calibri" w:cs="Calibri"/>
          <w:b/>
          <w:color w:val="000000"/>
          <w:kern w:val="0"/>
          <w:sz w:val="22"/>
          <w:szCs w:val="22"/>
          <w:lang w:val="es-ES"/>
          <w14:ligatures w14:val="none"/>
        </w:rPr>
      </w:pPr>
      <w:r w:rsidRPr="0083290A">
        <w:rPr>
          <w:rFonts w:ascii="Calibri" w:eastAsia="Calibri" w:hAnsi="Calibri" w:cs="Calibri"/>
          <w:b/>
          <w:color w:val="000000"/>
          <w:kern w:val="0"/>
          <w:sz w:val="22"/>
          <w:szCs w:val="22"/>
          <w:lang w:val="es-ES"/>
          <w14:ligatures w14:val="none"/>
        </w:rPr>
        <w:t xml:space="preserve">Alcance del trabajo de la auditoría externa  </w:t>
      </w:r>
    </w:p>
    <w:p w14:paraId="12FC45F2" w14:textId="77777777" w:rsidR="0083290A" w:rsidRPr="0083290A" w:rsidRDefault="0083290A" w:rsidP="0083290A">
      <w:pPr>
        <w:numPr>
          <w:ilvl w:val="0"/>
          <w:numId w:val="2"/>
        </w:numPr>
        <w:spacing w:after="3"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Si bien el mandato de la BoA de las Naciones Unidas es certificar los estados financieros del PNUD para el ejercicio económico, la Asamblea General otorgó autoridad a la auditoría externa para formular observaciones de auditorías en áreas que consideran expuestas a riesgos y realizar las recomendaciones de auditoría necesarias con el objetivo de mejorar la eficiencia y la efectividad de las operaciones, las prácticas y las políticas del PNUD.   </w:t>
      </w:r>
    </w:p>
    <w:p w14:paraId="73141679" w14:textId="77777777" w:rsidR="0083290A" w:rsidRPr="0083290A" w:rsidRDefault="0083290A" w:rsidP="0083290A">
      <w:pPr>
        <w:spacing w:after="48" w:line="259" w:lineRule="auto"/>
        <w:ind w:left="2422"/>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64AF1DAF" w14:textId="77777777" w:rsidR="0083290A" w:rsidRPr="0083290A" w:rsidRDefault="0083290A" w:rsidP="0083290A">
      <w:pPr>
        <w:numPr>
          <w:ilvl w:val="0"/>
          <w:numId w:val="2"/>
        </w:numPr>
        <w:spacing w:after="3"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La Junta proporciona un informe completo (a partir de las recomendaciones realizadas para la gestión en áreas de riesgo identificadas durante sus auditorías en forma anual) y una opinión de auditoría sobre los estados financieros del PNUD. Estos se presentan a la Asamblea General, o a otros órganos rectores, junto con los estados financieros auditados. Los informes que se transmiten a la Asamblea General son examinados primero por el Comité Consultivo en Asuntos Administrativos y de Presupuesto (ACABQ por sus siglas en inglés), que envía sus comentarios a la Asamblea General.  </w:t>
      </w:r>
    </w:p>
    <w:p w14:paraId="2D12BAFC" w14:textId="77777777" w:rsidR="0083290A" w:rsidRPr="0083290A" w:rsidRDefault="0083290A" w:rsidP="0083290A">
      <w:pPr>
        <w:spacing w:after="60" w:line="259" w:lineRule="auto"/>
        <w:ind w:left="2422"/>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429C2B6A" w14:textId="77777777" w:rsidR="0083290A" w:rsidRPr="0083290A" w:rsidRDefault="0083290A" w:rsidP="0083290A">
      <w:pPr>
        <w:numPr>
          <w:ilvl w:val="0"/>
          <w:numId w:val="2"/>
        </w:numPr>
        <w:spacing w:after="226"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De acuerdo con las Normas y Reglamentos Financieros del PNUD, las auditorías de las actividades del PNUD solamente pueden ser realizadas por auditores internos y externos del PNUD. Las auditorías internas son responsabilidad de la Oficina de Auditoría e Investigaciones (OAI), y las auditorías externas son responsabilidad de la BoA de las Naciones Unidas.  </w:t>
      </w:r>
    </w:p>
    <w:p w14:paraId="7C3A617D" w14:textId="77777777" w:rsidR="0083290A" w:rsidRPr="0083290A" w:rsidRDefault="0083290A" w:rsidP="0083290A">
      <w:pPr>
        <w:keepNext/>
        <w:keepLines/>
        <w:spacing w:after="0" w:line="259" w:lineRule="auto"/>
        <w:ind w:left="1683" w:hanging="10"/>
        <w:outlineLvl w:val="0"/>
        <w:rPr>
          <w:rFonts w:ascii="Calibri" w:eastAsia="Calibri" w:hAnsi="Calibri" w:cs="Calibri"/>
          <w:b/>
          <w:color w:val="000000"/>
          <w:kern w:val="0"/>
          <w:sz w:val="22"/>
          <w:szCs w:val="22"/>
          <w:lang w:val="es-ES"/>
          <w14:ligatures w14:val="none"/>
        </w:rPr>
      </w:pPr>
      <w:r w:rsidRPr="0083290A">
        <w:rPr>
          <w:rFonts w:ascii="Calibri" w:eastAsia="Calibri" w:hAnsi="Calibri" w:cs="Calibri"/>
          <w:b/>
          <w:color w:val="000000"/>
          <w:kern w:val="0"/>
          <w:sz w:val="22"/>
          <w:szCs w:val="22"/>
          <w:lang w:val="es-ES"/>
          <w14:ligatures w14:val="none"/>
        </w:rPr>
        <w:t>Diferencia entre la Oficina de Auditoría e Investigaciones (OAI) y la Junta de Auditores de las</w:t>
      </w:r>
      <w:r w:rsidRPr="0083290A">
        <w:rPr>
          <w:rFonts w:ascii="Calibri" w:eastAsia="Calibri" w:hAnsi="Calibri" w:cs="Calibri"/>
          <w:b/>
          <w:color w:val="000000"/>
          <w:kern w:val="0"/>
          <w:sz w:val="22"/>
          <w:szCs w:val="22"/>
          <w:lang w:val="es-ES"/>
          <w14:ligatures w14:val="none"/>
        </w:rPr>
        <w:br/>
        <w:t xml:space="preserve">Naciones Unidas  </w:t>
      </w:r>
    </w:p>
    <w:p w14:paraId="66BAEC66" w14:textId="77777777" w:rsidR="0083290A" w:rsidRPr="0083290A" w:rsidRDefault="0083290A" w:rsidP="0083290A">
      <w:pPr>
        <w:spacing w:after="48" w:line="259" w:lineRule="auto"/>
        <w:ind w:left="1702"/>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2C0BE5CA" w14:textId="77777777" w:rsidR="0083290A" w:rsidRPr="0083290A" w:rsidRDefault="0083290A" w:rsidP="0083290A">
      <w:pPr>
        <w:numPr>
          <w:ilvl w:val="0"/>
          <w:numId w:val="3"/>
        </w:numPr>
        <w:spacing w:after="3" w:line="253" w:lineRule="auto"/>
        <w:ind w:right="128" w:hanging="35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La BoA, como auditores externos del PNUD, realiza auditorías con el fin de certificar los estados financieros del PNUD y garantizar que las transacciones se realizaron en consonancia con las Normas y Reglamentos Financieros del PNUD, y con las políticas y los procedimientos asociados. La BoA rinde cuentas ante la Asamblea General de las Naciones Unidas a través del Quinto Comité y después de la revisión y el asesoramiento de la Comisión Consultiva en Asuntos Administrativos y de Presupuesto (CCAAP). La OAI, como auditores internos del PNUD, realiza sus auditorías para evaluar la adecuación y la efectividad de la gobernanza, la gestión de riesgos y los procesos de control en las siguientes áreas principales:  </w:t>
      </w:r>
    </w:p>
    <w:p w14:paraId="5F7B3CF7" w14:textId="77777777" w:rsidR="0083290A" w:rsidRPr="0083290A" w:rsidRDefault="0083290A" w:rsidP="0083290A">
      <w:pPr>
        <w:spacing w:after="35" w:line="259" w:lineRule="auto"/>
        <w:ind w:left="1702"/>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15DEAD9E" w14:textId="77777777" w:rsidR="0083290A" w:rsidRPr="0083290A" w:rsidRDefault="0083290A" w:rsidP="0083290A">
      <w:pPr>
        <w:numPr>
          <w:ilvl w:val="1"/>
          <w:numId w:val="12"/>
        </w:numPr>
        <w:spacing w:after="32" w:line="253" w:lineRule="auto"/>
        <w:ind w:right="128" w:hanging="30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Gobernanza y gestión estratégica   </w:t>
      </w:r>
    </w:p>
    <w:p w14:paraId="1AB750BB" w14:textId="77777777" w:rsidR="0083290A" w:rsidRPr="0083290A" w:rsidRDefault="0083290A" w:rsidP="0083290A">
      <w:pPr>
        <w:numPr>
          <w:ilvl w:val="1"/>
          <w:numId w:val="12"/>
        </w:numPr>
        <w:spacing w:after="34" w:line="253" w:lineRule="auto"/>
        <w:ind w:right="128" w:hanging="30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Coordinación del sistema de las Naciones Unidas   </w:t>
      </w:r>
    </w:p>
    <w:p w14:paraId="05A0D09B" w14:textId="77777777" w:rsidR="0083290A" w:rsidRPr="0083290A" w:rsidRDefault="0083290A" w:rsidP="0083290A">
      <w:pPr>
        <w:numPr>
          <w:ilvl w:val="1"/>
          <w:numId w:val="12"/>
        </w:numPr>
        <w:spacing w:after="31" w:line="253" w:lineRule="auto"/>
        <w:ind w:right="128" w:hanging="30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Actividades de programas y  </w:t>
      </w:r>
    </w:p>
    <w:p w14:paraId="5F8A3F00" w14:textId="1BF91B93" w:rsidR="0083290A" w:rsidRPr="0083290A" w:rsidRDefault="0083290A" w:rsidP="0083290A">
      <w:pPr>
        <w:numPr>
          <w:ilvl w:val="1"/>
          <w:numId w:val="12"/>
        </w:numPr>
        <w:spacing w:after="3" w:line="253" w:lineRule="auto"/>
        <w:ind w:right="128" w:hanging="30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Operaciones  </w:t>
      </w:r>
    </w:p>
    <w:p w14:paraId="2283EAD2" w14:textId="3EA39F3C" w:rsidR="0083290A" w:rsidRPr="0083290A" w:rsidRDefault="0083290A" w:rsidP="0088461D">
      <w:pPr>
        <w:spacing w:after="3" w:line="253" w:lineRule="auto"/>
        <w:ind w:right="128"/>
        <w:jc w:val="both"/>
        <w:rPr>
          <w:rFonts w:ascii="Calibri" w:eastAsia="Calibri" w:hAnsi="Calibri" w:cs="Calibri"/>
          <w:color w:val="000000"/>
          <w:kern w:val="0"/>
          <w:sz w:val="22"/>
          <w:szCs w:val="22"/>
          <w:lang w:val="es-ES"/>
          <w14:ligatures w14:val="none"/>
        </w:rPr>
      </w:pPr>
    </w:p>
    <w:p w14:paraId="39D4461E" w14:textId="77777777" w:rsidR="0083290A" w:rsidRPr="0083290A" w:rsidRDefault="0083290A" w:rsidP="0083290A">
      <w:pPr>
        <w:numPr>
          <w:ilvl w:val="0"/>
          <w:numId w:val="3"/>
        </w:numPr>
        <w:spacing w:after="224" w:line="253" w:lineRule="auto"/>
        <w:ind w:right="128" w:hanging="35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lastRenderedPageBreak/>
        <w:t xml:space="preserve">La OAI rinde cuentas ante el Administrador del PNUD.  </w:t>
      </w:r>
    </w:p>
    <w:p w14:paraId="1F92BFD9" w14:textId="77777777" w:rsidR="0083290A" w:rsidRPr="0083290A" w:rsidRDefault="0083290A" w:rsidP="0083290A">
      <w:pPr>
        <w:keepNext/>
        <w:keepLines/>
        <w:spacing w:after="0" w:line="259" w:lineRule="auto"/>
        <w:ind w:left="1683" w:hanging="10"/>
        <w:outlineLvl w:val="0"/>
        <w:rPr>
          <w:rFonts w:ascii="Calibri" w:eastAsia="Calibri" w:hAnsi="Calibri" w:cs="Calibri"/>
          <w:b/>
          <w:color w:val="000000"/>
          <w:kern w:val="0"/>
          <w:sz w:val="22"/>
          <w:szCs w:val="22"/>
          <w:lang w:val="es-ES"/>
          <w14:ligatures w14:val="none"/>
        </w:rPr>
      </w:pPr>
      <w:r w:rsidRPr="0083290A">
        <w:rPr>
          <w:rFonts w:ascii="Calibri" w:eastAsia="Calibri" w:hAnsi="Calibri" w:cs="Calibri"/>
          <w:b/>
          <w:color w:val="000000"/>
          <w:kern w:val="0"/>
          <w:sz w:val="22"/>
          <w:szCs w:val="22"/>
          <w:lang w:val="es-ES"/>
          <w14:ligatures w14:val="none"/>
        </w:rPr>
        <w:t xml:space="preserve">Directrices de cierre de fin de año emitidas por la Oficina del Contralor  </w:t>
      </w:r>
    </w:p>
    <w:p w14:paraId="5BD69E3B" w14:textId="77777777" w:rsidR="0083290A" w:rsidRPr="0083290A" w:rsidRDefault="0083290A" w:rsidP="0083290A">
      <w:pPr>
        <w:spacing w:after="52" w:line="259" w:lineRule="auto"/>
        <w:ind w:left="2422"/>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53811254" w14:textId="77777777" w:rsidR="0083290A" w:rsidRPr="0083290A" w:rsidRDefault="0083290A" w:rsidP="0083290A">
      <w:pPr>
        <w:numPr>
          <w:ilvl w:val="0"/>
          <w:numId w:val="3"/>
        </w:numPr>
        <w:spacing w:after="3" w:line="253" w:lineRule="auto"/>
        <w:ind w:right="128" w:hanging="370"/>
        <w:contextualSpacing/>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Dado que la auditoría externa brinda una opinión de auditoría sobre los estados financieros del PNUD, la BoA de las Naciones Unidas revisa y evalúa los procesos y procedimientos establecidos por la Oficina de Finanzas en el cierre de fin de año. Todas las oficinas de país y unidades de la sede deben respetar estas instrucciones para garantizar la preparación oportuna y de calidad del estado financiero.  </w:t>
      </w:r>
    </w:p>
    <w:p w14:paraId="19A8F2A4" w14:textId="77777777" w:rsidR="0083290A" w:rsidRPr="0083290A" w:rsidRDefault="0083290A" w:rsidP="0083290A">
      <w:pPr>
        <w:spacing w:after="3" w:line="253" w:lineRule="auto"/>
        <w:ind w:left="2383" w:right="128"/>
        <w:contextualSpacing/>
        <w:jc w:val="both"/>
        <w:rPr>
          <w:rFonts w:ascii="Calibri" w:eastAsia="Calibri" w:hAnsi="Calibri" w:cs="Calibri"/>
          <w:color w:val="000000"/>
          <w:kern w:val="0"/>
          <w:sz w:val="22"/>
          <w:szCs w:val="22"/>
          <w:lang w:val="es-ES"/>
          <w14:ligatures w14:val="none"/>
        </w:rPr>
      </w:pPr>
    </w:p>
    <w:p w14:paraId="0171340E" w14:textId="2620898E" w:rsidR="0083290A" w:rsidRPr="0083290A" w:rsidRDefault="0083290A" w:rsidP="0083290A">
      <w:pPr>
        <w:spacing w:after="3" w:line="253" w:lineRule="auto"/>
        <w:ind w:left="2383" w:right="128"/>
        <w:contextualSpacing/>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Véanse las </w:t>
      </w:r>
      <w:hyperlink r:id="rId12" w:history="1">
        <w:r w:rsidRPr="0083290A">
          <w:rPr>
            <w:rFonts w:ascii="Calibri" w:eastAsia="Calibri" w:hAnsi="Calibri" w:cs="Calibri"/>
            <w:b/>
            <w:bCs/>
            <w:color w:val="0000FF"/>
            <w:kern w:val="0"/>
            <w:sz w:val="22"/>
            <w:szCs w:val="22"/>
            <w:u w:val="single"/>
            <w:lang w:val="es-ES"/>
            <w14:ligatures w14:val="none"/>
          </w:rPr>
          <w:t>Directrices de cierre de fin de año</w:t>
        </w:r>
      </w:hyperlink>
      <w:r w:rsidRPr="0083290A">
        <w:rPr>
          <w:rFonts w:ascii="Calibri" w:eastAsia="Calibri" w:hAnsi="Calibri" w:cs="Calibri"/>
          <w:b/>
          <w:bCs/>
          <w:color w:val="000000"/>
          <w:kern w:val="0"/>
          <w:sz w:val="22"/>
          <w:szCs w:val="22"/>
          <w:lang w:val="es-ES"/>
          <w14:ligatures w14:val="none"/>
        </w:rPr>
        <w:t xml:space="preserve"> </w:t>
      </w:r>
      <w:r w:rsidRPr="0083290A">
        <w:rPr>
          <w:rFonts w:ascii="Calibri" w:eastAsia="Calibri" w:hAnsi="Calibri" w:cs="Calibri"/>
          <w:color w:val="000000"/>
          <w:kern w:val="0"/>
          <w:sz w:val="22"/>
          <w:szCs w:val="22"/>
          <w:lang w:val="es-ES"/>
          <w14:ligatures w14:val="none"/>
        </w:rPr>
        <w:t>(bajo "Cierres financieros" ["Financial Closures", en inglés])</w:t>
      </w:r>
    </w:p>
    <w:p w14:paraId="6EE6B295" w14:textId="77777777" w:rsidR="0083290A" w:rsidRPr="0083290A" w:rsidRDefault="0083290A" w:rsidP="0083290A">
      <w:pPr>
        <w:spacing w:after="0" w:line="259" w:lineRule="auto"/>
        <w:ind w:left="1702"/>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235DF27F" w14:textId="77777777" w:rsidR="0083290A" w:rsidRPr="0083290A" w:rsidRDefault="0083290A" w:rsidP="0083290A">
      <w:pPr>
        <w:keepNext/>
        <w:keepLines/>
        <w:spacing w:after="180" w:line="259" w:lineRule="auto"/>
        <w:ind w:left="1684" w:hanging="14"/>
        <w:outlineLvl w:val="0"/>
        <w:rPr>
          <w:rFonts w:ascii="Calibri" w:eastAsia="Calibri" w:hAnsi="Calibri" w:cs="Calibri"/>
          <w:b/>
          <w:color w:val="000000"/>
          <w:kern w:val="0"/>
          <w:sz w:val="22"/>
          <w:szCs w:val="22"/>
          <w:lang w:val="es-ES"/>
          <w14:ligatures w14:val="none"/>
        </w:rPr>
      </w:pPr>
      <w:r w:rsidRPr="0083290A">
        <w:rPr>
          <w:rFonts w:ascii="Calibri" w:eastAsia="Calibri" w:hAnsi="Calibri" w:cs="Calibri"/>
          <w:b/>
          <w:color w:val="000000"/>
          <w:kern w:val="0"/>
          <w:sz w:val="22"/>
          <w:szCs w:val="22"/>
          <w:lang w:val="es-ES"/>
          <w14:ligatures w14:val="none"/>
        </w:rPr>
        <w:t xml:space="preserve">Anuncio y preparación previos a la auditoría   </w:t>
      </w:r>
      <w:r w:rsidRPr="0083290A">
        <w:rPr>
          <w:rFonts w:ascii="Calibri" w:eastAsia="Calibri" w:hAnsi="Calibri" w:cs="Calibri"/>
          <w:b/>
          <w:color w:val="000000"/>
          <w:kern w:val="0"/>
          <w:sz w:val="22"/>
          <w:szCs w:val="22"/>
          <w:lang w:val="es-ES"/>
          <w14:ligatures w14:val="none"/>
        </w:rPr>
        <w:tab/>
        <w:t xml:space="preserve"> </w:t>
      </w:r>
    </w:p>
    <w:p w14:paraId="662CB499" w14:textId="77777777" w:rsidR="0083290A" w:rsidRPr="0083290A" w:rsidRDefault="0083290A" w:rsidP="0083290A">
      <w:pPr>
        <w:numPr>
          <w:ilvl w:val="0"/>
          <w:numId w:val="4"/>
        </w:numPr>
        <w:spacing w:after="3"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El alcance de la auditoría externa y la lista de oficinas de país y departamentos de la sede que deben auditarse se establecen durante el ciclo de planeamiento de auditoría anual en coordinación con el Director de la Oficina de Auditoría e Investigaciones (OAI), el Director de la Oficina de Finanzas y Administración y el Director de Auditoría Externa de la BoA de las Naciones Unidas. La BoA de las Naciones Unidas también investiga de manera independiente los asuntos solicitados por los órganos rectores, incluidos la Junta Ejecutiva, la Comisión Consultiva en Asuntos Administrativos y de Presupuesto (CCAAP), etc. Las consideraciones clave incluyen la evaluación de riesgos de las oficinas de país, los resultados y el calendario de la última auditoría, la medida en la que las oficinas estarán cubiertas por la auditoría de la OAI, y las circunstancias específicas que rodean a la oficina.  </w:t>
      </w:r>
    </w:p>
    <w:p w14:paraId="5C192FD7" w14:textId="77777777" w:rsidR="0083290A" w:rsidRPr="0083290A" w:rsidRDefault="0083290A" w:rsidP="0083290A">
      <w:pPr>
        <w:spacing w:after="57" w:line="259" w:lineRule="auto"/>
        <w:ind w:left="1702"/>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4D4D3847" w14:textId="77777777" w:rsidR="0083290A" w:rsidRPr="0083290A" w:rsidRDefault="0083290A" w:rsidP="0083290A">
      <w:pPr>
        <w:numPr>
          <w:ilvl w:val="0"/>
          <w:numId w:val="4"/>
        </w:numPr>
        <w:spacing w:after="224"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El ciclo de planeamiento de auditoría anual para la OAI generalmente se completa en octubre, mientras que para la BoA se completa en agosto. Se establecerá un calendario preliminar de auditoría y una lista de las oficinas de país que debe auditar la BoA de las Naciones Unidas para el año, los cuales se comunicarán a todos los burós regionales involucrados para ser analizados con sus oficinas durante el tercer trimestre. La BoA generalmente emitirá una carta formal de notificación de auditoría al Administrador del PNUD como mínimo un mes antes de la visita (durante septiembre u octubre para la auditoría provisional y durante abril o mayo para la auditoría final) y se notifica según corresponda al Representante Residente o a los Jefes de las Unidades. Se proporcionará a las oficinas información adicional sobre el alcance de la auditoría y/o los requisitos específicos de documentación de la auditoría antes de la llegada de los auditores, incluidas instrucciones específicas sobre la dirección de correo electrónico que debe utilizarse al proporcionar la documentación previa a la auditoría solicitada.  </w:t>
      </w:r>
    </w:p>
    <w:p w14:paraId="2674C839" w14:textId="77777777" w:rsidR="0083290A" w:rsidRPr="0083290A" w:rsidRDefault="0083290A" w:rsidP="0083290A">
      <w:pPr>
        <w:keepNext/>
        <w:keepLines/>
        <w:spacing w:after="180" w:line="259" w:lineRule="auto"/>
        <w:ind w:left="1684" w:hanging="14"/>
        <w:outlineLvl w:val="0"/>
        <w:rPr>
          <w:rFonts w:ascii="Calibri" w:eastAsia="Calibri" w:hAnsi="Calibri" w:cs="Calibri"/>
          <w:b/>
          <w:color w:val="000000"/>
          <w:kern w:val="0"/>
          <w:sz w:val="22"/>
          <w:szCs w:val="22"/>
          <w:lang w:val="es-ES"/>
          <w14:ligatures w14:val="none"/>
        </w:rPr>
      </w:pPr>
      <w:r w:rsidRPr="0083290A">
        <w:rPr>
          <w:rFonts w:ascii="Calibri" w:eastAsia="Calibri" w:hAnsi="Calibri" w:cs="Calibri"/>
          <w:b/>
          <w:color w:val="000000"/>
          <w:kern w:val="0"/>
          <w:sz w:val="22"/>
          <w:szCs w:val="22"/>
          <w:lang w:val="es-ES"/>
          <w14:ligatures w14:val="none"/>
        </w:rPr>
        <w:t xml:space="preserve">Trabajar con auditores externos durante la auditoría  </w:t>
      </w:r>
    </w:p>
    <w:p w14:paraId="6931F0AC" w14:textId="77777777" w:rsidR="0083290A" w:rsidRPr="0083290A" w:rsidRDefault="0083290A" w:rsidP="0083290A">
      <w:pPr>
        <w:numPr>
          <w:ilvl w:val="0"/>
          <w:numId w:val="5"/>
        </w:numPr>
        <w:spacing w:after="78" w:line="253" w:lineRule="auto"/>
        <w:ind w:right="128" w:hanging="37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Hay varias tareas estándares que son realizadas por el equipo de auditoría externa durante el período de auditoría (generalmente de 2 a 3 semanas). Las actividades clave incluyen las siguientes:  </w:t>
      </w:r>
    </w:p>
    <w:p w14:paraId="3BEAD8A4" w14:textId="77777777" w:rsidR="0083290A" w:rsidRPr="0083290A" w:rsidRDefault="0083290A" w:rsidP="0083290A">
      <w:pPr>
        <w:numPr>
          <w:ilvl w:val="1"/>
          <w:numId w:val="5"/>
        </w:numPr>
        <w:spacing w:after="8" w:line="259"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Reunión inicial de auditoría, dirigida por el Representante Residente o el Jefe de la Unidad   </w:t>
      </w:r>
    </w:p>
    <w:p w14:paraId="3B85E378" w14:textId="77777777" w:rsidR="0083290A" w:rsidRPr="0083290A" w:rsidRDefault="0083290A" w:rsidP="0083290A">
      <w:pPr>
        <w:numPr>
          <w:ilvl w:val="1"/>
          <w:numId w:val="5"/>
        </w:numPr>
        <w:spacing w:after="3"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Respuesta a las preguntas de auditoría planteadas durante el transcurso de la auditoría  </w:t>
      </w:r>
    </w:p>
    <w:p w14:paraId="1A744EE8" w14:textId="77777777" w:rsidR="0083290A" w:rsidRPr="0083290A" w:rsidRDefault="0083290A" w:rsidP="0083290A">
      <w:pPr>
        <w:numPr>
          <w:ilvl w:val="1"/>
          <w:numId w:val="5"/>
        </w:numPr>
        <w:spacing w:after="39"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lastRenderedPageBreak/>
        <w:t xml:space="preserve">Respuesta a las observaciones de auditoría redactadas por el equipo de auditoría externa en forma de medidas de gestión que se tomarán y, si es necesario, proporcionar «aclaraciones adicionales de gestión» para las observaciones de auditoría formuladas  </w:t>
      </w:r>
    </w:p>
    <w:p w14:paraId="7B03EBBA" w14:textId="77777777" w:rsidR="0083290A" w:rsidRPr="0083290A" w:rsidRDefault="0083290A" w:rsidP="0083290A">
      <w:pPr>
        <w:numPr>
          <w:ilvl w:val="1"/>
          <w:numId w:val="5"/>
        </w:numPr>
        <w:spacing w:after="252" w:line="253" w:lineRule="auto"/>
        <w:ind w:right="128" w:hanging="36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Reunión de fin de auditoría   </w:t>
      </w:r>
    </w:p>
    <w:p w14:paraId="6077296B" w14:textId="77777777" w:rsidR="0083290A" w:rsidRPr="0083290A" w:rsidRDefault="0083290A" w:rsidP="0083290A">
      <w:pPr>
        <w:numPr>
          <w:ilvl w:val="0"/>
          <w:numId w:val="5"/>
        </w:numPr>
        <w:spacing w:after="226" w:line="253" w:lineRule="auto"/>
        <w:ind w:right="128" w:hanging="37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Consulte la sección de procedimientos para obtener más detalles sobre los procesos durante el período de participación en la auditoría externa con las oficinas del PNUD.  </w:t>
      </w:r>
    </w:p>
    <w:p w14:paraId="567CC89C" w14:textId="77777777" w:rsidR="0083290A" w:rsidRPr="0083290A" w:rsidRDefault="0083290A" w:rsidP="0083290A">
      <w:pPr>
        <w:keepNext/>
        <w:keepLines/>
        <w:spacing w:after="180" w:line="259" w:lineRule="auto"/>
        <w:ind w:left="1684" w:hanging="14"/>
        <w:outlineLvl w:val="0"/>
        <w:rPr>
          <w:rFonts w:ascii="Calibri" w:eastAsia="Calibri" w:hAnsi="Calibri" w:cs="Calibri"/>
          <w:b/>
          <w:color w:val="000000"/>
          <w:kern w:val="0"/>
          <w:sz w:val="22"/>
          <w:szCs w:val="22"/>
          <w:lang w:val="es-ES"/>
          <w14:ligatures w14:val="none"/>
        </w:rPr>
      </w:pPr>
      <w:r w:rsidRPr="0083290A">
        <w:rPr>
          <w:rFonts w:ascii="Calibri" w:eastAsia="Calibri" w:hAnsi="Calibri" w:cs="Calibri"/>
          <w:b/>
          <w:color w:val="000000"/>
          <w:kern w:val="0"/>
          <w:sz w:val="22"/>
          <w:szCs w:val="22"/>
          <w:lang w:val="es-ES"/>
          <w14:ligatures w14:val="none"/>
        </w:rPr>
        <w:t xml:space="preserve">Seguimiento posterior a la auditoría y actualización del estado de implementación    </w:t>
      </w:r>
    </w:p>
    <w:p w14:paraId="0C28E13E" w14:textId="77777777" w:rsidR="0083290A" w:rsidRPr="0083290A" w:rsidRDefault="0083290A" w:rsidP="0083290A">
      <w:pPr>
        <w:spacing w:after="3" w:line="253" w:lineRule="auto"/>
        <w:ind w:left="2403" w:right="128" w:hanging="370"/>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17.</w:t>
      </w:r>
      <w:r w:rsidRPr="0083290A">
        <w:rPr>
          <w:rFonts w:ascii="Arial" w:eastAsia="Calibri" w:hAnsi="Arial" w:cs="Calibri"/>
          <w:color w:val="000000"/>
          <w:kern w:val="0"/>
          <w:sz w:val="22"/>
          <w:szCs w:val="22"/>
          <w:lang w:val="es-ES"/>
          <w14:ligatures w14:val="none"/>
        </w:rPr>
        <w:t xml:space="preserve"> </w:t>
      </w:r>
      <w:r w:rsidRPr="0083290A">
        <w:rPr>
          <w:rFonts w:ascii="Calibri" w:eastAsia="Calibri" w:hAnsi="Calibri" w:cs="Calibri"/>
          <w:color w:val="000000"/>
          <w:kern w:val="0"/>
          <w:sz w:val="22"/>
          <w:szCs w:val="22"/>
          <w:lang w:val="es-ES"/>
          <w14:ligatures w14:val="none"/>
        </w:rPr>
        <w:t xml:space="preserve">El proceso de seguimiento posterior a la auditoría comienza con la conclusión de la reunión de fin de auditoría con el equipo de auditoría externa. Luego de recibir la carta de gestión de auditoría de la BoA de las Naciones Unidas, el PNUD debe proporcionar una respuesta formal a la carta, incluidos planes de acción para abordar las observaciones de auditoría formuladas. La carta de gestión de auditoría es un informe de auditoría formal e incluirá una revisión de las observaciones de auditoría formuladas, incluidos los comentarios de las oficinas de país o las unidades. Las actividades clave en este proceso incluyen (1) la emisión de la carta de gestión de auditoría por parte de la BoA de las Naciones Unidas; (2) las respuestas de las oficinas de país o las unidades, incluidos los planes de acción específicos para abordar los asuntos de auditoría planteados; (3) la emisión de una respuesta de gestión formal por parte de la sede del PNUD para la carta de gestión recibida; (4) el seguimiento de las recomendaciones de auditoría en la oficina de país o unidad; (5) el seguimiento de los asuntos institucionales planteados por la BOA de las Naciones Unidas; (6) una actualización del estado de implementación realizado por las oficinas de país o la unidad.  </w:t>
      </w:r>
    </w:p>
    <w:p w14:paraId="1755AF77" w14:textId="77777777" w:rsidR="0083290A" w:rsidRPr="0083290A" w:rsidRDefault="0083290A" w:rsidP="0083290A">
      <w:pPr>
        <w:spacing w:after="0" w:line="259" w:lineRule="auto"/>
        <w:ind w:right="3879"/>
        <w:jc w:val="right"/>
        <w:rPr>
          <w:rFonts w:ascii="Calibri" w:eastAsia="Calibri" w:hAnsi="Calibri" w:cs="Calibri"/>
          <w:b/>
          <w:color w:val="000000"/>
          <w:kern w:val="0"/>
          <w:sz w:val="22"/>
          <w:szCs w:val="22"/>
          <w:lang w:val="es-AR"/>
          <w14:ligatures w14:val="none"/>
        </w:rPr>
      </w:pPr>
    </w:p>
    <w:p w14:paraId="4D391496" w14:textId="77777777" w:rsidR="0083290A" w:rsidRPr="0083290A" w:rsidRDefault="0083290A" w:rsidP="0083290A">
      <w:pPr>
        <w:spacing w:after="0" w:line="259" w:lineRule="auto"/>
        <w:ind w:right="3879"/>
        <w:jc w:val="right"/>
        <w:rPr>
          <w:rFonts w:ascii="Calibri" w:eastAsia="Calibri" w:hAnsi="Calibri" w:cs="Calibri"/>
          <w:b/>
          <w:color w:val="000000"/>
          <w:kern w:val="0"/>
          <w:sz w:val="22"/>
          <w:szCs w:val="22"/>
          <w:lang w:val="es-ES"/>
          <w14:ligatures w14:val="none"/>
        </w:rPr>
      </w:pPr>
      <w:r w:rsidRPr="0083290A">
        <w:rPr>
          <w:rFonts w:ascii="Calibri" w:eastAsia="Calibri" w:hAnsi="Calibri" w:cs="Calibri"/>
          <w:b/>
          <w:color w:val="000000"/>
          <w:kern w:val="0"/>
          <w:sz w:val="22"/>
          <w:szCs w:val="22"/>
          <w:lang w:val="es-ES"/>
          <w14:ligatures w14:val="none"/>
        </w:rPr>
        <w:t xml:space="preserve">Marco de rendición de cuentas para el trabajo con auditores externos   </w:t>
      </w:r>
    </w:p>
    <w:p w14:paraId="21D7ACB7" w14:textId="77777777" w:rsidR="0083290A" w:rsidRPr="0083290A" w:rsidRDefault="0083290A" w:rsidP="0083290A">
      <w:pPr>
        <w:spacing w:after="0" w:line="259" w:lineRule="auto"/>
        <w:ind w:right="3879"/>
        <w:jc w:val="right"/>
        <w:rPr>
          <w:rFonts w:ascii="Calibri" w:eastAsia="Calibri" w:hAnsi="Calibri" w:cs="Calibri"/>
          <w:color w:val="000000"/>
          <w:kern w:val="0"/>
          <w:sz w:val="22"/>
          <w:szCs w:val="22"/>
          <w:lang w:val="es-AR"/>
          <w14:ligatures w14:val="none"/>
        </w:rPr>
      </w:pPr>
    </w:p>
    <w:tbl>
      <w:tblPr>
        <w:tblStyle w:val="TableGrid1"/>
        <w:tblW w:w="9915" w:type="dxa"/>
        <w:tblInd w:w="1151" w:type="dxa"/>
        <w:tblCellMar>
          <w:top w:w="34" w:type="dxa"/>
          <w:right w:w="8" w:type="dxa"/>
        </w:tblCellMar>
        <w:tblLook w:val="04A0" w:firstRow="1" w:lastRow="0" w:firstColumn="1" w:lastColumn="0" w:noHBand="0" w:noVBand="1"/>
      </w:tblPr>
      <w:tblGrid>
        <w:gridCol w:w="2382"/>
        <w:gridCol w:w="2850"/>
        <w:gridCol w:w="4683"/>
      </w:tblGrid>
      <w:tr w:rsidR="0083290A" w:rsidRPr="0083290A" w14:paraId="7989D469" w14:textId="77777777" w:rsidTr="0083290A">
        <w:trPr>
          <w:trHeight w:val="476"/>
        </w:trPr>
        <w:tc>
          <w:tcPr>
            <w:tcW w:w="5232" w:type="dxa"/>
            <w:gridSpan w:val="2"/>
            <w:tcBorders>
              <w:top w:val="single" w:sz="4" w:space="0" w:color="000000"/>
              <w:left w:val="single" w:sz="8" w:space="0" w:color="000000"/>
              <w:bottom w:val="single" w:sz="8" w:space="0" w:color="000000"/>
              <w:right w:val="nil"/>
            </w:tcBorders>
            <w:shd w:val="clear" w:color="auto" w:fill="B2A1C7"/>
          </w:tcPr>
          <w:p w14:paraId="6A09A35F" w14:textId="77777777" w:rsidR="0083290A" w:rsidRPr="0083290A" w:rsidRDefault="0083290A" w:rsidP="0083290A">
            <w:pPr>
              <w:spacing w:line="259" w:lineRule="auto"/>
              <w:ind w:left="112"/>
              <w:rPr>
                <w:rFonts w:ascii="Calibri" w:eastAsia="Calibri" w:hAnsi="Calibri" w:cs="Calibri"/>
                <w:color w:val="000000"/>
              </w:rPr>
            </w:pPr>
            <w:r w:rsidRPr="0083290A">
              <w:rPr>
                <w:rFonts w:ascii="Calibri" w:eastAsia="Calibri" w:hAnsi="Calibri" w:cs="Calibri"/>
                <w:color w:val="000000"/>
              </w:rPr>
              <w:t xml:space="preserve">Marco de rendición de cuentas  </w:t>
            </w:r>
          </w:p>
        </w:tc>
        <w:tc>
          <w:tcPr>
            <w:tcW w:w="4683" w:type="dxa"/>
            <w:tcBorders>
              <w:top w:val="single" w:sz="4" w:space="0" w:color="000000"/>
              <w:left w:val="nil"/>
              <w:bottom w:val="single" w:sz="8" w:space="0" w:color="000000"/>
              <w:right w:val="single" w:sz="8" w:space="0" w:color="000000"/>
            </w:tcBorders>
            <w:shd w:val="clear" w:color="auto" w:fill="B2A1C7"/>
          </w:tcPr>
          <w:p w14:paraId="0ECD6AE0" w14:textId="77777777" w:rsidR="0083290A" w:rsidRPr="0083290A" w:rsidRDefault="0083290A" w:rsidP="0083290A">
            <w:pPr>
              <w:spacing w:line="259" w:lineRule="auto"/>
              <w:ind w:left="-5"/>
              <w:rPr>
                <w:rFonts w:ascii="Calibri" w:eastAsia="Calibri" w:hAnsi="Calibri" w:cs="Calibri"/>
                <w:color w:val="000000"/>
              </w:rPr>
            </w:pPr>
            <w:r w:rsidRPr="0083290A">
              <w:rPr>
                <w:rFonts w:ascii="Calibri" w:eastAsia="Calibri" w:hAnsi="Calibri" w:cs="Calibri"/>
                <w:color w:val="000000"/>
              </w:rPr>
              <w:t xml:space="preserve"> </w:t>
            </w:r>
          </w:p>
        </w:tc>
      </w:tr>
      <w:tr w:rsidR="0083290A" w:rsidRPr="0083290A" w14:paraId="32CB1C18" w14:textId="77777777" w:rsidTr="0083290A">
        <w:trPr>
          <w:trHeight w:val="1415"/>
        </w:trPr>
        <w:tc>
          <w:tcPr>
            <w:tcW w:w="2382" w:type="dxa"/>
            <w:tcBorders>
              <w:top w:val="single" w:sz="8" w:space="0" w:color="000000"/>
              <w:left w:val="single" w:sz="8" w:space="0" w:color="000000"/>
              <w:bottom w:val="single" w:sz="8" w:space="0" w:color="000000"/>
              <w:right w:val="single" w:sz="8" w:space="0" w:color="000000"/>
            </w:tcBorders>
          </w:tcPr>
          <w:p w14:paraId="37A6B376" w14:textId="77777777" w:rsidR="0083290A" w:rsidRPr="0083290A" w:rsidRDefault="0083290A" w:rsidP="0083290A">
            <w:pPr>
              <w:spacing w:after="309" w:line="259" w:lineRule="auto"/>
              <w:ind w:left="112"/>
              <w:rPr>
                <w:rFonts w:ascii="Calibri" w:eastAsia="Calibri" w:hAnsi="Calibri" w:cs="Calibri"/>
                <w:color w:val="000000"/>
              </w:rPr>
            </w:pPr>
            <w:r w:rsidRPr="0083290A">
              <w:rPr>
                <w:rFonts w:ascii="Calibri" w:eastAsia="Calibri" w:hAnsi="Calibri" w:cs="Calibri"/>
                <w:color w:val="000000"/>
              </w:rPr>
              <w:t xml:space="preserve">Líder del Equipo de Auditoría, BoA  </w:t>
            </w:r>
          </w:p>
          <w:p w14:paraId="113F7E53" w14:textId="77777777" w:rsidR="0083290A" w:rsidRPr="0083290A" w:rsidRDefault="0083290A" w:rsidP="0083290A">
            <w:pPr>
              <w:spacing w:after="244" w:line="259" w:lineRule="auto"/>
              <w:ind w:left="8"/>
              <w:rPr>
                <w:rFonts w:ascii="Calibri" w:eastAsia="Calibri" w:hAnsi="Calibri" w:cs="Calibri"/>
                <w:color w:val="000000"/>
              </w:rPr>
            </w:pPr>
            <w:r w:rsidRPr="0083290A">
              <w:rPr>
                <w:rFonts w:ascii="Calibri" w:eastAsia="Calibri" w:hAnsi="Calibri" w:cs="Calibri"/>
                <w:color w:val="000000"/>
              </w:rPr>
              <w:t xml:space="preserve"> </w:t>
            </w:r>
          </w:p>
          <w:p w14:paraId="4BDE026E" w14:textId="77777777" w:rsidR="0083290A" w:rsidRPr="0083290A" w:rsidRDefault="0083290A" w:rsidP="0083290A">
            <w:pPr>
              <w:spacing w:after="374" w:line="259" w:lineRule="auto"/>
              <w:ind w:left="8"/>
              <w:rPr>
                <w:rFonts w:ascii="Calibri" w:eastAsia="Calibri" w:hAnsi="Calibri" w:cs="Calibri"/>
                <w:color w:val="000000"/>
              </w:rPr>
            </w:pPr>
            <w:r w:rsidRPr="0083290A">
              <w:rPr>
                <w:rFonts w:ascii="Calibri" w:eastAsia="Calibri" w:hAnsi="Calibri" w:cs="Calibri"/>
                <w:color w:val="000000"/>
              </w:rPr>
              <w:t xml:space="preserve"> </w:t>
            </w:r>
          </w:p>
          <w:p w14:paraId="1F100C5B" w14:textId="77777777" w:rsidR="0083290A" w:rsidRPr="0083290A" w:rsidRDefault="0083290A" w:rsidP="0083290A">
            <w:pPr>
              <w:spacing w:line="259" w:lineRule="auto"/>
              <w:ind w:left="8"/>
              <w:rPr>
                <w:rFonts w:ascii="Calibri" w:eastAsia="Calibri" w:hAnsi="Calibri" w:cs="Calibri"/>
                <w:color w:val="000000"/>
              </w:rPr>
            </w:pPr>
            <w:r w:rsidRPr="0083290A">
              <w:rPr>
                <w:rFonts w:ascii="Calibri" w:eastAsia="Calibri" w:hAnsi="Calibri" w:cs="Calibri"/>
                <w:color w:val="000000"/>
              </w:rPr>
              <w:t xml:space="preserve"> </w:t>
            </w:r>
          </w:p>
        </w:tc>
        <w:tc>
          <w:tcPr>
            <w:tcW w:w="7533" w:type="dxa"/>
            <w:gridSpan w:val="2"/>
            <w:tcBorders>
              <w:top w:val="single" w:sz="8" w:space="0" w:color="000000"/>
              <w:left w:val="single" w:sz="8" w:space="0" w:color="000000"/>
              <w:bottom w:val="single" w:sz="8" w:space="0" w:color="000000"/>
              <w:right w:val="single" w:sz="8" w:space="0" w:color="000000"/>
            </w:tcBorders>
          </w:tcPr>
          <w:p w14:paraId="45B6C318" w14:textId="77777777" w:rsidR="0083290A" w:rsidRPr="0083290A" w:rsidRDefault="0083290A" w:rsidP="0083290A">
            <w:pPr>
              <w:spacing w:line="259" w:lineRule="auto"/>
              <w:ind w:left="469" w:hanging="351"/>
              <w:jc w:val="both"/>
              <w:rPr>
                <w:rFonts w:ascii="Calibri" w:eastAsia="Calibri" w:hAnsi="Calibri" w:cs="Calibri"/>
                <w:color w:val="000000"/>
              </w:rPr>
            </w:pPr>
            <w:r w:rsidRPr="0083290A">
              <w:rPr>
                <w:rFonts w:ascii="Calibri" w:eastAsia="Calibri" w:hAnsi="Calibri" w:cs="Calibri"/>
                <w:noProof/>
                <w:color w:val="000000"/>
              </w:rPr>
              <w:drawing>
                <wp:inline distT="0" distB="0" distL="0" distR="0" wp14:anchorId="7C60BFD0" wp14:editId="26AB8BEC">
                  <wp:extent cx="164592" cy="167640"/>
                  <wp:effectExtent l="0" t="0" r="0" b="0"/>
                  <wp:docPr id="463064291" name="Pictur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592" cy="167640"/>
                          </a:xfrm>
                          <a:prstGeom prst="rect">
                            <a:avLst/>
                          </a:prstGeom>
                        </pic:spPr>
                      </pic:pic>
                    </a:graphicData>
                  </a:graphic>
                </wp:inline>
              </w:drawing>
            </w:r>
            <w:r w:rsidRPr="0083290A">
              <w:rPr>
                <w:rFonts w:ascii="Arial" w:eastAsia="Calibri" w:hAnsi="Arial" w:cs="Calibri"/>
                <w:color w:val="000000"/>
                <w:sz w:val="20"/>
                <w:szCs w:val="20"/>
              </w:rPr>
              <w:t xml:space="preserve"> </w:t>
            </w:r>
            <w:r w:rsidRPr="0083290A">
              <w:rPr>
                <w:rFonts w:ascii="Calibri" w:eastAsia="Calibri" w:hAnsi="Calibri" w:cs="Calibri"/>
                <w:color w:val="000000"/>
              </w:rPr>
              <w:t xml:space="preserve"> Asiste a la reunión inicial e informa al equipo de la oficina de país o la unidad sobre los detalles del alcance, las expectativas y los procedimientos de trabajo durante la auditoría  </w:t>
            </w:r>
          </w:p>
          <w:p w14:paraId="0F6746DD" w14:textId="77777777" w:rsidR="0083290A" w:rsidRPr="0083290A" w:rsidRDefault="0083290A" w:rsidP="0083290A">
            <w:pPr>
              <w:spacing w:after="154" w:line="259" w:lineRule="auto"/>
              <w:ind w:left="503" w:hanging="385"/>
              <w:rPr>
                <w:rFonts w:ascii="Calibri" w:eastAsia="Calibri" w:hAnsi="Calibri" w:cs="Calibri"/>
                <w:color w:val="000000"/>
              </w:rPr>
            </w:pPr>
            <w:r w:rsidRPr="0083290A">
              <w:rPr>
                <w:rFonts w:ascii="Calibri" w:eastAsia="Calibri" w:hAnsi="Calibri" w:cs="Calibri"/>
                <w:noProof/>
                <w:color w:val="000000"/>
              </w:rPr>
              <w:drawing>
                <wp:inline distT="0" distB="0" distL="0" distR="0" wp14:anchorId="1E23A2CB" wp14:editId="58291937">
                  <wp:extent cx="164592" cy="167640"/>
                  <wp:effectExtent l="0" t="0" r="0" b="0"/>
                  <wp:docPr id="1356226546" name="Picture 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592" cy="167640"/>
                          </a:xfrm>
                          <a:prstGeom prst="rect">
                            <a:avLst/>
                          </a:prstGeom>
                        </pic:spPr>
                      </pic:pic>
                    </a:graphicData>
                  </a:graphic>
                </wp:inline>
              </w:drawing>
            </w:r>
            <w:r w:rsidRPr="0083290A">
              <w:rPr>
                <w:rFonts w:ascii="Arial" w:eastAsia="Calibri" w:hAnsi="Arial" w:cs="Calibri"/>
                <w:color w:val="000000"/>
                <w:sz w:val="20"/>
                <w:szCs w:val="20"/>
              </w:rPr>
              <w:t xml:space="preserve"> </w:t>
            </w:r>
            <w:r w:rsidRPr="0083290A">
              <w:rPr>
                <w:rFonts w:ascii="Calibri" w:eastAsia="Calibri" w:hAnsi="Calibri" w:cs="Calibri"/>
                <w:color w:val="000000"/>
              </w:rPr>
              <w:t xml:space="preserve"> Garantiza que el Líder del Equipo de Auditoría realice la reunión de fin de auditoría   </w:t>
            </w:r>
          </w:p>
          <w:p w14:paraId="08164948" w14:textId="77777777" w:rsidR="0083290A" w:rsidRPr="0083290A" w:rsidRDefault="0083290A" w:rsidP="0083290A">
            <w:pPr>
              <w:spacing w:line="261" w:lineRule="auto"/>
              <w:ind w:left="469" w:hanging="351"/>
              <w:jc w:val="both"/>
              <w:rPr>
                <w:rFonts w:ascii="Calibri" w:eastAsia="Calibri" w:hAnsi="Calibri" w:cs="Calibri"/>
                <w:color w:val="000000"/>
              </w:rPr>
            </w:pPr>
            <w:r w:rsidRPr="0083290A">
              <w:rPr>
                <w:rFonts w:ascii="Calibri" w:eastAsia="Calibri" w:hAnsi="Calibri" w:cs="Calibri"/>
                <w:noProof/>
                <w:color w:val="000000"/>
              </w:rPr>
              <w:drawing>
                <wp:inline distT="0" distB="0" distL="0" distR="0" wp14:anchorId="3BB93A28" wp14:editId="4BF8EEF1">
                  <wp:extent cx="164592" cy="167640"/>
                  <wp:effectExtent l="0" t="0" r="0" b="0"/>
                  <wp:docPr id="1157423956" name="Picture 6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592" cy="167640"/>
                          </a:xfrm>
                          <a:prstGeom prst="rect">
                            <a:avLst/>
                          </a:prstGeom>
                        </pic:spPr>
                      </pic:pic>
                    </a:graphicData>
                  </a:graphic>
                </wp:inline>
              </w:drawing>
            </w:r>
            <w:r w:rsidRPr="0083290A">
              <w:rPr>
                <w:rFonts w:ascii="Arial" w:eastAsia="Calibri" w:hAnsi="Arial" w:cs="Calibri"/>
                <w:color w:val="000000"/>
                <w:sz w:val="20"/>
                <w:szCs w:val="20"/>
              </w:rPr>
              <w:t xml:space="preserve"> </w:t>
            </w:r>
            <w:r w:rsidRPr="0083290A">
              <w:rPr>
                <w:rFonts w:ascii="Calibri" w:eastAsia="Calibri" w:hAnsi="Calibri" w:cs="Calibri"/>
                <w:color w:val="000000"/>
              </w:rPr>
              <w:t xml:space="preserve"> Garantiza que el Líder del Equipo de Auditoría informe al equipo de gestión de la oficina o la unidad sobre las observaciones de auditoría formuladas, incluidas las respuestas pendientes  </w:t>
            </w:r>
          </w:p>
          <w:p w14:paraId="5A05FD16" w14:textId="77777777" w:rsidR="0083290A" w:rsidRPr="0083290A" w:rsidRDefault="0083290A" w:rsidP="0083290A">
            <w:pPr>
              <w:spacing w:line="259" w:lineRule="auto"/>
              <w:ind w:left="469" w:hanging="351"/>
              <w:rPr>
                <w:rFonts w:ascii="Calibri" w:eastAsia="Calibri" w:hAnsi="Calibri" w:cs="Calibri"/>
                <w:color w:val="000000"/>
              </w:rPr>
            </w:pPr>
            <w:r w:rsidRPr="0083290A">
              <w:rPr>
                <w:rFonts w:ascii="Calibri" w:eastAsia="Calibri" w:hAnsi="Calibri" w:cs="Calibri"/>
                <w:noProof/>
                <w:color w:val="000000"/>
              </w:rPr>
              <w:drawing>
                <wp:inline distT="0" distB="0" distL="0" distR="0" wp14:anchorId="27F3684C" wp14:editId="3FF4EFCB">
                  <wp:extent cx="164592" cy="167640"/>
                  <wp:effectExtent l="0" t="0" r="0" b="0"/>
                  <wp:docPr id="1543160260" name="Picture 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592" cy="167640"/>
                          </a:xfrm>
                          <a:prstGeom prst="rect">
                            <a:avLst/>
                          </a:prstGeom>
                        </pic:spPr>
                      </pic:pic>
                    </a:graphicData>
                  </a:graphic>
                </wp:inline>
              </w:drawing>
            </w:r>
            <w:r w:rsidRPr="0083290A">
              <w:rPr>
                <w:rFonts w:ascii="Arial" w:eastAsia="Calibri" w:hAnsi="Arial" w:cs="Calibri"/>
                <w:color w:val="000000"/>
                <w:sz w:val="20"/>
                <w:szCs w:val="20"/>
              </w:rPr>
              <w:t xml:space="preserve"> </w:t>
            </w:r>
            <w:r w:rsidRPr="0083290A">
              <w:rPr>
                <w:rFonts w:ascii="Calibri" w:eastAsia="Calibri" w:hAnsi="Calibri" w:cs="Calibri"/>
                <w:color w:val="000000"/>
              </w:rPr>
              <w:t xml:space="preserve"> Garantiza que las oficinas de país y las unidades, el Coordinador de Auditoría del Buró de Gestión de Servicios (BMS, </w:t>
            </w:r>
            <w:r w:rsidRPr="0083290A">
              <w:rPr>
                <w:rFonts w:ascii="Calibri" w:eastAsia="Calibri" w:hAnsi="Calibri" w:cs="Calibri"/>
                <w:i/>
                <w:iCs/>
                <w:color w:val="000000"/>
              </w:rPr>
              <w:t>Bureau for Management Services</w:t>
            </w:r>
            <w:r w:rsidRPr="0083290A">
              <w:rPr>
                <w:rFonts w:ascii="Calibri" w:eastAsia="Calibri" w:hAnsi="Calibri" w:cs="Calibri"/>
                <w:color w:val="000000"/>
              </w:rPr>
              <w:t xml:space="preserve">, por sus siglas en inglés)  tenga la oportunidad de proporcionar respuestas formales escritas para el informe previo al final de auditoría  </w:t>
            </w:r>
          </w:p>
        </w:tc>
      </w:tr>
    </w:tbl>
    <w:p w14:paraId="35019C29" w14:textId="77777777" w:rsidR="0083290A" w:rsidRPr="0083290A" w:rsidRDefault="0083290A" w:rsidP="0083290A">
      <w:pPr>
        <w:spacing w:after="0" w:line="259" w:lineRule="auto"/>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tbl>
      <w:tblPr>
        <w:tblStyle w:val="TableGrid1"/>
        <w:tblW w:w="9915" w:type="dxa"/>
        <w:tblInd w:w="1151" w:type="dxa"/>
        <w:tblCellMar>
          <w:top w:w="55" w:type="dxa"/>
          <w:left w:w="100" w:type="dxa"/>
          <w:right w:w="3" w:type="dxa"/>
        </w:tblCellMar>
        <w:tblLook w:val="04A0" w:firstRow="1" w:lastRow="0" w:firstColumn="1" w:lastColumn="0" w:noHBand="0" w:noVBand="1"/>
      </w:tblPr>
      <w:tblGrid>
        <w:gridCol w:w="2380"/>
        <w:gridCol w:w="7535"/>
      </w:tblGrid>
      <w:tr w:rsidR="0083290A" w:rsidRPr="0083290A" w14:paraId="750D61A6" w14:textId="77777777" w:rsidTr="0083290A">
        <w:trPr>
          <w:trHeight w:val="330"/>
        </w:trPr>
        <w:tc>
          <w:tcPr>
            <w:tcW w:w="9915" w:type="dxa"/>
            <w:gridSpan w:val="2"/>
            <w:tcBorders>
              <w:top w:val="single" w:sz="4" w:space="0" w:color="000000"/>
              <w:left w:val="single" w:sz="8" w:space="0" w:color="000000"/>
              <w:bottom w:val="single" w:sz="8" w:space="0" w:color="000000"/>
              <w:right w:val="single" w:sz="8" w:space="0" w:color="000000"/>
            </w:tcBorders>
            <w:shd w:val="clear" w:color="auto" w:fill="B2A1C7"/>
          </w:tcPr>
          <w:p w14:paraId="19D0A9C3"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Marco de rendición de cuentas  </w:t>
            </w:r>
          </w:p>
        </w:tc>
      </w:tr>
      <w:tr w:rsidR="0083290A" w:rsidRPr="0083290A" w14:paraId="1B82AF45" w14:textId="77777777" w:rsidTr="0083290A">
        <w:trPr>
          <w:trHeight w:val="939"/>
        </w:trPr>
        <w:tc>
          <w:tcPr>
            <w:tcW w:w="2380" w:type="dxa"/>
            <w:tcBorders>
              <w:top w:val="single" w:sz="8" w:space="0" w:color="000000"/>
              <w:left w:val="single" w:sz="8" w:space="0" w:color="000000"/>
              <w:bottom w:val="single" w:sz="8" w:space="0" w:color="000000"/>
              <w:right w:val="single" w:sz="8" w:space="0" w:color="000000"/>
            </w:tcBorders>
            <w:vAlign w:val="bottom"/>
          </w:tcPr>
          <w:p w14:paraId="1D6805E8"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 </w:t>
            </w:r>
          </w:p>
        </w:tc>
        <w:tc>
          <w:tcPr>
            <w:tcW w:w="7535" w:type="dxa"/>
            <w:tcBorders>
              <w:top w:val="single" w:sz="8" w:space="0" w:color="000000"/>
              <w:left w:val="single" w:sz="8" w:space="0" w:color="000000"/>
              <w:bottom w:val="single" w:sz="8" w:space="0" w:color="000000"/>
              <w:right w:val="single" w:sz="8" w:space="0" w:color="000000"/>
            </w:tcBorders>
          </w:tcPr>
          <w:p w14:paraId="3AB75EA3" w14:textId="77777777" w:rsidR="0083290A" w:rsidRPr="0083290A" w:rsidRDefault="0083290A" w:rsidP="0083290A">
            <w:pPr>
              <w:spacing w:line="259" w:lineRule="auto"/>
              <w:ind w:left="8"/>
              <w:rPr>
                <w:rFonts w:ascii="Calibri" w:eastAsia="Calibri" w:hAnsi="Calibri" w:cs="Calibri"/>
                <w:color w:val="000000"/>
              </w:rPr>
            </w:pPr>
            <w:r w:rsidRPr="0083290A">
              <w:rPr>
                <w:rFonts w:ascii="Calibri" w:eastAsia="Calibri" w:hAnsi="Calibri" w:cs="Calibri"/>
                <w:color w:val="000000"/>
              </w:rPr>
              <w:t xml:space="preserve">  </w:t>
            </w:r>
          </w:p>
          <w:p w14:paraId="27B66663" w14:textId="77777777" w:rsidR="0083290A" w:rsidRPr="0083290A" w:rsidRDefault="0083290A" w:rsidP="0083290A">
            <w:pPr>
              <w:spacing w:line="259" w:lineRule="auto"/>
              <w:ind w:left="8"/>
              <w:rPr>
                <w:rFonts w:ascii="Calibri" w:eastAsia="Calibri" w:hAnsi="Calibri" w:cs="Calibri"/>
                <w:color w:val="000000"/>
              </w:rPr>
            </w:pPr>
            <w:r w:rsidRPr="0083290A">
              <w:rPr>
                <w:rFonts w:ascii="Calibri" w:eastAsia="Calibri" w:hAnsi="Calibri" w:cs="Calibri"/>
                <w:i/>
                <w:color w:val="000000"/>
              </w:rPr>
              <w:t xml:space="preserve">El calendario para la reunión de fin de auditoría debe acordarse con el equipo de auditoría en la reunión inicial </w:t>
            </w:r>
            <w:r w:rsidRPr="0083290A">
              <w:rPr>
                <w:rFonts w:ascii="Calibri" w:eastAsia="Calibri" w:hAnsi="Calibri" w:cs="Calibri"/>
                <w:color w:val="000000"/>
              </w:rPr>
              <w:t xml:space="preserve"> </w:t>
            </w:r>
          </w:p>
        </w:tc>
      </w:tr>
      <w:tr w:rsidR="0083290A" w:rsidRPr="0083290A" w14:paraId="3994AAC2" w14:textId="77777777" w:rsidTr="0083290A">
        <w:trPr>
          <w:trHeight w:val="1574"/>
        </w:trPr>
        <w:tc>
          <w:tcPr>
            <w:tcW w:w="2380" w:type="dxa"/>
            <w:tcBorders>
              <w:top w:val="single" w:sz="8" w:space="0" w:color="000000"/>
              <w:left w:val="single" w:sz="8" w:space="0" w:color="000000"/>
              <w:bottom w:val="single" w:sz="8" w:space="0" w:color="000000"/>
              <w:right w:val="single" w:sz="8" w:space="0" w:color="000000"/>
            </w:tcBorders>
          </w:tcPr>
          <w:p w14:paraId="7F8AB298"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lastRenderedPageBreak/>
              <w:t xml:space="preserve">Coordinador de Auditoría Externa </w:t>
            </w:r>
          </w:p>
          <w:p w14:paraId="06F26AD5"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del BMS  </w:t>
            </w:r>
          </w:p>
        </w:tc>
        <w:tc>
          <w:tcPr>
            <w:tcW w:w="7535" w:type="dxa"/>
            <w:tcBorders>
              <w:top w:val="single" w:sz="8" w:space="0" w:color="000000"/>
              <w:left w:val="single" w:sz="8" w:space="0" w:color="000000"/>
              <w:bottom w:val="single" w:sz="8" w:space="0" w:color="000000"/>
              <w:right w:val="single" w:sz="8" w:space="0" w:color="000000"/>
            </w:tcBorders>
          </w:tcPr>
          <w:p w14:paraId="1CF9195D" w14:textId="77777777" w:rsidR="0083290A" w:rsidRPr="0083290A" w:rsidRDefault="0083290A" w:rsidP="0083290A">
            <w:pPr>
              <w:numPr>
                <w:ilvl w:val="0"/>
                <w:numId w:val="6"/>
              </w:numPr>
              <w:spacing w:after="78" w:line="238" w:lineRule="auto"/>
              <w:ind w:right="99" w:hanging="361"/>
              <w:jc w:val="both"/>
              <w:rPr>
                <w:rFonts w:ascii="Calibri" w:eastAsia="Calibri" w:hAnsi="Calibri" w:cs="Calibri"/>
                <w:color w:val="000000"/>
              </w:rPr>
            </w:pPr>
            <w:r w:rsidRPr="0083290A">
              <w:rPr>
                <w:rFonts w:ascii="Calibri" w:eastAsia="Calibri" w:hAnsi="Calibri" w:cs="Calibri"/>
                <w:color w:val="000000"/>
              </w:rPr>
              <w:t xml:space="preserve">Apoya al coordinador de la unidad u oficina de país para las observaciones de auditoría que requieren interpretación o aclaraciones de los coordinadores de políticas del buró central, las divisiones del BMS, etc.  </w:t>
            </w:r>
          </w:p>
          <w:p w14:paraId="1B4ED02A" w14:textId="79A3603F" w:rsidR="0083290A" w:rsidRPr="0083290A" w:rsidRDefault="0083290A" w:rsidP="0083290A">
            <w:pPr>
              <w:numPr>
                <w:ilvl w:val="0"/>
                <w:numId w:val="6"/>
              </w:numPr>
              <w:spacing w:line="259" w:lineRule="auto"/>
              <w:ind w:right="99" w:hanging="361"/>
              <w:jc w:val="both"/>
              <w:rPr>
                <w:rFonts w:ascii="Calibri" w:eastAsia="Calibri" w:hAnsi="Calibri" w:cs="Calibri"/>
                <w:color w:val="000000"/>
              </w:rPr>
            </w:pPr>
            <w:r w:rsidRPr="0083290A">
              <w:rPr>
                <w:rFonts w:ascii="Calibri" w:eastAsia="Calibri" w:hAnsi="Calibri" w:cs="Calibri"/>
                <w:color w:val="000000"/>
              </w:rPr>
              <w:t xml:space="preserve">Apoya a las oficinas auditadas con la preparación de la documentación antes de la auditoría   </w:t>
            </w:r>
          </w:p>
        </w:tc>
      </w:tr>
      <w:tr w:rsidR="0083290A" w:rsidRPr="0083290A" w14:paraId="4C08111B" w14:textId="77777777" w:rsidTr="0083290A">
        <w:trPr>
          <w:trHeight w:val="1255"/>
        </w:trPr>
        <w:tc>
          <w:tcPr>
            <w:tcW w:w="2380" w:type="dxa"/>
            <w:tcBorders>
              <w:top w:val="single" w:sz="8" w:space="0" w:color="000000"/>
              <w:left w:val="single" w:sz="8" w:space="0" w:color="000000"/>
              <w:bottom w:val="single" w:sz="8" w:space="0" w:color="000000"/>
              <w:right w:val="single" w:sz="8" w:space="0" w:color="000000"/>
            </w:tcBorders>
          </w:tcPr>
          <w:p w14:paraId="1767A39B"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Director de burós  </w:t>
            </w:r>
          </w:p>
        </w:tc>
        <w:tc>
          <w:tcPr>
            <w:tcW w:w="7535" w:type="dxa"/>
            <w:tcBorders>
              <w:top w:val="single" w:sz="8" w:space="0" w:color="000000"/>
              <w:left w:val="single" w:sz="8" w:space="0" w:color="000000"/>
              <w:bottom w:val="single" w:sz="8" w:space="0" w:color="000000"/>
              <w:right w:val="single" w:sz="8" w:space="0" w:color="000000"/>
            </w:tcBorders>
          </w:tcPr>
          <w:p w14:paraId="7DFC1D96" w14:textId="2F7EFEC9" w:rsidR="0083290A" w:rsidRPr="0088461D" w:rsidRDefault="0083290A" w:rsidP="0088461D">
            <w:pPr>
              <w:spacing w:line="259" w:lineRule="auto"/>
              <w:ind w:left="413" w:right="99" w:hanging="360"/>
              <w:jc w:val="both"/>
              <w:rPr>
                <w:rFonts w:ascii="Calibri" w:eastAsia="Calibri" w:hAnsi="Calibri" w:cs="Calibri"/>
                <w:color w:val="000000"/>
              </w:rPr>
            </w:pPr>
            <w:r w:rsidRPr="0088461D">
              <w:rPr>
                <w:rFonts w:ascii="Calibri" w:eastAsia="Calibri" w:hAnsi="Calibri" w:cs="Calibri"/>
                <w:color w:val="000000"/>
              </w:rPr>
              <w:t xml:space="preserve"> </w:t>
            </w:r>
            <w:r w:rsidRPr="0083290A">
              <w:rPr>
                <w:noProof/>
              </w:rPr>
              <w:drawing>
                <wp:inline distT="0" distB="0" distL="0" distR="0" wp14:anchorId="2ADAA440" wp14:editId="5842F64C">
                  <wp:extent cx="76200" cy="10363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5704" name="Picture 5704"/>
                          <pic:cNvPicPr/>
                        </pic:nvPicPr>
                        <pic:blipFill>
                          <a:blip r:embed="rId14"/>
                          <a:stretch>
                            <a:fillRect/>
                          </a:stretch>
                        </pic:blipFill>
                        <pic:spPr>
                          <a:xfrm>
                            <a:off x="0" y="0"/>
                            <a:ext cx="76200" cy="103632"/>
                          </a:xfrm>
                          <a:prstGeom prst="rect">
                            <a:avLst/>
                          </a:prstGeom>
                        </pic:spPr>
                      </pic:pic>
                    </a:graphicData>
                  </a:graphic>
                </wp:inline>
              </w:drawing>
            </w:r>
            <w:r w:rsidRPr="0088461D">
              <w:rPr>
                <w:rFonts w:ascii="Calibri" w:eastAsia="Calibri" w:hAnsi="Calibri" w:cs="Calibri"/>
                <w:color w:val="000000"/>
              </w:rPr>
              <w:t xml:space="preserve"> El Coordinador de Auditoría del buró ayudará a aclarar o responder a las</w:t>
            </w:r>
            <w:r>
              <w:rPr>
                <w:rFonts w:ascii="Calibri" w:eastAsia="Calibri" w:hAnsi="Calibri" w:cs="Calibri"/>
                <w:color w:val="000000"/>
              </w:rPr>
              <w:t xml:space="preserve"> </w:t>
            </w:r>
            <w:r w:rsidRPr="0088461D">
              <w:rPr>
                <w:rFonts w:ascii="Calibri" w:eastAsia="Calibri" w:hAnsi="Calibri" w:cs="Calibri"/>
                <w:color w:val="000000"/>
              </w:rPr>
              <w:t xml:space="preserve">observaciones de auditoría que tienen un impacto global desde una perspectiva de políticas en consulta con el Coordinador de Auditorías del BMS; p. ej., la Oficina de Recursos Humanos (ORH) aclarará y comentará sobre asuntos relacionados con la política de la ORH.   </w:t>
            </w:r>
          </w:p>
        </w:tc>
      </w:tr>
      <w:tr w:rsidR="0083290A" w:rsidRPr="0083290A" w14:paraId="56B01963" w14:textId="77777777" w:rsidTr="0083290A">
        <w:trPr>
          <w:trHeight w:val="2921"/>
        </w:trPr>
        <w:tc>
          <w:tcPr>
            <w:tcW w:w="2380" w:type="dxa"/>
            <w:tcBorders>
              <w:top w:val="single" w:sz="8" w:space="0" w:color="000000"/>
              <w:left w:val="single" w:sz="8" w:space="0" w:color="000000"/>
              <w:bottom w:val="single" w:sz="8" w:space="0" w:color="000000"/>
              <w:right w:val="single" w:sz="8" w:space="0" w:color="000000"/>
            </w:tcBorders>
          </w:tcPr>
          <w:p w14:paraId="6C851E56"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Representante   </w:t>
            </w:r>
          </w:p>
          <w:p w14:paraId="49E9A7CD"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Residente de las  </w:t>
            </w:r>
          </w:p>
          <w:p w14:paraId="23D7464E" w14:textId="77777777" w:rsidR="0083290A" w:rsidRPr="0083290A" w:rsidRDefault="0083290A" w:rsidP="0083290A">
            <w:pPr>
              <w:spacing w:line="259" w:lineRule="auto"/>
              <w:jc w:val="both"/>
              <w:rPr>
                <w:rFonts w:ascii="Calibri" w:eastAsia="Calibri" w:hAnsi="Calibri" w:cs="Calibri"/>
                <w:color w:val="000000"/>
              </w:rPr>
            </w:pPr>
            <w:r w:rsidRPr="0083290A">
              <w:rPr>
                <w:rFonts w:ascii="Calibri" w:eastAsia="Calibri" w:hAnsi="Calibri" w:cs="Calibri"/>
                <w:color w:val="000000"/>
              </w:rPr>
              <w:t xml:space="preserve">oficinas de país o </w:t>
            </w:r>
          </w:p>
          <w:p w14:paraId="14B0E838" w14:textId="77777777" w:rsidR="0083290A" w:rsidRPr="0083290A" w:rsidRDefault="0083290A" w:rsidP="0083290A">
            <w:pPr>
              <w:spacing w:line="259" w:lineRule="auto"/>
              <w:jc w:val="both"/>
              <w:rPr>
                <w:rFonts w:ascii="Calibri" w:eastAsia="Calibri" w:hAnsi="Calibri" w:cs="Calibri"/>
                <w:color w:val="000000"/>
              </w:rPr>
            </w:pPr>
            <w:r w:rsidRPr="0083290A">
              <w:rPr>
                <w:rFonts w:ascii="Calibri" w:eastAsia="Calibri" w:hAnsi="Calibri" w:cs="Calibri"/>
                <w:color w:val="000000"/>
              </w:rPr>
              <w:t xml:space="preserve">Jefe de Unidad  </w:t>
            </w:r>
          </w:p>
        </w:tc>
        <w:tc>
          <w:tcPr>
            <w:tcW w:w="7535" w:type="dxa"/>
            <w:tcBorders>
              <w:top w:val="single" w:sz="8" w:space="0" w:color="000000"/>
              <w:left w:val="single" w:sz="8" w:space="0" w:color="000000"/>
              <w:bottom w:val="single" w:sz="8" w:space="0" w:color="000000"/>
              <w:right w:val="single" w:sz="8" w:space="0" w:color="000000"/>
            </w:tcBorders>
          </w:tcPr>
          <w:p w14:paraId="61C96390" w14:textId="77777777" w:rsidR="0083290A" w:rsidRPr="0083290A" w:rsidRDefault="0083290A" w:rsidP="0083290A">
            <w:pPr>
              <w:numPr>
                <w:ilvl w:val="0"/>
                <w:numId w:val="7"/>
              </w:numPr>
              <w:spacing w:after="33" w:line="259" w:lineRule="auto"/>
              <w:ind w:right="141" w:hanging="361"/>
              <w:jc w:val="both"/>
              <w:rPr>
                <w:rFonts w:ascii="Calibri" w:eastAsia="Calibri" w:hAnsi="Calibri" w:cs="Calibri"/>
                <w:color w:val="000000"/>
              </w:rPr>
            </w:pPr>
            <w:r w:rsidRPr="0083290A">
              <w:rPr>
                <w:rFonts w:ascii="Calibri" w:eastAsia="Calibri" w:hAnsi="Calibri" w:cs="Calibri"/>
                <w:color w:val="000000"/>
              </w:rPr>
              <w:t xml:space="preserve">Realiza la reunión inicial de auditoría con el equipo de auditoría externa  </w:t>
            </w:r>
          </w:p>
          <w:p w14:paraId="05FD8680" w14:textId="77777777" w:rsidR="0083290A" w:rsidRPr="0083290A" w:rsidRDefault="0083290A" w:rsidP="0083290A">
            <w:pPr>
              <w:numPr>
                <w:ilvl w:val="0"/>
                <w:numId w:val="7"/>
              </w:numPr>
              <w:spacing w:after="31" w:line="259" w:lineRule="auto"/>
              <w:ind w:right="141" w:hanging="361"/>
              <w:jc w:val="both"/>
              <w:rPr>
                <w:rFonts w:ascii="Calibri" w:eastAsia="Calibri" w:hAnsi="Calibri" w:cs="Calibri"/>
                <w:color w:val="000000"/>
              </w:rPr>
            </w:pPr>
            <w:r w:rsidRPr="0083290A">
              <w:rPr>
                <w:rFonts w:ascii="Calibri" w:eastAsia="Calibri" w:hAnsi="Calibri" w:cs="Calibri"/>
                <w:color w:val="000000"/>
              </w:rPr>
              <w:t xml:space="preserve">Garantiza que el coordinador de auditoría responda las preguntas de auditoría  </w:t>
            </w:r>
          </w:p>
          <w:p w14:paraId="6A1D814A" w14:textId="77777777" w:rsidR="0083290A" w:rsidRPr="0083290A" w:rsidRDefault="0083290A" w:rsidP="0083290A">
            <w:pPr>
              <w:numPr>
                <w:ilvl w:val="0"/>
                <w:numId w:val="7"/>
              </w:numPr>
              <w:spacing w:after="34" w:line="259" w:lineRule="auto"/>
              <w:ind w:right="141" w:hanging="361"/>
              <w:jc w:val="both"/>
              <w:rPr>
                <w:rFonts w:ascii="Calibri" w:eastAsia="Calibri" w:hAnsi="Calibri" w:cs="Calibri"/>
                <w:color w:val="000000"/>
              </w:rPr>
            </w:pPr>
            <w:r w:rsidRPr="0083290A">
              <w:rPr>
                <w:rFonts w:ascii="Calibri" w:eastAsia="Calibri" w:hAnsi="Calibri" w:cs="Calibri"/>
                <w:color w:val="000000"/>
              </w:rPr>
              <w:t xml:space="preserve">Garantiza que las respuestas de gestión a las observaciones de auditoría sean oportunas  </w:t>
            </w:r>
          </w:p>
          <w:p w14:paraId="08F5D4D8" w14:textId="77777777" w:rsidR="0083290A" w:rsidRPr="0083290A" w:rsidRDefault="0083290A" w:rsidP="0083290A">
            <w:pPr>
              <w:numPr>
                <w:ilvl w:val="0"/>
                <w:numId w:val="7"/>
              </w:numPr>
              <w:spacing w:line="259" w:lineRule="auto"/>
              <w:ind w:right="141" w:hanging="361"/>
              <w:jc w:val="both"/>
              <w:rPr>
                <w:rFonts w:ascii="Calibri" w:eastAsia="Calibri" w:hAnsi="Calibri" w:cs="Calibri"/>
                <w:color w:val="000000"/>
              </w:rPr>
            </w:pPr>
            <w:r w:rsidRPr="0083290A">
              <w:rPr>
                <w:rFonts w:ascii="Calibri" w:eastAsia="Calibri" w:hAnsi="Calibri" w:cs="Calibri"/>
                <w:color w:val="000000"/>
              </w:rPr>
              <w:t xml:space="preserve">Coorganiza la reunión de fin de auditoría con el Líder del Equipo de Auditoría  </w:t>
            </w:r>
          </w:p>
          <w:p w14:paraId="59F31797" w14:textId="77777777" w:rsidR="0083290A" w:rsidRPr="0083290A" w:rsidRDefault="0083290A" w:rsidP="0083290A">
            <w:pPr>
              <w:spacing w:line="259" w:lineRule="auto"/>
              <w:ind w:left="8"/>
              <w:rPr>
                <w:rFonts w:ascii="Calibri" w:eastAsia="Calibri" w:hAnsi="Calibri" w:cs="Calibri"/>
                <w:color w:val="000000"/>
              </w:rPr>
            </w:pPr>
            <w:r w:rsidRPr="0083290A">
              <w:rPr>
                <w:rFonts w:ascii="Calibri" w:eastAsia="Calibri" w:hAnsi="Calibri" w:cs="Calibri"/>
                <w:color w:val="000000"/>
              </w:rPr>
              <w:t xml:space="preserve">  </w:t>
            </w:r>
          </w:p>
          <w:p w14:paraId="5DDCF3BD" w14:textId="77777777" w:rsidR="0083290A" w:rsidRPr="0083290A" w:rsidRDefault="0083290A" w:rsidP="0083290A">
            <w:pPr>
              <w:spacing w:line="237" w:lineRule="auto"/>
              <w:ind w:left="8"/>
              <w:jc w:val="both"/>
              <w:rPr>
                <w:rFonts w:ascii="Calibri" w:eastAsia="Calibri" w:hAnsi="Calibri" w:cs="Calibri"/>
                <w:color w:val="000000"/>
              </w:rPr>
            </w:pPr>
            <w:r w:rsidRPr="0083290A">
              <w:rPr>
                <w:rFonts w:ascii="Calibri" w:eastAsia="Calibri" w:hAnsi="Calibri" w:cs="Calibri"/>
                <w:i/>
                <w:color w:val="000000"/>
              </w:rPr>
              <w:t xml:space="preserve">La agenda para la reunión inicial debe incluir una descripción de la oficina/unidad, el enfoque programático y la presentación del personal clave. </w:t>
            </w:r>
            <w:r w:rsidRPr="0083290A">
              <w:rPr>
                <w:rFonts w:ascii="Calibri" w:eastAsia="Calibri" w:hAnsi="Calibri" w:cs="Calibri"/>
                <w:color w:val="000000"/>
              </w:rPr>
              <w:t xml:space="preserve"> </w:t>
            </w:r>
          </w:p>
          <w:p w14:paraId="007F8B7B" w14:textId="77777777" w:rsidR="0083290A" w:rsidRPr="0083290A" w:rsidRDefault="0083290A" w:rsidP="0083290A">
            <w:pPr>
              <w:spacing w:line="259" w:lineRule="auto"/>
              <w:ind w:left="8"/>
              <w:rPr>
                <w:rFonts w:ascii="Calibri" w:eastAsia="Calibri" w:hAnsi="Calibri" w:cs="Calibri"/>
                <w:color w:val="000000"/>
              </w:rPr>
            </w:pPr>
            <w:r w:rsidRPr="0083290A">
              <w:rPr>
                <w:rFonts w:ascii="Calibri" w:eastAsia="Calibri" w:hAnsi="Calibri" w:cs="Calibri"/>
                <w:i/>
                <w:color w:val="000000"/>
              </w:rPr>
              <w:t xml:space="preserve">  </w:t>
            </w:r>
            <w:r w:rsidRPr="0083290A">
              <w:rPr>
                <w:rFonts w:ascii="Calibri" w:eastAsia="Calibri" w:hAnsi="Calibri" w:cs="Calibri"/>
                <w:color w:val="000000"/>
              </w:rPr>
              <w:t xml:space="preserve"> </w:t>
            </w:r>
          </w:p>
          <w:p w14:paraId="38169DCA" w14:textId="77777777" w:rsidR="0083290A" w:rsidRPr="0083290A" w:rsidRDefault="0083290A" w:rsidP="0083290A">
            <w:pPr>
              <w:spacing w:line="259" w:lineRule="auto"/>
              <w:ind w:left="8"/>
              <w:jc w:val="both"/>
              <w:rPr>
                <w:rFonts w:ascii="Calibri" w:eastAsia="Calibri" w:hAnsi="Calibri" w:cs="Calibri"/>
                <w:color w:val="000000"/>
              </w:rPr>
            </w:pPr>
            <w:r w:rsidRPr="0083290A">
              <w:rPr>
                <w:rFonts w:ascii="Calibri" w:eastAsia="Calibri" w:hAnsi="Calibri" w:cs="Calibri"/>
                <w:i/>
                <w:color w:val="000000"/>
              </w:rPr>
              <w:t>La reunión de fin de auditoría es para que el equipo de auditoría externa presente las constataciones clave de auditoría al equipo de gestión.</w:t>
            </w:r>
            <w:r w:rsidRPr="0083290A">
              <w:rPr>
                <w:rFonts w:ascii="Calibri" w:eastAsia="Calibri" w:hAnsi="Calibri" w:cs="Calibri"/>
                <w:color w:val="000000"/>
              </w:rPr>
              <w:t xml:space="preserve">  </w:t>
            </w:r>
          </w:p>
        </w:tc>
      </w:tr>
      <w:tr w:rsidR="0083290A" w:rsidRPr="0083290A" w14:paraId="42C205C1" w14:textId="77777777" w:rsidTr="0083290A">
        <w:trPr>
          <w:trHeight w:val="1229"/>
        </w:trPr>
        <w:tc>
          <w:tcPr>
            <w:tcW w:w="2380" w:type="dxa"/>
            <w:tcBorders>
              <w:top w:val="single" w:sz="8" w:space="0" w:color="000000"/>
              <w:left w:val="single" w:sz="8" w:space="0" w:color="000000"/>
              <w:bottom w:val="single" w:sz="8" w:space="0" w:color="000000"/>
              <w:right w:val="single" w:sz="8" w:space="0" w:color="000000"/>
            </w:tcBorders>
          </w:tcPr>
          <w:p w14:paraId="3CCAC973"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Director de Auditorías Externas, </w:t>
            </w:r>
          </w:p>
          <w:p w14:paraId="4A9F1C7D"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BoA  </w:t>
            </w:r>
          </w:p>
        </w:tc>
        <w:tc>
          <w:tcPr>
            <w:tcW w:w="7535" w:type="dxa"/>
            <w:tcBorders>
              <w:top w:val="single" w:sz="8" w:space="0" w:color="000000"/>
              <w:left w:val="single" w:sz="8" w:space="0" w:color="000000"/>
              <w:bottom w:val="single" w:sz="8" w:space="0" w:color="000000"/>
              <w:right w:val="single" w:sz="8" w:space="0" w:color="000000"/>
            </w:tcBorders>
          </w:tcPr>
          <w:p w14:paraId="5514CDD6" w14:textId="77777777" w:rsidR="0083290A" w:rsidRPr="0083290A" w:rsidRDefault="0083290A" w:rsidP="0083290A">
            <w:pPr>
              <w:numPr>
                <w:ilvl w:val="0"/>
                <w:numId w:val="8"/>
              </w:numPr>
              <w:spacing w:after="75" w:line="242" w:lineRule="auto"/>
              <w:ind w:right="141" w:hanging="361"/>
              <w:jc w:val="both"/>
              <w:rPr>
                <w:rFonts w:ascii="Calibri" w:eastAsia="Calibri" w:hAnsi="Calibri" w:cs="Calibri"/>
                <w:color w:val="000000"/>
              </w:rPr>
            </w:pPr>
            <w:r w:rsidRPr="0083290A">
              <w:rPr>
                <w:rFonts w:ascii="Calibri" w:eastAsia="Calibri" w:hAnsi="Calibri" w:cs="Calibri"/>
                <w:color w:val="000000"/>
              </w:rPr>
              <w:t xml:space="preserve">Emite la carta de gestión de auditoría con base en comentarios recibidos de las oficinas de país.   </w:t>
            </w:r>
          </w:p>
          <w:p w14:paraId="1A297033" w14:textId="77777777" w:rsidR="0083290A" w:rsidRPr="0083290A" w:rsidRDefault="0083290A" w:rsidP="0083290A">
            <w:pPr>
              <w:numPr>
                <w:ilvl w:val="0"/>
                <w:numId w:val="8"/>
              </w:numPr>
              <w:spacing w:line="259" w:lineRule="auto"/>
              <w:ind w:right="141" w:hanging="361"/>
              <w:jc w:val="both"/>
              <w:rPr>
                <w:rFonts w:ascii="Calibri" w:eastAsia="Calibri" w:hAnsi="Calibri" w:cs="Calibri"/>
                <w:color w:val="000000"/>
              </w:rPr>
            </w:pPr>
            <w:r w:rsidRPr="0083290A">
              <w:rPr>
                <w:rFonts w:ascii="Calibri" w:eastAsia="Calibri" w:hAnsi="Calibri" w:cs="Calibri"/>
                <w:color w:val="000000"/>
              </w:rPr>
              <w:t xml:space="preserve">Valida el estado de implementación de las recomendaciones de auditoría actualizadas por las unidades auditadas en CARDS  </w:t>
            </w:r>
          </w:p>
        </w:tc>
      </w:tr>
      <w:tr w:rsidR="0083290A" w:rsidRPr="0083290A" w14:paraId="7C19C589" w14:textId="77777777" w:rsidTr="0083290A">
        <w:trPr>
          <w:trHeight w:val="384"/>
        </w:trPr>
        <w:tc>
          <w:tcPr>
            <w:tcW w:w="2380" w:type="dxa"/>
            <w:tcBorders>
              <w:top w:val="single" w:sz="8" w:space="0" w:color="000000"/>
              <w:left w:val="single" w:sz="8" w:space="0" w:color="000000"/>
              <w:bottom w:val="single" w:sz="8" w:space="0" w:color="000000"/>
              <w:right w:val="single" w:sz="8" w:space="0" w:color="000000"/>
            </w:tcBorders>
          </w:tcPr>
          <w:p w14:paraId="2863A3EB"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Director de la OAI  </w:t>
            </w:r>
          </w:p>
        </w:tc>
        <w:tc>
          <w:tcPr>
            <w:tcW w:w="7535" w:type="dxa"/>
            <w:tcBorders>
              <w:top w:val="single" w:sz="8" w:space="0" w:color="000000"/>
              <w:left w:val="single" w:sz="8" w:space="0" w:color="000000"/>
              <w:bottom w:val="single" w:sz="8" w:space="0" w:color="000000"/>
              <w:right w:val="single" w:sz="8" w:space="0" w:color="000000"/>
            </w:tcBorders>
          </w:tcPr>
          <w:p w14:paraId="119429F1" w14:textId="77777777" w:rsidR="0083290A" w:rsidRPr="0083290A" w:rsidRDefault="0083290A" w:rsidP="0083290A">
            <w:pPr>
              <w:spacing w:line="259" w:lineRule="auto"/>
              <w:ind w:left="4"/>
              <w:rPr>
                <w:rFonts w:ascii="Calibri" w:eastAsia="Calibri" w:hAnsi="Calibri" w:cs="Calibri"/>
                <w:color w:val="000000"/>
              </w:rPr>
            </w:pPr>
            <w:r w:rsidRPr="0083290A">
              <w:rPr>
                <w:rFonts w:ascii="Calibri" w:eastAsia="Calibri" w:hAnsi="Calibri" w:cs="Calibri"/>
                <w:noProof/>
                <w:color w:val="000000"/>
              </w:rPr>
              <w:drawing>
                <wp:inline distT="0" distB="0" distL="0" distR="0" wp14:anchorId="2EEAEC82" wp14:editId="4758E2FA">
                  <wp:extent cx="76200" cy="103632"/>
                  <wp:effectExtent l="0" t="0" r="0" b="0"/>
                  <wp:docPr id="1161179245" name="Picture 5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200" cy="103632"/>
                          </a:xfrm>
                          <a:prstGeom prst="rect">
                            <a:avLst/>
                          </a:prstGeom>
                        </pic:spPr>
                      </pic:pic>
                    </a:graphicData>
                  </a:graphic>
                </wp:inline>
              </w:drawing>
            </w:r>
            <w:r w:rsidRPr="0083290A">
              <w:rPr>
                <w:rFonts w:ascii="Arial" w:eastAsia="Calibri" w:hAnsi="Arial" w:cs="Calibri"/>
                <w:color w:val="000000"/>
              </w:rPr>
              <w:t xml:space="preserve">  </w:t>
            </w:r>
            <w:r w:rsidRPr="0083290A">
              <w:rPr>
                <w:rFonts w:ascii="Calibri" w:eastAsia="Calibri" w:hAnsi="Calibri" w:cs="Calibri"/>
                <w:color w:val="000000"/>
              </w:rPr>
              <w:t xml:space="preserve">Registra las observaciones de auditoría para el seguimiento del planeamiento de auditoría  </w:t>
            </w:r>
          </w:p>
        </w:tc>
      </w:tr>
      <w:tr w:rsidR="0083290A" w:rsidRPr="0083290A" w14:paraId="5F5FFB94" w14:textId="77777777" w:rsidTr="0083290A">
        <w:trPr>
          <w:trHeight w:val="387"/>
        </w:trPr>
        <w:tc>
          <w:tcPr>
            <w:tcW w:w="2380" w:type="dxa"/>
            <w:tcBorders>
              <w:top w:val="single" w:sz="8" w:space="0" w:color="000000"/>
              <w:left w:val="single" w:sz="8" w:space="0" w:color="000000"/>
              <w:bottom w:val="single" w:sz="8" w:space="0" w:color="000000"/>
              <w:right w:val="single" w:sz="8" w:space="0" w:color="000000"/>
            </w:tcBorders>
          </w:tcPr>
          <w:p w14:paraId="03BC0173"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Director de la Oficina de Gestión de Recursos Financieros (OFM, </w:t>
            </w:r>
            <w:r w:rsidRPr="0083290A">
              <w:rPr>
                <w:rFonts w:ascii="Calibri" w:eastAsia="Calibri" w:hAnsi="Calibri" w:cs="Calibri"/>
                <w:i/>
                <w:color w:val="000000"/>
              </w:rPr>
              <w:t>Office of Financial Management</w:t>
            </w:r>
            <w:r w:rsidRPr="0083290A">
              <w:rPr>
                <w:rFonts w:ascii="Calibri" w:eastAsia="Calibri" w:hAnsi="Calibri" w:cs="Calibri"/>
                <w:color w:val="000000"/>
              </w:rPr>
              <w:t xml:space="preserve">, por sus siglas en inglés)  </w:t>
            </w:r>
          </w:p>
        </w:tc>
        <w:tc>
          <w:tcPr>
            <w:tcW w:w="7535" w:type="dxa"/>
            <w:tcBorders>
              <w:top w:val="single" w:sz="8" w:space="0" w:color="000000"/>
              <w:left w:val="single" w:sz="8" w:space="0" w:color="000000"/>
              <w:bottom w:val="single" w:sz="8" w:space="0" w:color="000000"/>
              <w:right w:val="single" w:sz="8" w:space="0" w:color="000000"/>
            </w:tcBorders>
          </w:tcPr>
          <w:p w14:paraId="5E9042D0" w14:textId="77777777" w:rsidR="0083290A" w:rsidRPr="0083290A" w:rsidRDefault="0083290A" w:rsidP="0083290A">
            <w:pPr>
              <w:spacing w:line="259" w:lineRule="auto"/>
              <w:ind w:left="4"/>
              <w:rPr>
                <w:rFonts w:ascii="Calibri" w:eastAsia="Calibri" w:hAnsi="Calibri" w:cs="Calibri"/>
                <w:color w:val="000000"/>
              </w:rPr>
            </w:pPr>
            <w:r w:rsidRPr="0083290A">
              <w:rPr>
                <w:rFonts w:ascii="Calibri" w:eastAsia="Calibri" w:hAnsi="Calibri" w:cs="Calibri"/>
                <w:noProof/>
                <w:color w:val="000000"/>
              </w:rPr>
              <w:drawing>
                <wp:inline distT="0" distB="0" distL="0" distR="0" wp14:anchorId="1D85E611" wp14:editId="7A0C5D01">
                  <wp:extent cx="76200" cy="103632"/>
                  <wp:effectExtent l="0" t="0" r="0" b="0"/>
                  <wp:docPr id="1146648569" name="Picture 57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0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200" cy="103632"/>
                          </a:xfrm>
                          <a:prstGeom prst="rect">
                            <a:avLst/>
                          </a:prstGeom>
                        </pic:spPr>
                      </pic:pic>
                    </a:graphicData>
                  </a:graphic>
                </wp:inline>
              </w:drawing>
            </w:r>
            <w:r w:rsidRPr="0083290A">
              <w:rPr>
                <w:rFonts w:ascii="Arial" w:eastAsia="Calibri" w:hAnsi="Arial" w:cs="Calibri"/>
                <w:color w:val="000000"/>
              </w:rPr>
              <w:t xml:space="preserve">  </w:t>
            </w:r>
            <w:r w:rsidRPr="0083290A">
              <w:rPr>
                <w:rFonts w:ascii="Calibri" w:eastAsia="Calibri" w:hAnsi="Calibri" w:cs="Calibri"/>
                <w:color w:val="000000"/>
              </w:rPr>
              <w:t xml:space="preserve">Registra las observaciones de auditoría para el seguimiento del planeamiento de auditoría  </w:t>
            </w:r>
          </w:p>
        </w:tc>
      </w:tr>
      <w:tr w:rsidR="0083290A" w:rsidRPr="0083290A" w14:paraId="043D9DDD" w14:textId="77777777" w:rsidTr="0083290A">
        <w:trPr>
          <w:trHeight w:val="2391"/>
        </w:trPr>
        <w:tc>
          <w:tcPr>
            <w:tcW w:w="2380" w:type="dxa"/>
            <w:tcBorders>
              <w:top w:val="single" w:sz="8" w:space="0" w:color="000000"/>
              <w:left w:val="single" w:sz="8" w:space="0" w:color="000000"/>
              <w:bottom w:val="single" w:sz="8" w:space="0" w:color="000000"/>
              <w:right w:val="single" w:sz="8" w:space="0" w:color="000000"/>
            </w:tcBorders>
          </w:tcPr>
          <w:p w14:paraId="00434AB1"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Coordinador de Auditoría Externa </w:t>
            </w:r>
          </w:p>
          <w:p w14:paraId="30950753"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del BMS  </w:t>
            </w:r>
          </w:p>
        </w:tc>
        <w:tc>
          <w:tcPr>
            <w:tcW w:w="7535" w:type="dxa"/>
            <w:tcBorders>
              <w:top w:val="single" w:sz="8" w:space="0" w:color="000000"/>
              <w:left w:val="single" w:sz="8" w:space="0" w:color="000000"/>
              <w:bottom w:val="single" w:sz="8" w:space="0" w:color="000000"/>
              <w:right w:val="single" w:sz="8" w:space="0" w:color="000000"/>
            </w:tcBorders>
          </w:tcPr>
          <w:p w14:paraId="6046B645" w14:textId="77777777" w:rsidR="0083290A" w:rsidRPr="0083290A" w:rsidRDefault="0083290A" w:rsidP="0083290A">
            <w:pPr>
              <w:numPr>
                <w:ilvl w:val="0"/>
                <w:numId w:val="9"/>
              </w:numPr>
              <w:spacing w:after="77"/>
              <w:ind w:left="366" w:right="141" w:hanging="361"/>
              <w:jc w:val="both"/>
              <w:rPr>
                <w:rFonts w:ascii="Calibri" w:eastAsia="Calibri" w:hAnsi="Calibri" w:cs="Calibri"/>
                <w:color w:val="000000"/>
              </w:rPr>
            </w:pPr>
            <w:r w:rsidRPr="0083290A">
              <w:rPr>
                <w:rFonts w:ascii="Calibri" w:eastAsia="Calibri" w:hAnsi="Calibri" w:cs="Calibri"/>
                <w:color w:val="000000"/>
              </w:rPr>
              <w:t xml:space="preserve">Trabaja con los Jefes de los Burós para emitir respuestas formales a la carta de gestión de auditoría    </w:t>
            </w:r>
          </w:p>
          <w:p w14:paraId="13CB695C" w14:textId="77777777" w:rsidR="0083290A" w:rsidRPr="0083290A" w:rsidRDefault="0083290A" w:rsidP="0083290A">
            <w:pPr>
              <w:numPr>
                <w:ilvl w:val="0"/>
                <w:numId w:val="9"/>
              </w:numPr>
              <w:spacing w:after="34" w:line="259" w:lineRule="auto"/>
              <w:ind w:left="366" w:right="141" w:hanging="361"/>
              <w:jc w:val="both"/>
              <w:rPr>
                <w:rFonts w:ascii="Calibri" w:eastAsia="Calibri" w:hAnsi="Calibri" w:cs="Calibri"/>
                <w:color w:val="000000"/>
              </w:rPr>
            </w:pPr>
            <w:r w:rsidRPr="0083290A">
              <w:rPr>
                <w:rFonts w:ascii="Calibri" w:eastAsia="Calibri" w:hAnsi="Calibri" w:cs="Calibri"/>
                <w:color w:val="000000"/>
              </w:rPr>
              <w:t xml:space="preserve">Carga las recomendaciones de auditoría de la BoA en la base de datos de auditoría (CARDS)   </w:t>
            </w:r>
          </w:p>
          <w:p w14:paraId="7D959E4C" w14:textId="77777777" w:rsidR="0083290A" w:rsidRPr="0083290A" w:rsidRDefault="0083290A" w:rsidP="0083290A">
            <w:pPr>
              <w:numPr>
                <w:ilvl w:val="0"/>
                <w:numId w:val="9"/>
              </w:numPr>
              <w:spacing w:after="75" w:line="242" w:lineRule="auto"/>
              <w:ind w:left="366" w:right="141" w:hanging="361"/>
              <w:jc w:val="both"/>
              <w:rPr>
                <w:rFonts w:ascii="Calibri" w:eastAsia="Calibri" w:hAnsi="Calibri" w:cs="Calibri"/>
                <w:color w:val="000000"/>
              </w:rPr>
            </w:pPr>
            <w:r w:rsidRPr="0083290A">
              <w:rPr>
                <w:rFonts w:ascii="Calibri" w:eastAsia="Calibri" w:hAnsi="Calibri" w:cs="Calibri"/>
                <w:color w:val="000000"/>
              </w:rPr>
              <w:t xml:space="preserve">Supervisa las respuestas a los asuntos institucionales en el tablero de seguimiento de recomendaciones de auditoría del PNUD  </w:t>
            </w:r>
          </w:p>
          <w:p w14:paraId="6FE6CC6E" w14:textId="77777777" w:rsidR="0083290A" w:rsidRPr="0083290A" w:rsidRDefault="0083290A" w:rsidP="0083290A">
            <w:pPr>
              <w:numPr>
                <w:ilvl w:val="0"/>
                <w:numId w:val="9"/>
              </w:numPr>
              <w:spacing w:line="259" w:lineRule="auto"/>
              <w:ind w:left="366" w:right="141" w:hanging="361"/>
              <w:jc w:val="both"/>
              <w:rPr>
                <w:rFonts w:ascii="Calibri" w:eastAsia="Calibri" w:hAnsi="Calibri" w:cs="Calibri"/>
                <w:color w:val="000000"/>
              </w:rPr>
            </w:pPr>
            <w:r w:rsidRPr="0083290A">
              <w:rPr>
                <w:rFonts w:ascii="Calibri" w:eastAsia="Calibri" w:hAnsi="Calibri" w:cs="Calibri"/>
                <w:color w:val="000000"/>
              </w:rPr>
              <w:t xml:space="preserve">Proporciona una actualización resumida a la reunión del Grupo sobre el Desempeño Institucional (OPG, por sus siglas en inglés) según sea necesario y/o los foros de gestión designados sobre asuntos clave de auditoría formulados por la BoA  </w:t>
            </w:r>
          </w:p>
        </w:tc>
      </w:tr>
      <w:tr w:rsidR="0083290A" w:rsidRPr="0083290A" w14:paraId="1468CC79" w14:textId="77777777" w:rsidTr="0083290A">
        <w:trPr>
          <w:trHeight w:val="2341"/>
        </w:trPr>
        <w:tc>
          <w:tcPr>
            <w:tcW w:w="2380" w:type="dxa"/>
            <w:tcBorders>
              <w:top w:val="single" w:sz="8" w:space="0" w:color="000000"/>
              <w:left w:val="single" w:sz="8" w:space="0" w:color="000000"/>
              <w:bottom w:val="single" w:sz="8" w:space="0" w:color="000000"/>
              <w:right w:val="single" w:sz="8" w:space="0" w:color="000000"/>
            </w:tcBorders>
          </w:tcPr>
          <w:p w14:paraId="4ADDCB2D" w14:textId="77777777" w:rsidR="0083290A" w:rsidRPr="0083290A" w:rsidRDefault="0083290A" w:rsidP="0083290A">
            <w:pPr>
              <w:spacing w:line="259" w:lineRule="auto"/>
              <w:ind w:right="98"/>
              <w:rPr>
                <w:rFonts w:ascii="Calibri" w:eastAsia="Calibri" w:hAnsi="Calibri" w:cs="Calibri"/>
                <w:color w:val="000000"/>
              </w:rPr>
            </w:pPr>
            <w:r w:rsidRPr="0083290A">
              <w:rPr>
                <w:rFonts w:ascii="Calibri" w:eastAsia="Calibri" w:hAnsi="Calibri" w:cs="Calibri"/>
                <w:color w:val="000000"/>
              </w:rPr>
              <w:lastRenderedPageBreak/>
              <w:t xml:space="preserve">Directores de burós responsables de la oficina o unidad auditada  </w:t>
            </w:r>
          </w:p>
        </w:tc>
        <w:tc>
          <w:tcPr>
            <w:tcW w:w="7535" w:type="dxa"/>
            <w:tcBorders>
              <w:top w:val="single" w:sz="8" w:space="0" w:color="000000"/>
              <w:left w:val="single" w:sz="8" w:space="0" w:color="000000"/>
              <w:bottom w:val="single" w:sz="8" w:space="0" w:color="000000"/>
              <w:right w:val="single" w:sz="8" w:space="0" w:color="000000"/>
            </w:tcBorders>
          </w:tcPr>
          <w:p w14:paraId="39C8576A" w14:textId="77777777" w:rsidR="0083290A" w:rsidRPr="0083290A" w:rsidRDefault="0083290A" w:rsidP="0083290A">
            <w:pPr>
              <w:numPr>
                <w:ilvl w:val="0"/>
                <w:numId w:val="10"/>
              </w:numPr>
              <w:spacing w:after="34" w:line="259" w:lineRule="auto"/>
              <w:ind w:left="366" w:right="141" w:hanging="361"/>
              <w:jc w:val="both"/>
              <w:rPr>
                <w:rFonts w:ascii="Calibri" w:eastAsia="Calibri" w:hAnsi="Calibri" w:cs="Calibri"/>
                <w:color w:val="000000"/>
              </w:rPr>
            </w:pPr>
            <w:r w:rsidRPr="0083290A">
              <w:rPr>
                <w:rFonts w:ascii="Calibri" w:eastAsia="Calibri" w:hAnsi="Calibri" w:cs="Calibri"/>
                <w:color w:val="000000"/>
              </w:rPr>
              <w:t xml:space="preserve">Revisan y supervisan el plan de acción de auditoría presentado por la oficina de país o la unidad  </w:t>
            </w:r>
          </w:p>
          <w:p w14:paraId="55CE3DB8" w14:textId="77777777" w:rsidR="0083290A" w:rsidRPr="0083290A" w:rsidRDefault="0083290A" w:rsidP="0083290A">
            <w:pPr>
              <w:numPr>
                <w:ilvl w:val="0"/>
                <w:numId w:val="10"/>
              </w:numPr>
              <w:spacing w:after="75"/>
              <w:ind w:left="366" w:right="141" w:hanging="361"/>
              <w:jc w:val="both"/>
              <w:rPr>
                <w:rFonts w:ascii="Calibri" w:eastAsia="Calibri" w:hAnsi="Calibri" w:cs="Calibri"/>
                <w:color w:val="000000"/>
              </w:rPr>
            </w:pPr>
            <w:r w:rsidRPr="0083290A">
              <w:rPr>
                <w:rFonts w:ascii="Calibri" w:eastAsia="Calibri" w:hAnsi="Calibri" w:cs="Calibri"/>
                <w:color w:val="000000"/>
              </w:rPr>
              <w:t xml:space="preserve">Trabajan junto con el Director del BMS para revisar asuntos de auditoría y emitir respuestas de gestión para la BoA  </w:t>
            </w:r>
          </w:p>
          <w:p w14:paraId="6422AF3B" w14:textId="77777777" w:rsidR="0083290A" w:rsidRPr="0083290A" w:rsidRDefault="0083290A" w:rsidP="0083290A">
            <w:pPr>
              <w:numPr>
                <w:ilvl w:val="0"/>
                <w:numId w:val="10"/>
              </w:numPr>
              <w:spacing w:after="2" w:line="237" w:lineRule="auto"/>
              <w:ind w:left="366" w:right="141" w:hanging="361"/>
              <w:jc w:val="both"/>
              <w:rPr>
                <w:rFonts w:ascii="Calibri" w:eastAsia="Calibri" w:hAnsi="Calibri" w:cs="Calibri"/>
                <w:color w:val="000000"/>
              </w:rPr>
            </w:pPr>
            <w:r w:rsidRPr="0083290A">
              <w:rPr>
                <w:rFonts w:ascii="Calibri" w:eastAsia="Calibri" w:hAnsi="Calibri" w:cs="Calibri"/>
                <w:color w:val="000000"/>
              </w:rPr>
              <w:t xml:space="preserve">Revisan el informe de estado de implementación de la auditoría proporcionado por las oficinas de país o las unidades a más tardar 6 meses después de la auditoría  </w:t>
            </w:r>
          </w:p>
          <w:p w14:paraId="21A96026" w14:textId="77777777" w:rsidR="0083290A" w:rsidRPr="0083290A" w:rsidRDefault="0083290A" w:rsidP="0083290A">
            <w:pPr>
              <w:spacing w:line="259" w:lineRule="auto"/>
              <w:ind w:left="5"/>
              <w:rPr>
                <w:rFonts w:ascii="Calibri" w:eastAsia="Calibri" w:hAnsi="Calibri" w:cs="Calibri"/>
                <w:color w:val="000000"/>
              </w:rPr>
            </w:pPr>
            <w:r w:rsidRPr="0083290A">
              <w:rPr>
                <w:rFonts w:ascii="Calibri" w:eastAsia="Calibri" w:hAnsi="Calibri" w:cs="Calibri"/>
                <w:color w:val="000000"/>
              </w:rPr>
              <w:t xml:space="preserve">  </w:t>
            </w:r>
          </w:p>
          <w:p w14:paraId="79DA52FD" w14:textId="77777777" w:rsidR="0083290A" w:rsidRPr="0083290A" w:rsidRDefault="0083290A" w:rsidP="0083290A">
            <w:pPr>
              <w:spacing w:line="259" w:lineRule="auto"/>
              <w:ind w:left="5"/>
              <w:rPr>
                <w:rFonts w:ascii="Calibri" w:eastAsia="Calibri" w:hAnsi="Calibri" w:cs="Calibri"/>
                <w:color w:val="000000"/>
              </w:rPr>
            </w:pPr>
            <w:r w:rsidRPr="0083290A">
              <w:rPr>
                <w:rFonts w:ascii="Calibri" w:eastAsia="Calibri" w:hAnsi="Calibri" w:cs="Calibri"/>
                <w:i/>
                <w:color w:val="000000"/>
              </w:rPr>
              <w:t xml:space="preserve">Debe enviarse una copia de las respuestas de gestión al PNUD </w:t>
            </w:r>
            <w:r w:rsidRPr="0083290A">
              <w:rPr>
                <w:rFonts w:ascii="Calibri" w:eastAsia="Calibri" w:hAnsi="Calibri" w:cs="Calibri"/>
                <w:color w:val="000000"/>
              </w:rPr>
              <w:t xml:space="preserve"> </w:t>
            </w:r>
          </w:p>
          <w:p w14:paraId="47AEB529" w14:textId="77777777" w:rsidR="0083290A" w:rsidRPr="0083290A" w:rsidRDefault="0083290A" w:rsidP="0083290A">
            <w:pPr>
              <w:spacing w:line="259" w:lineRule="auto"/>
              <w:ind w:left="5"/>
              <w:rPr>
                <w:rFonts w:ascii="Calibri" w:eastAsia="Calibri" w:hAnsi="Calibri" w:cs="Calibri"/>
                <w:color w:val="000000"/>
              </w:rPr>
            </w:pPr>
            <w:r w:rsidRPr="0083290A">
              <w:rPr>
                <w:rFonts w:ascii="Calibri" w:eastAsia="Calibri" w:hAnsi="Calibri" w:cs="Calibri"/>
                <w:i/>
                <w:iCs/>
                <w:color w:val="000000"/>
              </w:rPr>
              <w:t xml:space="preserve">Administrador, Director del BMS, Director de Finanzas y Administración y Director de la OAI </w:t>
            </w:r>
            <w:r w:rsidRPr="0083290A">
              <w:rPr>
                <w:rFonts w:ascii="Calibri" w:eastAsia="Calibri" w:hAnsi="Calibri" w:cs="Calibri"/>
                <w:color w:val="000000"/>
              </w:rPr>
              <w:t xml:space="preserve"> </w:t>
            </w:r>
          </w:p>
        </w:tc>
      </w:tr>
      <w:tr w:rsidR="0083290A" w:rsidRPr="0083290A" w14:paraId="49DF51C5" w14:textId="77777777" w:rsidTr="0083290A">
        <w:trPr>
          <w:trHeight w:val="2095"/>
        </w:trPr>
        <w:tc>
          <w:tcPr>
            <w:tcW w:w="2380" w:type="dxa"/>
            <w:tcBorders>
              <w:top w:val="single" w:sz="8" w:space="0" w:color="000000"/>
              <w:left w:val="single" w:sz="8" w:space="0" w:color="000000"/>
              <w:bottom w:val="single" w:sz="8" w:space="0" w:color="000000"/>
              <w:right w:val="single" w:sz="8" w:space="0" w:color="000000"/>
            </w:tcBorders>
          </w:tcPr>
          <w:p w14:paraId="13790AFD"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Representante  </w:t>
            </w:r>
          </w:p>
          <w:p w14:paraId="25A734E6" w14:textId="77777777" w:rsidR="0083290A" w:rsidRPr="0083290A" w:rsidRDefault="0083290A" w:rsidP="0083290A">
            <w:pPr>
              <w:spacing w:after="2" w:line="256" w:lineRule="auto"/>
              <w:rPr>
                <w:rFonts w:ascii="Calibri" w:eastAsia="Calibri" w:hAnsi="Calibri" w:cs="Calibri"/>
                <w:color w:val="000000"/>
              </w:rPr>
            </w:pPr>
            <w:r w:rsidRPr="0083290A">
              <w:rPr>
                <w:rFonts w:ascii="Calibri" w:eastAsia="Calibri" w:hAnsi="Calibri" w:cs="Calibri"/>
                <w:color w:val="000000"/>
              </w:rPr>
              <w:t xml:space="preserve">Residente de las oficinas de país o Jefe </w:t>
            </w:r>
          </w:p>
          <w:p w14:paraId="1AA51CBF" w14:textId="77777777" w:rsidR="0083290A" w:rsidRPr="0083290A" w:rsidRDefault="0083290A" w:rsidP="0083290A">
            <w:pPr>
              <w:spacing w:line="259" w:lineRule="auto"/>
              <w:rPr>
                <w:rFonts w:ascii="Calibri" w:eastAsia="Calibri" w:hAnsi="Calibri" w:cs="Calibri"/>
                <w:color w:val="000000"/>
              </w:rPr>
            </w:pPr>
            <w:r w:rsidRPr="0083290A">
              <w:rPr>
                <w:rFonts w:ascii="Calibri" w:eastAsia="Calibri" w:hAnsi="Calibri" w:cs="Calibri"/>
                <w:color w:val="000000"/>
              </w:rPr>
              <w:t xml:space="preserve">de unidades  </w:t>
            </w:r>
          </w:p>
        </w:tc>
        <w:tc>
          <w:tcPr>
            <w:tcW w:w="7535" w:type="dxa"/>
            <w:tcBorders>
              <w:top w:val="single" w:sz="8" w:space="0" w:color="000000"/>
              <w:left w:val="single" w:sz="8" w:space="0" w:color="000000"/>
              <w:bottom w:val="single" w:sz="8" w:space="0" w:color="000000"/>
              <w:right w:val="single" w:sz="8" w:space="0" w:color="000000"/>
            </w:tcBorders>
          </w:tcPr>
          <w:p w14:paraId="4B4C7FE9" w14:textId="77777777" w:rsidR="0083290A" w:rsidRPr="0083290A" w:rsidRDefault="0083290A" w:rsidP="0083290A">
            <w:pPr>
              <w:numPr>
                <w:ilvl w:val="0"/>
                <w:numId w:val="11"/>
              </w:numPr>
              <w:spacing w:after="33" w:line="259" w:lineRule="auto"/>
              <w:ind w:left="366" w:right="141" w:hanging="361"/>
              <w:jc w:val="both"/>
              <w:rPr>
                <w:rFonts w:ascii="Calibri" w:eastAsia="Calibri" w:hAnsi="Calibri" w:cs="Calibri"/>
                <w:color w:val="000000"/>
              </w:rPr>
            </w:pPr>
            <w:r w:rsidRPr="0083290A">
              <w:rPr>
                <w:rFonts w:ascii="Calibri" w:eastAsia="Calibri" w:hAnsi="Calibri" w:cs="Calibri"/>
                <w:color w:val="000000"/>
              </w:rPr>
              <w:t xml:space="preserve">Proporciona comentarios iniciales a las respuestas formales de la BoA  </w:t>
            </w:r>
          </w:p>
          <w:p w14:paraId="50D3F425" w14:textId="77777777" w:rsidR="0083290A" w:rsidRPr="0083290A" w:rsidRDefault="0083290A" w:rsidP="0083290A">
            <w:pPr>
              <w:numPr>
                <w:ilvl w:val="0"/>
                <w:numId w:val="11"/>
              </w:numPr>
              <w:spacing w:after="31" w:line="259" w:lineRule="auto"/>
              <w:ind w:left="366" w:right="141" w:hanging="361"/>
              <w:jc w:val="both"/>
              <w:rPr>
                <w:rFonts w:ascii="Calibri" w:eastAsia="Calibri" w:hAnsi="Calibri" w:cs="Calibri"/>
                <w:color w:val="000000"/>
              </w:rPr>
            </w:pPr>
            <w:r w:rsidRPr="0083290A">
              <w:rPr>
                <w:rFonts w:ascii="Calibri" w:eastAsia="Calibri" w:hAnsi="Calibri" w:cs="Calibri"/>
                <w:color w:val="000000"/>
              </w:rPr>
              <w:t xml:space="preserve">Presenta el plan de acción de auditoría al Director del Buró Regional  </w:t>
            </w:r>
          </w:p>
          <w:p w14:paraId="6E4A1BDC" w14:textId="77777777" w:rsidR="0083290A" w:rsidRPr="0083290A" w:rsidRDefault="0083290A" w:rsidP="0083290A">
            <w:pPr>
              <w:numPr>
                <w:ilvl w:val="0"/>
                <w:numId w:val="11"/>
              </w:numPr>
              <w:spacing w:line="259" w:lineRule="auto"/>
              <w:ind w:left="366" w:right="141" w:hanging="361"/>
              <w:jc w:val="both"/>
              <w:rPr>
                <w:rFonts w:ascii="Calibri" w:eastAsia="Calibri" w:hAnsi="Calibri" w:cs="Calibri"/>
                <w:color w:val="000000"/>
              </w:rPr>
            </w:pPr>
            <w:r w:rsidRPr="0083290A">
              <w:rPr>
                <w:rFonts w:ascii="Calibri" w:eastAsia="Calibri" w:hAnsi="Calibri" w:cs="Calibri"/>
                <w:color w:val="000000"/>
              </w:rPr>
              <w:t xml:space="preserve">Actualiza el estado de implementación en la base de datos de auditoría (CARDS) en forma  </w:t>
            </w:r>
          </w:p>
          <w:p w14:paraId="2C1BC0C2" w14:textId="77777777" w:rsidR="0083290A" w:rsidRPr="0083290A" w:rsidRDefault="0083290A" w:rsidP="0083290A">
            <w:pPr>
              <w:spacing w:line="259" w:lineRule="auto"/>
              <w:ind w:left="365"/>
              <w:rPr>
                <w:rFonts w:ascii="Calibri" w:eastAsia="Calibri" w:hAnsi="Calibri" w:cs="Calibri"/>
                <w:color w:val="000000"/>
              </w:rPr>
            </w:pPr>
            <w:r w:rsidRPr="0083290A">
              <w:rPr>
                <w:rFonts w:ascii="Calibri" w:eastAsia="Calibri" w:hAnsi="Calibri" w:cs="Calibri"/>
                <w:color w:val="000000"/>
              </w:rPr>
              <w:t xml:space="preserve">periódica   </w:t>
            </w:r>
          </w:p>
          <w:p w14:paraId="3FBE9371" w14:textId="77777777" w:rsidR="0083290A" w:rsidRPr="0083290A" w:rsidRDefault="0083290A" w:rsidP="0083290A">
            <w:pPr>
              <w:spacing w:line="259" w:lineRule="auto"/>
              <w:ind w:left="5"/>
              <w:rPr>
                <w:rFonts w:ascii="Calibri" w:eastAsia="Calibri" w:hAnsi="Calibri" w:cs="Calibri"/>
                <w:color w:val="000000"/>
              </w:rPr>
            </w:pPr>
            <w:r w:rsidRPr="0083290A">
              <w:rPr>
                <w:rFonts w:ascii="Calibri" w:eastAsia="Calibri" w:hAnsi="Calibri" w:cs="Calibri"/>
                <w:color w:val="000000"/>
              </w:rPr>
              <w:t xml:space="preserve">  </w:t>
            </w:r>
          </w:p>
          <w:p w14:paraId="0D2B1C0A" w14:textId="77777777" w:rsidR="0083290A" w:rsidRPr="0083290A" w:rsidRDefault="0083290A" w:rsidP="0083290A">
            <w:pPr>
              <w:spacing w:line="259" w:lineRule="auto"/>
              <w:ind w:left="5"/>
              <w:jc w:val="both"/>
              <w:rPr>
                <w:rFonts w:ascii="Calibri" w:eastAsia="Calibri" w:hAnsi="Calibri" w:cs="Calibri"/>
                <w:color w:val="000000"/>
              </w:rPr>
            </w:pPr>
            <w:r w:rsidRPr="0083290A">
              <w:rPr>
                <w:rFonts w:ascii="Calibri" w:eastAsia="Calibri" w:hAnsi="Calibri" w:cs="Calibri"/>
                <w:i/>
                <w:color w:val="000000"/>
              </w:rPr>
              <w:t xml:space="preserve">La copia del plan de acción debe enviarse al Coordinador de Auditoría del BMS, al Director de la OAI y al Director del BMS </w:t>
            </w:r>
            <w:r w:rsidRPr="0083290A">
              <w:rPr>
                <w:rFonts w:ascii="Calibri" w:eastAsia="Calibri" w:hAnsi="Calibri" w:cs="Calibri"/>
                <w:color w:val="000000"/>
              </w:rPr>
              <w:t xml:space="preserve"> </w:t>
            </w:r>
          </w:p>
        </w:tc>
      </w:tr>
    </w:tbl>
    <w:p w14:paraId="1E3F527F" w14:textId="36012A8E" w:rsidR="0083290A" w:rsidRPr="0083290A" w:rsidRDefault="0083290A" w:rsidP="0083290A">
      <w:pPr>
        <w:spacing w:after="0" w:line="259" w:lineRule="auto"/>
        <w:ind w:left="1702"/>
        <w:jc w:val="both"/>
        <w:rPr>
          <w:rFonts w:ascii="Calibri" w:eastAsia="Calibri" w:hAnsi="Calibri" w:cs="Calibri"/>
          <w:color w:val="000000"/>
          <w:kern w:val="0"/>
          <w:sz w:val="22"/>
          <w:szCs w:val="22"/>
          <w:lang w:val="es-ES"/>
          <w14:ligatures w14:val="none"/>
        </w:rPr>
      </w:pPr>
      <w:r w:rsidRPr="0083290A">
        <w:rPr>
          <w:rFonts w:ascii="Calibri" w:eastAsia="Calibri" w:hAnsi="Calibri" w:cs="Calibri"/>
          <w:color w:val="000000"/>
          <w:kern w:val="0"/>
          <w:sz w:val="22"/>
          <w:szCs w:val="22"/>
          <w:lang w:val="es-ES"/>
          <w14:ligatures w14:val="none"/>
        </w:rPr>
        <w:t xml:space="preserve"> </w:t>
      </w:r>
    </w:p>
    <w:p w14:paraId="145C4553" w14:textId="65CA52A4" w:rsidR="0083290A" w:rsidRPr="0083290A" w:rsidRDefault="0083290A" w:rsidP="0088461D">
      <w:pPr>
        <w:spacing w:after="0" w:line="259" w:lineRule="auto"/>
        <w:ind w:left="1702"/>
        <w:jc w:val="both"/>
        <w:rPr>
          <w:rFonts w:ascii="Calibri" w:eastAsia="Calibri" w:hAnsi="Calibri" w:cs="Calibri"/>
          <w:color w:val="000000"/>
          <w:kern w:val="0"/>
          <w:sz w:val="22"/>
          <w:szCs w:val="22"/>
          <w:lang w:val="es-ES"/>
          <w14:ligatures w14:val="none"/>
        </w:rPr>
      </w:pPr>
    </w:p>
    <w:p w14:paraId="449F78E0" w14:textId="77777777" w:rsidR="0083290A" w:rsidRPr="0083290A" w:rsidRDefault="0083290A" w:rsidP="0083290A">
      <w:pPr>
        <w:spacing w:after="0" w:line="259" w:lineRule="auto"/>
        <w:ind w:left="1702" w:firstLine="105"/>
        <w:jc w:val="both"/>
        <w:rPr>
          <w:rFonts w:ascii="Calibri" w:eastAsia="Calibri" w:hAnsi="Calibri" w:cs="Calibri"/>
          <w:b/>
          <w:color w:val="000000"/>
          <w:kern w:val="0"/>
          <w:sz w:val="22"/>
          <w:szCs w:val="22"/>
          <w:lang w:val="es-ES"/>
          <w14:ligatures w14:val="none"/>
        </w:rPr>
      </w:pPr>
      <w:r w:rsidRPr="0083290A">
        <w:rPr>
          <w:rFonts w:ascii="Calibri" w:eastAsia="Calibri" w:hAnsi="Calibri" w:cs="Calibri"/>
          <w:b/>
          <w:color w:val="000000"/>
          <w:kern w:val="0"/>
          <w:sz w:val="22"/>
          <w:szCs w:val="22"/>
          <w:lang w:val="es-ES"/>
          <w14:ligatures w14:val="none"/>
        </w:rPr>
        <w:t xml:space="preserve">Modelos y directrices </w:t>
      </w:r>
    </w:p>
    <w:p w14:paraId="34ED0C95" w14:textId="77777777" w:rsidR="0083290A" w:rsidRPr="0083290A" w:rsidRDefault="0083290A" w:rsidP="0083290A">
      <w:pPr>
        <w:spacing w:after="0" w:line="259" w:lineRule="auto"/>
        <w:ind w:left="1702" w:firstLine="105"/>
        <w:jc w:val="both"/>
        <w:rPr>
          <w:rFonts w:ascii="Calibri" w:eastAsia="Calibri" w:hAnsi="Calibri" w:cs="Calibri"/>
          <w:b/>
          <w:color w:val="000000"/>
          <w:kern w:val="0"/>
          <w:sz w:val="22"/>
          <w:szCs w:val="22"/>
          <w:lang w:val="es-AR"/>
          <w14:ligatures w14:val="none"/>
        </w:rPr>
      </w:pPr>
    </w:p>
    <w:p w14:paraId="0508767E" w14:textId="77777777" w:rsidR="0083290A" w:rsidRPr="0083290A" w:rsidRDefault="0083290A" w:rsidP="0083290A">
      <w:pPr>
        <w:numPr>
          <w:ilvl w:val="0"/>
          <w:numId w:val="13"/>
        </w:numPr>
        <w:spacing w:after="0" w:line="259" w:lineRule="auto"/>
        <w:ind w:right="141"/>
        <w:contextualSpacing/>
        <w:jc w:val="both"/>
        <w:rPr>
          <w:rFonts w:ascii="Calibri" w:eastAsia="Calibri" w:hAnsi="Calibri" w:cs="Calibri"/>
          <w:color w:val="000000"/>
          <w:kern w:val="0"/>
          <w:sz w:val="22"/>
          <w:szCs w:val="22"/>
          <w:lang w:val="es-ES"/>
          <w14:ligatures w14:val="none"/>
        </w:rPr>
      </w:pPr>
      <w:hyperlink r:id="rId16" w:history="1">
        <w:r w:rsidRPr="0083290A">
          <w:rPr>
            <w:rFonts w:ascii="Calibri" w:eastAsia="Calibri" w:hAnsi="Calibri" w:cs="Calibri"/>
            <w:color w:val="0000FF"/>
            <w:kern w:val="0"/>
            <w:sz w:val="22"/>
            <w:szCs w:val="22"/>
            <w:u w:val="single"/>
            <w:lang w:val="es-ES"/>
            <w14:ligatures w14:val="none"/>
          </w:rPr>
          <w:t>Anexo 1: Modelo de perfil de oficina de país para ser completado antes de la llegada del equipo de auditoría externa (en inglés)</w:t>
        </w:r>
      </w:hyperlink>
    </w:p>
    <w:p w14:paraId="30B66264" w14:textId="77777777" w:rsidR="0083290A" w:rsidRPr="0083290A" w:rsidRDefault="0083290A" w:rsidP="0083290A">
      <w:pPr>
        <w:numPr>
          <w:ilvl w:val="0"/>
          <w:numId w:val="13"/>
        </w:numPr>
        <w:spacing w:after="0" w:line="259" w:lineRule="auto"/>
        <w:ind w:right="141"/>
        <w:contextualSpacing/>
        <w:jc w:val="both"/>
        <w:rPr>
          <w:rFonts w:ascii="Calibri" w:eastAsia="Calibri" w:hAnsi="Calibri" w:cs="Calibri"/>
          <w:color w:val="000000"/>
          <w:kern w:val="0"/>
          <w:sz w:val="22"/>
          <w:szCs w:val="22"/>
          <w:lang w:val="es-ES"/>
          <w14:ligatures w14:val="none"/>
        </w:rPr>
      </w:pPr>
      <w:hyperlink r:id="rId17" w:history="1">
        <w:r w:rsidRPr="0083290A">
          <w:rPr>
            <w:rFonts w:ascii="Calibri" w:eastAsia="Calibri" w:hAnsi="Calibri" w:cs="Calibri"/>
            <w:color w:val="0000FF"/>
            <w:kern w:val="0"/>
            <w:sz w:val="22"/>
            <w:szCs w:val="22"/>
            <w:u w:val="single"/>
            <w:lang w:val="es-ES"/>
            <w14:ligatures w14:val="none"/>
          </w:rPr>
          <w:t>Anexo 2: Lista de muestra de información que debe completarse antes de la llegada del equipo de auditoría externa (en inglés)</w:t>
        </w:r>
      </w:hyperlink>
    </w:p>
    <w:p w14:paraId="5FE96D05" w14:textId="77777777" w:rsidR="0083290A" w:rsidRPr="0083290A" w:rsidRDefault="0083290A" w:rsidP="0083290A">
      <w:pPr>
        <w:numPr>
          <w:ilvl w:val="0"/>
          <w:numId w:val="13"/>
        </w:numPr>
        <w:spacing w:after="0" w:line="259" w:lineRule="auto"/>
        <w:ind w:right="141"/>
        <w:contextualSpacing/>
        <w:jc w:val="both"/>
        <w:rPr>
          <w:rFonts w:ascii="Calibri" w:eastAsia="Calibri" w:hAnsi="Calibri" w:cs="Calibri"/>
          <w:color w:val="000000"/>
          <w:kern w:val="0"/>
          <w:sz w:val="22"/>
          <w:szCs w:val="22"/>
          <w:lang w:val="es-ES"/>
          <w14:ligatures w14:val="none"/>
        </w:rPr>
      </w:pPr>
      <w:hyperlink r:id="rId18" w:history="1">
        <w:r w:rsidRPr="0083290A">
          <w:rPr>
            <w:rFonts w:ascii="Calibri" w:eastAsia="Calibri" w:hAnsi="Calibri" w:cs="Calibri"/>
            <w:color w:val="0000FF"/>
            <w:kern w:val="0"/>
            <w:sz w:val="22"/>
            <w:szCs w:val="22"/>
            <w:u w:val="single"/>
            <w:lang w:val="es-ES"/>
            <w14:ligatures w14:val="none"/>
          </w:rPr>
          <w:t>Anexo 3: Observación de auditoría de muestra (en inglés)</w:t>
        </w:r>
      </w:hyperlink>
    </w:p>
    <w:p w14:paraId="190838BA" w14:textId="77777777" w:rsidR="0083290A" w:rsidRPr="0083290A" w:rsidRDefault="0083290A" w:rsidP="0083290A">
      <w:pPr>
        <w:numPr>
          <w:ilvl w:val="0"/>
          <w:numId w:val="13"/>
        </w:numPr>
        <w:spacing w:after="0" w:line="259" w:lineRule="auto"/>
        <w:ind w:right="141"/>
        <w:contextualSpacing/>
        <w:jc w:val="both"/>
        <w:rPr>
          <w:rFonts w:ascii="Calibri" w:eastAsia="Calibri" w:hAnsi="Calibri" w:cs="Calibri"/>
          <w:color w:val="000000"/>
          <w:kern w:val="0"/>
          <w:sz w:val="22"/>
          <w:szCs w:val="22"/>
          <w:lang w:val="es-ES"/>
          <w14:ligatures w14:val="none"/>
        </w:rPr>
      </w:pPr>
      <w:hyperlink r:id="rId19" w:history="1">
        <w:r w:rsidRPr="0083290A">
          <w:rPr>
            <w:rFonts w:ascii="Calibri" w:eastAsia="Calibri" w:hAnsi="Calibri" w:cs="Calibri"/>
            <w:color w:val="0000FF"/>
            <w:kern w:val="0"/>
            <w:sz w:val="22"/>
            <w:szCs w:val="22"/>
            <w:u w:val="single"/>
            <w:lang w:val="es-ES"/>
            <w14:ligatures w14:val="none"/>
          </w:rPr>
          <w:t>Anexo 4: Plan de acción de auditoría de muestra (en inglés)</w:t>
        </w:r>
      </w:hyperlink>
    </w:p>
    <w:p w14:paraId="6B74FE3A" w14:textId="77777777" w:rsidR="0083290A" w:rsidRPr="0083290A" w:rsidRDefault="0083290A" w:rsidP="0083290A">
      <w:pPr>
        <w:numPr>
          <w:ilvl w:val="0"/>
          <w:numId w:val="13"/>
        </w:numPr>
        <w:spacing w:after="0" w:line="259" w:lineRule="auto"/>
        <w:ind w:right="141"/>
        <w:contextualSpacing/>
        <w:jc w:val="both"/>
        <w:rPr>
          <w:rFonts w:ascii="Calibri" w:eastAsia="Calibri" w:hAnsi="Calibri" w:cs="Calibri"/>
          <w:color w:val="0000FF"/>
          <w:kern w:val="0"/>
          <w:sz w:val="22"/>
          <w:szCs w:val="22"/>
          <w:u w:val="single"/>
          <w:lang w:val="es-ES"/>
          <w14:ligatures w14:val="none"/>
        </w:rPr>
      </w:pPr>
      <w:hyperlink r:id="rId20" w:history="1">
        <w:r w:rsidRPr="0083290A">
          <w:rPr>
            <w:rFonts w:ascii="Calibri" w:eastAsia="Calibri" w:hAnsi="Calibri" w:cs="Calibri"/>
            <w:color w:val="0000FF"/>
            <w:kern w:val="0"/>
            <w:sz w:val="22"/>
            <w:szCs w:val="22"/>
            <w:u w:val="single"/>
            <w:lang w:val="es-ES"/>
            <w14:ligatures w14:val="none"/>
          </w:rPr>
          <w:t>Anexo 5: Directrices para preparar respuestas de gestión (en inglés)</w:t>
        </w:r>
      </w:hyperlink>
    </w:p>
    <w:p w14:paraId="0249DBEE" w14:textId="77777777" w:rsidR="0083290A" w:rsidRPr="0083290A" w:rsidRDefault="0083290A" w:rsidP="0083290A">
      <w:pPr>
        <w:spacing w:after="0" w:line="259" w:lineRule="auto"/>
        <w:ind w:left="1702" w:firstLine="105"/>
        <w:jc w:val="both"/>
        <w:rPr>
          <w:rFonts w:ascii="Calibri" w:eastAsia="Calibri" w:hAnsi="Calibri" w:cs="Calibri"/>
          <w:color w:val="0000FF"/>
          <w:kern w:val="0"/>
          <w:sz w:val="22"/>
          <w:szCs w:val="22"/>
          <w:u w:val="single"/>
          <w:lang w:val="es-ES"/>
          <w14:ligatures w14:val="none"/>
        </w:rPr>
      </w:pPr>
    </w:p>
    <w:p w14:paraId="1A08098D" w14:textId="77777777" w:rsidR="0083290A" w:rsidRPr="0083290A" w:rsidRDefault="0083290A" w:rsidP="0088461D">
      <w:pPr>
        <w:spacing w:after="0" w:line="259" w:lineRule="auto"/>
        <w:jc w:val="both"/>
        <w:rPr>
          <w:rFonts w:ascii="Calibri" w:eastAsia="Calibri" w:hAnsi="Calibri" w:cs="Calibri"/>
          <w:color w:val="0000FF"/>
          <w:kern w:val="0"/>
          <w:sz w:val="22"/>
          <w:szCs w:val="22"/>
          <w:u w:val="single"/>
          <w:lang w:val="es-ES"/>
          <w14:ligatures w14:val="none"/>
        </w:rPr>
      </w:pPr>
    </w:p>
    <w:p w14:paraId="41631D25" w14:textId="77777777" w:rsidR="0083290A" w:rsidRPr="0083290A" w:rsidRDefault="0083290A" w:rsidP="0083290A">
      <w:pPr>
        <w:spacing w:after="0" w:line="259" w:lineRule="auto"/>
        <w:ind w:left="1702" w:firstLine="105"/>
        <w:jc w:val="both"/>
        <w:rPr>
          <w:rFonts w:ascii="Calibri" w:eastAsia="Calibri" w:hAnsi="Calibri" w:cs="Calibri"/>
          <w:color w:val="0000FF"/>
          <w:kern w:val="0"/>
          <w:sz w:val="22"/>
          <w:szCs w:val="22"/>
          <w:u w:val="single"/>
          <w:lang w:val="es-ES"/>
          <w14:ligatures w14:val="none"/>
        </w:rPr>
      </w:pPr>
    </w:p>
    <w:p w14:paraId="1261F3C1" w14:textId="77777777" w:rsidR="0083290A" w:rsidRPr="0083290A" w:rsidRDefault="0083290A" w:rsidP="0083290A">
      <w:pPr>
        <w:spacing w:after="0" w:line="259" w:lineRule="auto"/>
        <w:ind w:left="1702" w:firstLine="105"/>
        <w:jc w:val="both"/>
        <w:rPr>
          <w:rFonts w:ascii="Calibri" w:eastAsia="Calibri" w:hAnsi="Calibri" w:cs="Calibri"/>
          <w:color w:val="0000FF"/>
          <w:kern w:val="0"/>
          <w:sz w:val="22"/>
          <w:szCs w:val="22"/>
          <w:u w:val="single"/>
          <w:lang w:val="es-ES"/>
          <w14:ligatures w14:val="none"/>
        </w:rPr>
      </w:pPr>
    </w:p>
    <w:p w14:paraId="52D0E863" w14:textId="77777777" w:rsidR="0083290A" w:rsidRPr="0083290A" w:rsidRDefault="0083290A" w:rsidP="0083290A">
      <w:pPr>
        <w:spacing w:after="0" w:line="259" w:lineRule="auto"/>
        <w:ind w:left="1702" w:firstLine="105"/>
        <w:jc w:val="both"/>
        <w:rPr>
          <w:rFonts w:ascii="Calibri" w:eastAsia="Calibri" w:hAnsi="Calibri" w:cs="Calibri"/>
          <w:color w:val="0000FF"/>
          <w:kern w:val="0"/>
          <w:sz w:val="22"/>
          <w:szCs w:val="22"/>
          <w:u w:val="single"/>
          <w:lang w:val="es-ES"/>
          <w14:ligatures w14:val="none"/>
        </w:rPr>
      </w:pPr>
    </w:p>
    <w:p w14:paraId="336FFD6D" w14:textId="77777777" w:rsidR="0083290A" w:rsidRPr="0083290A" w:rsidRDefault="0083290A" w:rsidP="0083290A">
      <w:pPr>
        <w:spacing w:after="0" w:line="259" w:lineRule="auto"/>
        <w:ind w:left="1702" w:firstLine="105"/>
        <w:jc w:val="both"/>
        <w:rPr>
          <w:rFonts w:ascii="Calibri" w:eastAsia="Calibri" w:hAnsi="Calibri" w:cs="Calibri"/>
          <w:color w:val="0000FF"/>
          <w:kern w:val="0"/>
          <w:sz w:val="22"/>
          <w:szCs w:val="22"/>
          <w:u w:val="single"/>
          <w:lang w:val="es-ES"/>
          <w14:ligatures w14:val="none"/>
        </w:rPr>
      </w:pPr>
    </w:p>
    <w:p w14:paraId="6A5A01CE" w14:textId="77777777" w:rsidR="0083290A" w:rsidRPr="0083290A" w:rsidRDefault="0083290A" w:rsidP="0083290A">
      <w:pPr>
        <w:spacing w:after="0" w:line="259" w:lineRule="auto"/>
        <w:ind w:left="1702" w:firstLine="105"/>
        <w:jc w:val="both"/>
        <w:rPr>
          <w:rFonts w:ascii="Calibri" w:eastAsia="Calibri" w:hAnsi="Calibri" w:cs="Calibri"/>
          <w:color w:val="0000FF"/>
          <w:kern w:val="0"/>
          <w:sz w:val="22"/>
          <w:szCs w:val="22"/>
          <w:u w:val="single"/>
          <w:lang w:val="es-ES"/>
          <w14:ligatures w14:val="none"/>
        </w:rPr>
      </w:pPr>
    </w:p>
    <w:p w14:paraId="1A04396B" w14:textId="77777777" w:rsidR="0083290A" w:rsidRPr="0083290A" w:rsidRDefault="0083290A" w:rsidP="0083290A">
      <w:pPr>
        <w:spacing w:after="0" w:line="259" w:lineRule="auto"/>
        <w:ind w:left="1702" w:firstLine="105"/>
        <w:jc w:val="both"/>
        <w:rPr>
          <w:rFonts w:ascii="Calibri" w:eastAsia="Calibri" w:hAnsi="Calibri" w:cs="Calibri"/>
          <w:color w:val="0000FF"/>
          <w:kern w:val="0"/>
          <w:sz w:val="22"/>
          <w:szCs w:val="22"/>
          <w:u w:val="single"/>
          <w:lang w:val="es-ES"/>
          <w14:ligatures w14:val="none"/>
        </w:rPr>
      </w:pPr>
    </w:p>
    <w:p w14:paraId="2F1B81D5" w14:textId="77777777" w:rsidR="0083290A" w:rsidRPr="0088461D" w:rsidRDefault="0083290A" w:rsidP="0088461D">
      <w:pPr>
        <w:shd w:val="clear" w:color="auto" w:fill="FFFFFF"/>
        <w:spacing w:after="0" w:line="240" w:lineRule="auto"/>
        <w:ind w:left="1260"/>
        <w:rPr>
          <w:rFonts w:ascii="Calibri" w:eastAsia="Times New Roman" w:hAnsi="Calibri" w:cs="Times New Roman"/>
          <w:kern w:val="0"/>
          <w:sz w:val="22"/>
          <w:szCs w:val="22"/>
          <w14:ligatures w14:val="none"/>
        </w:rPr>
      </w:pPr>
      <w:r w:rsidRPr="0088461D">
        <w:rPr>
          <w:rFonts w:ascii="Calibri" w:eastAsia="Times New Roman" w:hAnsi="Calibri" w:cs="Times New Roman"/>
          <w:b/>
          <w:bCs/>
          <w:i/>
          <w:iCs/>
          <w:kern w:val="0"/>
          <w:sz w:val="22"/>
          <w:szCs w:val="22"/>
          <w14:ligatures w14:val="none"/>
        </w:rPr>
        <w:t>Disclaimer:</w:t>
      </w:r>
      <w:r w:rsidRPr="0088461D">
        <w:rPr>
          <w:rFonts w:ascii="Calibri" w:eastAsia="Times New Roman" w:hAnsi="Calibri" w:cs="Times New Roman"/>
          <w:i/>
          <w:iCs/>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4D50988D" w14:textId="77777777" w:rsidR="0083290A" w:rsidRPr="0088461D" w:rsidRDefault="0083290A" w:rsidP="0088461D">
      <w:pPr>
        <w:shd w:val="clear" w:color="auto" w:fill="FFFFFF"/>
        <w:spacing w:after="0" w:line="240" w:lineRule="auto"/>
        <w:ind w:left="1260"/>
        <w:rPr>
          <w:rFonts w:ascii="Calibri" w:eastAsia="Times New Roman" w:hAnsi="Calibri" w:cs="Times New Roman"/>
          <w:kern w:val="0"/>
          <w:sz w:val="22"/>
          <w:szCs w:val="22"/>
          <w14:ligatures w14:val="none"/>
        </w:rPr>
      </w:pPr>
      <w:r w:rsidRPr="0088461D">
        <w:rPr>
          <w:rFonts w:ascii="Calibri" w:eastAsia="Times New Roman" w:hAnsi="Calibri" w:cs="Times New Roman"/>
          <w:i/>
          <w:iCs/>
          <w:kern w:val="0"/>
          <w:sz w:val="22"/>
          <w:szCs w:val="22"/>
          <w14:ligatures w14:val="none"/>
        </w:rPr>
        <w:t> </w:t>
      </w:r>
    </w:p>
    <w:p w14:paraId="27F940B3" w14:textId="77777777" w:rsidR="0083290A" w:rsidRPr="0088461D" w:rsidRDefault="0083290A" w:rsidP="0088461D">
      <w:pPr>
        <w:shd w:val="clear" w:color="auto" w:fill="FFFFFF"/>
        <w:spacing w:after="0" w:line="240" w:lineRule="auto"/>
        <w:ind w:left="1260" w:right="236"/>
        <w:rPr>
          <w:rFonts w:ascii="Calibri" w:eastAsia="Times New Roman" w:hAnsi="Calibri" w:cs="Times New Roman"/>
          <w:kern w:val="0"/>
          <w:sz w:val="22"/>
          <w:szCs w:val="22"/>
          <w:lang w:val="es-ES_tradnl"/>
          <w14:ligatures w14:val="none"/>
        </w:rPr>
      </w:pPr>
      <w:r w:rsidRPr="0088461D">
        <w:rPr>
          <w:rFonts w:ascii="Calibri" w:eastAsia="Times New Roman" w:hAnsi="Calibri" w:cs="Times New Roman"/>
          <w:b/>
          <w:bCs/>
          <w:i/>
          <w:iCs/>
          <w:kern w:val="0"/>
          <w:sz w:val="22"/>
          <w:szCs w:val="22"/>
          <w:shd w:val="clear" w:color="auto" w:fill="FFFFFF"/>
          <w:lang w:val="es-ES_tradnl"/>
          <w14:ligatures w14:val="none"/>
        </w:rPr>
        <w:t>Descargo de responsabilidad:</w:t>
      </w:r>
      <w:r w:rsidRPr="0088461D">
        <w:rPr>
          <w:rFonts w:ascii="Calibri" w:eastAsia="Times New Roman" w:hAnsi="Calibri" w:cs="Times New Roman"/>
          <w:i/>
          <w:iCs/>
          <w:kern w:val="0"/>
          <w:sz w:val="22"/>
          <w:szCs w:val="22"/>
          <w:shd w:val="clear" w:color="auto" w:fill="FFFFFF"/>
          <w:lang w:val="es-ES_tradnl"/>
          <w14:ligatures w14:val="none"/>
        </w:rPr>
        <w:t xml:space="preserve"> esta es una traducción de un documento original en inglés. </w:t>
      </w:r>
      <w:r w:rsidRPr="0088461D">
        <w:rPr>
          <w:rFonts w:ascii="Calibri" w:eastAsia="Times New Roman" w:hAnsi="Calibri" w:cs="Times New Roman"/>
          <w:i/>
          <w:iCs/>
          <w:kern w:val="0"/>
          <w:sz w:val="22"/>
          <w:szCs w:val="22"/>
          <w:shd w:val="clear" w:color="auto" w:fill="FFFFFF"/>
          <w:lang w:val="es-UY"/>
          <w14:ligatures w14:val="none"/>
        </w:rPr>
        <w:t>En caso de discrepancias entre esta traducción y el documento original en inglés, prevalecerá el documento original en inglés.</w:t>
      </w:r>
    </w:p>
    <w:p w14:paraId="476D21EB" w14:textId="77777777" w:rsidR="00DA504D" w:rsidRDefault="00DA504D"/>
    <w:sectPr w:rsidR="00DA504D" w:rsidSect="0088461D">
      <w:headerReference w:type="default" r:id="rId21"/>
      <w:footerReference w:type="even" r:id="rId22"/>
      <w:footerReference w:type="default" r:id="rId23"/>
      <w:footerReference w:type="first" r:id="rId24"/>
      <w:pgSz w:w="11906" w:h="16838"/>
      <w:pgMar w:top="1695" w:right="690" w:bottom="1408" w:left="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D839C" w14:textId="77777777" w:rsidR="005E1E74" w:rsidRDefault="005E1E74" w:rsidP="0083290A">
      <w:pPr>
        <w:spacing w:after="0" w:line="240" w:lineRule="auto"/>
      </w:pPr>
      <w:r>
        <w:separator/>
      </w:r>
    </w:p>
  </w:endnote>
  <w:endnote w:type="continuationSeparator" w:id="0">
    <w:p w14:paraId="4D7809E7" w14:textId="77777777" w:rsidR="005E1E74" w:rsidRDefault="005E1E74" w:rsidP="00832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D0F4" w14:textId="77777777" w:rsidR="0083290A" w:rsidRDefault="0083290A">
    <w:pPr>
      <w:spacing w:after="0" w:line="259" w:lineRule="auto"/>
      <w:ind w:left="1910"/>
      <w:jc w:val="center"/>
    </w:pPr>
    <w:r>
      <w:fldChar w:fldCharType="begin"/>
    </w:r>
    <w:r>
      <w:instrText xml:space="preserve"> PAGE   \* MERGEFORMAT </w:instrText>
    </w:r>
    <w:r>
      <w:fldChar w:fldCharType="separate"/>
    </w:r>
    <w:r>
      <w:rPr>
        <w:noProof/>
      </w:rPr>
      <w:t>1</w:t>
    </w:r>
    <w:r>
      <w:fldChar w:fldCharType="end"/>
    </w:r>
    <w:r>
      <w:t xml:space="preserve"> </w:t>
    </w:r>
  </w:p>
  <w:p w14:paraId="75520EB5" w14:textId="77777777" w:rsidR="0083290A" w:rsidRDefault="0083290A">
    <w:pPr>
      <w:spacing w:after="0" w:line="259" w:lineRule="auto"/>
      <w:ind w:left="2062"/>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94E0" w14:textId="77777777" w:rsidR="0083290A" w:rsidRPr="0088461D" w:rsidRDefault="0083290A" w:rsidP="00E22401">
    <w:pPr>
      <w:spacing w:after="0" w:line="259" w:lineRule="auto"/>
      <w:ind w:left="1080" w:right="236"/>
      <w:rPr>
        <w:rFonts w:ascii="Calibri" w:hAnsi="Calibri" w:cs="Calibri"/>
        <w:sz w:val="22"/>
        <w:szCs w:val="22"/>
      </w:rPr>
    </w:pPr>
    <w:r w:rsidRPr="0088461D">
      <w:rPr>
        <w:rFonts w:ascii="Calibri" w:hAnsi="Calibri" w:cs="Calibri"/>
        <w:sz w:val="22"/>
        <w:szCs w:val="22"/>
      </w:rPr>
      <w:t xml:space="preserve">Página </w:t>
    </w:r>
    <w:r w:rsidRPr="0088461D">
      <w:rPr>
        <w:rFonts w:ascii="Calibri" w:hAnsi="Calibri" w:cs="Calibri"/>
        <w:b/>
        <w:sz w:val="22"/>
        <w:szCs w:val="22"/>
      </w:rPr>
      <w:fldChar w:fldCharType="begin"/>
    </w:r>
    <w:r w:rsidRPr="0088461D">
      <w:rPr>
        <w:rFonts w:ascii="Calibri" w:hAnsi="Calibri" w:cs="Calibri"/>
        <w:b/>
        <w:sz w:val="22"/>
        <w:szCs w:val="22"/>
      </w:rPr>
      <w:instrText xml:space="preserve"> PAGE  \* Arabic  \* MERGEFORMAT </w:instrText>
    </w:r>
    <w:r w:rsidRPr="0088461D">
      <w:rPr>
        <w:rFonts w:ascii="Calibri" w:hAnsi="Calibri" w:cs="Calibri"/>
        <w:b/>
        <w:sz w:val="22"/>
        <w:szCs w:val="22"/>
      </w:rPr>
      <w:fldChar w:fldCharType="separate"/>
    </w:r>
    <w:r w:rsidRPr="0088461D">
      <w:rPr>
        <w:rFonts w:ascii="Calibri" w:hAnsi="Calibri" w:cs="Calibri"/>
        <w:b/>
        <w:noProof/>
        <w:sz w:val="22"/>
        <w:szCs w:val="22"/>
      </w:rPr>
      <w:t>7</w:t>
    </w:r>
    <w:r w:rsidRPr="0088461D">
      <w:rPr>
        <w:rFonts w:ascii="Calibri" w:hAnsi="Calibri" w:cs="Calibri"/>
        <w:b/>
        <w:sz w:val="22"/>
        <w:szCs w:val="22"/>
      </w:rPr>
      <w:fldChar w:fldCharType="end"/>
    </w:r>
    <w:r w:rsidRPr="0088461D">
      <w:rPr>
        <w:rFonts w:ascii="Calibri" w:hAnsi="Calibri" w:cs="Calibri"/>
        <w:sz w:val="22"/>
        <w:szCs w:val="22"/>
      </w:rPr>
      <w:t xml:space="preserve"> de </w:t>
    </w:r>
    <w:r w:rsidRPr="0088461D">
      <w:rPr>
        <w:rFonts w:ascii="Calibri" w:hAnsi="Calibri" w:cs="Calibri"/>
        <w:b/>
        <w:sz w:val="22"/>
        <w:szCs w:val="22"/>
      </w:rPr>
      <w:fldChar w:fldCharType="begin"/>
    </w:r>
    <w:r w:rsidRPr="0088461D">
      <w:rPr>
        <w:rFonts w:ascii="Calibri" w:hAnsi="Calibri" w:cs="Calibri"/>
        <w:b/>
        <w:sz w:val="22"/>
        <w:szCs w:val="22"/>
      </w:rPr>
      <w:instrText xml:space="preserve"> NUMPAGES  \* Arabic  \* MERGEFORMAT </w:instrText>
    </w:r>
    <w:r w:rsidRPr="0088461D">
      <w:rPr>
        <w:rFonts w:ascii="Calibri" w:hAnsi="Calibri" w:cs="Calibri"/>
        <w:b/>
        <w:sz w:val="22"/>
        <w:szCs w:val="22"/>
      </w:rPr>
      <w:fldChar w:fldCharType="separate"/>
    </w:r>
    <w:r w:rsidRPr="0088461D">
      <w:rPr>
        <w:rFonts w:ascii="Calibri" w:hAnsi="Calibri" w:cs="Calibri"/>
        <w:b/>
        <w:noProof/>
        <w:sz w:val="22"/>
        <w:szCs w:val="22"/>
      </w:rPr>
      <w:t>7</w:t>
    </w:r>
    <w:r w:rsidRPr="0088461D">
      <w:rPr>
        <w:rFonts w:ascii="Calibri" w:hAnsi="Calibri" w:cs="Calibri"/>
        <w:b/>
        <w:sz w:val="22"/>
        <w:szCs w:val="22"/>
      </w:rPr>
      <w:fldChar w:fldCharType="end"/>
    </w:r>
    <w:r w:rsidRPr="0088461D">
      <w:rPr>
        <w:rFonts w:ascii="Calibri" w:hAnsi="Calibri" w:cs="Calibri"/>
        <w:sz w:val="22"/>
        <w:szCs w:val="22"/>
      </w:rPr>
      <w:ptab w:relativeTo="margin" w:alignment="center" w:leader="none"/>
    </w:r>
    <w:r w:rsidRPr="0088461D">
      <w:rPr>
        <w:rFonts w:ascii="Calibri" w:hAnsi="Calibri" w:cs="Calibri"/>
        <w:sz w:val="22"/>
        <w:szCs w:val="22"/>
      </w:rPr>
      <w:t xml:space="preserve">Fecha de entrada en vigor: 01/01/2012 </w:t>
    </w:r>
    <w:r w:rsidRPr="0088461D">
      <w:rPr>
        <w:rFonts w:ascii="Calibri" w:hAnsi="Calibri" w:cs="Calibri"/>
        <w:sz w:val="22"/>
        <w:szCs w:val="22"/>
      </w:rPr>
      <w:ptab w:relativeTo="margin" w:alignment="right" w:leader="none"/>
    </w:r>
    <w:r w:rsidRPr="0088461D">
      <w:rPr>
        <w:rFonts w:ascii="Calibri" w:hAnsi="Calibri" w:cs="Calibri"/>
        <w:sz w:val="22"/>
        <w:szCs w:val="22"/>
      </w:rPr>
      <w:t xml:space="preserve">Versión #: </w:t>
    </w:r>
    <w:sdt>
      <w:sdtPr>
        <w:rPr>
          <w:rFonts w:ascii="Calibri" w:hAnsi="Calibri" w:cs="Calibri"/>
          <w:sz w:val="22"/>
          <w:szCs w:val="22"/>
        </w:rPr>
        <w:alias w:val="POPPRefItemVersion"/>
        <w:tag w:val="UNDP_POPP_REFITEM_VERSION"/>
        <w:id w:val="197594163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17C0F53-B5F1-4F04-9903-A720EC6B3245}"/>
        <w:text/>
      </w:sdtPr>
      <w:sdtContent>
        <w:r w:rsidRPr="0088461D">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29D6" w14:textId="77777777" w:rsidR="0083290A" w:rsidRDefault="0083290A">
    <w:pPr>
      <w:spacing w:after="0" w:line="259" w:lineRule="auto"/>
      <w:ind w:left="1910"/>
      <w:jc w:val="center"/>
    </w:pPr>
    <w:r>
      <w:fldChar w:fldCharType="begin"/>
    </w:r>
    <w:r>
      <w:instrText xml:space="preserve"> PAGE   \* MERGEFORMAT </w:instrText>
    </w:r>
    <w:r>
      <w:fldChar w:fldCharType="separate"/>
    </w:r>
    <w:r>
      <w:rPr>
        <w:noProof/>
      </w:rPr>
      <w:t>1</w:t>
    </w:r>
    <w:r>
      <w:fldChar w:fldCharType="end"/>
    </w:r>
    <w:r>
      <w:t xml:space="preserve"> </w:t>
    </w:r>
  </w:p>
  <w:p w14:paraId="0E94E531" w14:textId="77777777" w:rsidR="0083290A" w:rsidRDefault="0083290A">
    <w:pPr>
      <w:spacing w:after="0" w:line="259" w:lineRule="auto"/>
      <w:ind w:left="2062"/>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03B9" w14:textId="77777777" w:rsidR="005E1E74" w:rsidRDefault="005E1E74" w:rsidP="0083290A">
      <w:pPr>
        <w:spacing w:after="0" w:line="240" w:lineRule="auto"/>
      </w:pPr>
      <w:r>
        <w:separator/>
      </w:r>
    </w:p>
  </w:footnote>
  <w:footnote w:type="continuationSeparator" w:id="0">
    <w:p w14:paraId="00D83996" w14:textId="77777777" w:rsidR="005E1E74" w:rsidRDefault="005E1E74" w:rsidP="00832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706F" w14:textId="1DE52014" w:rsidR="0083290A" w:rsidRDefault="0083290A" w:rsidP="00BC2D38">
    <w:pPr>
      <w:pStyle w:val="Header"/>
      <w:jc w:val="right"/>
    </w:pPr>
    <w:r>
      <w:rPr>
        <w:noProof/>
      </w:rPr>
      <w:drawing>
        <wp:anchor distT="0" distB="0" distL="114300" distR="114300" simplePos="0" relativeHeight="251659264" behindDoc="0" locked="0" layoutInCell="1" allowOverlap="1" wp14:anchorId="32D57067" wp14:editId="1E24176F">
          <wp:simplePos x="0" y="0"/>
          <wp:positionH relativeFrom="margin">
            <wp:posOffset>6795655</wp:posOffset>
          </wp:positionH>
          <wp:positionV relativeFrom="paragraph">
            <wp:posOffset>-180109</wp:posOffset>
          </wp:positionV>
          <wp:extent cx="283210" cy="553085"/>
          <wp:effectExtent l="0" t="0" r="2540" b="0"/>
          <wp:wrapNone/>
          <wp:docPr id="150090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4DC"/>
    <w:multiLevelType w:val="hybridMultilevel"/>
    <w:tmpl w:val="54F837AE"/>
    <w:lvl w:ilvl="0" w:tplc="97A65178">
      <w:start w:val="1"/>
      <w:numFmt w:val="decimal"/>
      <w:lvlText w:val="%1."/>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36021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6437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B6BE2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E2C1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9AAED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7A495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DA906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AA63C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CB3EF5"/>
    <w:multiLevelType w:val="hybridMultilevel"/>
    <w:tmpl w:val="E5463C40"/>
    <w:lvl w:ilvl="0" w:tplc="C8A29DB4">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764D5A">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C6370E">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20679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840B1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788972">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485EA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1083B0">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A02E59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8E4CA8"/>
    <w:multiLevelType w:val="hybridMultilevel"/>
    <w:tmpl w:val="21366AF6"/>
    <w:lvl w:ilvl="0" w:tplc="BB46254E">
      <w:start w:val="1"/>
      <w:numFmt w:val="bullet"/>
      <w:lvlText w:val="•"/>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168CB0">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E2676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1A73C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C4E98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568942">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EEC7D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F0E19E">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EAF544">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E0F4023"/>
    <w:multiLevelType w:val="hybridMultilevel"/>
    <w:tmpl w:val="A49A4244"/>
    <w:lvl w:ilvl="0" w:tplc="7FBAA02E">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62EDEA">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DA7C8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48088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20297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8A3840">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CEEFD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4AD0B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DC8928">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F6A3322"/>
    <w:multiLevelType w:val="hybridMultilevel"/>
    <w:tmpl w:val="AC66576A"/>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 w15:restartNumberingAfterBreak="0">
    <w:nsid w:val="2FF45A3F"/>
    <w:multiLevelType w:val="hybridMultilevel"/>
    <w:tmpl w:val="CC2A1AD8"/>
    <w:lvl w:ilvl="0" w:tplc="22464B1E">
      <w:start w:val="10"/>
      <w:numFmt w:val="decimal"/>
      <w:lvlText w:val="%1."/>
      <w:lvlJc w:val="left"/>
      <w:pPr>
        <w:ind w:left="23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D266AA">
      <w:start w:val="1"/>
      <w:numFmt w:val="lowerLetter"/>
      <w:lvlText w:val="%2."/>
      <w:lvlJc w:val="left"/>
      <w:pPr>
        <w:ind w:left="3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5604EA">
      <w:start w:val="1"/>
      <w:numFmt w:val="lowerRoman"/>
      <w:lvlText w:val="%3"/>
      <w:lvlJc w:val="left"/>
      <w:pPr>
        <w:ind w:left="2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98B1C6">
      <w:start w:val="1"/>
      <w:numFmt w:val="decimal"/>
      <w:lvlText w:val="%4"/>
      <w:lvlJc w:val="left"/>
      <w:pPr>
        <w:ind w:left="3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14066C">
      <w:start w:val="1"/>
      <w:numFmt w:val="lowerLetter"/>
      <w:lvlText w:val="%5"/>
      <w:lvlJc w:val="left"/>
      <w:pPr>
        <w:ind w:left="3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2661E6">
      <w:start w:val="1"/>
      <w:numFmt w:val="lowerRoman"/>
      <w:lvlText w:val="%6"/>
      <w:lvlJc w:val="left"/>
      <w:pPr>
        <w:ind w:left="4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0C8C3A">
      <w:start w:val="1"/>
      <w:numFmt w:val="decimal"/>
      <w:lvlText w:val="%7"/>
      <w:lvlJc w:val="left"/>
      <w:pPr>
        <w:ind w:left="5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EE2BBC">
      <w:start w:val="1"/>
      <w:numFmt w:val="lowerLetter"/>
      <w:lvlText w:val="%8"/>
      <w:lvlJc w:val="left"/>
      <w:pPr>
        <w:ind w:left="6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9E6E1E">
      <w:start w:val="1"/>
      <w:numFmt w:val="lowerRoman"/>
      <w:lvlText w:val="%9"/>
      <w:lvlJc w:val="left"/>
      <w:pPr>
        <w:ind w:left="6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78A72FC"/>
    <w:multiLevelType w:val="hybridMultilevel"/>
    <w:tmpl w:val="E110BBF8"/>
    <w:lvl w:ilvl="0" w:tplc="B1C08280">
      <w:start w:val="7"/>
      <w:numFmt w:val="decimal"/>
      <w:lvlText w:val="%1."/>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50EE2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30013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E806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C6BB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E9AF86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FA8B6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7AF76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08512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447582"/>
    <w:multiLevelType w:val="hybridMultilevel"/>
    <w:tmpl w:val="B1348A20"/>
    <w:lvl w:ilvl="0" w:tplc="7580485C">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A94F4">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90C8D2">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B8708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76230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62D218">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06393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E432AA">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0C394C">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93311FF"/>
    <w:multiLevelType w:val="hybridMultilevel"/>
    <w:tmpl w:val="3F8AEBD0"/>
    <w:lvl w:ilvl="0" w:tplc="30B84ABE">
      <w:start w:val="1"/>
      <w:numFmt w:val="bullet"/>
      <w:lvlText w:val="•"/>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5007D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C6BD18">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7E21C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1996">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9CF554">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64C55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B01A70">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80640A">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C8B504A"/>
    <w:multiLevelType w:val="hybridMultilevel"/>
    <w:tmpl w:val="11D2E866"/>
    <w:lvl w:ilvl="0" w:tplc="520C15D2">
      <w:start w:val="1"/>
      <w:numFmt w:val="bullet"/>
      <w:lvlText w:val=""/>
      <w:lvlJc w:val="left"/>
      <w:pPr>
        <w:ind w:left="2062" w:hanging="360"/>
      </w:pPr>
      <w:rPr>
        <w:rFonts w:ascii="Symbol" w:hAnsi="Symbol" w:hint="default"/>
        <w:color w:val="auto"/>
      </w:rPr>
    </w:lvl>
    <w:lvl w:ilvl="1" w:tplc="04090003">
      <w:start w:val="1"/>
      <w:numFmt w:val="bullet"/>
      <w:lvlText w:val="o"/>
      <w:lvlJc w:val="left"/>
      <w:pPr>
        <w:ind w:left="2782" w:hanging="360"/>
      </w:pPr>
      <w:rPr>
        <w:rFonts w:ascii="Courier New" w:hAnsi="Courier New" w:cs="Courier New" w:hint="default"/>
      </w:rPr>
    </w:lvl>
    <w:lvl w:ilvl="2" w:tplc="04090005">
      <w:start w:val="1"/>
      <w:numFmt w:val="bullet"/>
      <w:lvlText w:val=""/>
      <w:lvlJc w:val="left"/>
      <w:pPr>
        <w:ind w:left="3502" w:hanging="360"/>
      </w:pPr>
      <w:rPr>
        <w:rFonts w:ascii="Wingdings" w:hAnsi="Wingdings" w:hint="default"/>
      </w:rPr>
    </w:lvl>
    <w:lvl w:ilvl="3" w:tplc="0409000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cs="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cs="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10" w15:restartNumberingAfterBreak="0">
    <w:nsid w:val="713550DB"/>
    <w:multiLevelType w:val="hybridMultilevel"/>
    <w:tmpl w:val="69E26ED8"/>
    <w:lvl w:ilvl="0" w:tplc="F06ACFD8">
      <w:start w:val="1"/>
      <w:numFmt w:val="bullet"/>
      <w:lvlText w:val="•"/>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7E36F2">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24628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7ADFF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665E8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E041A8">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F44E0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667B5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F0F384">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1D07B9B"/>
    <w:multiLevelType w:val="hybridMultilevel"/>
    <w:tmpl w:val="9C5A9C52"/>
    <w:lvl w:ilvl="0" w:tplc="6CC2DFE6">
      <w:start w:val="13"/>
      <w:numFmt w:val="decimal"/>
      <w:lvlText w:val="%1."/>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4C93C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CFE86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1CCA6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C017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943AD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A058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6E350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08FE0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600229C"/>
    <w:multiLevelType w:val="hybridMultilevel"/>
    <w:tmpl w:val="0A1080B0"/>
    <w:lvl w:ilvl="0" w:tplc="7C2E5578">
      <w:start w:val="15"/>
      <w:numFmt w:val="decimal"/>
      <w:lvlText w:val="%1."/>
      <w:lvlJc w:val="left"/>
      <w:pPr>
        <w:ind w:left="2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6C5138">
      <w:start w:val="1"/>
      <w:numFmt w:val="bullet"/>
      <w:lvlText w:val="•"/>
      <w:lvlJc w:val="left"/>
      <w:pPr>
        <w:ind w:left="3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005D0E">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1AE56A">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4014BA">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A4892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EC472A">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84375C">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809A2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FD4470C"/>
    <w:multiLevelType w:val="hybridMultilevel"/>
    <w:tmpl w:val="BB286A8C"/>
    <w:lvl w:ilvl="0" w:tplc="22464B1E">
      <w:start w:val="10"/>
      <w:numFmt w:val="decimal"/>
      <w:lvlText w:val="%1."/>
      <w:lvlJc w:val="left"/>
      <w:pPr>
        <w:ind w:left="23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3322"/>
      </w:pPr>
      <w:rPr>
        <w:b w:val="0"/>
        <w:i w:val="0"/>
        <w:strike w:val="0"/>
        <w:dstrike w:val="0"/>
        <w:color w:val="000000"/>
        <w:sz w:val="22"/>
        <w:szCs w:val="22"/>
        <w:u w:val="none" w:color="000000"/>
        <w:bdr w:val="none" w:sz="0" w:space="0" w:color="auto"/>
        <w:shd w:val="clear" w:color="auto" w:fill="auto"/>
        <w:vertAlign w:val="baseline"/>
      </w:rPr>
    </w:lvl>
    <w:lvl w:ilvl="2" w:tplc="E95604EA">
      <w:start w:val="1"/>
      <w:numFmt w:val="lowerRoman"/>
      <w:lvlText w:val="%3"/>
      <w:lvlJc w:val="left"/>
      <w:pPr>
        <w:ind w:left="2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98B1C6">
      <w:start w:val="1"/>
      <w:numFmt w:val="decimal"/>
      <w:lvlText w:val="%4"/>
      <w:lvlJc w:val="left"/>
      <w:pPr>
        <w:ind w:left="3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14066C">
      <w:start w:val="1"/>
      <w:numFmt w:val="lowerLetter"/>
      <w:lvlText w:val="%5"/>
      <w:lvlJc w:val="left"/>
      <w:pPr>
        <w:ind w:left="3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2661E6">
      <w:start w:val="1"/>
      <w:numFmt w:val="lowerRoman"/>
      <w:lvlText w:val="%6"/>
      <w:lvlJc w:val="left"/>
      <w:pPr>
        <w:ind w:left="4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0C8C3A">
      <w:start w:val="1"/>
      <w:numFmt w:val="decimal"/>
      <w:lvlText w:val="%7"/>
      <w:lvlJc w:val="left"/>
      <w:pPr>
        <w:ind w:left="5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EE2BBC">
      <w:start w:val="1"/>
      <w:numFmt w:val="lowerLetter"/>
      <w:lvlText w:val="%8"/>
      <w:lvlJc w:val="left"/>
      <w:pPr>
        <w:ind w:left="6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9E6E1E">
      <w:start w:val="1"/>
      <w:numFmt w:val="lowerRoman"/>
      <w:lvlText w:val="%9"/>
      <w:lvlJc w:val="left"/>
      <w:pPr>
        <w:ind w:left="6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93348319">
    <w:abstractNumId w:val="0"/>
  </w:num>
  <w:num w:numId="2" w16cid:durableId="575940106">
    <w:abstractNumId w:val="6"/>
  </w:num>
  <w:num w:numId="3" w16cid:durableId="1138885280">
    <w:abstractNumId w:val="5"/>
  </w:num>
  <w:num w:numId="4" w16cid:durableId="953900236">
    <w:abstractNumId w:val="11"/>
  </w:num>
  <w:num w:numId="5" w16cid:durableId="471823940">
    <w:abstractNumId w:val="12"/>
  </w:num>
  <w:num w:numId="6" w16cid:durableId="1842548117">
    <w:abstractNumId w:val="2"/>
  </w:num>
  <w:num w:numId="7" w16cid:durableId="1769958473">
    <w:abstractNumId w:val="10"/>
  </w:num>
  <w:num w:numId="8" w16cid:durableId="748039013">
    <w:abstractNumId w:val="8"/>
  </w:num>
  <w:num w:numId="9" w16cid:durableId="59059508">
    <w:abstractNumId w:val="3"/>
  </w:num>
  <w:num w:numId="10" w16cid:durableId="2048795295">
    <w:abstractNumId w:val="1"/>
  </w:num>
  <w:num w:numId="11" w16cid:durableId="656885440">
    <w:abstractNumId w:val="7"/>
  </w:num>
  <w:num w:numId="12" w16cid:durableId="1219780947">
    <w:abstractNumId w:val="13"/>
  </w:num>
  <w:num w:numId="13" w16cid:durableId="1589772441">
    <w:abstractNumId w:val="9"/>
  </w:num>
  <w:num w:numId="14" w16cid:durableId="1704019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0A"/>
    <w:rsid w:val="0053705E"/>
    <w:rsid w:val="005E1E74"/>
    <w:rsid w:val="0083290A"/>
    <w:rsid w:val="0088461D"/>
    <w:rsid w:val="00AF30C3"/>
    <w:rsid w:val="00B92E29"/>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09C06"/>
  <w15:chartTrackingRefBased/>
  <w15:docId w15:val="{02A2BA6A-5E75-4BF7-A870-CC93F67F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9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9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9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9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9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9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9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9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9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9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9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9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9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9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9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90A"/>
    <w:rPr>
      <w:rFonts w:eastAsiaTheme="majorEastAsia" w:cstheme="majorBidi"/>
      <w:color w:val="272727" w:themeColor="text1" w:themeTint="D8"/>
    </w:rPr>
  </w:style>
  <w:style w:type="paragraph" w:styleId="Title">
    <w:name w:val="Title"/>
    <w:basedOn w:val="Normal"/>
    <w:next w:val="Normal"/>
    <w:link w:val="TitleChar"/>
    <w:uiPriority w:val="10"/>
    <w:qFormat/>
    <w:rsid w:val="00832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9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9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9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90A"/>
    <w:pPr>
      <w:spacing w:before="160"/>
      <w:jc w:val="center"/>
    </w:pPr>
    <w:rPr>
      <w:i/>
      <w:iCs/>
      <w:color w:val="404040" w:themeColor="text1" w:themeTint="BF"/>
    </w:rPr>
  </w:style>
  <w:style w:type="character" w:customStyle="1" w:styleId="QuoteChar">
    <w:name w:val="Quote Char"/>
    <w:basedOn w:val="DefaultParagraphFont"/>
    <w:link w:val="Quote"/>
    <w:uiPriority w:val="29"/>
    <w:rsid w:val="0083290A"/>
    <w:rPr>
      <w:i/>
      <w:iCs/>
      <w:color w:val="404040" w:themeColor="text1" w:themeTint="BF"/>
    </w:rPr>
  </w:style>
  <w:style w:type="paragraph" w:styleId="ListParagraph">
    <w:name w:val="List Paragraph"/>
    <w:basedOn w:val="Normal"/>
    <w:uiPriority w:val="34"/>
    <w:qFormat/>
    <w:rsid w:val="0083290A"/>
    <w:pPr>
      <w:ind w:left="720"/>
      <w:contextualSpacing/>
    </w:pPr>
  </w:style>
  <w:style w:type="character" w:styleId="IntenseEmphasis">
    <w:name w:val="Intense Emphasis"/>
    <w:basedOn w:val="DefaultParagraphFont"/>
    <w:uiPriority w:val="21"/>
    <w:qFormat/>
    <w:rsid w:val="0083290A"/>
    <w:rPr>
      <w:i/>
      <w:iCs/>
      <w:color w:val="0F4761" w:themeColor="accent1" w:themeShade="BF"/>
    </w:rPr>
  </w:style>
  <w:style w:type="paragraph" w:styleId="IntenseQuote">
    <w:name w:val="Intense Quote"/>
    <w:basedOn w:val="Normal"/>
    <w:next w:val="Normal"/>
    <w:link w:val="IntenseQuoteChar"/>
    <w:uiPriority w:val="30"/>
    <w:qFormat/>
    <w:rsid w:val="00832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90A"/>
    <w:rPr>
      <w:i/>
      <w:iCs/>
      <w:color w:val="0F4761" w:themeColor="accent1" w:themeShade="BF"/>
    </w:rPr>
  </w:style>
  <w:style w:type="character" w:styleId="IntenseReference">
    <w:name w:val="Intense Reference"/>
    <w:basedOn w:val="DefaultParagraphFont"/>
    <w:uiPriority w:val="32"/>
    <w:qFormat/>
    <w:rsid w:val="0083290A"/>
    <w:rPr>
      <w:b/>
      <w:bCs/>
      <w:smallCaps/>
      <w:color w:val="0F4761" w:themeColor="accent1" w:themeShade="BF"/>
      <w:spacing w:val="5"/>
    </w:rPr>
  </w:style>
  <w:style w:type="table" w:customStyle="1" w:styleId="TableGrid1">
    <w:name w:val="Table Grid1"/>
    <w:rsid w:val="0083290A"/>
    <w:pPr>
      <w:spacing w:after="0" w:line="240" w:lineRule="auto"/>
    </w:pPr>
    <w:rPr>
      <w:rFonts w:eastAsia="MS Mincho"/>
      <w:kern w:val="0"/>
      <w:sz w:val="22"/>
      <w:szCs w:val="22"/>
      <w:lang w:val="es-ES"/>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83290A"/>
    <w:pPr>
      <w:tabs>
        <w:tab w:val="center" w:pos="4680"/>
        <w:tab w:val="right" w:pos="9360"/>
      </w:tabs>
      <w:spacing w:after="0" w:line="240" w:lineRule="auto"/>
      <w:ind w:left="2418" w:right="141" w:hanging="370"/>
      <w:jc w:val="both"/>
    </w:pPr>
    <w:rPr>
      <w:rFonts w:ascii="Calibri" w:eastAsia="Calibri" w:hAnsi="Calibri" w:cs="Calibri"/>
      <w:color w:val="000000"/>
      <w:kern w:val="0"/>
      <w:sz w:val="22"/>
      <w:szCs w:val="22"/>
      <w:lang w:val="es-ES"/>
      <w14:ligatures w14:val="none"/>
    </w:rPr>
  </w:style>
  <w:style w:type="character" w:customStyle="1" w:styleId="HeaderChar">
    <w:name w:val="Header Char"/>
    <w:basedOn w:val="DefaultParagraphFont"/>
    <w:link w:val="Header"/>
    <w:uiPriority w:val="99"/>
    <w:rsid w:val="0083290A"/>
    <w:rPr>
      <w:rFonts w:ascii="Calibri" w:eastAsia="Calibri" w:hAnsi="Calibri" w:cs="Calibri"/>
      <w:color w:val="000000"/>
      <w:kern w:val="0"/>
      <w:sz w:val="22"/>
      <w:szCs w:val="22"/>
      <w:lang w:val="es-ES"/>
      <w14:ligatures w14:val="none"/>
    </w:rPr>
  </w:style>
  <w:style w:type="paragraph" w:styleId="Revision">
    <w:name w:val="Revision"/>
    <w:hidden/>
    <w:uiPriority w:val="99"/>
    <w:semiHidden/>
    <w:rsid w:val="008329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auditors/board/" TargetMode="External"/><Relationship Id="rId13" Type="http://schemas.openxmlformats.org/officeDocument/2006/relationships/image" Target="media/image2.png"/><Relationship Id="rId18" Type="http://schemas.openxmlformats.org/officeDocument/2006/relationships/hyperlink" Target="https://popp.undp.org/node/266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hyperlink" Target="https://undp.sharepoint.com/sites/FPMR-FinancialClosure/Shared%20Documents/Forms/AllItems.aspx?id=%2Fsites%2FFPMR%2DFinancialClosure%2FShared%20Documents%2FFinancial%20Closure%20Instructions&amp;viewid=4fa12451%2D37c7%2D472b%2Db21f%2D4b1a86b96753&amp;FolderCTID=0x012000D23C3E1E1694AB44849FE55218412E10" TargetMode="External"/><Relationship Id="rId17" Type="http://schemas.openxmlformats.org/officeDocument/2006/relationships/hyperlink" Target="https://popp.undp.org/node/223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pp.undp.org/node/2646" TargetMode="External"/><Relationship Id="rId20" Type="http://schemas.openxmlformats.org/officeDocument/2006/relationships/hyperlink" Target="https://popp.undp.org/node/26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org/auditors/board/"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www.un.org/auditors/board/" TargetMode="External"/><Relationship Id="rId19" Type="http://schemas.openxmlformats.org/officeDocument/2006/relationships/hyperlink" Target="https://popp.undp.org/node/2651" TargetMode="External"/><Relationship Id="rId4" Type="http://schemas.openxmlformats.org/officeDocument/2006/relationships/webSettings" Target="webSettings.xml"/><Relationship Id="rId9" Type="http://schemas.openxmlformats.org/officeDocument/2006/relationships/hyperlink" Target="http://www.un.org/auditors/board/" TargetMode="Externa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2450</Words>
  <Characters>13971</Characters>
  <Application>Microsoft Office Word</Application>
  <DocSecurity>0</DocSecurity>
  <Lines>116</Lines>
  <Paragraphs>32</Paragraphs>
  <ScaleCrop>false</ScaleCrop>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2026-05-06T23:56:00Z</dcterms:created>
  <dcterms:modified xsi:type="dcterms:W3CDTF">2026-05-07T00:14:00Z</dcterms:modified>
</cp:coreProperties>
</file>