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62BC4" w14:textId="77777777" w:rsidR="008A2D40" w:rsidRDefault="00BF2E9E">
      <w:pPr>
        <w:spacing w:after="0" w:line="259" w:lineRule="auto"/>
        <w:ind w:left="0" w:right="0" w:firstLine="0"/>
        <w:jc w:val="left"/>
      </w:pPr>
      <w:r>
        <w:rPr>
          <w:b/>
          <w:sz w:val="28"/>
        </w:rPr>
        <w:t xml:space="preserve">After-service Health Insurance: MIP </w:t>
      </w:r>
    </w:p>
    <w:p w14:paraId="5DF62BC5" w14:textId="77777777" w:rsidR="008A2D40" w:rsidRDefault="00BF2E9E">
      <w:pPr>
        <w:spacing w:after="12" w:line="259" w:lineRule="auto"/>
        <w:ind w:left="0" w:right="0" w:firstLine="0"/>
        <w:jc w:val="left"/>
      </w:pPr>
      <w:r>
        <w:rPr>
          <w:b/>
        </w:rPr>
        <w:t xml:space="preserve"> </w:t>
      </w:r>
    </w:p>
    <w:p w14:paraId="5DF62BC6" w14:textId="77777777" w:rsidR="008A2D40" w:rsidRDefault="00BF2E9E">
      <w:pPr>
        <w:numPr>
          <w:ilvl w:val="0"/>
          <w:numId w:val="1"/>
        </w:numPr>
        <w:ind w:right="-12" w:hanging="360"/>
      </w:pPr>
      <w:r>
        <w:t xml:space="preserve">After-service health insurance (ASHI) is available, on an optional basis and under specific conditions described under MIP Rule 7.2, to eligible former locally recruited staff members at designated duty stations (and their eligible family members) who, at the time of separation from service, were covered by MIP.  It is available only as a continuation, without interruption between active service and retirement status. </w:t>
      </w:r>
    </w:p>
    <w:p w14:paraId="5DF62BC7" w14:textId="77777777" w:rsidR="008A2D40" w:rsidRDefault="00BF2E9E">
      <w:pPr>
        <w:spacing w:after="12" w:line="259" w:lineRule="auto"/>
        <w:ind w:left="720" w:right="0" w:firstLine="0"/>
        <w:jc w:val="left"/>
      </w:pPr>
      <w:r>
        <w:t xml:space="preserve"> </w:t>
      </w:r>
    </w:p>
    <w:p w14:paraId="5DF62BC8" w14:textId="77777777" w:rsidR="008A2D40" w:rsidRDefault="00BF2E9E">
      <w:pPr>
        <w:numPr>
          <w:ilvl w:val="0"/>
          <w:numId w:val="1"/>
        </w:numPr>
        <w:ind w:right="-12" w:hanging="360"/>
      </w:pPr>
      <w:r>
        <w:t xml:space="preserve">The policies detailed in the Policies and Procedures relate to staff member’s </w:t>
      </w:r>
      <w:proofErr w:type="spellStart"/>
      <w:r>
        <w:t>enrollment</w:t>
      </w:r>
      <w:proofErr w:type="spellEnd"/>
      <w:r>
        <w:t xml:space="preserve">, status, and eligibility.  Plan usage, such as how to file a claim, is described in the plan itself accessible through the links below.   </w:t>
      </w:r>
    </w:p>
    <w:p w14:paraId="5DF62BC9" w14:textId="77777777" w:rsidR="008A2D40" w:rsidRDefault="00BF2E9E">
      <w:pPr>
        <w:spacing w:after="0" w:line="259" w:lineRule="auto"/>
        <w:ind w:left="720" w:right="0" w:firstLine="0"/>
        <w:jc w:val="left"/>
      </w:pPr>
      <w:r>
        <w:t xml:space="preserve"> </w:t>
      </w:r>
    </w:p>
    <w:p w14:paraId="5DF62BCA" w14:textId="30B65A14" w:rsidR="008A2D40" w:rsidRDefault="00387C6C" w:rsidP="00EB1BF6">
      <w:pPr>
        <w:spacing w:after="120" w:line="259" w:lineRule="auto"/>
        <w:ind w:left="720" w:right="0" w:hanging="14"/>
        <w:jc w:val="left"/>
      </w:pPr>
      <w:hyperlink r:id="rId12">
        <w:r w:rsidR="00BF2E9E">
          <w:rPr>
            <w:color w:val="3366FF"/>
            <w:u w:val="single" w:color="3366FF"/>
          </w:rPr>
          <w:t>Medical Insurance Plan (MIP) Rules</w:t>
        </w:r>
      </w:hyperlink>
      <w:hyperlink r:id="rId13">
        <w:r w:rsidR="00BF2E9E">
          <w:t xml:space="preserve"> </w:t>
        </w:r>
      </w:hyperlink>
    </w:p>
    <w:p w14:paraId="5DF62BCB" w14:textId="7CE6DB2F" w:rsidR="008A2D40" w:rsidRDefault="00387C6C" w:rsidP="00EB1BF6">
      <w:pPr>
        <w:spacing w:after="120" w:line="259" w:lineRule="auto"/>
        <w:ind w:left="720" w:right="0" w:hanging="14"/>
        <w:jc w:val="left"/>
      </w:pPr>
      <w:hyperlink r:id="rId14">
        <w:r w:rsidR="00BF2E9E">
          <w:rPr>
            <w:color w:val="3366FF"/>
            <w:u w:val="single" w:color="3366FF"/>
          </w:rPr>
          <w:t>MIP list of reimbursable and non</w:t>
        </w:r>
      </w:hyperlink>
      <w:hyperlink r:id="rId15">
        <w:r w:rsidR="00BF2E9E">
          <w:rPr>
            <w:color w:val="3366FF"/>
            <w:u w:val="single" w:color="3366FF"/>
          </w:rPr>
          <w:t>-</w:t>
        </w:r>
      </w:hyperlink>
      <w:hyperlink r:id="rId16">
        <w:r w:rsidR="00BF2E9E">
          <w:rPr>
            <w:color w:val="3366FF"/>
            <w:u w:val="single" w:color="3366FF"/>
          </w:rPr>
          <w:t>reimbursable items</w:t>
        </w:r>
      </w:hyperlink>
      <w:hyperlink r:id="rId17">
        <w:r w:rsidR="00BF2E9E">
          <w:t xml:space="preserve"> </w:t>
        </w:r>
      </w:hyperlink>
    </w:p>
    <w:p w14:paraId="5DF62BCC" w14:textId="77777777" w:rsidR="008A2D40" w:rsidRDefault="00387C6C" w:rsidP="00EB1BF6">
      <w:pPr>
        <w:spacing w:after="120" w:line="259" w:lineRule="auto"/>
        <w:ind w:left="720" w:right="0" w:hanging="14"/>
        <w:jc w:val="left"/>
      </w:pPr>
      <w:hyperlink r:id="rId18">
        <w:r w:rsidR="00BF2E9E">
          <w:rPr>
            <w:color w:val="3366FF"/>
            <w:u w:val="single" w:color="3366FF"/>
          </w:rPr>
          <w:t>MIP list of reimbursable and non</w:t>
        </w:r>
      </w:hyperlink>
      <w:hyperlink r:id="rId19">
        <w:r w:rsidR="00BF2E9E">
          <w:rPr>
            <w:color w:val="3366FF"/>
            <w:u w:val="single" w:color="3366FF"/>
          </w:rPr>
          <w:t>-</w:t>
        </w:r>
      </w:hyperlink>
      <w:hyperlink r:id="rId20">
        <w:r w:rsidR="00BF2E9E">
          <w:rPr>
            <w:color w:val="3366FF"/>
            <w:u w:val="single" w:color="3366FF"/>
          </w:rPr>
          <w:t>reimbursable drugs and medicines</w:t>
        </w:r>
      </w:hyperlink>
      <w:hyperlink r:id="rId21">
        <w:r w:rsidR="00BF2E9E">
          <w:t xml:space="preserve"> </w:t>
        </w:r>
      </w:hyperlink>
    </w:p>
    <w:p w14:paraId="5DF62BCD" w14:textId="77777777" w:rsidR="008A2D40" w:rsidRDefault="00BF2E9E">
      <w:pPr>
        <w:spacing w:after="0" w:line="259" w:lineRule="auto"/>
        <w:ind w:left="0" w:right="0" w:firstLine="0"/>
        <w:jc w:val="left"/>
      </w:pPr>
      <w:r>
        <w:rPr>
          <w:b/>
        </w:rPr>
        <w:t xml:space="preserve"> </w:t>
      </w:r>
    </w:p>
    <w:p w14:paraId="5DF62BCE" w14:textId="77777777" w:rsidR="008A2D40" w:rsidRDefault="008A2D40">
      <w:pPr>
        <w:spacing w:after="0" w:line="259" w:lineRule="auto"/>
        <w:ind w:left="0" w:right="0" w:firstLine="0"/>
        <w:jc w:val="left"/>
      </w:pPr>
    </w:p>
    <w:sectPr w:rsidR="008A2D40">
      <w:headerReference w:type="even" r:id="rId22"/>
      <w:headerReference w:type="default" r:id="rId23"/>
      <w:footerReference w:type="even" r:id="rId24"/>
      <w:footerReference w:type="default" r:id="rId25"/>
      <w:headerReference w:type="first" r:id="rId26"/>
      <w:footerReference w:type="first" r:id="rId27"/>
      <w:pgSz w:w="12240" w:h="15840"/>
      <w:pgMar w:top="1440" w:right="179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62BD1" w14:textId="77777777" w:rsidR="00BF2E9E" w:rsidRDefault="00BF2E9E" w:rsidP="00EB1BF6">
      <w:pPr>
        <w:spacing w:after="0" w:line="240" w:lineRule="auto"/>
      </w:pPr>
      <w:r>
        <w:separator/>
      </w:r>
    </w:p>
  </w:endnote>
  <w:endnote w:type="continuationSeparator" w:id="0">
    <w:p w14:paraId="5DF62BD2" w14:textId="77777777" w:rsidR="00BF2E9E" w:rsidRDefault="00BF2E9E" w:rsidP="00EB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01C1" w14:textId="77777777" w:rsidR="00387C6C" w:rsidRDefault="0038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2BD5" w14:textId="4793B74D" w:rsidR="00EB1BF6" w:rsidRDefault="00EB1BF6" w:rsidP="00EB1BF6">
    <w:pPr>
      <w:pStyle w:val="Footer"/>
    </w:pPr>
    <w:r>
      <w:t xml:space="preserve">Page </w:t>
    </w:r>
    <w:r>
      <w:rPr>
        <w:b/>
      </w:rPr>
      <w:fldChar w:fldCharType="begin"/>
    </w:r>
    <w:r>
      <w:rPr>
        <w:b/>
      </w:rPr>
      <w:instrText xml:space="preserve"> PAGE  \* Arabic  \* MERGEFORMAT </w:instrText>
    </w:r>
    <w:r>
      <w:rPr>
        <w:b/>
      </w:rPr>
      <w:fldChar w:fldCharType="separate"/>
    </w:r>
    <w:r w:rsidR="00612E70">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612E70">
      <w:rPr>
        <w:b/>
        <w:noProof/>
      </w:rPr>
      <w:t>1</w:t>
    </w:r>
    <w:r>
      <w:rPr>
        <w:b/>
      </w:rPr>
      <w:fldChar w:fldCharType="end"/>
    </w:r>
    <w:r>
      <w:ptab w:relativeTo="margin" w:alignment="center" w:leader="none"/>
    </w:r>
    <w:r w:rsidRPr="00EB1BF6">
      <w:t>Effective Date:</w:t>
    </w:r>
    <w:r>
      <w:t xml:space="preserve"> </w:t>
    </w:r>
    <w:sdt>
      <w:sdtPr>
        <w:alias w:val="Effective Date"/>
        <w:tag w:val="UNDP_POPP_EFFECTIVEDATE"/>
        <w:id w:val="673389727"/>
        <w:placeholder>
          <w:docPart w:val="7C0F3C7715C4407F96F03DAAD7A4A72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F76F347D-AF55-4291-9A06-9E8254008FA8}"/>
        <w:date w:fullDate="2009-07-01T00:00:00Z">
          <w:dateFormat w:val="dd/MM/yyyy"/>
          <w:lid w:val="en-US"/>
          <w:storeMappedDataAs w:val="dateTime"/>
          <w:calendar w:val="gregorian"/>
        </w:date>
      </w:sdtPr>
      <w:sdtEndPr/>
      <w:sdtContent>
        <w:r w:rsidR="00387C6C">
          <w:rPr>
            <w:lang w:val="en-US"/>
          </w:rPr>
          <w:t>01/07/2009</w:t>
        </w:r>
      </w:sdtContent>
    </w:sdt>
    <w:r>
      <w:ptab w:relativeTo="margin" w:alignment="right" w:leader="none"/>
    </w:r>
    <w:r w:rsidRPr="00EB1BF6">
      <w:t>Version #:</w:t>
    </w:r>
    <w:r>
      <w:t xml:space="preserve"> </w:t>
    </w:r>
    <w:sdt>
      <w:sdtPr>
        <w:alias w:val="POPPRefItemVersion"/>
        <w:tag w:val="UNDP_POPP_REFITEM_VERSION"/>
        <w:id w:val="-1255275723"/>
        <w:placeholder>
          <w:docPart w:val="B31B18FC6F7A4EB9A49447E946A3C04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76F347D-AF55-4291-9A06-9E8254008FA8}"/>
        <w:text/>
      </w:sdtPr>
      <w:sdtEnd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8176" w14:textId="77777777" w:rsidR="00387C6C" w:rsidRDefault="00387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2BCF" w14:textId="77777777" w:rsidR="00BF2E9E" w:rsidRDefault="00BF2E9E" w:rsidP="00EB1BF6">
      <w:pPr>
        <w:spacing w:after="0" w:line="240" w:lineRule="auto"/>
      </w:pPr>
      <w:r>
        <w:separator/>
      </w:r>
    </w:p>
  </w:footnote>
  <w:footnote w:type="continuationSeparator" w:id="0">
    <w:p w14:paraId="5DF62BD0" w14:textId="77777777" w:rsidR="00BF2E9E" w:rsidRDefault="00BF2E9E" w:rsidP="00EB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A819" w14:textId="77777777" w:rsidR="00387C6C" w:rsidRDefault="0038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2BD4" w14:textId="7DD20A6B" w:rsidR="00EB1BF6" w:rsidRDefault="00EB1BF6" w:rsidP="00EB1BF6">
    <w:pPr>
      <w:pStyle w:val="Header"/>
      <w:jc w:val="right"/>
    </w:pPr>
    <w:r>
      <w:rPr>
        <w:noProof/>
        <w:lang w:val="en-US" w:eastAsia="en-US"/>
      </w:rPr>
      <w:drawing>
        <wp:inline distT="0" distB="0" distL="0" distR="0" wp14:anchorId="5DF62BD6" wp14:editId="0A89F77C">
          <wp:extent cx="304800" cy="585963"/>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642"/>
                  <a:stretch/>
                </pic:blipFill>
                <pic:spPr bwMode="auto">
                  <a:xfrm>
                    <a:off x="0" y="0"/>
                    <a:ext cx="309373"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57C9" w14:textId="77777777" w:rsidR="00387C6C" w:rsidRDefault="0038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F6F48"/>
    <w:multiLevelType w:val="hybridMultilevel"/>
    <w:tmpl w:val="D952A1D8"/>
    <w:lvl w:ilvl="0" w:tplc="821A913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3AF1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A0D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7EF8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6EF0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CE2B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DC1C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7417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A001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44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0NDE0sbSwMDQ1MTU0MTFT0lEKTi0uzszPAykwrAUAT2ffpiwAAAA="/>
  </w:docVars>
  <w:rsids>
    <w:rsidRoot w:val="008A2D40"/>
    <w:rsid w:val="00387C6C"/>
    <w:rsid w:val="00612E70"/>
    <w:rsid w:val="008A2D40"/>
    <w:rsid w:val="00BF2E9E"/>
    <w:rsid w:val="00EB1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62BC4"/>
  <w15:docId w15:val="{FF093D82-2EBB-4104-BD7D-2AC302DE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730" w:right="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BF6"/>
    <w:rPr>
      <w:rFonts w:ascii="Calibri" w:eastAsia="Calibri" w:hAnsi="Calibri" w:cs="Calibri"/>
      <w:color w:val="000000"/>
    </w:rPr>
  </w:style>
  <w:style w:type="paragraph" w:styleId="Footer">
    <w:name w:val="footer"/>
    <w:basedOn w:val="Normal"/>
    <w:link w:val="FooterChar"/>
    <w:uiPriority w:val="99"/>
    <w:unhideWhenUsed/>
    <w:rsid w:val="00EB1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BF6"/>
    <w:rPr>
      <w:rFonts w:ascii="Calibri" w:eastAsia="Calibri" w:hAnsi="Calibri" w:cs="Calibri"/>
      <w:color w:val="000000"/>
    </w:rPr>
  </w:style>
  <w:style w:type="paragraph" w:styleId="BalloonText">
    <w:name w:val="Balloon Text"/>
    <w:basedOn w:val="Normal"/>
    <w:link w:val="BalloonTextChar"/>
    <w:uiPriority w:val="99"/>
    <w:semiHidden/>
    <w:unhideWhenUsed/>
    <w:rsid w:val="00EB1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BF6"/>
    <w:rPr>
      <w:rFonts w:ascii="Tahoma" w:eastAsia="Calibri" w:hAnsi="Tahoma" w:cs="Tahoma"/>
      <w:color w:val="000000"/>
      <w:sz w:val="16"/>
      <w:szCs w:val="16"/>
    </w:rPr>
  </w:style>
  <w:style w:type="character" w:styleId="PlaceholderText">
    <w:name w:val="Placeholder Text"/>
    <w:basedOn w:val="DefaultParagraphFont"/>
    <w:uiPriority w:val="99"/>
    <w:semiHidden/>
    <w:rsid w:val="00EB1B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UNDP_POPP_DOCUMENT_LIBRARY/Public/HR_Social%20Security_MIP%20Rules%20(2016).doc?Web=1" TargetMode="External"/><Relationship Id="rId18" Type="http://schemas.openxmlformats.org/officeDocument/2006/relationships/hyperlink" Target="https://popp.undp.org/node/556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pp.undp.org/node/5566" TargetMode="External"/><Relationship Id="rId7" Type="http://schemas.openxmlformats.org/officeDocument/2006/relationships/styles" Target="styles.xml"/><Relationship Id="rId12" Type="http://schemas.openxmlformats.org/officeDocument/2006/relationships/hyperlink" Target="https://popp.undp.org/node/5411" TargetMode="External"/><Relationship Id="rId17" Type="http://schemas.openxmlformats.org/officeDocument/2006/relationships/hyperlink" Target="https://popp.undp.org/node/540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5406" TargetMode="External"/><Relationship Id="rId20" Type="http://schemas.openxmlformats.org/officeDocument/2006/relationships/hyperlink" Target="https://popp.undp.org/node/556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opp.undp.org/UNDP_POPP_DOCUMENT_LIBRARY/HR_Social%20Security_MIP%20List%20of%20Reimbursable%20and%20Non_Reimbusable%20Items%20(2016).docx?Web=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opp.undp.org/node/556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406"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F3C7715C4407F96F03DAAD7A4A725"/>
        <w:category>
          <w:name w:val="General"/>
          <w:gallery w:val="placeholder"/>
        </w:category>
        <w:types>
          <w:type w:val="bbPlcHdr"/>
        </w:types>
        <w:behaviors>
          <w:behavior w:val="content"/>
        </w:behaviors>
        <w:guid w:val="{9FB89349-0F79-4F34-B9AB-AA13C0FD9887}"/>
      </w:docPartPr>
      <w:docPartBody>
        <w:p w:rsidR="002C68AC" w:rsidRDefault="004332D9">
          <w:r w:rsidRPr="00E8624E">
            <w:rPr>
              <w:rStyle w:val="PlaceholderText"/>
            </w:rPr>
            <w:t>[Effective Date]</w:t>
          </w:r>
        </w:p>
      </w:docPartBody>
    </w:docPart>
    <w:docPart>
      <w:docPartPr>
        <w:name w:val="B31B18FC6F7A4EB9A49447E946A3C04C"/>
        <w:category>
          <w:name w:val="General"/>
          <w:gallery w:val="placeholder"/>
        </w:category>
        <w:types>
          <w:type w:val="bbPlcHdr"/>
        </w:types>
        <w:behaviors>
          <w:behavior w:val="content"/>
        </w:behaviors>
        <w:guid w:val="{A532E6B9-C491-42A6-AC16-892A51BE7CA8}"/>
      </w:docPartPr>
      <w:docPartBody>
        <w:p w:rsidR="002C68AC" w:rsidRDefault="004332D9">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2D9"/>
    <w:rsid w:val="002C68AC"/>
    <w:rsid w:val="003A3C9C"/>
    <w:rsid w:val="00433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2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After-Service Health Insurance - ASHI MIP</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POPP-11-2285</_dlc_DocId>
    <_dlc_DocIdUrl xmlns="8264c5cc-ec60-4b56-8111-ce635d3d139a">
      <Url>https://popp.undp.org/_layouts/15/DocIdRedir.aspx?ID=POPP-11-2285</Url>
      <Description>POPP-11-2285</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F347D-AF55-4291-9A06-9E8254008FA8}">
  <ds:schemaRef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purl.org/dc/dcmitype/"/>
    <ds:schemaRef ds:uri="e560140e-7b2f-4392-90df-e7567e3021a3"/>
    <ds:schemaRef ds:uri="http://www.w3.org/XML/1998/namespace"/>
    <ds:schemaRef ds:uri="http://schemas.microsoft.com/office/2006/documentManagement/types"/>
    <ds:schemaRef ds:uri="8264c5cc-ec60-4b56-8111-ce635d3d139a"/>
    <ds:schemaRef ds:uri="http://schemas.microsoft.com/sharepoint/v3"/>
    <ds:schemaRef ds:uri="http://purl.org/dc/elements/1.1/"/>
  </ds:schemaRefs>
</ds:datastoreItem>
</file>

<file path=customXml/itemProps2.xml><?xml version="1.0" encoding="utf-8"?>
<ds:datastoreItem xmlns:ds="http://schemas.openxmlformats.org/officeDocument/2006/customXml" ds:itemID="{965790BD-7D8A-4C92-8068-000D238340F6}">
  <ds:schemaRefs>
    <ds:schemaRef ds:uri="http://schemas.microsoft.com/sharepoint/v3/contenttype/forms"/>
  </ds:schemaRefs>
</ds:datastoreItem>
</file>

<file path=customXml/itemProps3.xml><?xml version="1.0" encoding="utf-8"?>
<ds:datastoreItem xmlns:ds="http://schemas.openxmlformats.org/officeDocument/2006/customXml" ds:itemID="{AA7909F8-5301-46A6-B21F-7611DA163A80}">
  <ds:schemaRefs>
    <ds:schemaRef ds:uri="http://schemas.microsoft.com/sharepoint/events"/>
  </ds:schemaRefs>
</ds:datastoreItem>
</file>

<file path=customXml/itemProps4.xml><?xml version="1.0" encoding="utf-8"?>
<ds:datastoreItem xmlns:ds="http://schemas.openxmlformats.org/officeDocument/2006/customXml" ds:itemID="{8CFA37AC-3D25-4FFB-911F-29B4229E8744}">
  <ds:schemaRefs>
    <ds:schemaRef ds:uri="office.server.policy"/>
  </ds:schemaRefs>
</ds:datastoreItem>
</file>

<file path=customXml/itemProps5.xml><?xml version="1.0" encoding="utf-8"?>
<ds:datastoreItem xmlns:ds="http://schemas.openxmlformats.org/officeDocument/2006/customXml" ds:itemID="{5DF1B01F-3530-4089-B58D-B53B92D27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2016-07-24T23:27:00Z</dcterms:created>
  <dcterms:modified xsi:type="dcterms:W3CDTF">2022-10-07T07:26:00Z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d35d0ab8-4a6e-4a0a-8e49-5c25a3163b99</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