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3EAA7" w14:textId="77777777" w:rsidR="00B717D1" w:rsidRPr="00B717D1" w:rsidRDefault="00B717D1" w:rsidP="00B717D1">
      <w:pPr>
        <w:spacing w:after="0"/>
        <w:ind w:left="14"/>
        <w:rPr>
          <w:rFonts w:ascii="Calibri" w:eastAsia="Calibri" w:hAnsi="Calibri" w:cs="Calibri"/>
          <w:color w:val="000000"/>
          <w:kern w:val="0"/>
          <w:lang w:val="en-GB"/>
          <w14:ligatures w14:val="none"/>
        </w:rPr>
      </w:pPr>
      <w:r w:rsidRPr="00B717D1">
        <w:rPr>
          <w:rFonts w:ascii="Calibri" w:eastAsia="Calibri" w:hAnsi="Calibri" w:cs="Calibri"/>
          <w:b/>
          <w:color w:val="000000"/>
          <w:kern w:val="0"/>
          <w:sz w:val="28"/>
          <w:lang w:val="en-GB"/>
          <w14:ligatures w14:val="none"/>
        </w:rPr>
        <w:t>Entitlements upon Separation</w:t>
      </w:r>
    </w:p>
    <w:p w14:paraId="320DFC5C" w14:textId="77777777" w:rsidR="00B717D1" w:rsidRPr="00B717D1" w:rsidRDefault="00B717D1" w:rsidP="00B717D1">
      <w:pPr>
        <w:spacing w:after="12"/>
        <w:ind w:left="14"/>
        <w:rPr>
          <w:rFonts w:ascii="Calibri" w:eastAsia="Calibri" w:hAnsi="Calibri" w:cs="Calibri"/>
          <w:color w:val="000000"/>
          <w:kern w:val="0"/>
          <w:lang w:val="en-GB"/>
          <w14:ligatures w14:val="none"/>
        </w:rPr>
      </w:pPr>
      <w:r w:rsidRPr="00B717D1">
        <w:rPr>
          <w:rFonts w:ascii="Calibri" w:eastAsia="Calibri" w:hAnsi="Calibri" w:cs="Calibri"/>
          <w:b/>
          <w:color w:val="000000"/>
          <w:kern w:val="0"/>
          <w:lang w:val="en-GB"/>
          <w14:ligatures w14:val="none"/>
        </w:rPr>
        <w:t xml:space="preserve"> </w:t>
      </w:r>
      <w:r w:rsidRPr="00B717D1">
        <w:rPr>
          <w:rFonts w:ascii="Calibri" w:eastAsia="Calibri" w:hAnsi="Calibri" w:cs="Calibri"/>
          <w:color w:val="000000"/>
          <w:kern w:val="0"/>
          <w:lang w:val="en-GB"/>
          <w14:ligatures w14:val="none"/>
        </w:rPr>
        <w:t xml:space="preserve"> </w:t>
      </w:r>
    </w:p>
    <w:p w14:paraId="5D971A48" w14:textId="77777777" w:rsidR="00B717D1" w:rsidRPr="00B717D1" w:rsidRDefault="00B717D1" w:rsidP="00B717D1">
      <w:pPr>
        <w:numPr>
          <w:ilvl w:val="0"/>
          <w:numId w:val="1"/>
        </w:numPr>
        <w:spacing w:after="3" w:line="253"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This document is applicable to all UNDP staff members governed by the UN Staff Regulations and Staff Rules.  </w:t>
      </w:r>
    </w:p>
    <w:p w14:paraId="08D8133A" w14:textId="77777777" w:rsidR="00B717D1" w:rsidRPr="00B717D1" w:rsidRDefault="00B717D1" w:rsidP="00B717D1">
      <w:pPr>
        <w:spacing w:after="11"/>
        <w:ind w:left="734"/>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  </w:t>
      </w:r>
    </w:p>
    <w:p w14:paraId="64664E17" w14:textId="77777777" w:rsidR="00B717D1" w:rsidRPr="00B717D1" w:rsidRDefault="00B717D1" w:rsidP="00B717D1">
      <w:pPr>
        <w:numPr>
          <w:ilvl w:val="0"/>
          <w:numId w:val="1"/>
        </w:numPr>
        <w:spacing w:after="120" w:line="253"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The following is a summary of the entitlements normally due to staff on separation:   </w:t>
      </w:r>
    </w:p>
    <w:p w14:paraId="43CEC722" w14:textId="77777777" w:rsidR="00B717D1" w:rsidRPr="00B717D1" w:rsidRDefault="00B717D1" w:rsidP="00B717D1">
      <w:pPr>
        <w:numPr>
          <w:ilvl w:val="1"/>
          <w:numId w:val="1"/>
        </w:numPr>
        <w:spacing w:after="120" w:line="253"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Payment of any unpaid salary and allowances  </w:t>
      </w:r>
    </w:p>
    <w:p w14:paraId="6EBA4A13" w14:textId="77777777" w:rsidR="00B717D1" w:rsidRPr="00B717D1" w:rsidRDefault="00B717D1" w:rsidP="00B717D1">
      <w:pPr>
        <w:numPr>
          <w:ilvl w:val="1"/>
          <w:numId w:val="1"/>
        </w:numPr>
        <w:spacing w:after="120" w:line="253"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Payment for accrued annual leave (AL) not to exceed:   </w:t>
      </w:r>
    </w:p>
    <w:p w14:paraId="7BB8BC3A" w14:textId="77777777" w:rsidR="00B717D1" w:rsidRPr="00B717D1" w:rsidRDefault="00B717D1" w:rsidP="00B717D1">
      <w:pPr>
        <w:numPr>
          <w:ilvl w:val="1"/>
          <w:numId w:val="3"/>
        </w:numPr>
        <w:spacing w:after="0" w:line="252" w:lineRule="auto"/>
        <w:ind w:left="21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Sixty days if appointed under a Permanent, Continuing or Fixed-term Appointment under the UN Staff Rules  </w:t>
      </w:r>
    </w:p>
    <w:p w14:paraId="7919EAB0" w14:textId="77777777" w:rsidR="00B717D1" w:rsidRPr="00B717D1" w:rsidRDefault="00B717D1" w:rsidP="00B717D1">
      <w:pPr>
        <w:numPr>
          <w:ilvl w:val="1"/>
          <w:numId w:val="3"/>
        </w:numPr>
        <w:spacing w:after="120" w:line="253" w:lineRule="auto"/>
        <w:ind w:left="21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Eighteen days for staff members holding Temporary Appointments under the UN Staff </w:t>
      </w:r>
      <w:proofErr w:type="gramStart"/>
      <w:r w:rsidRPr="00B717D1">
        <w:rPr>
          <w:rFonts w:ascii="Calibri" w:eastAsia="Calibri" w:hAnsi="Calibri" w:cs="Calibri"/>
          <w:color w:val="000000"/>
          <w:kern w:val="0"/>
          <w:lang w:val="en-GB"/>
          <w14:ligatures w14:val="none"/>
        </w:rPr>
        <w:t>Rules;</w:t>
      </w:r>
      <w:proofErr w:type="gramEnd"/>
      <w:r w:rsidRPr="00B717D1">
        <w:rPr>
          <w:rFonts w:ascii="Calibri" w:eastAsia="Calibri" w:hAnsi="Calibri" w:cs="Calibri"/>
          <w:color w:val="000000"/>
          <w:kern w:val="0"/>
          <w:lang w:val="en-GB"/>
          <w14:ligatures w14:val="none"/>
        </w:rPr>
        <w:t xml:space="preserve">    </w:t>
      </w:r>
    </w:p>
    <w:p w14:paraId="724D583F" w14:textId="77777777" w:rsidR="00B717D1" w:rsidRPr="00B717D1" w:rsidRDefault="00B717D1" w:rsidP="00B717D1">
      <w:pPr>
        <w:numPr>
          <w:ilvl w:val="1"/>
          <w:numId w:val="1"/>
        </w:numPr>
        <w:spacing w:after="120" w:line="253"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Pension benefits, in accordance with the Regulations of the United Nations Joint Pension Fund (UNJSPF), through the Secretariat of the UNJSPF  </w:t>
      </w:r>
    </w:p>
    <w:p w14:paraId="1C3F61E6" w14:textId="77777777" w:rsidR="00B717D1" w:rsidRPr="00B717D1" w:rsidRDefault="00B717D1" w:rsidP="00B717D1">
      <w:pPr>
        <w:numPr>
          <w:ilvl w:val="1"/>
          <w:numId w:val="1"/>
        </w:numPr>
        <w:spacing w:after="120" w:line="253"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After-service health insurance (ASHI) coverage for eligible staff member  </w:t>
      </w:r>
    </w:p>
    <w:p w14:paraId="469B7584" w14:textId="77777777" w:rsidR="00B717D1" w:rsidRPr="00B717D1" w:rsidRDefault="00B717D1" w:rsidP="00B717D1">
      <w:pPr>
        <w:numPr>
          <w:ilvl w:val="1"/>
          <w:numId w:val="1"/>
        </w:numPr>
        <w:spacing w:after="120" w:line="253"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After-service life insurance (ASLI), if applicable  </w:t>
      </w:r>
    </w:p>
    <w:p w14:paraId="54F8354C" w14:textId="77777777" w:rsidR="00B717D1" w:rsidRPr="00B717D1" w:rsidRDefault="00B717D1" w:rsidP="00B717D1">
      <w:pPr>
        <w:numPr>
          <w:ilvl w:val="1"/>
          <w:numId w:val="1"/>
        </w:numPr>
        <w:spacing w:after="120" w:line="253"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Any compensation payments due under </w:t>
      </w:r>
      <w:hyperlink r:id="rId7" w:anchor="AppendixD" w:history="1">
        <w:r w:rsidRPr="00B717D1">
          <w:rPr>
            <w:rFonts w:ascii="Calibri" w:eastAsia="Calibri" w:hAnsi="Calibri" w:cs="Calibri"/>
            <w:color w:val="0000FF"/>
            <w:kern w:val="0"/>
            <w:u w:val="single"/>
            <w:lang w:val="en-GB"/>
            <w14:ligatures w14:val="none"/>
          </w:rPr>
          <w:t>Appendix D</w:t>
        </w:r>
      </w:hyperlink>
      <w:r w:rsidRPr="00B717D1">
        <w:rPr>
          <w:rFonts w:ascii="Calibri" w:eastAsia="Calibri" w:hAnsi="Calibri" w:cs="Calibri"/>
          <w:color w:val="000000"/>
          <w:kern w:val="0"/>
          <w:lang w:val="en-GB"/>
          <w14:ligatures w14:val="none"/>
        </w:rPr>
        <w:t xml:space="preserve"> to the UN Staff Rules  </w:t>
      </w:r>
    </w:p>
    <w:p w14:paraId="51219779" w14:textId="77777777" w:rsidR="00B717D1" w:rsidRPr="00B717D1" w:rsidRDefault="00B717D1" w:rsidP="00B717D1">
      <w:pPr>
        <w:numPr>
          <w:ilvl w:val="1"/>
          <w:numId w:val="1"/>
        </w:numPr>
        <w:spacing w:after="120" w:line="253"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Return travel for eligible staff and family members  </w:t>
      </w:r>
    </w:p>
    <w:p w14:paraId="10BCE842" w14:textId="77777777" w:rsidR="00B717D1" w:rsidRPr="00B717D1" w:rsidRDefault="00B717D1" w:rsidP="00B717D1">
      <w:pPr>
        <w:numPr>
          <w:ilvl w:val="1"/>
          <w:numId w:val="1"/>
        </w:numPr>
        <w:spacing w:after="120" w:line="253"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Transportation expenses of personal effects and household goods for eligible staff  </w:t>
      </w:r>
    </w:p>
    <w:p w14:paraId="3A26E3A6" w14:textId="77777777" w:rsidR="00B717D1" w:rsidRPr="00B717D1" w:rsidRDefault="00B717D1" w:rsidP="00B717D1">
      <w:pPr>
        <w:numPr>
          <w:ilvl w:val="1"/>
          <w:numId w:val="1"/>
        </w:numPr>
        <w:spacing w:after="3" w:line="253"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Payment of a repatriation grant (RG) to eligible staff  </w:t>
      </w:r>
    </w:p>
    <w:p w14:paraId="00F82F93" w14:textId="77777777" w:rsidR="00B717D1" w:rsidRPr="00B717D1" w:rsidRDefault="00B717D1" w:rsidP="00B717D1">
      <w:pPr>
        <w:spacing w:after="11"/>
        <w:ind w:left="734"/>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  </w:t>
      </w:r>
    </w:p>
    <w:p w14:paraId="4C45CCD4" w14:textId="77777777" w:rsidR="00B717D1" w:rsidRPr="00B717D1" w:rsidRDefault="00B717D1" w:rsidP="00B717D1">
      <w:pPr>
        <w:numPr>
          <w:ilvl w:val="0"/>
          <w:numId w:val="1"/>
        </w:numPr>
        <w:spacing w:after="120" w:line="252"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The following is a summary of the entitlement due to surviving eligible family members/beneficiaries of a staff member who dies:   </w:t>
      </w:r>
    </w:p>
    <w:p w14:paraId="2CCFC439" w14:textId="77777777" w:rsidR="00B717D1" w:rsidRPr="00B717D1" w:rsidRDefault="00B717D1" w:rsidP="00B717D1">
      <w:pPr>
        <w:numPr>
          <w:ilvl w:val="1"/>
          <w:numId w:val="1"/>
        </w:numPr>
        <w:spacing w:after="120" w:line="252"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Payment of any unpaid salary and allowances due to the staff member at the time of death to the beneficiaries according to the percentage listed on UN </w:t>
      </w:r>
      <w:hyperlink r:id="rId8" w:history="1">
        <w:r w:rsidRPr="00B717D1">
          <w:rPr>
            <w:rFonts w:ascii="Calibri" w:eastAsia="Calibri" w:hAnsi="Calibri" w:cs="Calibri"/>
            <w:color w:val="0000FF"/>
            <w:kern w:val="0"/>
            <w:u w:val="single"/>
            <w:lang w:val="en-GB"/>
            <w14:ligatures w14:val="none"/>
          </w:rPr>
          <w:t xml:space="preserve">Form P-2 Designation, Change, or Revocation of Beneficiary </w:t>
        </w:r>
      </w:hyperlink>
      <w:r w:rsidRPr="00B717D1">
        <w:rPr>
          <w:rFonts w:ascii="Calibri" w:eastAsia="Calibri" w:hAnsi="Calibri" w:cs="Calibri"/>
          <w:color w:val="000000"/>
          <w:kern w:val="0"/>
          <w:lang w:val="en-GB"/>
          <w14:ligatures w14:val="none"/>
        </w:rPr>
        <w:t xml:space="preserve"> </w:t>
      </w:r>
    </w:p>
    <w:p w14:paraId="39A79088" w14:textId="77777777" w:rsidR="00B717D1" w:rsidRPr="00B717D1" w:rsidRDefault="00B717D1" w:rsidP="00B717D1">
      <w:pPr>
        <w:numPr>
          <w:ilvl w:val="1"/>
          <w:numId w:val="1"/>
        </w:numPr>
        <w:spacing w:after="120" w:line="252"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Payment of any accrued annual leave up to a maximum of 60/45 days to the beneficiaries according to the percentage listed on UN </w:t>
      </w:r>
      <w:hyperlink r:id="rId9" w:history="1">
        <w:r w:rsidRPr="00B717D1">
          <w:rPr>
            <w:rFonts w:ascii="Calibri" w:eastAsia="Calibri" w:hAnsi="Calibri" w:cs="Calibri"/>
            <w:color w:val="0000FF"/>
            <w:kern w:val="0"/>
            <w:u w:val="single"/>
            <w:lang w:val="en-GB"/>
            <w14:ligatures w14:val="none"/>
          </w:rPr>
          <w:t>Form P-2 Designation, Change, or Revocation of Beneficiary</w:t>
        </w:r>
      </w:hyperlink>
      <w:r w:rsidRPr="00B717D1">
        <w:rPr>
          <w:rFonts w:ascii="Calibri" w:eastAsia="Calibri" w:hAnsi="Calibri" w:cs="Calibri"/>
          <w:color w:val="000000"/>
          <w:kern w:val="0"/>
          <w:lang w:val="en-GB"/>
          <w14:ligatures w14:val="none"/>
        </w:rPr>
        <w:t xml:space="preserve">  </w:t>
      </w:r>
    </w:p>
    <w:p w14:paraId="6C60725E" w14:textId="77777777" w:rsidR="00B717D1" w:rsidRPr="00B717D1" w:rsidRDefault="00B717D1" w:rsidP="00B717D1">
      <w:pPr>
        <w:numPr>
          <w:ilvl w:val="1"/>
          <w:numId w:val="1"/>
        </w:numPr>
        <w:spacing w:after="120" w:line="252"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Pension benefits, in accordance with the Regulations of the UNJSPF  </w:t>
      </w:r>
    </w:p>
    <w:p w14:paraId="4B106C7F" w14:textId="77777777" w:rsidR="00B717D1" w:rsidRPr="00B717D1" w:rsidRDefault="00B717D1" w:rsidP="00B717D1">
      <w:pPr>
        <w:numPr>
          <w:ilvl w:val="1"/>
          <w:numId w:val="1"/>
        </w:numPr>
        <w:spacing w:after="120" w:line="252"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ASHI coverage for eligible surviving family  </w:t>
      </w:r>
    </w:p>
    <w:p w14:paraId="501F10CA" w14:textId="77777777" w:rsidR="00B717D1" w:rsidRPr="00B717D1" w:rsidRDefault="00B717D1" w:rsidP="00B717D1">
      <w:pPr>
        <w:numPr>
          <w:ilvl w:val="1"/>
          <w:numId w:val="1"/>
        </w:numPr>
        <w:spacing w:after="120" w:line="252"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Payment of life insurance, if applicable  </w:t>
      </w:r>
    </w:p>
    <w:p w14:paraId="52D3E841" w14:textId="77777777" w:rsidR="00B717D1" w:rsidRPr="00B717D1" w:rsidRDefault="00B717D1" w:rsidP="00B717D1">
      <w:pPr>
        <w:numPr>
          <w:ilvl w:val="1"/>
          <w:numId w:val="1"/>
        </w:numPr>
        <w:spacing w:after="120" w:line="252"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Compensation according to </w:t>
      </w:r>
      <w:hyperlink r:id="rId10" w:anchor="AppendixD" w:history="1">
        <w:r w:rsidRPr="00B717D1">
          <w:rPr>
            <w:rFonts w:ascii="Calibri" w:eastAsia="Calibri" w:hAnsi="Calibri" w:cs="Calibri"/>
            <w:color w:val="0000FF"/>
            <w:kern w:val="0"/>
            <w:u w:val="single"/>
            <w:lang w:val="en-GB"/>
            <w14:ligatures w14:val="none"/>
          </w:rPr>
          <w:t>Appendix D</w:t>
        </w:r>
      </w:hyperlink>
      <w:r w:rsidRPr="00B717D1">
        <w:rPr>
          <w:rFonts w:ascii="Calibri" w:eastAsia="Calibri" w:hAnsi="Calibri" w:cs="Calibri"/>
          <w:color w:val="000000"/>
          <w:kern w:val="0"/>
          <w:lang w:val="en-GB"/>
          <w14:ligatures w14:val="none"/>
        </w:rPr>
        <w:t xml:space="preserve"> of the UN Staff Rules, if death is caused as a result of the performance of UNDP duties  </w:t>
      </w:r>
    </w:p>
    <w:p w14:paraId="2681DB68" w14:textId="77777777" w:rsidR="00B717D1" w:rsidRPr="00B717D1" w:rsidRDefault="00B717D1" w:rsidP="00B717D1">
      <w:pPr>
        <w:numPr>
          <w:ilvl w:val="1"/>
          <w:numId w:val="1"/>
        </w:numPr>
        <w:spacing w:after="120" w:line="252"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Payment of death benefit to surviving spouse or dependent children  </w:t>
      </w:r>
    </w:p>
    <w:p w14:paraId="5ECAFDCB" w14:textId="77777777" w:rsidR="00B717D1" w:rsidRPr="00B717D1" w:rsidRDefault="00B717D1" w:rsidP="00B717D1">
      <w:pPr>
        <w:numPr>
          <w:ilvl w:val="1"/>
          <w:numId w:val="1"/>
        </w:numPr>
        <w:spacing w:after="120" w:line="252"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lastRenderedPageBreak/>
        <w:t xml:space="preserve">Completion of the school year under the terms of the education grant (EG) for eligible children  </w:t>
      </w:r>
    </w:p>
    <w:p w14:paraId="2C774CDC" w14:textId="77777777" w:rsidR="00B717D1" w:rsidRPr="00B717D1" w:rsidRDefault="00B717D1" w:rsidP="00B717D1">
      <w:pPr>
        <w:numPr>
          <w:ilvl w:val="1"/>
          <w:numId w:val="1"/>
        </w:numPr>
        <w:spacing w:after="120" w:line="252"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Transportation of the staff member’s body  </w:t>
      </w:r>
    </w:p>
    <w:p w14:paraId="77CC4DEA" w14:textId="77777777" w:rsidR="00B717D1" w:rsidRPr="00B717D1" w:rsidRDefault="00B717D1" w:rsidP="00B717D1">
      <w:pPr>
        <w:numPr>
          <w:ilvl w:val="1"/>
          <w:numId w:val="1"/>
        </w:numPr>
        <w:spacing w:after="120" w:line="252"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Return travel for eligible family members  </w:t>
      </w:r>
    </w:p>
    <w:p w14:paraId="73D5FA79" w14:textId="77777777" w:rsidR="00B717D1" w:rsidRPr="00B717D1" w:rsidRDefault="00B717D1" w:rsidP="00B717D1">
      <w:pPr>
        <w:numPr>
          <w:ilvl w:val="1"/>
          <w:numId w:val="1"/>
        </w:numPr>
        <w:spacing w:after="120" w:line="252"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Return transportation expenses of personal effects and household goods for eligible family members  </w:t>
      </w:r>
    </w:p>
    <w:p w14:paraId="72F6E685" w14:textId="77777777" w:rsidR="00B717D1" w:rsidRPr="00B717D1" w:rsidRDefault="00B717D1" w:rsidP="00B717D1">
      <w:pPr>
        <w:numPr>
          <w:ilvl w:val="1"/>
          <w:numId w:val="1"/>
        </w:numPr>
        <w:spacing w:after="3" w:line="253"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Payment of Repatriation Grant to surviving spouse or one or more dependent children whom UNDP is obligated to repatriate  </w:t>
      </w:r>
    </w:p>
    <w:p w14:paraId="04F6722F" w14:textId="77777777" w:rsidR="00B717D1" w:rsidRPr="00B717D1" w:rsidRDefault="00B717D1" w:rsidP="00B717D1">
      <w:pPr>
        <w:spacing w:after="0"/>
        <w:ind w:left="14"/>
        <w:rPr>
          <w:rFonts w:ascii="Calibri" w:eastAsia="Calibri" w:hAnsi="Calibri" w:cs="Calibri"/>
          <w:color w:val="000000"/>
          <w:kern w:val="0"/>
          <w:lang w:val="en-GB"/>
          <w14:ligatures w14:val="none"/>
        </w:rPr>
      </w:pPr>
      <w:r w:rsidRPr="00B717D1">
        <w:rPr>
          <w:rFonts w:ascii="Calibri" w:eastAsia="Calibri" w:hAnsi="Calibri" w:cs="Calibri"/>
          <w:b/>
          <w:color w:val="000000"/>
          <w:kern w:val="0"/>
          <w:lang w:val="en-GB"/>
          <w14:ligatures w14:val="none"/>
        </w:rPr>
        <w:t xml:space="preserve"> </w:t>
      </w:r>
      <w:r w:rsidRPr="00B717D1">
        <w:rPr>
          <w:rFonts w:ascii="Calibri" w:eastAsia="Calibri" w:hAnsi="Calibri" w:cs="Calibri"/>
          <w:color w:val="000000"/>
          <w:kern w:val="0"/>
          <w:lang w:val="en-GB"/>
          <w14:ligatures w14:val="none"/>
        </w:rPr>
        <w:t xml:space="preserve"> </w:t>
      </w:r>
    </w:p>
    <w:p w14:paraId="7D871DE8" w14:textId="77777777" w:rsidR="00B717D1" w:rsidRPr="00B717D1" w:rsidRDefault="00B717D1" w:rsidP="00B717D1">
      <w:pPr>
        <w:keepNext/>
        <w:keepLines/>
        <w:spacing w:after="0"/>
        <w:ind w:left="-5" w:hanging="10"/>
        <w:outlineLvl w:val="0"/>
        <w:rPr>
          <w:rFonts w:ascii="Calibri" w:eastAsia="Calibri" w:hAnsi="Calibri" w:cs="Calibri"/>
          <w:b/>
          <w:color w:val="000000"/>
          <w:kern w:val="0"/>
          <w:lang w:val="en-GB"/>
          <w14:ligatures w14:val="none"/>
        </w:rPr>
      </w:pPr>
      <w:r w:rsidRPr="00B717D1">
        <w:rPr>
          <w:rFonts w:ascii="Calibri" w:eastAsia="Calibri" w:hAnsi="Calibri" w:cs="Calibri"/>
          <w:b/>
          <w:color w:val="000000"/>
          <w:kern w:val="0"/>
          <w:lang w:val="en-GB"/>
          <w14:ligatures w14:val="none"/>
        </w:rPr>
        <w:t xml:space="preserve">Retroactive Payments   </w:t>
      </w:r>
    </w:p>
    <w:p w14:paraId="43934D42" w14:textId="77777777" w:rsidR="00B717D1" w:rsidRPr="00B717D1" w:rsidRDefault="00B717D1" w:rsidP="00B717D1">
      <w:pPr>
        <w:spacing w:after="11"/>
        <w:ind w:left="734"/>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  </w:t>
      </w:r>
    </w:p>
    <w:p w14:paraId="0507C01C" w14:textId="77777777" w:rsidR="00B717D1" w:rsidRPr="00B717D1" w:rsidRDefault="00B717D1" w:rsidP="00B717D1">
      <w:pPr>
        <w:spacing w:after="3" w:line="253" w:lineRule="auto"/>
        <w:ind w:left="744" w:hanging="37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4.</w:t>
      </w:r>
      <w:r w:rsidRPr="00B717D1">
        <w:rPr>
          <w:rFonts w:ascii="Arial" w:eastAsia="Arial" w:hAnsi="Arial" w:cs="Arial"/>
          <w:color w:val="000000"/>
          <w:kern w:val="0"/>
          <w:lang w:val="en-GB"/>
          <w14:ligatures w14:val="none"/>
        </w:rPr>
        <w:t xml:space="preserve">  </w:t>
      </w:r>
      <w:r w:rsidRPr="00B717D1">
        <w:rPr>
          <w:rFonts w:ascii="Calibri" w:eastAsia="Calibri" w:hAnsi="Calibri" w:cs="Calibri"/>
          <w:color w:val="000000"/>
          <w:kern w:val="0"/>
          <w:lang w:val="en-GB"/>
          <w14:ligatures w14:val="none"/>
        </w:rPr>
        <w:t xml:space="preserve">In the case of a retroactive revision of a salary scale made </w:t>
      </w:r>
      <w:proofErr w:type="gramStart"/>
      <w:r w:rsidRPr="00B717D1">
        <w:rPr>
          <w:rFonts w:ascii="Calibri" w:eastAsia="Calibri" w:hAnsi="Calibri" w:cs="Calibri"/>
          <w:color w:val="000000"/>
          <w:kern w:val="0"/>
          <w:lang w:val="en-GB"/>
          <w14:ligatures w14:val="none"/>
        </w:rPr>
        <w:t>subsequent to</w:t>
      </w:r>
      <w:proofErr w:type="gramEnd"/>
      <w:r w:rsidRPr="00B717D1">
        <w:rPr>
          <w:rFonts w:ascii="Calibri" w:eastAsia="Calibri" w:hAnsi="Calibri" w:cs="Calibri"/>
          <w:color w:val="000000"/>
          <w:kern w:val="0"/>
          <w:lang w:val="en-GB"/>
          <w14:ligatures w14:val="none"/>
        </w:rPr>
        <w:t xml:space="preserve"> a staff member's separation, former staff who were in service during the period of retroactivity can claim any retroactive payment due them within one year of the issuance of the new salary revisions.   </w:t>
      </w:r>
    </w:p>
    <w:p w14:paraId="1561B190" w14:textId="77777777" w:rsidR="00B717D1" w:rsidRPr="00B717D1" w:rsidRDefault="00B717D1" w:rsidP="00B717D1">
      <w:pPr>
        <w:spacing w:after="0"/>
        <w:ind w:left="14"/>
        <w:rPr>
          <w:rFonts w:ascii="Calibri" w:eastAsia="Calibri" w:hAnsi="Calibri" w:cs="Calibri"/>
          <w:color w:val="000000"/>
          <w:kern w:val="0"/>
          <w:lang w:val="en-GB"/>
          <w14:ligatures w14:val="none"/>
        </w:rPr>
      </w:pPr>
      <w:r w:rsidRPr="00B717D1">
        <w:rPr>
          <w:rFonts w:ascii="Calibri" w:eastAsia="Calibri" w:hAnsi="Calibri" w:cs="Calibri"/>
          <w:b/>
          <w:color w:val="000000"/>
          <w:kern w:val="0"/>
          <w:lang w:val="en-GB"/>
          <w14:ligatures w14:val="none"/>
        </w:rPr>
        <w:t xml:space="preserve"> </w:t>
      </w:r>
      <w:r w:rsidRPr="00B717D1">
        <w:rPr>
          <w:rFonts w:ascii="Calibri" w:eastAsia="Calibri" w:hAnsi="Calibri" w:cs="Calibri"/>
          <w:color w:val="000000"/>
          <w:kern w:val="0"/>
          <w:lang w:val="en-GB"/>
          <w14:ligatures w14:val="none"/>
        </w:rPr>
        <w:t xml:space="preserve"> </w:t>
      </w:r>
    </w:p>
    <w:p w14:paraId="5FE5AE69" w14:textId="77777777" w:rsidR="00B717D1" w:rsidRPr="00B717D1" w:rsidRDefault="00B717D1" w:rsidP="00B717D1">
      <w:pPr>
        <w:spacing w:after="0"/>
        <w:ind w:left="-5" w:hanging="10"/>
        <w:rPr>
          <w:rFonts w:ascii="Calibri" w:eastAsia="Calibri" w:hAnsi="Calibri" w:cs="Calibri"/>
          <w:color w:val="000000"/>
          <w:kern w:val="0"/>
          <w:lang w:val="en-GB"/>
          <w14:ligatures w14:val="none"/>
        </w:rPr>
      </w:pPr>
      <w:r w:rsidRPr="00B717D1">
        <w:rPr>
          <w:rFonts w:ascii="Calibri" w:eastAsia="Calibri" w:hAnsi="Calibri" w:cs="Calibri"/>
          <w:b/>
          <w:color w:val="000000"/>
          <w:kern w:val="0"/>
          <w:lang w:val="en-GB"/>
          <w14:ligatures w14:val="none"/>
        </w:rPr>
        <w:t xml:space="preserve">Advances </w:t>
      </w:r>
      <w:r w:rsidRPr="00B717D1">
        <w:rPr>
          <w:rFonts w:ascii="Calibri" w:eastAsia="Calibri" w:hAnsi="Calibri" w:cs="Calibri"/>
          <w:color w:val="000000"/>
          <w:kern w:val="0"/>
          <w:lang w:val="en-GB"/>
          <w14:ligatures w14:val="none"/>
        </w:rPr>
        <w:t xml:space="preserve">  </w:t>
      </w:r>
    </w:p>
    <w:p w14:paraId="0960EED4" w14:textId="77777777" w:rsidR="00B717D1" w:rsidRPr="00B717D1" w:rsidRDefault="00B717D1" w:rsidP="00B717D1">
      <w:pPr>
        <w:spacing w:after="0"/>
        <w:ind w:left="14"/>
        <w:rPr>
          <w:rFonts w:ascii="Calibri" w:eastAsia="Calibri" w:hAnsi="Calibri" w:cs="Calibri"/>
          <w:color w:val="000000"/>
          <w:kern w:val="0"/>
          <w:lang w:val="en-GB"/>
          <w14:ligatures w14:val="none"/>
        </w:rPr>
      </w:pPr>
      <w:r w:rsidRPr="00B717D1">
        <w:rPr>
          <w:rFonts w:ascii="Calibri" w:eastAsia="Calibri" w:hAnsi="Calibri" w:cs="Calibri"/>
          <w:b/>
          <w:color w:val="000000"/>
          <w:kern w:val="0"/>
          <w:lang w:val="en-GB"/>
          <w14:ligatures w14:val="none"/>
        </w:rPr>
        <w:t xml:space="preserve"> </w:t>
      </w:r>
      <w:r w:rsidRPr="00B717D1">
        <w:rPr>
          <w:rFonts w:ascii="Calibri" w:eastAsia="Calibri" w:hAnsi="Calibri" w:cs="Calibri"/>
          <w:color w:val="000000"/>
          <w:kern w:val="0"/>
          <w:lang w:val="en-GB"/>
          <w14:ligatures w14:val="none"/>
        </w:rPr>
        <w:t xml:space="preserve"> </w:t>
      </w:r>
    </w:p>
    <w:p w14:paraId="66B6F815" w14:textId="77777777" w:rsidR="00B717D1" w:rsidRPr="00B717D1" w:rsidRDefault="00B717D1" w:rsidP="00B717D1">
      <w:pPr>
        <w:spacing w:after="3" w:line="253" w:lineRule="auto"/>
        <w:ind w:left="744" w:hanging="370"/>
        <w:jc w:val="both"/>
        <w:rPr>
          <w:rFonts w:ascii="Calibri" w:eastAsia="MS Mincho" w:hAnsi="Calibri" w:cs="Calibri"/>
          <w:kern w:val="0"/>
          <w:lang w:val="en-US"/>
          <w14:ligatures w14:val="none"/>
        </w:rPr>
      </w:pPr>
      <w:r w:rsidRPr="00B717D1">
        <w:rPr>
          <w:rFonts w:ascii="Calibri" w:eastAsia="Calibri" w:hAnsi="Calibri" w:cs="Calibri"/>
          <w:color w:val="000000"/>
          <w:kern w:val="0"/>
          <w:lang w:val="en-GB"/>
          <w14:ligatures w14:val="none"/>
        </w:rPr>
        <w:t>5.</w:t>
      </w:r>
      <w:r w:rsidRPr="00B717D1">
        <w:rPr>
          <w:rFonts w:ascii="Arial" w:eastAsia="Arial" w:hAnsi="Arial" w:cs="Arial"/>
          <w:color w:val="000000"/>
          <w:kern w:val="0"/>
          <w:lang w:val="en-GB"/>
          <w14:ligatures w14:val="none"/>
        </w:rPr>
        <w:t xml:space="preserve"> </w:t>
      </w:r>
      <w:r w:rsidRPr="00B717D1">
        <w:rPr>
          <w:rFonts w:ascii="Arial" w:eastAsia="Arial" w:hAnsi="Arial" w:cs="Arial"/>
          <w:color w:val="000000"/>
          <w:kern w:val="0"/>
          <w:lang w:val="en-GB"/>
          <w14:ligatures w14:val="none"/>
        </w:rPr>
        <w:tab/>
      </w:r>
      <w:r w:rsidRPr="00B717D1">
        <w:rPr>
          <w:rFonts w:ascii="Calibri" w:eastAsia="Calibri" w:hAnsi="Calibri" w:cs="Calibri"/>
          <w:kern w:val="0"/>
          <w:lang w:val="en-US"/>
          <w14:ligatures w14:val="none"/>
        </w:rPr>
        <w:t xml:space="preserve">Staff members are not immediately paid allowances, indemnities, and other remuneration due to them </w:t>
      </w:r>
      <w:proofErr w:type="gramStart"/>
      <w:r w:rsidRPr="00B717D1">
        <w:rPr>
          <w:rFonts w:ascii="Calibri" w:eastAsia="Calibri" w:hAnsi="Calibri" w:cs="Calibri"/>
          <w:kern w:val="0"/>
          <w:lang w:val="en-US"/>
          <w14:ligatures w14:val="none"/>
        </w:rPr>
        <w:t>as a result of</w:t>
      </w:r>
      <w:proofErr w:type="gramEnd"/>
      <w:r w:rsidRPr="00B717D1">
        <w:rPr>
          <w:rFonts w:ascii="Calibri" w:eastAsia="Calibri" w:hAnsi="Calibri" w:cs="Calibri"/>
          <w:kern w:val="0"/>
          <w:lang w:val="en-US"/>
          <w14:ligatures w14:val="none"/>
        </w:rPr>
        <w:t xml:space="preserve"> the separation. As the final payment may take several weeks, staff members may request an advance of up to 80 percent of these amounts, excluding UNJSPF benefits. Requests for advance must be addressed to the GSSC HR Associate serving the duty station (for all internationally recruited staff and locally recruited staff based in NY) or submitted through </w:t>
      </w:r>
      <w:proofErr w:type="spellStart"/>
      <w:r w:rsidRPr="00B717D1">
        <w:rPr>
          <w:rFonts w:ascii="Calibri" w:eastAsia="Calibri" w:hAnsi="Calibri" w:cs="Calibri"/>
          <w:kern w:val="0"/>
          <w:lang w:val="en-US"/>
          <w14:ligatures w14:val="none"/>
        </w:rPr>
        <w:t>UNAll</w:t>
      </w:r>
      <w:proofErr w:type="spellEnd"/>
      <w:r w:rsidRPr="00B717D1">
        <w:rPr>
          <w:rFonts w:ascii="Calibri" w:eastAsia="Calibri" w:hAnsi="Calibri" w:cs="Calibri"/>
          <w:kern w:val="0"/>
          <w:lang w:val="en-US"/>
          <w14:ligatures w14:val="none"/>
        </w:rPr>
        <w:t xml:space="preserve"> (for locally recruited staff members based outside NY).</w:t>
      </w:r>
    </w:p>
    <w:p w14:paraId="145818E5" w14:textId="77777777" w:rsidR="00B717D1" w:rsidRPr="00B717D1" w:rsidRDefault="00B717D1" w:rsidP="00B717D1">
      <w:pPr>
        <w:spacing w:after="0"/>
        <w:ind w:left="14"/>
        <w:rPr>
          <w:rFonts w:ascii="Calibri" w:eastAsia="Calibri" w:hAnsi="Calibri" w:cs="Calibri"/>
          <w:color w:val="000000"/>
          <w:kern w:val="0"/>
          <w:lang w:val="en-GB"/>
          <w14:ligatures w14:val="none"/>
        </w:rPr>
      </w:pPr>
      <w:r w:rsidRPr="00B717D1">
        <w:rPr>
          <w:rFonts w:ascii="Calibri" w:eastAsia="Calibri" w:hAnsi="Calibri" w:cs="Calibri"/>
          <w:b/>
          <w:color w:val="000000"/>
          <w:kern w:val="0"/>
          <w:lang w:val="en-GB"/>
          <w14:ligatures w14:val="none"/>
        </w:rPr>
        <w:t xml:space="preserve"> </w:t>
      </w:r>
      <w:r w:rsidRPr="00B717D1">
        <w:rPr>
          <w:rFonts w:ascii="Calibri" w:eastAsia="Calibri" w:hAnsi="Calibri" w:cs="Calibri"/>
          <w:color w:val="000000"/>
          <w:kern w:val="0"/>
          <w:lang w:val="en-GB"/>
          <w14:ligatures w14:val="none"/>
        </w:rPr>
        <w:t xml:space="preserve"> </w:t>
      </w:r>
    </w:p>
    <w:p w14:paraId="12BFC5D0" w14:textId="77777777" w:rsidR="00B717D1" w:rsidRPr="00B717D1" w:rsidRDefault="00B717D1" w:rsidP="00B717D1">
      <w:pPr>
        <w:keepNext/>
        <w:keepLines/>
        <w:spacing w:after="0"/>
        <w:ind w:left="-5" w:hanging="10"/>
        <w:outlineLvl w:val="0"/>
        <w:rPr>
          <w:rFonts w:ascii="Calibri" w:eastAsia="Calibri" w:hAnsi="Calibri" w:cs="Calibri"/>
          <w:b/>
          <w:color w:val="000000"/>
          <w:kern w:val="0"/>
          <w:lang w:val="en-GB"/>
          <w14:ligatures w14:val="none"/>
        </w:rPr>
      </w:pPr>
      <w:r w:rsidRPr="00B717D1">
        <w:rPr>
          <w:rFonts w:ascii="Calibri" w:eastAsia="Calibri" w:hAnsi="Calibri" w:cs="Calibri"/>
          <w:b/>
          <w:color w:val="000000"/>
          <w:kern w:val="0"/>
          <w:lang w:val="en-GB"/>
          <w14:ligatures w14:val="none"/>
        </w:rPr>
        <w:t xml:space="preserve">Additional Information   </w:t>
      </w:r>
    </w:p>
    <w:p w14:paraId="62146E03" w14:textId="77777777" w:rsidR="00B717D1" w:rsidRPr="00B717D1" w:rsidRDefault="00B717D1" w:rsidP="00B717D1">
      <w:pPr>
        <w:spacing w:after="11"/>
        <w:ind w:left="14"/>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  </w:t>
      </w:r>
    </w:p>
    <w:p w14:paraId="44CD64CC" w14:textId="77777777" w:rsidR="00B717D1" w:rsidRPr="00B717D1" w:rsidRDefault="00B717D1" w:rsidP="00B717D1">
      <w:pPr>
        <w:spacing w:after="3" w:line="253" w:lineRule="auto"/>
        <w:ind w:left="384" w:hanging="1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6.</w:t>
      </w:r>
      <w:r w:rsidRPr="00B717D1">
        <w:rPr>
          <w:rFonts w:ascii="Arial" w:eastAsia="Arial" w:hAnsi="Arial" w:cs="Arial"/>
          <w:color w:val="000000"/>
          <w:kern w:val="0"/>
          <w:lang w:val="en-GB"/>
          <w14:ligatures w14:val="none"/>
        </w:rPr>
        <w:t xml:space="preserve"> </w:t>
      </w:r>
      <w:r w:rsidRPr="00B717D1">
        <w:rPr>
          <w:rFonts w:ascii="Arial" w:eastAsia="Arial" w:hAnsi="Arial" w:cs="Arial"/>
          <w:color w:val="000000"/>
          <w:kern w:val="0"/>
          <w:lang w:val="en-GB"/>
          <w14:ligatures w14:val="none"/>
        </w:rPr>
        <w:tab/>
      </w:r>
      <w:r w:rsidRPr="00B717D1">
        <w:rPr>
          <w:rFonts w:ascii="Calibri" w:eastAsia="Calibri" w:hAnsi="Calibri" w:cs="Calibri"/>
          <w:color w:val="000000"/>
          <w:kern w:val="0"/>
          <w:lang w:val="en-GB"/>
          <w14:ligatures w14:val="none"/>
        </w:rPr>
        <w:t xml:space="preserve">For further information, please refer to:  </w:t>
      </w:r>
    </w:p>
    <w:p w14:paraId="16A0BBAE" w14:textId="77777777" w:rsidR="00B717D1" w:rsidRPr="00B717D1" w:rsidRDefault="00B717D1" w:rsidP="00B717D1">
      <w:pPr>
        <w:spacing w:after="9"/>
        <w:ind w:left="1454"/>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  </w:t>
      </w:r>
    </w:p>
    <w:p w14:paraId="2F4CC652" w14:textId="77777777" w:rsidR="00B717D1" w:rsidRPr="00B717D1" w:rsidRDefault="00B717D1" w:rsidP="00B717D1">
      <w:pPr>
        <w:numPr>
          <w:ilvl w:val="0"/>
          <w:numId w:val="2"/>
        </w:numPr>
        <w:spacing w:after="120" w:line="252" w:lineRule="auto"/>
        <w:ind w:hanging="360"/>
        <w:jc w:val="both"/>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Regulations of  the United Nations Joint Pension Fund (UNJSPF) - </w:t>
      </w:r>
      <w:hyperlink r:id="rId11">
        <w:r w:rsidRPr="00B717D1">
          <w:rPr>
            <w:rFonts w:ascii="Calibri" w:eastAsia="Calibri" w:hAnsi="Calibri" w:cs="Calibri"/>
            <w:color w:val="0070C0"/>
            <w:kern w:val="0"/>
            <w:u w:val="single"/>
            <w:lang w:val="en-GB"/>
            <w14:ligatures w14:val="none"/>
          </w:rPr>
          <w:t>http://www.unjspf.or</w:t>
        </w:r>
      </w:hyperlink>
      <w:hyperlink r:id="rId12">
        <w:r w:rsidRPr="00B717D1">
          <w:rPr>
            <w:rFonts w:ascii="Calibri" w:eastAsia="Calibri" w:hAnsi="Calibri" w:cs="Calibri"/>
            <w:color w:val="0070C0"/>
            <w:kern w:val="0"/>
            <w:u w:val="single"/>
            <w:lang w:val="en-GB"/>
            <w14:ligatures w14:val="none"/>
          </w:rPr>
          <w:t>g</w:t>
        </w:r>
      </w:hyperlink>
      <w:hyperlink r:id="rId13">
        <w:r w:rsidRPr="00B717D1">
          <w:rPr>
            <w:rFonts w:ascii="Calibri" w:eastAsia="Calibri" w:hAnsi="Calibri" w:cs="Calibri"/>
            <w:color w:val="0070C0"/>
            <w:kern w:val="0"/>
            <w:lang w:val="en-GB"/>
            <w14:ligatures w14:val="none"/>
          </w:rPr>
          <w:t xml:space="preserve">  </w:t>
        </w:r>
      </w:hyperlink>
    </w:p>
    <w:p w14:paraId="2F6115E6" w14:textId="77777777" w:rsidR="00B717D1" w:rsidRPr="00B717D1" w:rsidRDefault="00B717D1" w:rsidP="00B717D1">
      <w:pPr>
        <w:numPr>
          <w:ilvl w:val="0"/>
          <w:numId w:val="2"/>
        </w:numPr>
        <w:spacing w:after="0" w:line="253" w:lineRule="auto"/>
        <w:ind w:hanging="360"/>
        <w:jc w:val="both"/>
        <w:rPr>
          <w:rFonts w:ascii="Calibri" w:eastAsia="Calibri" w:hAnsi="Calibri" w:cs="Calibri"/>
          <w:color w:val="000000"/>
          <w:kern w:val="0"/>
          <w:lang w:val="en-GB"/>
          <w14:ligatures w14:val="none"/>
        </w:rPr>
      </w:pPr>
      <w:hyperlink r:id="rId14" w:history="1">
        <w:r w:rsidRPr="00B717D1">
          <w:rPr>
            <w:rFonts w:ascii="Calibri" w:eastAsia="Calibri" w:hAnsi="Calibri" w:cs="Calibri"/>
            <w:color w:val="0070C0"/>
            <w:kern w:val="0"/>
            <w:u w:val="single"/>
            <w:lang w:val="en-GB"/>
            <w14:ligatures w14:val="none"/>
          </w:rPr>
          <w:t>Form P-2 Designation, Change or Revocation of Beneficiary</w:t>
        </w:r>
      </w:hyperlink>
      <w:r w:rsidRPr="00B717D1">
        <w:rPr>
          <w:rFonts w:ascii="Calibri" w:eastAsia="Calibri" w:hAnsi="Calibri" w:cs="Calibri"/>
          <w:color w:val="0070C0"/>
          <w:kern w:val="0"/>
          <w:lang w:val="en-GB"/>
          <w14:ligatures w14:val="none"/>
        </w:rPr>
        <w:t xml:space="preserve"> </w:t>
      </w:r>
    </w:p>
    <w:p w14:paraId="3A91F7CA" w14:textId="77777777" w:rsidR="00B717D1" w:rsidRPr="00B717D1" w:rsidRDefault="00B717D1" w:rsidP="00B717D1">
      <w:pPr>
        <w:spacing w:after="0"/>
        <w:ind w:left="14"/>
        <w:rPr>
          <w:rFonts w:ascii="Calibri" w:eastAsia="Calibri" w:hAnsi="Calibri" w:cs="Calibri"/>
          <w:color w:val="000000"/>
          <w:kern w:val="0"/>
          <w:lang w:val="en-GB"/>
          <w14:ligatures w14:val="none"/>
        </w:rPr>
      </w:pPr>
      <w:r w:rsidRPr="00B717D1">
        <w:rPr>
          <w:rFonts w:ascii="Calibri" w:eastAsia="Calibri" w:hAnsi="Calibri" w:cs="Calibri"/>
          <w:color w:val="000000"/>
          <w:kern w:val="0"/>
          <w:lang w:val="en-GB"/>
          <w14:ligatures w14:val="none"/>
        </w:rPr>
        <w:t xml:space="preserve">  </w:t>
      </w:r>
    </w:p>
    <w:p w14:paraId="0CDBD50E" w14:textId="77777777" w:rsidR="00B717D1" w:rsidRPr="00B717D1" w:rsidRDefault="00B717D1" w:rsidP="00B717D1">
      <w:pPr>
        <w:spacing w:after="0"/>
        <w:ind w:left="14"/>
        <w:rPr>
          <w:rFonts w:ascii="Calibri" w:eastAsia="Calibri" w:hAnsi="Calibri" w:cs="Calibri"/>
          <w:color w:val="000000"/>
          <w:kern w:val="0"/>
          <w:lang w:val="en-GB"/>
          <w14:ligatures w14:val="none"/>
        </w:rPr>
      </w:pPr>
      <w:r w:rsidRPr="00B717D1">
        <w:rPr>
          <w:rFonts w:ascii="Calibri" w:eastAsia="Calibri" w:hAnsi="Calibri" w:cs="Calibri"/>
          <w:b/>
          <w:color w:val="000000"/>
          <w:kern w:val="0"/>
          <w:lang w:val="en-GB"/>
          <w14:ligatures w14:val="none"/>
        </w:rPr>
        <w:t xml:space="preserve"> </w:t>
      </w:r>
      <w:r w:rsidRPr="00B717D1">
        <w:rPr>
          <w:rFonts w:ascii="Calibri" w:eastAsia="Calibri" w:hAnsi="Calibri" w:cs="Calibri"/>
          <w:color w:val="000000"/>
          <w:kern w:val="0"/>
          <w:lang w:val="en-GB"/>
          <w14:ligatures w14:val="none"/>
        </w:rPr>
        <w:t xml:space="preserve"> </w:t>
      </w:r>
    </w:p>
    <w:p w14:paraId="630859E4" w14:textId="77777777" w:rsidR="00A31C56" w:rsidRDefault="00A31C56"/>
    <w:sectPr w:rsidR="00A31C56" w:rsidSect="00B717D1">
      <w:headerReference w:type="even" r:id="rId15"/>
      <w:headerReference w:type="default" r:id="rId16"/>
      <w:footerReference w:type="even" r:id="rId17"/>
      <w:footerReference w:type="default" r:id="rId18"/>
      <w:headerReference w:type="first" r:id="rId19"/>
      <w:footerReference w:type="first" r:id="rId20"/>
      <w:pgSz w:w="12240" w:h="15840"/>
      <w:pgMar w:top="1162" w:right="1791" w:bottom="1672" w:left="1786" w:header="72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9762C" w14:textId="77777777" w:rsidR="00C9566A" w:rsidRDefault="00C9566A" w:rsidP="00B717D1">
      <w:pPr>
        <w:spacing w:after="0" w:line="240" w:lineRule="auto"/>
      </w:pPr>
      <w:r>
        <w:separator/>
      </w:r>
    </w:p>
  </w:endnote>
  <w:endnote w:type="continuationSeparator" w:id="0">
    <w:p w14:paraId="7CDE33E0" w14:textId="77777777" w:rsidR="00C9566A" w:rsidRDefault="00C9566A" w:rsidP="00B71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E68B8" w14:textId="77777777" w:rsidR="00000000" w:rsidRDefault="00000000">
    <w:pPr>
      <w:spacing w:after="0"/>
      <w:ind w:left="8"/>
      <w:jc w:val="center"/>
    </w:pPr>
    <w:r>
      <w:fldChar w:fldCharType="begin"/>
    </w:r>
    <w:r>
      <w:instrText xml:space="preserve"> PAGE   \* MERGEFORMAT </w:instrText>
    </w:r>
    <w:r>
      <w:fldChar w:fldCharType="separate"/>
    </w:r>
    <w:r>
      <w:t>1</w:t>
    </w:r>
    <w:r>
      <w:fldChar w:fldCharType="end"/>
    </w:r>
    <w:r>
      <w:t xml:space="preserve">  </w:t>
    </w:r>
  </w:p>
  <w:p w14:paraId="06E459DA" w14:textId="77777777" w:rsidR="00000000" w:rsidRDefault="00000000">
    <w:pPr>
      <w:spacing w:after="0"/>
      <w:ind w:left="14"/>
    </w:pPr>
    <w:r>
      <w:rPr>
        <w:rFonts w:ascii="Times New Roman" w:eastAsia="Times New Roman" w:hAnsi="Times New Roman" w:cs="Times New Roman"/>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826EB" w14:textId="77777777" w:rsidR="00000000" w:rsidRDefault="00000000">
    <w:pPr>
      <w:spacing w:after="0"/>
      <w:ind w:left="14"/>
    </w:pPr>
    <w:r>
      <w:t xml:space="preserve">Page </w:t>
    </w:r>
    <w:r>
      <w:rPr>
        <w:b/>
      </w:rPr>
      <w:fldChar w:fldCharType="begin"/>
    </w:r>
    <w:r>
      <w:rPr>
        <w:b/>
      </w:rPr>
      <w:instrText xml:space="preserve"> PAGE  \* Arabic  \* MERGEFORMAT </w:instrText>
    </w:r>
    <w:r>
      <w:rPr>
        <w:b/>
      </w:rPr>
      <w:fldChar w:fldCharType="separate"/>
    </w:r>
    <w:r>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3</w:t>
    </w:r>
    <w:r>
      <w:rPr>
        <w:b/>
      </w:rPr>
      <w:fldChar w:fldCharType="end"/>
    </w:r>
    <w:r>
      <w:ptab w:relativeTo="margin" w:alignment="center" w:leader="none"/>
    </w:r>
    <w:r w:rsidRPr="00981A99">
      <w:t>Effective Date:</w:t>
    </w:r>
    <w:r>
      <w:t xml:space="preserve"> </w:t>
    </w:r>
    <w:r>
      <w:t>0</w:t>
    </w:r>
    <w:r w:rsidRPr="003E6BE0">
      <w:t>1/</w:t>
    </w:r>
    <w:r>
      <w:t>01</w:t>
    </w:r>
    <w:r w:rsidRPr="003E6BE0">
      <w:t>/202</w:t>
    </w:r>
    <w:r>
      <w:t>5</w:t>
    </w:r>
    <w:r w:rsidRPr="003E6BE0" w:rsidDel="003E6BE0">
      <w:t xml:space="preserve"> </w:t>
    </w:r>
    <w:r>
      <w:ptab w:relativeTo="margin" w:alignment="right" w:leader="none"/>
    </w:r>
    <w:r w:rsidRPr="00981A99">
      <w:t>Version #:</w:t>
    </w:r>
    <w:r>
      <w:t xml:space="preserve"> </w:t>
    </w:r>
    <w:sdt>
      <w:sdtPr>
        <w:alias w:val="POPPRefItemVersion"/>
        <w:tag w:val="UNDP_POPP_REFITEM_VERSION"/>
        <w:id w:val="967940482"/>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15B50983-5025-4947-B501-1CD4017F8B0E}"/>
        <w:text/>
      </w:sdtPr>
      <w:sdtContent>
        <w:r>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5D4C" w14:textId="77777777" w:rsidR="00000000" w:rsidRDefault="00000000">
    <w:pPr>
      <w:spacing w:after="0"/>
      <w:ind w:left="8"/>
      <w:jc w:val="center"/>
    </w:pPr>
    <w:r>
      <w:fldChar w:fldCharType="begin"/>
    </w:r>
    <w:r>
      <w:instrText xml:space="preserve"> PAGE   \* MERGEFORMAT </w:instrText>
    </w:r>
    <w:r>
      <w:fldChar w:fldCharType="separate"/>
    </w:r>
    <w:r>
      <w:t>1</w:t>
    </w:r>
    <w:r>
      <w:fldChar w:fldCharType="end"/>
    </w:r>
    <w:r>
      <w:t xml:space="preserve">  </w:t>
    </w:r>
  </w:p>
  <w:p w14:paraId="61BEF420" w14:textId="77777777" w:rsidR="00000000" w:rsidRDefault="00000000">
    <w:pPr>
      <w:spacing w:after="0"/>
      <w:ind w:left="14"/>
    </w:pPr>
    <w:r>
      <w:rPr>
        <w:rFonts w:ascii="Times New Roman" w:eastAsia="Times New Roman" w:hAnsi="Times New Roman" w:cs="Times New Roman"/>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1B5B2" w14:textId="77777777" w:rsidR="00C9566A" w:rsidRDefault="00C9566A" w:rsidP="00B717D1">
      <w:pPr>
        <w:spacing w:after="0" w:line="240" w:lineRule="auto"/>
      </w:pPr>
      <w:r>
        <w:separator/>
      </w:r>
    </w:p>
  </w:footnote>
  <w:footnote w:type="continuationSeparator" w:id="0">
    <w:p w14:paraId="530C4064" w14:textId="77777777" w:rsidR="00C9566A" w:rsidRDefault="00C9566A" w:rsidP="00B71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7C929" w14:textId="77777777" w:rsidR="00B717D1" w:rsidRDefault="00B71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9374D" w14:textId="77777777" w:rsidR="00000000" w:rsidRDefault="00000000" w:rsidP="00981A99">
    <w:pPr>
      <w:pStyle w:val="Header"/>
      <w:jc w:val="right"/>
    </w:pPr>
    <w:r>
      <w:rPr>
        <w:noProof/>
        <w:lang w:val="en-GB" w:eastAsia="en-GB"/>
      </w:rPr>
      <w:drawing>
        <wp:inline distT="0" distB="0" distL="0" distR="0" wp14:anchorId="5921D1D5" wp14:editId="017BCF4B">
          <wp:extent cx="298580" cy="589695"/>
          <wp:effectExtent l="0" t="0" r="635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023" b="16111"/>
                  <a:stretch/>
                </pic:blipFill>
                <pic:spPr bwMode="auto">
                  <a:xfrm>
                    <a:off x="0" y="0"/>
                    <a:ext cx="303059" cy="598542"/>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5D8F" w14:textId="77777777" w:rsidR="00B717D1" w:rsidRDefault="00B71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184D"/>
    <w:multiLevelType w:val="hybridMultilevel"/>
    <w:tmpl w:val="109ECBA8"/>
    <w:lvl w:ilvl="0" w:tplc="9A368D20">
      <w:start w:val="1"/>
      <w:numFmt w:val="decimal"/>
      <w:lvlText w:val="%1."/>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04276DA">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FC1FFC">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C63F2C">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A82CA8">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446792">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C431E6">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9415CE">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7CB7F8">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17E4510"/>
    <w:multiLevelType w:val="hybridMultilevel"/>
    <w:tmpl w:val="5AAE527A"/>
    <w:lvl w:ilvl="0" w:tplc="A862590E">
      <w:start w:val="1"/>
      <w:numFmt w:val="lowerLetter"/>
      <w:lvlText w:val="%1)"/>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5C062E">
      <w:start w:val="1"/>
      <w:numFmt w:val="lowerLetter"/>
      <w:lvlText w:val="%2"/>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482FC6">
      <w:start w:val="1"/>
      <w:numFmt w:val="lowerRoman"/>
      <w:lvlText w:val="%3"/>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844ABE">
      <w:start w:val="1"/>
      <w:numFmt w:val="decimal"/>
      <w:lvlText w:val="%4"/>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D6DB74">
      <w:start w:val="1"/>
      <w:numFmt w:val="lowerLetter"/>
      <w:lvlText w:val="%5"/>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74ED36">
      <w:start w:val="1"/>
      <w:numFmt w:val="lowerRoman"/>
      <w:lvlText w:val="%6"/>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2FCF750">
      <w:start w:val="1"/>
      <w:numFmt w:val="decimal"/>
      <w:lvlText w:val="%7"/>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16C820">
      <w:start w:val="1"/>
      <w:numFmt w:val="lowerLetter"/>
      <w:lvlText w:val="%8"/>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DEDDD6">
      <w:start w:val="1"/>
      <w:numFmt w:val="lowerRoman"/>
      <w:lvlText w:val="%9"/>
      <w:lvlJc w:val="left"/>
      <w:pPr>
        <w:ind w:left="7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08E18A4"/>
    <w:multiLevelType w:val="hybridMultilevel"/>
    <w:tmpl w:val="19C88B54"/>
    <w:lvl w:ilvl="0" w:tplc="9A368D20">
      <w:start w:val="1"/>
      <w:numFmt w:val="decimal"/>
      <w:lvlText w:val="%1."/>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FC203A">
      <w:start w:val="1"/>
      <w:numFmt w:val="lowerRoman"/>
      <w:lvlText w:val="%2)"/>
      <w:lvlJc w:val="left"/>
      <w:pPr>
        <w:ind w:left="1439"/>
      </w:pPr>
      <w:rPr>
        <w:rFonts w:ascii="Calibri" w:hAnsi="Calibri" w:hint="default"/>
        <w:b w:val="0"/>
        <w:i w:val="0"/>
        <w:strike w:val="0"/>
        <w:dstrike w:val="0"/>
        <w:color w:val="000000"/>
        <w:sz w:val="22"/>
        <w:szCs w:val="22"/>
        <w:u w:val="none" w:color="000000"/>
        <w:bdr w:val="none" w:sz="0" w:space="0" w:color="auto"/>
        <w:shd w:val="clear" w:color="auto" w:fill="auto"/>
        <w:vertAlign w:val="baseline"/>
      </w:rPr>
    </w:lvl>
    <w:lvl w:ilvl="2" w:tplc="08FC1FFC">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C63F2C">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A82CA8">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446792">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C431E6">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9415CE">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7CB7F8">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725715590">
    <w:abstractNumId w:val="0"/>
  </w:num>
  <w:num w:numId="2" w16cid:durableId="1039209897">
    <w:abstractNumId w:val="1"/>
  </w:num>
  <w:num w:numId="3" w16cid:durableId="971787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D1"/>
    <w:rsid w:val="000C0236"/>
    <w:rsid w:val="001577BB"/>
    <w:rsid w:val="00487C63"/>
    <w:rsid w:val="00A31C56"/>
    <w:rsid w:val="00A35649"/>
    <w:rsid w:val="00A9366F"/>
    <w:rsid w:val="00B717D1"/>
    <w:rsid w:val="00C9566A"/>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0639F8ED"/>
  <w15:chartTrackingRefBased/>
  <w15:docId w15:val="{AEA46468-7EFB-44CD-92C1-4096768C5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7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7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7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7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7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7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7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7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7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7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7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7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7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7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7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7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7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7D1"/>
    <w:rPr>
      <w:rFonts w:eastAsiaTheme="majorEastAsia" w:cstheme="majorBidi"/>
      <w:color w:val="272727" w:themeColor="text1" w:themeTint="D8"/>
    </w:rPr>
  </w:style>
  <w:style w:type="paragraph" w:styleId="Title">
    <w:name w:val="Title"/>
    <w:basedOn w:val="Normal"/>
    <w:next w:val="Normal"/>
    <w:link w:val="TitleChar"/>
    <w:uiPriority w:val="10"/>
    <w:qFormat/>
    <w:rsid w:val="00B717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7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7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7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7D1"/>
    <w:pPr>
      <w:spacing w:before="160"/>
      <w:jc w:val="center"/>
    </w:pPr>
    <w:rPr>
      <w:i/>
      <w:iCs/>
      <w:color w:val="404040" w:themeColor="text1" w:themeTint="BF"/>
    </w:rPr>
  </w:style>
  <w:style w:type="character" w:customStyle="1" w:styleId="QuoteChar">
    <w:name w:val="Quote Char"/>
    <w:basedOn w:val="DefaultParagraphFont"/>
    <w:link w:val="Quote"/>
    <w:uiPriority w:val="29"/>
    <w:rsid w:val="00B717D1"/>
    <w:rPr>
      <w:i/>
      <w:iCs/>
      <w:color w:val="404040" w:themeColor="text1" w:themeTint="BF"/>
    </w:rPr>
  </w:style>
  <w:style w:type="paragraph" w:styleId="ListParagraph">
    <w:name w:val="List Paragraph"/>
    <w:basedOn w:val="Normal"/>
    <w:uiPriority w:val="34"/>
    <w:qFormat/>
    <w:rsid w:val="00B717D1"/>
    <w:pPr>
      <w:ind w:left="720"/>
      <w:contextualSpacing/>
    </w:pPr>
  </w:style>
  <w:style w:type="character" w:styleId="IntenseEmphasis">
    <w:name w:val="Intense Emphasis"/>
    <w:basedOn w:val="DefaultParagraphFont"/>
    <w:uiPriority w:val="21"/>
    <w:qFormat/>
    <w:rsid w:val="00B717D1"/>
    <w:rPr>
      <w:i/>
      <w:iCs/>
      <w:color w:val="0F4761" w:themeColor="accent1" w:themeShade="BF"/>
    </w:rPr>
  </w:style>
  <w:style w:type="paragraph" w:styleId="IntenseQuote">
    <w:name w:val="Intense Quote"/>
    <w:basedOn w:val="Normal"/>
    <w:next w:val="Normal"/>
    <w:link w:val="IntenseQuoteChar"/>
    <w:uiPriority w:val="30"/>
    <w:qFormat/>
    <w:rsid w:val="00B717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7D1"/>
    <w:rPr>
      <w:i/>
      <w:iCs/>
      <w:color w:val="0F4761" w:themeColor="accent1" w:themeShade="BF"/>
    </w:rPr>
  </w:style>
  <w:style w:type="character" w:styleId="IntenseReference">
    <w:name w:val="Intense Reference"/>
    <w:basedOn w:val="DefaultParagraphFont"/>
    <w:uiPriority w:val="32"/>
    <w:qFormat/>
    <w:rsid w:val="00B717D1"/>
    <w:rPr>
      <w:b/>
      <w:bCs/>
      <w:smallCaps/>
      <w:color w:val="0F4761" w:themeColor="accent1" w:themeShade="BF"/>
      <w:spacing w:val="5"/>
    </w:rPr>
  </w:style>
  <w:style w:type="paragraph" w:styleId="Header">
    <w:name w:val="header"/>
    <w:basedOn w:val="Normal"/>
    <w:link w:val="HeaderChar"/>
    <w:uiPriority w:val="99"/>
    <w:unhideWhenUsed/>
    <w:rsid w:val="00B717D1"/>
    <w:pPr>
      <w:tabs>
        <w:tab w:val="center" w:pos="4513"/>
        <w:tab w:val="right" w:pos="9026"/>
      </w:tabs>
      <w:spacing w:after="0" w:line="240" w:lineRule="auto"/>
      <w:ind w:left="384" w:hanging="10"/>
      <w:jc w:val="both"/>
    </w:pPr>
    <w:rPr>
      <w:rFonts w:ascii="Calibri" w:eastAsia="Calibri" w:hAnsi="Calibri" w:cs="Calibri"/>
      <w:color w:val="000000"/>
      <w:kern w:val="0"/>
      <w:lang w:val="en-US"/>
      <w14:ligatures w14:val="none"/>
    </w:rPr>
  </w:style>
  <w:style w:type="character" w:customStyle="1" w:styleId="HeaderChar">
    <w:name w:val="Header Char"/>
    <w:basedOn w:val="DefaultParagraphFont"/>
    <w:link w:val="Header"/>
    <w:uiPriority w:val="99"/>
    <w:rsid w:val="00B717D1"/>
    <w:rPr>
      <w:rFonts w:ascii="Calibri" w:eastAsia="Calibri" w:hAnsi="Calibri" w:cs="Calibri"/>
      <w:color w:val="00000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document/insurance-plans-designation-change-or-revocation-beneficiary-form-p-2" TargetMode="External"/><Relationship Id="rId13" Type="http://schemas.openxmlformats.org/officeDocument/2006/relationships/hyperlink" Target="http://www.unjspf.org/"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olicy.un.org/en/appendices-staff-rules-0" TargetMode="External"/><Relationship Id="rId12" Type="http://schemas.openxmlformats.org/officeDocument/2006/relationships/hyperlink" Target="http://www.unjspf.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jspf.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policy.un.org/en/appendices-staff-rules-0"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popp.undp.org/document/insurance-plans-designation-change-or-revocation-beneficiary-form-p-2" TargetMode="External"/><Relationship Id="rId14" Type="http://schemas.openxmlformats.org/officeDocument/2006/relationships/hyperlink" Target="https://popp.undp.org/node/5586"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602</Words>
  <Characters>3437</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Pablo Morete</cp:lastModifiedBy>
  <cp:revision>1</cp:revision>
  <dcterms:created xsi:type="dcterms:W3CDTF">2025-01-14T12:31:00Z</dcterms:created>
  <dcterms:modified xsi:type="dcterms:W3CDTF">2025-01-14T12:41:00Z</dcterms:modified>
</cp:coreProperties>
</file>