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6E9C" w14:textId="77777777" w:rsidR="005B627E" w:rsidRPr="00D53A2C" w:rsidRDefault="005B627E" w:rsidP="005B627E">
      <w:pPr>
        <w:autoSpaceDE w:val="0"/>
        <w:autoSpaceDN w:val="0"/>
        <w:adjustRightInd w:val="0"/>
        <w:spacing w:after="0" w:line="240" w:lineRule="auto"/>
        <w:rPr>
          <w:rFonts w:ascii="Calibri" w:hAnsi="Calibri" w:cs="Calibri"/>
          <w:b/>
          <w:bCs/>
        </w:rPr>
      </w:pPr>
      <w:r w:rsidRPr="00D53A2C">
        <w:rPr>
          <w:rFonts w:ascii="Calibri" w:hAnsi="Calibri"/>
          <w:b/>
          <w:bCs/>
        </w:rPr>
        <w:t xml:space="preserve">Prestación </w:t>
      </w:r>
      <w:bookmarkStart w:id="0" w:name="_Hlk161422679"/>
      <w:r w:rsidRPr="00D53A2C">
        <w:rPr>
          <w:rFonts w:ascii="Calibri" w:hAnsi="Calibri"/>
          <w:b/>
          <w:bCs/>
        </w:rPr>
        <w:t>por peligrosidad</w:t>
      </w:r>
    </w:p>
    <w:bookmarkEnd w:id="0"/>
    <w:p w14:paraId="6D456E9D" w14:textId="77777777" w:rsidR="005B627E" w:rsidRPr="00D53A2C" w:rsidRDefault="005B627E" w:rsidP="005B627E">
      <w:pPr>
        <w:autoSpaceDE w:val="0"/>
        <w:autoSpaceDN w:val="0"/>
        <w:adjustRightInd w:val="0"/>
        <w:spacing w:after="0" w:line="240" w:lineRule="auto"/>
        <w:rPr>
          <w:rFonts w:ascii="Calibri" w:hAnsi="Calibri" w:cs="Calibri"/>
        </w:rPr>
      </w:pPr>
    </w:p>
    <w:p w14:paraId="6D456E9E" w14:textId="77777777" w:rsidR="005B627E" w:rsidRPr="00D53A2C" w:rsidRDefault="005B627E" w:rsidP="005B627E">
      <w:pPr>
        <w:autoSpaceDE w:val="0"/>
        <w:autoSpaceDN w:val="0"/>
        <w:adjustRightInd w:val="0"/>
        <w:spacing w:after="0" w:line="240" w:lineRule="auto"/>
        <w:rPr>
          <w:rFonts w:ascii="Calibri" w:hAnsi="Calibri" w:cs="Calibri"/>
          <w:b/>
          <w:bCs/>
        </w:rPr>
      </w:pPr>
      <w:r w:rsidRPr="00D53A2C">
        <w:rPr>
          <w:rFonts w:ascii="Calibri" w:hAnsi="Calibri"/>
          <w:b/>
          <w:bCs/>
        </w:rPr>
        <w:t xml:space="preserve">Definición </w:t>
      </w:r>
    </w:p>
    <w:p w14:paraId="6D456E9F" w14:textId="77777777" w:rsidR="00BC6DD2" w:rsidRPr="00D53A2C" w:rsidRDefault="00BC6DD2" w:rsidP="005B627E">
      <w:pPr>
        <w:autoSpaceDE w:val="0"/>
        <w:autoSpaceDN w:val="0"/>
        <w:adjustRightInd w:val="0"/>
        <w:spacing w:after="0" w:line="240" w:lineRule="auto"/>
        <w:rPr>
          <w:rFonts w:ascii="Calibri" w:hAnsi="Calibri" w:cs="Calibri"/>
        </w:rPr>
      </w:pPr>
    </w:p>
    <w:p w14:paraId="6D456EA0" w14:textId="77777777" w:rsidR="005B627E" w:rsidRPr="00D53A2C" w:rsidRDefault="005B627E" w:rsidP="003C3988">
      <w:pPr>
        <w:pStyle w:val="ListParagraph"/>
        <w:numPr>
          <w:ilvl w:val="0"/>
          <w:numId w:val="4"/>
        </w:numPr>
        <w:tabs>
          <w:tab w:val="left" w:pos="720"/>
        </w:tabs>
        <w:autoSpaceDE w:val="0"/>
        <w:autoSpaceDN w:val="0"/>
        <w:adjustRightInd w:val="0"/>
        <w:spacing w:after="0" w:line="240" w:lineRule="auto"/>
        <w:jc w:val="both"/>
        <w:rPr>
          <w:rFonts w:ascii="Calibri" w:hAnsi="Calibri" w:cs="Calibri"/>
        </w:rPr>
      </w:pPr>
      <w:r w:rsidRPr="00D53A2C">
        <w:rPr>
          <w:rFonts w:ascii="Calibri" w:hAnsi="Calibri"/>
        </w:rPr>
        <w:t xml:space="preserve">La prestación por peligrosidad es «una prestación especial establecida para el personal reclutado internacional y localmente que deba trabajar en lugares sumamente peligrosos, incluyendo los siguientes: </w:t>
      </w:r>
    </w:p>
    <w:p w14:paraId="6D456EA1" w14:textId="77777777" w:rsidR="00BC6DD2" w:rsidRPr="00D53A2C" w:rsidRDefault="00BC6DD2" w:rsidP="003C3988">
      <w:pPr>
        <w:pStyle w:val="ListParagraph"/>
        <w:tabs>
          <w:tab w:val="left" w:pos="720"/>
        </w:tabs>
        <w:autoSpaceDE w:val="0"/>
        <w:autoSpaceDN w:val="0"/>
        <w:adjustRightInd w:val="0"/>
        <w:spacing w:after="0" w:line="240" w:lineRule="auto"/>
        <w:ind w:left="765"/>
        <w:jc w:val="both"/>
        <w:rPr>
          <w:rFonts w:ascii="Calibri" w:hAnsi="Calibri" w:cs="Calibri"/>
        </w:rPr>
      </w:pPr>
    </w:p>
    <w:p w14:paraId="6D456EA2" w14:textId="44604390" w:rsidR="005B627E" w:rsidRPr="00D53A2C" w:rsidRDefault="00CE46C2" w:rsidP="00530A5F">
      <w:pPr>
        <w:pStyle w:val="ListParagraph"/>
        <w:numPr>
          <w:ilvl w:val="0"/>
          <w:numId w:val="5"/>
        </w:numPr>
        <w:autoSpaceDE w:val="0"/>
        <w:autoSpaceDN w:val="0"/>
        <w:adjustRightInd w:val="0"/>
        <w:spacing w:after="0" w:line="240" w:lineRule="auto"/>
        <w:ind w:left="1125"/>
        <w:jc w:val="both"/>
        <w:rPr>
          <w:rFonts w:ascii="Calibri" w:hAnsi="Calibri" w:cs="Calibri"/>
        </w:rPr>
      </w:pPr>
      <w:r w:rsidRPr="00D53A2C">
        <w:rPr>
          <w:rFonts w:ascii="Calibri" w:hAnsi="Calibri"/>
        </w:rPr>
        <w:t>L</w:t>
      </w:r>
      <w:r w:rsidR="005B627E" w:rsidRPr="00D53A2C">
        <w:rPr>
          <w:rFonts w:ascii="Calibri" w:hAnsi="Calibri"/>
        </w:rPr>
        <w:t xml:space="preserve">ugares de destino en los cuales el personal de las Naciones Unidas, debido al hecho mismo de su asociación o empleo por parte de una organización del sistema común de las Naciones Unidas, es objeto de eventuales ataques de forma clara, persistente y directa, o en los cuales las instalaciones son objeto de eventuales ataques de forma clara, persistente y directa, lo que representa una amenaza inminente y constante para el personal y las actividades; </w:t>
      </w:r>
    </w:p>
    <w:p w14:paraId="6D456EA3" w14:textId="77777777" w:rsidR="005B627E" w:rsidRPr="00D53A2C" w:rsidRDefault="005B627E" w:rsidP="00530A5F">
      <w:pPr>
        <w:autoSpaceDE w:val="0"/>
        <w:autoSpaceDN w:val="0"/>
        <w:adjustRightInd w:val="0"/>
        <w:spacing w:after="0" w:line="240" w:lineRule="auto"/>
        <w:ind w:left="765"/>
        <w:jc w:val="both"/>
        <w:rPr>
          <w:rFonts w:ascii="Calibri" w:hAnsi="Calibri" w:cs="Calibri"/>
        </w:rPr>
      </w:pPr>
    </w:p>
    <w:p w14:paraId="6D456EA4" w14:textId="3F6A8D86" w:rsidR="005B627E" w:rsidRPr="00D53A2C" w:rsidRDefault="00CE46C2" w:rsidP="00530A5F">
      <w:pPr>
        <w:pStyle w:val="ListParagraph"/>
        <w:numPr>
          <w:ilvl w:val="0"/>
          <w:numId w:val="5"/>
        </w:numPr>
        <w:autoSpaceDE w:val="0"/>
        <w:autoSpaceDN w:val="0"/>
        <w:adjustRightInd w:val="0"/>
        <w:spacing w:after="0" w:line="240" w:lineRule="auto"/>
        <w:ind w:left="1125"/>
        <w:jc w:val="both"/>
        <w:rPr>
          <w:rFonts w:ascii="Calibri" w:hAnsi="Calibri" w:cs="Calibri"/>
        </w:rPr>
      </w:pPr>
      <w:r w:rsidRPr="00D53A2C">
        <w:rPr>
          <w:rFonts w:ascii="Calibri" w:hAnsi="Calibri"/>
        </w:rPr>
        <w:t>L</w:t>
      </w:r>
      <w:r w:rsidR="005B627E" w:rsidRPr="00D53A2C">
        <w:rPr>
          <w:rFonts w:ascii="Calibri" w:hAnsi="Calibri"/>
        </w:rPr>
        <w:t xml:space="preserve">ugares de destino en los cuales el personal o las instalaciones de las Naciones Unidas corren un alto riesgo de sufrir daños colaterales en una guerra o conflicto armado en curso; </w:t>
      </w:r>
    </w:p>
    <w:p w14:paraId="6D456EA5" w14:textId="77777777" w:rsidR="005B627E" w:rsidRPr="00D53A2C" w:rsidRDefault="005B627E" w:rsidP="00530A5F">
      <w:pPr>
        <w:autoSpaceDE w:val="0"/>
        <w:autoSpaceDN w:val="0"/>
        <w:adjustRightInd w:val="0"/>
        <w:spacing w:after="0" w:line="240" w:lineRule="auto"/>
        <w:ind w:left="765"/>
        <w:jc w:val="both"/>
        <w:rPr>
          <w:rFonts w:ascii="Calibri" w:hAnsi="Calibri" w:cs="Calibri"/>
        </w:rPr>
      </w:pPr>
    </w:p>
    <w:p w14:paraId="6D456EA6" w14:textId="0E321B8F" w:rsidR="005B627E" w:rsidRPr="00D53A2C" w:rsidRDefault="00CE46C2" w:rsidP="00530A5F">
      <w:pPr>
        <w:pStyle w:val="ListParagraph"/>
        <w:numPr>
          <w:ilvl w:val="0"/>
          <w:numId w:val="5"/>
        </w:numPr>
        <w:autoSpaceDE w:val="0"/>
        <w:autoSpaceDN w:val="0"/>
        <w:adjustRightInd w:val="0"/>
        <w:spacing w:after="0" w:line="240" w:lineRule="auto"/>
        <w:ind w:left="1125"/>
        <w:jc w:val="both"/>
        <w:rPr>
          <w:rFonts w:ascii="Calibri" w:hAnsi="Calibri" w:cs="Calibri"/>
        </w:rPr>
      </w:pPr>
      <w:r w:rsidRPr="00D53A2C">
        <w:rPr>
          <w:rFonts w:ascii="Calibri" w:hAnsi="Calibri"/>
        </w:rPr>
        <w:t>E</w:t>
      </w:r>
      <w:r w:rsidR="005B627E" w:rsidRPr="00D53A2C">
        <w:rPr>
          <w:rFonts w:ascii="Calibri" w:hAnsi="Calibri"/>
        </w:rPr>
        <w:t xml:space="preserve">ntornos no protegidos donde el personal médico corre un riesgo particularmente alto al ser desplegado para hacer frente a emergencias de salud pública, según lo declarado por la Organización Mundial de la Salud». </w:t>
      </w:r>
    </w:p>
    <w:p w14:paraId="6D456EA7" w14:textId="77777777" w:rsidR="005B627E" w:rsidRPr="00D53A2C" w:rsidRDefault="005B627E" w:rsidP="003C3988">
      <w:pPr>
        <w:autoSpaceDE w:val="0"/>
        <w:autoSpaceDN w:val="0"/>
        <w:adjustRightInd w:val="0"/>
        <w:spacing w:after="0" w:line="240" w:lineRule="auto"/>
        <w:jc w:val="both"/>
        <w:rPr>
          <w:rFonts w:ascii="Calibri" w:hAnsi="Calibri" w:cs="Calibri"/>
        </w:rPr>
      </w:pPr>
    </w:p>
    <w:p w14:paraId="6D456EA8" w14:textId="77777777" w:rsidR="005B627E" w:rsidRPr="00D53A2C" w:rsidRDefault="005B627E" w:rsidP="003C3988">
      <w:pPr>
        <w:pStyle w:val="ListParagraph"/>
        <w:numPr>
          <w:ilvl w:val="0"/>
          <w:numId w:val="4"/>
        </w:numPr>
        <w:autoSpaceDE w:val="0"/>
        <w:autoSpaceDN w:val="0"/>
        <w:adjustRightInd w:val="0"/>
        <w:spacing w:after="0" w:line="240" w:lineRule="auto"/>
        <w:jc w:val="both"/>
        <w:rPr>
          <w:rFonts w:ascii="Calibri" w:hAnsi="Calibri" w:cs="Calibri"/>
        </w:rPr>
      </w:pPr>
      <w:r w:rsidRPr="00D53A2C">
        <w:rPr>
          <w:rFonts w:ascii="Calibri" w:hAnsi="Calibri"/>
        </w:rPr>
        <w:t xml:space="preserve">La prestación por peligrosidad entró en vigor el 1 de abril de 2012. Al implementar la prestación por peligrosidad, la prestación por condiciones de vida peligrosas y la prestación extendida por condiciones de vida peligrosas quedan suspendidas.  La información sobre los lugares donde se aplica la prestación por peligrosidad se actualiza cada tres meses y se puede encontrar </w:t>
      </w:r>
      <w:bookmarkStart w:id="1" w:name="_Hlk161422137"/>
      <w:r w:rsidRPr="00D53A2C">
        <w:rPr>
          <w:rFonts w:ascii="Calibri" w:hAnsi="Calibri"/>
        </w:rPr>
        <w:t xml:space="preserve">en el sitio de la Comisión de Administración Pública Internacional (CAPI). </w:t>
      </w:r>
    </w:p>
    <w:bookmarkEnd w:id="1"/>
    <w:p w14:paraId="6D456EA9" w14:textId="77777777" w:rsidR="006A47B6" w:rsidRPr="00D53A2C" w:rsidRDefault="006A47B6" w:rsidP="003C3988">
      <w:pPr>
        <w:pStyle w:val="ListParagraph"/>
        <w:autoSpaceDE w:val="0"/>
        <w:autoSpaceDN w:val="0"/>
        <w:adjustRightInd w:val="0"/>
        <w:spacing w:after="0" w:line="240" w:lineRule="auto"/>
        <w:ind w:left="765"/>
        <w:jc w:val="both"/>
        <w:rPr>
          <w:rFonts w:ascii="Calibri" w:hAnsi="Calibri" w:cs="Calibri"/>
        </w:rPr>
      </w:pPr>
    </w:p>
    <w:p w14:paraId="6D456EAA" w14:textId="77777777" w:rsidR="005B627E" w:rsidRPr="00D53A2C" w:rsidRDefault="00C26071" w:rsidP="003C3988">
      <w:pPr>
        <w:autoSpaceDE w:val="0"/>
        <w:autoSpaceDN w:val="0"/>
        <w:adjustRightInd w:val="0"/>
        <w:spacing w:after="0" w:line="240" w:lineRule="auto"/>
        <w:jc w:val="both"/>
        <w:rPr>
          <w:rFonts w:ascii="Calibri" w:hAnsi="Calibri" w:cs="Calibri"/>
          <w:b/>
          <w:bCs/>
        </w:rPr>
      </w:pPr>
      <w:r w:rsidRPr="00D53A2C">
        <w:rPr>
          <w:rFonts w:ascii="Calibri" w:hAnsi="Calibri"/>
          <w:b/>
          <w:bCs/>
        </w:rPr>
        <w:t>Gobernanza</w:t>
      </w:r>
    </w:p>
    <w:p w14:paraId="6D456EAB" w14:textId="77777777" w:rsidR="00C26071" w:rsidRPr="00D53A2C" w:rsidRDefault="00C26071" w:rsidP="003C3988">
      <w:pPr>
        <w:autoSpaceDE w:val="0"/>
        <w:autoSpaceDN w:val="0"/>
        <w:adjustRightInd w:val="0"/>
        <w:spacing w:after="0" w:line="240" w:lineRule="auto"/>
        <w:jc w:val="both"/>
        <w:rPr>
          <w:rFonts w:ascii="Calibri" w:hAnsi="Calibri" w:cs="Calibri"/>
        </w:rPr>
      </w:pPr>
    </w:p>
    <w:p w14:paraId="6D456EAC" w14:textId="65A8CD60" w:rsidR="005B627E" w:rsidRPr="00D53A2C" w:rsidRDefault="005B627E" w:rsidP="003C3988">
      <w:pPr>
        <w:pStyle w:val="ListParagraph"/>
        <w:numPr>
          <w:ilvl w:val="0"/>
          <w:numId w:val="4"/>
        </w:numPr>
        <w:autoSpaceDE w:val="0"/>
        <w:autoSpaceDN w:val="0"/>
        <w:adjustRightInd w:val="0"/>
        <w:spacing w:after="0" w:line="240" w:lineRule="auto"/>
        <w:jc w:val="both"/>
        <w:rPr>
          <w:rFonts w:ascii="Calibri" w:hAnsi="Calibri" w:cs="Calibri"/>
        </w:rPr>
      </w:pPr>
      <w:r w:rsidRPr="00D53A2C">
        <w:rPr>
          <w:rFonts w:ascii="Calibri" w:hAnsi="Calibri"/>
        </w:rPr>
        <w:t xml:space="preserve">El </w:t>
      </w:r>
      <w:r w:rsidR="0031737C" w:rsidRPr="00D53A2C">
        <w:rPr>
          <w:rFonts w:ascii="Calibri" w:hAnsi="Calibri"/>
        </w:rPr>
        <w:t>presidente</w:t>
      </w:r>
      <w:r w:rsidRPr="00D53A2C">
        <w:rPr>
          <w:rFonts w:ascii="Calibri" w:hAnsi="Calibri"/>
        </w:rPr>
        <w:t xml:space="preserve"> de la CAPI es responsable de aprobar la prestación por peligrosidad y de publicar la lista de lugares de destino donde esta se aplica. </w:t>
      </w:r>
      <w:r w:rsidR="00D53A2C" w:rsidRPr="00D53A2C">
        <w:rPr>
          <w:rFonts w:ascii="Calibri" w:hAnsi="Calibri"/>
        </w:rPr>
        <w:t xml:space="preserve">La lista se actualiza cada tres meses y puede consultarse en </w:t>
      </w:r>
      <w:hyperlink r:id="rId13" w:history="1">
        <w:r w:rsidR="00D53A2C" w:rsidRPr="00D53A2C">
          <w:rPr>
            <w:rStyle w:val="Hyperlink"/>
            <w:rFonts w:ascii="Calibri" w:hAnsi="Calibri"/>
          </w:rPr>
          <w:t>el sitio web de la CAPI</w:t>
        </w:r>
      </w:hyperlink>
      <w:r w:rsidR="00D53A2C" w:rsidRPr="00D53A2C">
        <w:rPr>
          <w:rFonts w:ascii="Calibri" w:hAnsi="Calibri"/>
        </w:rPr>
        <w:t xml:space="preserve"> (</w:t>
      </w:r>
      <w:r w:rsidR="00D53A2C" w:rsidRPr="00D53A2C">
        <w:rPr>
          <w:rFonts w:ascii="Calibri" w:hAnsi="Calibri"/>
        </w:rPr>
        <w:t>en inglés</w:t>
      </w:r>
      <w:r w:rsidR="00D53A2C" w:rsidRPr="00D53A2C">
        <w:rPr>
          <w:rFonts w:ascii="Calibri" w:hAnsi="Calibri"/>
        </w:rPr>
        <w:t>)</w:t>
      </w:r>
      <w:r w:rsidR="00D53A2C" w:rsidRPr="00D53A2C">
        <w:rPr>
          <w:rFonts w:ascii="Calibri" w:hAnsi="Calibri"/>
        </w:rPr>
        <w:t>.</w:t>
      </w:r>
    </w:p>
    <w:p w14:paraId="6D456EAD" w14:textId="77777777" w:rsidR="005C6B7C" w:rsidRPr="00D53A2C" w:rsidRDefault="005C6B7C" w:rsidP="003C3988">
      <w:pPr>
        <w:autoSpaceDE w:val="0"/>
        <w:autoSpaceDN w:val="0"/>
        <w:adjustRightInd w:val="0"/>
        <w:spacing w:after="0" w:line="240" w:lineRule="auto"/>
        <w:jc w:val="both"/>
        <w:rPr>
          <w:rFonts w:ascii="Calibri" w:hAnsi="Calibri" w:cs="Calibri"/>
        </w:rPr>
      </w:pPr>
    </w:p>
    <w:p w14:paraId="6D456EAE" w14:textId="26BA7CCF" w:rsidR="005B627E" w:rsidRPr="00D53A2C" w:rsidRDefault="005A7E92" w:rsidP="003C3988">
      <w:pPr>
        <w:pStyle w:val="ListParagraph"/>
        <w:numPr>
          <w:ilvl w:val="0"/>
          <w:numId w:val="4"/>
        </w:numPr>
        <w:autoSpaceDE w:val="0"/>
        <w:autoSpaceDN w:val="0"/>
        <w:adjustRightInd w:val="0"/>
        <w:spacing w:after="0" w:line="240" w:lineRule="auto"/>
        <w:jc w:val="both"/>
        <w:rPr>
          <w:rFonts w:ascii="Calibri" w:hAnsi="Calibri" w:cs="Calibri"/>
        </w:rPr>
      </w:pPr>
      <w:r w:rsidRPr="00D53A2C">
        <w:rPr>
          <w:rFonts w:ascii="Calibri" w:hAnsi="Calibri"/>
        </w:rPr>
        <w:t xml:space="preserve">La designación de los lugares de destino donde se aplica la prestación por peligrosidad está a cargo del </w:t>
      </w:r>
      <w:r w:rsidR="0031737C">
        <w:rPr>
          <w:rFonts w:ascii="Calibri" w:hAnsi="Calibri"/>
        </w:rPr>
        <w:t>p</w:t>
      </w:r>
      <w:r w:rsidRPr="00D53A2C">
        <w:rPr>
          <w:rFonts w:ascii="Calibri" w:hAnsi="Calibri"/>
        </w:rPr>
        <w:t xml:space="preserve">residente de la CAPI siguiendo las recomendaciones del Departamento de Protección y Seguridad de las Naciones Unidas (DSS, </w:t>
      </w:r>
      <w:proofErr w:type="spellStart"/>
      <w:r w:rsidRPr="00D53A2C">
        <w:rPr>
          <w:rFonts w:ascii="Calibri" w:hAnsi="Calibri"/>
          <w:i/>
        </w:rPr>
        <w:t>Department</w:t>
      </w:r>
      <w:proofErr w:type="spellEnd"/>
      <w:r w:rsidRPr="00D53A2C">
        <w:rPr>
          <w:rFonts w:ascii="Calibri" w:hAnsi="Calibri"/>
          <w:i/>
        </w:rPr>
        <w:t xml:space="preserve"> </w:t>
      </w:r>
      <w:proofErr w:type="spellStart"/>
      <w:r w:rsidRPr="00D53A2C">
        <w:rPr>
          <w:rFonts w:ascii="Calibri" w:hAnsi="Calibri"/>
          <w:i/>
        </w:rPr>
        <w:t>of</w:t>
      </w:r>
      <w:proofErr w:type="spellEnd"/>
      <w:r w:rsidRPr="00D53A2C">
        <w:rPr>
          <w:rFonts w:ascii="Calibri" w:hAnsi="Calibri"/>
          <w:i/>
        </w:rPr>
        <w:t xml:space="preserve"> Safety and Security</w:t>
      </w:r>
      <w:r w:rsidRPr="00D53A2C">
        <w:rPr>
          <w:rFonts w:ascii="Calibri" w:hAnsi="Calibri"/>
        </w:rPr>
        <w:t xml:space="preserve">, por sus siglas en inglés) para los lugares descritos en los párrafos 1a) y 1b) anteriores. Para los lugares que cumplen con los criterios de 1c), las recomendaciones al </w:t>
      </w:r>
      <w:r w:rsidR="00DB11E0" w:rsidRPr="00D53A2C">
        <w:rPr>
          <w:rFonts w:ascii="Calibri" w:hAnsi="Calibri"/>
        </w:rPr>
        <w:t>presidente</w:t>
      </w:r>
      <w:r w:rsidRPr="00D53A2C">
        <w:rPr>
          <w:rFonts w:ascii="Calibri" w:hAnsi="Calibri"/>
        </w:rPr>
        <w:t xml:space="preserve"> de la CAPI son presentadas por el </w:t>
      </w:r>
      <w:proofErr w:type="gramStart"/>
      <w:r w:rsidRPr="00D53A2C">
        <w:rPr>
          <w:rFonts w:ascii="Calibri" w:hAnsi="Calibri"/>
        </w:rPr>
        <w:t>Director General</w:t>
      </w:r>
      <w:proofErr w:type="gramEnd"/>
      <w:r w:rsidRPr="00D53A2C">
        <w:rPr>
          <w:rFonts w:ascii="Calibri" w:hAnsi="Calibri"/>
        </w:rPr>
        <w:t xml:space="preserve"> de la Organización Mundial de la Salud. </w:t>
      </w:r>
    </w:p>
    <w:p w14:paraId="6D456EAF" w14:textId="77777777" w:rsidR="00CA2049" w:rsidRPr="00D53A2C" w:rsidRDefault="00CA2049" w:rsidP="003C3988">
      <w:pPr>
        <w:autoSpaceDE w:val="0"/>
        <w:autoSpaceDN w:val="0"/>
        <w:adjustRightInd w:val="0"/>
        <w:spacing w:after="0" w:line="240" w:lineRule="auto"/>
        <w:jc w:val="both"/>
        <w:rPr>
          <w:rFonts w:ascii="Calibri" w:hAnsi="Calibri" w:cs="Calibri"/>
        </w:rPr>
      </w:pPr>
    </w:p>
    <w:p w14:paraId="6D456EB0" w14:textId="77777777" w:rsidR="005B627E" w:rsidRPr="00D53A2C" w:rsidRDefault="005B627E" w:rsidP="003C3988">
      <w:pPr>
        <w:autoSpaceDE w:val="0"/>
        <w:autoSpaceDN w:val="0"/>
        <w:adjustRightInd w:val="0"/>
        <w:spacing w:after="0" w:line="240" w:lineRule="auto"/>
        <w:jc w:val="both"/>
        <w:rPr>
          <w:rFonts w:ascii="Calibri" w:hAnsi="Calibri" w:cs="Calibri"/>
          <w:b/>
          <w:bCs/>
        </w:rPr>
      </w:pPr>
      <w:r w:rsidRPr="00D53A2C">
        <w:rPr>
          <w:rFonts w:ascii="Calibri" w:hAnsi="Calibri"/>
          <w:b/>
          <w:bCs/>
        </w:rPr>
        <w:t xml:space="preserve">Elegibilidad y duración </w:t>
      </w:r>
    </w:p>
    <w:p w14:paraId="6D456EB1" w14:textId="77777777" w:rsidR="00CA2049" w:rsidRPr="00D53A2C" w:rsidRDefault="00CA2049" w:rsidP="003C3988">
      <w:pPr>
        <w:autoSpaceDE w:val="0"/>
        <w:autoSpaceDN w:val="0"/>
        <w:adjustRightInd w:val="0"/>
        <w:spacing w:after="0" w:line="240" w:lineRule="auto"/>
        <w:jc w:val="both"/>
        <w:rPr>
          <w:rFonts w:ascii="Calibri" w:hAnsi="Calibri" w:cs="Calibri"/>
        </w:rPr>
      </w:pPr>
    </w:p>
    <w:p w14:paraId="5CEFA046" w14:textId="77777777" w:rsidR="00E47091" w:rsidRDefault="00D53A2C" w:rsidP="00756139">
      <w:pPr>
        <w:pStyle w:val="ListParagraph"/>
        <w:numPr>
          <w:ilvl w:val="0"/>
          <w:numId w:val="4"/>
        </w:numPr>
        <w:autoSpaceDE w:val="0"/>
        <w:autoSpaceDN w:val="0"/>
        <w:adjustRightInd w:val="0"/>
        <w:spacing w:after="0" w:line="240" w:lineRule="auto"/>
        <w:jc w:val="both"/>
        <w:rPr>
          <w:rFonts w:ascii="Calibri" w:hAnsi="Calibri"/>
        </w:rPr>
      </w:pPr>
      <w:r w:rsidRPr="00D53A2C">
        <w:rPr>
          <w:rFonts w:ascii="Calibri" w:hAnsi="Calibri"/>
        </w:rPr>
        <w:t xml:space="preserve">La prestación por peligrosidad no se paga por los días que se pasan fuera del lugar de destino con ningún tipo de licencia o en el trabajo a distancia, excepto cuando la oficina solicita a los funcionarios que trabajen a distancia desde un lugar fuera del lugar de destino debido a circunstancias inevitables, como la reducción del espacio ocupado o la demora en la expedición de visados; y el teletrabajo desde un lugar que también es elegible para </w:t>
      </w:r>
      <w:r w:rsidRPr="00D53A2C">
        <w:rPr>
          <w:rFonts w:ascii="Calibri" w:hAnsi="Calibri"/>
        </w:rPr>
        <w:t>p</w:t>
      </w:r>
      <w:r w:rsidRPr="00D53A2C">
        <w:rPr>
          <w:rFonts w:ascii="Calibri" w:hAnsi="Calibri"/>
        </w:rPr>
        <w:t>ago por peligrosidad. Tales acuerdos deben limitarse a la duración más breve posible.</w:t>
      </w:r>
      <w:r w:rsidRPr="00D53A2C">
        <w:rPr>
          <w:rFonts w:ascii="Calibri" w:hAnsi="Calibri"/>
        </w:rPr>
        <w:t xml:space="preserve"> </w:t>
      </w:r>
      <w:r w:rsidR="005A7E92" w:rsidRPr="00D53A2C">
        <w:rPr>
          <w:rFonts w:ascii="Calibri" w:hAnsi="Calibri"/>
        </w:rPr>
        <w:t xml:space="preserve">La prestación por peligrosidad </w:t>
      </w:r>
      <w:r w:rsidR="005A7E92" w:rsidRPr="00D53A2C">
        <w:rPr>
          <w:rFonts w:ascii="Calibri" w:hAnsi="Calibri"/>
        </w:rPr>
        <w:lastRenderedPageBreak/>
        <w:t>se paga por todos los días durante los cuales el miembro del personal está físicamente presente en el lugar de destino en el cual se aplica la prestación por peligrosidad, independientemente de si el miembro del personal está obligado a presentarse al servicio en una oficina de las Naciones Unidas.</w:t>
      </w:r>
      <w:r w:rsidRPr="00D53A2C">
        <w:rPr>
          <w:rFonts w:ascii="Calibri" w:hAnsi="Calibri"/>
        </w:rPr>
        <w:t xml:space="preserve"> </w:t>
      </w:r>
    </w:p>
    <w:p w14:paraId="456B10FD" w14:textId="3D6814B8" w:rsidR="005B627E" w:rsidRPr="00D53A2C" w:rsidRDefault="005B627E" w:rsidP="00756139">
      <w:pPr>
        <w:pStyle w:val="ListParagraph"/>
        <w:numPr>
          <w:ilvl w:val="0"/>
          <w:numId w:val="4"/>
        </w:numPr>
        <w:autoSpaceDE w:val="0"/>
        <w:autoSpaceDN w:val="0"/>
        <w:adjustRightInd w:val="0"/>
        <w:spacing w:after="0" w:line="240" w:lineRule="auto"/>
        <w:jc w:val="both"/>
        <w:rPr>
          <w:rFonts w:ascii="Calibri" w:hAnsi="Calibri"/>
        </w:rPr>
      </w:pPr>
      <w:r w:rsidRPr="00D53A2C">
        <w:rPr>
          <w:rFonts w:ascii="Calibri" w:hAnsi="Calibri"/>
        </w:rPr>
        <w:t xml:space="preserve">La prestación por peligrosidad se otorga generalmente por períodos de hasta tres meses consecutivos. Su aplicación es suspendida por el </w:t>
      </w:r>
      <w:r w:rsidR="0031737C" w:rsidRPr="00D53A2C">
        <w:rPr>
          <w:rFonts w:ascii="Calibri" w:hAnsi="Calibri"/>
        </w:rPr>
        <w:t>presidente</w:t>
      </w:r>
      <w:r w:rsidRPr="00D53A2C">
        <w:rPr>
          <w:rFonts w:ascii="Calibri" w:hAnsi="Calibri"/>
        </w:rPr>
        <w:t xml:space="preserve"> de la CAPI cuando se considera que las condiciones </w:t>
      </w:r>
      <w:r w:rsidR="00860AFC" w:rsidRPr="00D53A2C">
        <w:rPr>
          <w:rFonts w:ascii="Calibri" w:hAnsi="Calibri"/>
        </w:rPr>
        <w:t>de peligrosidad han disminuido.</w:t>
      </w:r>
    </w:p>
    <w:p w14:paraId="5B5B8A17" w14:textId="77777777" w:rsidR="00860AFC" w:rsidRPr="00D53A2C" w:rsidRDefault="00860AFC" w:rsidP="00860AFC">
      <w:pPr>
        <w:autoSpaceDE w:val="0"/>
        <w:autoSpaceDN w:val="0"/>
        <w:adjustRightInd w:val="0"/>
        <w:spacing w:after="0" w:line="240" w:lineRule="auto"/>
        <w:jc w:val="both"/>
        <w:rPr>
          <w:rFonts w:ascii="Calibri" w:hAnsi="Calibri"/>
        </w:rPr>
      </w:pPr>
    </w:p>
    <w:p w14:paraId="61D3FA16" w14:textId="77777777" w:rsidR="00860AFC" w:rsidRPr="00D53A2C" w:rsidRDefault="00860AFC" w:rsidP="00860AFC">
      <w:pPr>
        <w:autoSpaceDE w:val="0"/>
        <w:autoSpaceDN w:val="0"/>
        <w:adjustRightInd w:val="0"/>
        <w:spacing w:after="0" w:line="240" w:lineRule="auto"/>
        <w:jc w:val="both"/>
        <w:rPr>
          <w:rFonts w:ascii="Calibri" w:hAnsi="Calibri"/>
          <w:b/>
          <w:bCs/>
        </w:rPr>
      </w:pPr>
      <w:r w:rsidRPr="00D53A2C">
        <w:rPr>
          <w:rFonts w:ascii="Calibri" w:hAnsi="Calibri"/>
          <w:b/>
          <w:bCs/>
        </w:rPr>
        <w:t xml:space="preserve">Modalidades y montos de pago </w:t>
      </w:r>
    </w:p>
    <w:p w14:paraId="1C2E06AB" w14:textId="77777777" w:rsidR="00860AFC" w:rsidRPr="00D53A2C" w:rsidRDefault="00860AFC" w:rsidP="00860AFC">
      <w:pPr>
        <w:autoSpaceDE w:val="0"/>
        <w:autoSpaceDN w:val="0"/>
        <w:adjustRightInd w:val="0"/>
        <w:spacing w:after="0" w:line="240" w:lineRule="auto"/>
        <w:jc w:val="both"/>
        <w:rPr>
          <w:rFonts w:ascii="Calibri" w:hAnsi="Calibri"/>
        </w:rPr>
      </w:pPr>
    </w:p>
    <w:p w14:paraId="6767E857" w14:textId="41454A77" w:rsidR="00860AFC" w:rsidRPr="00D53A2C" w:rsidRDefault="00860AFC" w:rsidP="004E1EBC">
      <w:pPr>
        <w:pStyle w:val="ListParagraph"/>
        <w:numPr>
          <w:ilvl w:val="0"/>
          <w:numId w:val="4"/>
        </w:numPr>
        <w:autoSpaceDE w:val="0"/>
        <w:autoSpaceDN w:val="0"/>
        <w:adjustRightInd w:val="0"/>
        <w:spacing w:after="0" w:line="240" w:lineRule="auto"/>
        <w:jc w:val="both"/>
        <w:rPr>
          <w:rFonts w:ascii="Calibri" w:hAnsi="Calibri"/>
        </w:rPr>
      </w:pPr>
      <w:r w:rsidRPr="00D53A2C">
        <w:rPr>
          <w:rFonts w:ascii="Calibri" w:hAnsi="Calibri"/>
        </w:rPr>
        <w:t>La prestación por peligrosidad se paga como una suma mensual a todos los miembros del personal, independientemente del número real de días en el mes.  Se paga cuando el miembro del personal finaliza un mes completo en el lugar de destino designado, con las excepciones y condiciones que se especifican a continuación.</w:t>
      </w:r>
    </w:p>
    <w:p w14:paraId="6D456EB9" w14:textId="77777777" w:rsidR="005B627E" w:rsidRPr="00D53A2C" w:rsidRDefault="005B627E" w:rsidP="003C3988">
      <w:pPr>
        <w:autoSpaceDE w:val="0"/>
        <w:autoSpaceDN w:val="0"/>
        <w:adjustRightInd w:val="0"/>
        <w:spacing w:after="0" w:line="240" w:lineRule="auto"/>
        <w:jc w:val="both"/>
        <w:rPr>
          <w:rFonts w:ascii="Calibri" w:hAnsi="Calibri" w:cs="Calibri"/>
        </w:rPr>
      </w:pPr>
    </w:p>
    <w:p w14:paraId="6D456EBA" w14:textId="77777777" w:rsidR="005B627E" w:rsidRPr="00D53A2C" w:rsidRDefault="005B627E" w:rsidP="003C3988">
      <w:pPr>
        <w:autoSpaceDE w:val="0"/>
        <w:autoSpaceDN w:val="0"/>
        <w:adjustRightInd w:val="0"/>
        <w:spacing w:after="0" w:line="240" w:lineRule="auto"/>
        <w:jc w:val="both"/>
        <w:rPr>
          <w:rFonts w:ascii="Calibri" w:hAnsi="Calibri" w:cs="Calibri"/>
          <w:b/>
          <w:bCs/>
        </w:rPr>
      </w:pPr>
      <w:r w:rsidRPr="00D53A2C">
        <w:rPr>
          <w:rFonts w:ascii="Calibri" w:hAnsi="Calibri"/>
          <w:b/>
          <w:bCs/>
        </w:rPr>
        <w:t>Miembros del personal reclutados internacionalmente</w:t>
      </w:r>
    </w:p>
    <w:p w14:paraId="6D456EBB" w14:textId="77777777" w:rsidR="00A137C8" w:rsidRPr="00D53A2C" w:rsidRDefault="00A137C8" w:rsidP="003C3988">
      <w:pPr>
        <w:autoSpaceDE w:val="0"/>
        <w:autoSpaceDN w:val="0"/>
        <w:adjustRightInd w:val="0"/>
        <w:spacing w:after="0" w:line="240" w:lineRule="auto"/>
        <w:jc w:val="both"/>
        <w:rPr>
          <w:rFonts w:ascii="Calibri" w:hAnsi="Calibri" w:cs="Calibri"/>
        </w:rPr>
      </w:pPr>
    </w:p>
    <w:p w14:paraId="262A5855" w14:textId="483DAE71" w:rsidR="00860AFC" w:rsidRPr="0031737C" w:rsidRDefault="004D78AE" w:rsidP="004E1EBC">
      <w:pPr>
        <w:pStyle w:val="ListParagraph"/>
        <w:numPr>
          <w:ilvl w:val="0"/>
          <w:numId w:val="4"/>
        </w:numPr>
        <w:autoSpaceDE w:val="0"/>
        <w:autoSpaceDN w:val="0"/>
        <w:adjustRightInd w:val="0"/>
        <w:spacing w:after="0" w:line="240" w:lineRule="auto"/>
        <w:jc w:val="both"/>
        <w:rPr>
          <w:rFonts w:ascii="Calibri" w:hAnsi="Calibri" w:cs="Calibri"/>
        </w:rPr>
      </w:pPr>
      <w:r w:rsidRPr="004E1EBC">
        <w:rPr>
          <w:rFonts w:ascii="Calibri" w:hAnsi="Calibri"/>
        </w:rPr>
        <w:t xml:space="preserve">El monto mensual de prestación por peligrosidad aplicable a los miembros del personal reclutados internacionalmente es </w:t>
      </w:r>
      <w:r w:rsidR="004E1EBC" w:rsidRPr="004E1EBC">
        <w:rPr>
          <w:rFonts w:ascii="Calibri" w:hAnsi="Calibri"/>
        </w:rPr>
        <w:t xml:space="preserve">en </w:t>
      </w:r>
      <w:hyperlink r:id="rId14" w:history="1">
        <w:r w:rsidR="004E1EBC" w:rsidRPr="004E1EBC">
          <w:rPr>
            <w:rStyle w:val="Hyperlink"/>
            <w:rFonts w:ascii="Calibri" w:hAnsi="Calibri"/>
          </w:rPr>
          <w:t>el sitio web de la CAPI</w:t>
        </w:r>
      </w:hyperlink>
      <w:r w:rsidR="004E1EBC" w:rsidRPr="004E1EBC">
        <w:rPr>
          <w:rFonts w:ascii="Calibri" w:hAnsi="Calibri"/>
        </w:rPr>
        <w:t xml:space="preserve"> (en inglés).</w:t>
      </w:r>
      <w:r w:rsidR="004E1EBC" w:rsidRPr="004E1EBC">
        <w:rPr>
          <w:rFonts w:ascii="Calibri" w:hAnsi="Calibri"/>
        </w:rPr>
        <w:t xml:space="preserve"> </w:t>
      </w:r>
      <w:r w:rsidRPr="004E1EBC">
        <w:rPr>
          <w:rFonts w:ascii="Calibri" w:hAnsi="Calibri"/>
        </w:rPr>
        <w:t xml:space="preserve">La prestación por peligrosidad es pagable por el tiempo fuera del lugar de destino en los viajes de descanso y recuperación (R&amp;R, </w:t>
      </w:r>
      <w:proofErr w:type="spellStart"/>
      <w:r w:rsidRPr="004E1EBC">
        <w:rPr>
          <w:rFonts w:ascii="Calibri" w:hAnsi="Calibri"/>
          <w:i/>
        </w:rPr>
        <w:t>Rest</w:t>
      </w:r>
      <w:proofErr w:type="spellEnd"/>
      <w:r w:rsidRPr="004E1EBC">
        <w:rPr>
          <w:rFonts w:ascii="Calibri" w:hAnsi="Calibri"/>
          <w:i/>
        </w:rPr>
        <w:t xml:space="preserve"> and </w:t>
      </w:r>
      <w:proofErr w:type="spellStart"/>
      <w:r w:rsidRPr="004E1EBC">
        <w:rPr>
          <w:rFonts w:ascii="Calibri" w:hAnsi="Calibri"/>
          <w:i/>
        </w:rPr>
        <w:t>Recuperation</w:t>
      </w:r>
      <w:proofErr w:type="spellEnd"/>
      <w:r w:rsidRPr="004E1EBC">
        <w:rPr>
          <w:rFonts w:ascii="Calibri" w:hAnsi="Calibri"/>
        </w:rPr>
        <w:t xml:space="preserve">, por sus siglas en inglés), es decir, por siete días calendario consecutivos de licencia autorizada, que incluye el tiempo de viaje.  La prestación por peligrosidad también se paga por el tiempo que se pasa fuera del lugar de destino designado en un viaje oficial, hasta un máximo de siete días calendario consecutivos, incluidos los fines de semana y los feriados durante ese período.  </w:t>
      </w:r>
    </w:p>
    <w:p w14:paraId="4B1BEE3E" w14:textId="77777777" w:rsidR="0031737C" w:rsidRPr="004E1EBC" w:rsidRDefault="0031737C" w:rsidP="0031737C">
      <w:pPr>
        <w:pStyle w:val="ListParagraph"/>
        <w:autoSpaceDE w:val="0"/>
        <w:autoSpaceDN w:val="0"/>
        <w:adjustRightInd w:val="0"/>
        <w:spacing w:after="0" w:line="240" w:lineRule="auto"/>
        <w:ind w:left="765"/>
        <w:jc w:val="both"/>
        <w:rPr>
          <w:rFonts w:ascii="Calibri" w:hAnsi="Calibri" w:cs="Calibri"/>
        </w:rPr>
      </w:pPr>
    </w:p>
    <w:p w14:paraId="6D456EBE" w14:textId="30255CEF" w:rsidR="005B627E" w:rsidRPr="00D53A2C" w:rsidRDefault="005B627E" w:rsidP="004E1EBC">
      <w:pPr>
        <w:pStyle w:val="ListParagraph"/>
        <w:numPr>
          <w:ilvl w:val="0"/>
          <w:numId w:val="4"/>
        </w:numPr>
        <w:autoSpaceDE w:val="0"/>
        <w:autoSpaceDN w:val="0"/>
        <w:adjustRightInd w:val="0"/>
        <w:spacing w:after="0" w:line="240" w:lineRule="auto"/>
        <w:jc w:val="both"/>
        <w:rPr>
          <w:rFonts w:ascii="Calibri" w:hAnsi="Calibri" w:cs="Calibri"/>
        </w:rPr>
      </w:pPr>
      <w:r w:rsidRPr="00D53A2C">
        <w:rPr>
          <w:rFonts w:ascii="Calibri" w:hAnsi="Calibri"/>
        </w:rPr>
        <w:t xml:space="preserve">Para períodos de menos de un mes, el monto de la prestación por peligrosidad se prorratea sobre la base de 365 días (es decir, la tarifa diaria, que se calcula dividiendo el monto anual </w:t>
      </w:r>
      <w:r w:rsidR="00F608B2" w:rsidRPr="00D53A2C">
        <w:rPr>
          <w:rFonts w:ascii="Calibri" w:hAnsi="Calibri" w:cs="Calibri"/>
        </w:rPr>
        <w:t>(</w:t>
      </w:r>
      <w:r w:rsidR="004E1EBC" w:rsidRPr="004E1EBC">
        <w:rPr>
          <w:rFonts w:ascii="Calibri" w:hAnsi="Calibri" w:cs="Calibri"/>
        </w:rPr>
        <w:t>la cantidad mensual x 12</w:t>
      </w:r>
      <w:r w:rsidR="00F608B2" w:rsidRPr="00D53A2C">
        <w:rPr>
          <w:rFonts w:ascii="Calibri" w:hAnsi="Calibri" w:cs="Calibri"/>
        </w:rPr>
        <w:t>)</w:t>
      </w:r>
      <w:r w:rsidR="004E1EBC">
        <w:rPr>
          <w:rFonts w:ascii="Calibri" w:hAnsi="Calibri" w:cs="Calibri"/>
        </w:rPr>
        <w:t xml:space="preserve"> </w:t>
      </w:r>
      <w:r w:rsidRPr="00D53A2C">
        <w:rPr>
          <w:rFonts w:ascii="Calibri" w:hAnsi="Calibri"/>
        </w:rPr>
        <w:t xml:space="preserve">por 365 días, y es multiplicado por el número real de días pasados en el lugar de destino designado). </w:t>
      </w:r>
    </w:p>
    <w:p w14:paraId="6D456EBF" w14:textId="77777777" w:rsidR="007E5DC6" w:rsidRPr="00D53A2C" w:rsidRDefault="007E5DC6" w:rsidP="003C3988">
      <w:pPr>
        <w:autoSpaceDE w:val="0"/>
        <w:autoSpaceDN w:val="0"/>
        <w:adjustRightInd w:val="0"/>
        <w:spacing w:after="0" w:line="240" w:lineRule="auto"/>
        <w:jc w:val="both"/>
        <w:rPr>
          <w:rFonts w:ascii="Calibri" w:hAnsi="Calibri" w:cs="Calibri"/>
        </w:rPr>
      </w:pPr>
    </w:p>
    <w:p w14:paraId="6D456EC0" w14:textId="77777777" w:rsidR="007E5DC6" w:rsidRPr="00D53A2C" w:rsidRDefault="005B627E" w:rsidP="003C3988">
      <w:pPr>
        <w:autoSpaceDE w:val="0"/>
        <w:autoSpaceDN w:val="0"/>
        <w:adjustRightInd w:val="0"/>
        <w:spacing w:after="0" w:line="240" w:lineRule="auto"/>
        <w:jc w:val="both"/>
        <w:rPr>
          <w:rFonts w:ascii="Calibri" w:hAnsi="Calibri" w:cs="Calibri"/>
          <w:b/>
          <w:bCs/>
        </w:rPr>
      </w:pPr>
      <w:r w:rsidRPr="00D53A2C">
        <w:rPr>
          <w:rFonts w:ascii="Calibri" w:hAnsi="Calibri"/>
          <w:b/>
          <w:bCs/>
        </w:rPr>
        <w:t>Miembros del personal reclutados localmente</w:t>
      </w:r>
    </w:p>
    <w:p w14:paraId="6D456EC1" w14:textId="77777777" w:rsidR="005B627E" w:rsidRPr="00D53A2C" w:rsidRDefault="005B627E" w:rsidP="003C3988">
      <w:pPr>
        <w:autoSpaceDE w:val="0"/>
        <w:autoSpaceDN w:val="0"/>
        <w:adjustRightInd w:val="0"/>
        <w:spacing w:after="0" w:line="240" w:lineRule="auto"/>
        <w:jc w:val="both"/>
        <w:rPr>
          <w:rFonts w:ascii="Calibri" w:hAnsi="Calibri" w:cs="Calibri"/>
        </w:rPr>
      </w:pPr>
      <w:r w:rsidRPr="00D53A2C">
        <w:rPr>
          <w:rFonts w:ascii="Calibri" w:hAnsi="Calibri"/>
          <w:b/>
          <w:bCs/>
        </w:rPr>
        <w:t xml:space="preserve"> </w:t>
      </w:r>
    </w:p>
    <w:p w14:paraId="6D456EC3" w14:textId="4E977CCE" w:rsidR="00F14D70" w:rsidRPr="004E1EBC" w:rsidRDefault="00F14D70" w:rsidP="00843E8A">
      <w:pPr>
        <w:pStyle w:val="ListParagraph"/>
        <w:numPr>
          <w:ilvl w:val="0"/>
          <w:numId w:val="4"/>
        </w:numPr>
        <w:autoSpaceDE w:val="0"/>
        <w:autoSpaceDN w:val="0"/>
        <w:adjustRightInd w:val="0"/>
        <w:spacing w:after="0" w:line="240" w:lineRule="auto"/>
        <w:jc w:val="both"/>
        <w:rPr>
          <w:rFonts w:ascii="Calibri" w:hAnsi="Calibri" w:cs="Calibri"/>
        </w:rPr>
      </w:pPr>
      <w:r w:rsidRPr="004E1EBC">
        <w:rPr>
          <w:rFonts w:ascii="Calibri" w:hAnsi="Calibri"/>
        </w:rPr>
        <w:t xml:space="preserve">La prestación por peligrosidad se paga independientemente de si el personal concernido está obligado a presentarse al servicio.  Los miembros del personal con licencia de </w:t>
      </w:r>
      <w:r w:rsidR="004E1EBC" w:rsidRPr="004E1EBC">
        <w:rPr>
          <w:rFonts w:ascii="Calibri" w:hAnsi="Calibri"/>
        </w:rPr>
        <w:t>parental</w:t>
      </w:r>
      <w:r w:rsidRPr="004E1EBC">
        <w:rPr>
          <w:rFonts w:ascii="Calibri" w:hAnsi="Calibri"/>
        </w:rPr>
        <w:t xml:space="preserve">, anual o por enfermedad siguen siendo elegibles para la prestación por peligrosidad, siempre y cuando los miembros del personal permanezcan en el lugar de destino designado, con una ausencia máxima del lugar de destino designado de siete días calendario consecutivos, incluidos fines de semana y días festivos durante ese período.  </w:t>
      </w:r>
    </w:p>
    <w:p w14:paraId="3E741E5A" w14:textId="77777777" w:rsidR="004E1EBC" w:rsidRPr="004E1EBC" w:rsidRDefault="004E1EBC" w:rsidP="004E1EBC">
      <w:pPr>
        <w:pStyle w:val="ListParagraph"/>
        <w:autoSpaceDE w:val="0"/>
        <w:autoSpaceDN w:val="0"/>
        <w:adjustRightInd w:val="0"/>
        <w:spacing w:after="0" w:line="240" w:lineRule="auto"/>
        <w:ind w:left="765"/>
        <w:jc w:val="both"/>
        <w:rPr>
          <w:rFonts w:ascii="Calibri" w:hAnsi="Calibri" w:cs="Calibri"/>
        </w:rPr>
      </w:pPr>
    </w:p>
    <w:p w14:paraId="326B8518" w14:textId="77777777" w:rsidR="00B22CC9" w:rsidRPr="00B22CC9" w:rsidRDefault="005B627E" w:rsidP="004E1EBC">
      <w:pPr>
        <w:pStyle w:val="ListParagraph"/>
        <w:numPr>
          <w:ilvl w:val="0"/>
          <w:numId w:val="4"/>
        </w:numPr>
        <w:autoSpaceDE w:val="0"/>
        <w:autoSpaceDN w:val="0"/>
        <w:adjustRightInd w:val="0"/>
        <w:spacing w:after="0" w:line="240" w:lineRule="auto"/>
        <w:jc w:val="both"/>
        <w:rPr>
          <w:rFonts w:ascii="Calibri" w:hAnsi="Calibri" w:cs="Calibri"/>
        </w:rPr>
      </w:pPr>
      <w:r w:rsidRPr="00D53A2C">
        <w:rPr>
          <w:rFonts w:ascii="Calibri" w:hAnsi="Calibri"/>
        </w:rPr>
        <w:t xml:space="preserve">La CAPI establece el monto mensual pagable para los miembros del personal reclutados localmente para cada lugar de destino. En este se aplica la prestación de peligrosidad con base en el 30 por ciento del punto medio de la escala de Servicios generales respectiva en vigencia en </w:t>
      </w:r>
      <w:r w:rsidR="00B22CC9" w:rsidRPr="00B22CC9">
        <w:rPr>
          <w:rFonts w:ascii="Calibri" w:hAnsi="Calibri"/>
        </w:rPr>
        <w:t xml:space="preserve">un año de referencia disponible en </w:t>
      </w:r>
      <w:hyperlink r:id="rId15" w:history="1">
        <w:r w:rsidR="00B22CC9" w:rsidRPr="004E1EBC">
          <w:rPr>
            <w:rStyle w:val="Hyperlink"/>
            <w:rFonts w:ascii="Calibri" w:hAnsi="Calibri"/>
          </w:rPr>
          <w:t>el sitio web de la CAPI</w:t>
        </w:r>
      </w:hyperlink>
      <w:r w:rsidR="00B22CC9" w:rsidRPr="004E1EBC">
        <w:rPr>
          <w:rFonts w:ascii="Calibri" w:hAnsi="Calibri"/>
        </w:rPr>
        <w:t xml:space="preserve"> (en inglés)</w:t>
      </w:r>
      <w:r w:rsidR="00B22CC9" w:rsidRPr="00D53A2C">
        <w:rPr>
          <w:rFonts w:ascii="Calibri" w:hAnsi="Calibri"/>
        </w:rPr>
        <w:t xml:space="preserve"> </w:t>
      </w:r>
      <w:r w:rsidRPr="00D53A2C">
        <w:rPr>
          <w:rFonts w:ascii="Calibri" w:hAnsi="Calibri"/>
        </w:rPr>
        <w:t xml:space="preserve">(excluyendo los pasos de Servicio de mucha antigüedad o de longevidad) dividido por 12.  En caso de ausencias del lugar de destino designado, como se detalla en el párrafo 10, la prestación por peligrosidad se prorratea.  El porcentaje diario se calcula dividiendo la cantidad anual pertinente por 365.  Si </w:t>
      </w:r>
      <w:r w:rsidR="00B22CC9">
        <w:rPr>
          <w:rFonts w:ascii="Calibri" w:hAnsi="Calibri"/>
        </w:rPr>
        <w:t>los</w:t>
      </w:r>
      <w:r w:rsidR="00B22CC9" w:rsidRPr="00D53A2C">
        <w:rPr>
          <w:rFonts w:ascii="Calibri" w:hAnsi="Calibri"/>
        </w:rPr>
        <w:t xml:space="preserve"> miembro</w:t>
      </w:r>
      <w:r w:rsidR="00B22CC9">
        <w:rPr>
          <w:rFonts w:ascii="Calibri" w:hAnsi="Calibri"/>
        </w:rPr>
        <w:t>s</w:t>
      </w:r>
      <w:r w:rsidR="00B22CC9" w:rsidRPr="00D53A2C">
        <w:rPr>
          <w:rFonts w:ascii="Calibri" w:hAnsi="Calibri"/>
        </w:rPr>
        <w:t xml:space="preserve"> del personal se encuentran</w:t>
      </w:r>
      <w:r w:rsidRPr="00D53A2C">
        <w:rPr>
          <w:rFonts w:ascii="Calibri" w:hAnsi="Calibri"/>
        </w:rPr>
        <w:t xml:space="preserve"> en un viaje oficial a otro lugar de destino en el cual se </w:t>
      </w:r>
      <w:r w:rsidRPr="00D53A2C">
        <w:rPr>
          <w:rFonts w:ascii="Calibri" w:hAnsi="Calibri"/>
        </w:rPr>
        <w:lastRenderedPageBreak/>
        <w:t xml:space="preserve">aplica la prestación por peligrosidad, </w:t>
      </w:r>
      <w:r w:rsidR="00B22CC9" w:rsidRPr="00B22CC9">
        <w:rPr>
          <w:rFonts w:ascii="Calibri" w:hAnsi="Calibri"/>
        </w:rPr>
        <w:t>ellos recibirán</w:t>
      </w:r>
      <w:r w:rsidRPr="00D53A2C">
        <w:rPr>
          <w:rFonts w:ascii="Calibri" w:hAnsi="Calibri"/>
        </w:rPr>
        <w:t xml:space="preserve"> la prestación por peligrosidad con el porcentaje aplicable a</w:t>
      </w:r>
      <w:r w:rsidR="00B22CC9">
        <w:rPr>
          <w:rFonts w:ascii="Calibri" w:hAnsi="Calibri"/>
        </w:rPr>
        <w:t>:</w:t>
      </w:r>
    </w:p>
    <w:p w14:paraId="61DDB7DE" w14:textId="77777777" w:rsidR="00B22CC9" w:rsidRPr="00B22CC9" w:rsidRDefault="00B22CC9" w:rsidP="00B22CC9">
      <w:pPr>
        <w:pStyle w:val="ListParagraph"/>
        <w:rPr>
          <w:rFonts w:ascii="Calibri" w:hAnsi="Calibri"/>
        </w:rPr>
      </w:pPr>
    </w:p>
    <w:p w14:paraId="6D456EC4" w14:textId="0C398737" w:rsidR="00182D42" w:rsidRDefault="005B627E" w:rsidP="00B22CC9">
      <w:pPr>
        <w:pStyle w:val="ListParagraph"/>
        <w:numPr>
          <w:ilvl w:val="0"/>
          <w:numId w:val="8"/>
        </w:numPr>
        <w:autoSpaceDE w:val="0"/>
        <w:autoSpaceDN w:val="0"/>
        <w:adjustRightInd w:val="0"/>
        <w:spacing w:after="0" w:line="240" w:lineRule="auto"/>
        <w:jc w:val="both"/>
        <w:rPr>
          <w:rFonts w:ascii="Calibri" w:hAnsi="Calibri"/>
        </w:rPr>
      </w:pPr>
      <w:r w:rsidRPr="00D53A2C">
        <w:rPr>
          <w:rFonts w:ascii="Calibri" w:hAnsi="Calibri"/>
        </w:rPr>
        <w:t>los miembros del personal reclutados localmente en el lugar de destino al que haya viajado</w:t>
      </w:r>
      <w:r w:rsidR="00B22CC9" w:rsidRPr="00B22CC9">
        <w:rPr>
          <w:rFonts w:ascii="Calibri" w:hAnsi="Calibri"/>
        </w:rPr>
        <w:t>, si el destino se encuentra en el país de su lugar de destino</w:t>
      </w:r>
      <w:r w:rsidR="00B22CC9">
        <w:rPr>
          <w:rFonts w:ascii="Calibri" w:hAnsi="Calibri"/>
        </w:rPr>
        <w:t>; o</w:t>
      </w:r>
    </w:p>
    <w:p w14:paraId="49ACFB82" w14:textId="2459EB92" w:rsidR="00B22CC9" w:rsidRPr="00D53A2C" w:rsidRDefault="00B22CC9" w:rsidP="00B22CC9">
      <w:pPr>
        <w:pStyle w:val="ListParagraph"/>
        <w:numPr>
          <w:ilvl w:val="0"/>
          <w:numId w:val="8"/>
        </w:numPr>
        <w:autoSpaceDE w:val="0"/>
        <w:autoSpaceDN w:val="0"/>
        <w:adjustRightInd w:val="0"/>
        <w:spacing w:after="0" w:line="240" w:lineRule="auto"/>
        <w:jc w:val="both"/>
        <w:rPr>
          <w:rFonts w:ascii="Calibri" w:hAnsi="Calibri" w:cs="Calibri"/>
        </w:rPr>
      </w:pPr>
      <w:r w:rsidRPr="00B22CC9">
        <w:rPr>
          <w:rFonts w:ascii="Calibri" w:hAnsi="Calibri" w:cs="Calibri"/>
        </w:rPr>
        <w:t xml:space="preserve">los miembros del personal reclutados </w:t>
      </w:r>
      <w:r w:rsidR="0031737C" w:rsidRPr="0031737C">
        <w:rPr>
          <w:rFonts w:ascii="Calibri" w:hAnsi="Calibri" w:cs="Calibri"/>
        </w:rPr>
        <w:t>internacionalmente</w:t>
      </w:r>
      <w:r w:rsidR="0031737C">
        <w:rPr>
          <w:rFonts w:ascii="Calibri" w:hAnsi="Calibri" w:cs="Calibri"/>
        </w:rPr>
        <w:t xml:space="preserve"> </w:t>
      </w:r>
      <w:r w:rsidR="0031737C" w:rsidRPr="0031737C">
        <w:rPr>
          <w:rFonts w:ascii="Calibri" w:hAnsi="Calibri" w:cs="Calibri"/>
        </w:rPr>
        <w:t>si el destino se encuentra fuera del país de su lugar de destino.</w:t>
      </w:r>
    </w:p>
    <w:p w14:paraId="6D456EC7" w14:textId="77777777" w:rsidR="00755C5D" w:rsidRPr="00D53A2C" w:rsidRDefault="00755C5D" w:rsidP="00755C5D">
      <w:pPr>
        <w:pStyle w:val="ListParagraph"/>
        <w:autoSpaceDE w:val="0"/>
        <w:autoSpaceDN w:val="0"/>
        <w:adjustRightInd w:val="0"/>
        <w:spacing w:after="0" w:line="240" w:lineRule="auto"/>
        <w:ind w:left="765"/>
        <w:jc w:val="both"/>
        <w:rPr>
          <w:rFonts w:ascii="Calibri" w:hAnsi="Calibri" w:cs="Calibri"/>
        </w:rPr>
      </w:pPr>
    </w:p>
    <w:p w14:paraId="6D456EC8" w14:textId="77777777" w:rsidR="00182D42" w:rsidRPr="00D53A2C" w:rsidRDefault="00182D42" w:rsidP="003C3988">
      <w:pPr>
        <w:autoSpaceDE w:val="0"/>
        <w:autoSpaceDN w:val="0"/>
        <w:adjustRightInd w:val="0"/>
        <w:spacing w:after="0" w:line="240" w:lineRule="auto"/>
        <w:jc w:val="both"/>
        <w:rPr>
          <w:rFonts w:ascii="Calibri" w:hAnsi="Calibri" w:cs="Calibri"/>
        </w:rPr>
      </w:pPr>
    </w:p>
    <w:p w14:paraId="5A1C1C66" w14:textId="77777777" w:rsidR="00860AFC" w:rsidRPr="00D53A2C" w:rsidRDefault="00860AFC" w:rsidP="00860AFC">
      <w:pPr>
        <w:pStyle w:val="NormalWeb"/>
        <w:shd w:val="clear" w:color="auto" w:fill="FFFFFF"/>
        <w:spacing w:before="0" w:beforeAutospacing="0" w:after="0" w:afterAutospacing="0"/>
        <w:jc w:val="center"/>
        <w:rPr>
          <w:rFonts w:ascii="Calibri" w:hAnsi="Calibri"/>
          <w:color w:val="201F1E"/>
          <w:sz w:val="22"/>
          <w:szCs w:val="22"/>
        </w:rPr>
      </w:pPr>
      <w:r w:rsidRPr="00D53A2C">
        <w:rPr>
          <w:rFonts w:ascii="Calibri" w:hAnsi="Calibri"/>
          <w:b/>
          <w:bCs/>
          <w:i/>
          <w:iCs/>
          <w:color w:val="000000"/>
          <w:sz w:val="22"/>
          <w:szCs w:val="22"/>
          <w:bdr w:val="none" w:sz="0" w:space="0" w:color="auto" w:frame="1"/>
        </w:rPr>
        <w:t>Disclaimer:</w:t>
      </w:r>
      <w:r w:rsidRPr="00D53A2C">
        <w:rPr>
          <w:rFonts w:ascii="Calibri" w:hAnsi="Calibr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037A6E25" w14:textId="77777777" w:rsidR="00860AFC" w:rsidRPr="00D53A2C" w:rsidRDefault="00860AFC" w:rsidP="00860AFC">
      <w:pPr>
        <w:pStyle w:val="NormalWeb"/>
        <w:shd w:val="clear" w:color="auto" w:fill="FFFFFF"/>
        <w:spacing w:before="0" w:beforeAutospacing="0" w:after="0" w:afterAutospacing="0"/>
        <w:jc w:val="center"/>
        <w:rPr>
          <w:rFonts w:ascii="Calibri" w:hAnsi="Calibri"/>
          <w:color w:val="201F1E"/>
          <w:sz w:val="22"/>
          <w:szCs w:val="22"/>
        </w:rPr>
      </w:pPr>
      <w:r w:rsidRPr="00D53A2C">
        <w:rPr>
          <w:rFonts w:ascii="Calibri" w:hAnsi="Calibri"/>
          <w:i/>
          <w:iCs/>
          <w:color w:val="000000"/>
          <w:sz w:val="22"/>
          <w:szCs w:val="22"/>
          <w:bdr w:val="none" w:sz="0" w:space="0" w:color="auto" w:frame="1"/>
        </w:rPr>
        <w:t> </w:t>
      </w:r>
    </w:p>
    <w:p w14:paraId="0AE022F0" w14:textId="77777777" w:rsidR="00860AFC" w:rsidRPr="00D53A2C" w:rsidRDefault="00860AFC" w:rsidP="00860AFC">
      <w:pPr>
        <w:pStyle w:val="NormalWeb"/>
        <w:shd w:val="clear" w:color="auto" w:fill="FFFFFF"/>
        <w:spacing w:before="0" w:beforeAutospacing="0" w:after="0" w:afterAutospacing="0"/>
        <w:jc w:val="center"/>
        <w:rPr>
          <w:rFonts w:ascii="Calibri" w:hAnsi="Calibri"/>
          <w:color w:val="201F1E"/>
          <w:sz w:val="22"/>
          <w:szCs w:val="22"/>
          <w:lang w:val="es-ES_tradnl"/>
        </w:rPr>
      </w:pPr>
      <w:r w:rsidRPr="00D53A2C">
        <w:rPr>
          <w:rFonts w:ascii="Calibri" w:hAnsi="Calibri"/>
          <w:b/>
          <w:bCs/>
          <w:i/>
          <w:iCs/>
          <w:color w:val="000000"/>
          <w:sz w:val="22"/>
          <w:szCs w:val="22"/>
          <w:bdr w:val="none" w:sz="0" w:space="0" w:color="auto" w:frame="1"/>
          <w:shd w:val="clear" w:color="auto" w:fill="FFFFFF"/>
          <w:lang w:val="es-ES_tradnl"/>
        </w:rPr>
        <w:t>Descargo de responsabilidad:</w:t>
      </w:r>
      <w:r w:rsidRPr="00D53A2C">
        <w:rPr>
          <w:rFonts w:ascii="Calibri" w:hAnsi="Calibri"/>
          <w:i/>
          <w:iCs/>
          <w:color w:val="000000"/>
          <w:sz w:val="22"/>
          <w:szCs w:val="22"/>
          <w:bdr w:val="none" w:sz="0" w:space="0" w:color="auto" w:frame="1"/>
          <w:shd w:val="clear" w:color="auto" w:fill="FFFFFF"/>
          <w:lang w:val="es-ES_tradnl"/>
        </w:rPr>
        <w:t xml:space="preserve"> esta es una traducción de un documento original en inglés. </w:t>
      </w:r>
      <w:r w:rsidRPr="00D53A2C">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10A9E7FF" w14:textId="77777777" w:rsidR="00860AFC" w:rsidRPr="00D53A2C" w:rsidRDefault="00860AFC" w:rsidP="003C3988">
      <w:pPr>
        <w:jc w:val="both"/>
        <w:rPr>
          <w:lang w:val="es-ES_tradnl"/>
        </w:rPr>
      </w:pPr>
    </w:p>
    <w:sectPr w:rsidR="00860AFC" w:rsidRPr="00D53A2C" w:rsidSect="0031737C">
      <w:headerReference w:type="default" r:id="rId16"/>
      <w:footerReference w:type="default" r:id="rId17"/>
      <w:headerReference w:type="first" r:id="rId18"/>
      <w:footerReference w:type="first" r:id="rId19"/>
      <w:pgSz w:w="12240" w:h="16340"/>
      <w:pgMar w:top="1529" w:right="1466" w:bottom="657" w:left="1571" w:header="720" w:footer="10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A8DE" w14:textId="77777777" w:rsidR="00CF24AB" w:rsidRDefault="00CF24AB" w:rsidP="007B1A27">
      <w:pPr>
        <w:spacing w:after="0" w:line="240" w:lineRule="auto"/>
      </w:pPr>
      <w:r>
        <w:separator/>
      </w:r>
    </w:p>
  </w:endnote>
  <w:endnote w:type="continuationSeparator" w:id="0">
    <w:p w14:paraId="6910F8BC" w14:textId="77777777" w:rsidR="00CF24AB" w:rsidRDefault="00CF24AB" w:rsidP="007B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6ECF" w14:textId="300E6B4B" w:rsidR="007B1A27" w:rsidRDefault="004A604D">
    <w:pPr>
      <w:pStyle w:val="Footer"/>
    </w:pPr>
    <w:r>
      <w:t>Página</w:t>
    </w:r>
    <w:r w:rsidR="00684714">
      <w:t xml:space="preserve"> </w:t>
    </w:r>
    <w:r>
      <w:rPr>
        <w:b/>
        <w:bCs/>
      </w:rPr>
      <w:fldChar w:fldCharType="begin"/>
    </w:r>
    <w:r>
      <w:rPr>
        <w:b/>
        <w:bCs/>
      </w:rPr>
      <w:instrText xml:space="preserve"> PAGE  \* Arabic  \* MERGEFORMAT </w:instrText>
    </w:r>
    <w:r>
      <w:rPr>
        <w:b/>
        <w:bCs/>
      </w:rPr>
      <w:fldChar w:fldCharType="separate"/>
    </w:r>
    <w:r w:rsidR="003D2D80">
      <w:rPr>
        <w:b/>
        <w:bCs/>
        <w:noProof/>
      </w:rPr>
      <w:t>3</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3D2D80">
      <w:rPr>
        <w:b/>
        <w:bCs/>
        <w:noProof/>
      </w:rPr>
      <w:t>3</w:t>
    </w:r>
    <w:r>
      <w:rPr>
        <w:b/>
        <w:bCs/>
      </w:rPr>
      <w:fldChar w:fldCharType="end"/>
    </w:r>
    <w:r>
      <w:ptab w:relativeTo="margin" w:alignment="center" w:leader="none"/>
    </w:r>
    <w:r>
      <w:t xml:space="preserve">Fecha de entrada en vigor: </w:t>
    </w:r>
    <w:r w:rsidR="00C55FB4">
      <w:t>01</w:t>
    </w:r>
    <w:r w:rsidR="00C55FB4" w:rsidRPr="00C55FB4">
      <w:t>/0</w:t>
    </w:r>
    <w:r w:rsidR="00C55FB4">
      <w:t>4</w:t>
    </w:r>
    <w:r w:rsidR="00C55FB4" w:rsidRPr="00C55FB4">
      <w:t>/2012</w:t>
    </w:r>
    <w:r w:rsidR="00C55FB4" w:rsidRPr="00C55FB4">
      <w:t xml:space="preserve"> </w:t>
    </w:r>
    <w:r>
      <w:ptab w:relativeTo="margin" w:alignment="right" w:leader="none"/>
    </w:r>
    <w:r w:rsidR="00C55FB4">
      <w:t>Versión</w:t>
    </w:r>
    <w:r>
      <w:t xml:space="preserve"> #: </w:t>
    </w:r>
    <w:sdt>
      <w:sdtPr>
        <w:alias w:val="POPPRefItemVersion"/>
        <w:tag w:val="UNDP_POPP_REFITEM_VERSION"/>
        <w:id w:val="-1947137495"/>
        <w:placeholder>
          <w:docPart w:val="A00471807CAC48EB8011DCA4134D413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74A595-222A-4F47-A56A-E1A43B239C10}"/>
        <w:text/>
      </w:sdtPr>
      <w:sdtContent>
        <w:r w:rsidR="004B190E">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6ED1" w14:textId="30720CFF" w:rsidR="00144779" w:rsidRDefault="00CF63B0">
    <w:pPr>
      <w:pStyle w:val="Footer"/>
    </w:pPr>
    <w:r>
      <w:t>Página</w:t>
    </w:r>
    <w:r>
      <w:rPr>
        <w:b/>
        <w:bCs/>
      </w:rPr>
      <w:fldChar w:fldCharType="begin"/>
    </w:r>
    <w:r>
      <w:rPr>
        <w:b/>
        <w:bCs/>
      </w:rPr>
      <w:instrText xml:space="preserve"> PAGE  \* Arabic  \* MERGEFORMAT </w:instrText>
    </w:r>
    <w:r>
      <w:rPr>
        <w:b/>
        <w:bCs/>
      </w:rPr>
      <w:fldChar w:fldCharType="separate"/>
    </w:r>
    <w:r w:rsidR="001D0223">
      <w:rPr>
        <w:b/>
        <w:bCs/>
        <w:noProof/>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CE46C2">
      <w:rPr>
        <w:b/>
        <w:bCs/>
        <w:noProof/>
      </w:rPr>
      <w:t>1</w:t>
    </w:r>
    <w:r>
      <w:rPr>
        <w:b/>
        <w:bCs/>
      </w:rPr>
      <w:fldChar w:fldCharType="end"/>
    </w:r>
    <w:r>
      <w:ptab w:relativeTo="margin" w:alignment="center" w:leader="none"/>
    </w:r>
    <w:r>
      <w:t xml:space="preserve">Fecha de entrada en vigor: </w:t>
    </w:r>
    <w:sdt>
      <w:sdtPr>
        <w:alias w:val="Fecha de entrada en vigor"/>
        <w:tag w:val="UNDP_POPP_EFFECTIVEDATE"/>
        <w:id w:val="1773667460"/>
        <w:placeholder>
          <w:docPart w:val="AAAD20261A054D79AF029510BD6F9C8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74A595-222A-4F47-A56A-E1A43B239C10}"/>
        <w:date w:fullDate="2012-03-31T18:00:00Z">
          <w:dateFormat w:val="dd/MM/yyyy"/>
          <w:lid w:val="es-ES"/>
          <w:storeMappedDataAs w:val="dateTime"/>
          <w:calendar w:val="gregorian"/>
        </w:date>
      </w:sdtPr>
      <w:sdtContent>
        <w:r w:rsidR="00C55FB4">
          <w:t>31/03/2012</w:t>
        </w:r>
      </w:sdtContent>
    </w:sdt>
    <w:r>
      <w:ptab w:relativeTo="margin" w:alignment="right" w:leader="none"/>
    </w:r>
    <w:proofErr w:type="spellStart"/>
    <w:r>
      <w:t>Version</w:t>
    </w:r>
    <w:proofErr w:type="spellEnd"/>
    <w:r>
      <w:t xml:space="preserve"> #: </w:t>
    </w:r>
    <w:sdt>
      <w:sdtPr>
        <w:alias w:val="POPPRefItemVersion"/>
        <w:tag w:val="UNDP_POPP_REFITEM_VERSION"/>
        <w:id w:val="197123932"/>
        <w:placeholder>
          <w:docPart w:val="6B917ACB640942A299C560FAE84A16D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74A595-222A-4F47-A56A-E1A43B239C10}"/>
        <w:text/>
      </w:sdtPr>
      <w:sdtContent>
        <w:r w:rsidR="004B190E">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71FB" w14:textId="77777777" w:rsidR="00CF24AB" w:rsidRDefault="00CF24AB" w:rsidP="007B1A27">
      <w:pPr>
        <w:spacing w:after="0" w:line="240" w:lineRule="auto"/>
      </w:pPr>
      <w:r>
        <w:separator/>
      </w:r>
    </w:p>
  </w:footnote>
  <w:footnote w:type="continuationSeparator" w:id="0">
    <w:p w14:paraId="34468394" w14:textId="77777777" w:rsidR="00CF24AB" w:rsidRDefault="00CF24AB" w:rsidP="007B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B" w14:textId="7D322453" w:rsidR="001D0223" w:rsidRDefault="00804FDD" w:rsidP="004A604D">
    <w:pPr>
      <w:pStyle w:val="Header"/>
      <w:jc w:val="right"/>
    </w:pPr>
    <w:r>
      <w:rPr>
        <w:noProof/>
      </w:rPr>
      <w:drawing>
        <wp:inline distT="0" distB="0" distL="0" distR="0" wp14:anchorId="07A889C1" wp14:editId="67B95F7E">
          <wp:extent cx="294640" cy="58928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0EF" w14:textId="2D278637" w:rsidR="00CF63B0" w:rsidRDefault="00CF63B0" w:rsidP="00CF63B0">
    <w:pPr>
      <w:pStyle w:val="Header"/>
      <w:jc w:val="right"/>
    </w:pPr>
    <w:r>
      <w:rPr>
        <w:noProof/>
        <w:lang w:val="en-US"/>
      </w:rPr>
      <w:drawing>
        <wp:inline distT="0" distB="0" distL="0" distR="0" wp14:anchorId="6E453495" wp14:editId="6FFF34E2">
          <wp:extent cx="304800" cy="703072"/>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28837361" w14:textId="77777777" w:rsidR="00CF63B0" w:rsidRDefault="00CF6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0186"/>
    <w:multiLevelType w:val="hybridMultilevel"/>
    <w:tmpl w:val="5B74D654"/>
    <w:lvl w:ilvl="0" w:tplc="8C5E84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61E18"/>
    <w:multiLevelType w:val="hybridMultilevel"/>
    <w:tmpl w:val="7518BC4A"/>
    <w:lvl w:ilvl="0" w:tplc="9652333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55721"/>
    <w:multiLevelType w:val="hybridMultilevel"/>
    <w:tmpl w:val="355A3728"/>
    <w:lvl w:ilvl="0" w:tplc="0409000F">
      <w:start w:val="1"/>
      <w:numFmt w:val="decimal"/>
      <w:lvlText w:val="%1."/>
      <w:lvlJc w:val="left"/>
      <w:pPr>
        <w:ind w:left="720" w:hanging="360"/>
      </w:pPr>
      <w:rPr>
        <w:rFonts w:hint="default"/>
      </w:rPr>
    </w:lvl>
    <w:lvl w:ilvl="1" w:tplc="5AE441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B2B37"/>
    <w:multiLevelType w:val="hybridMultilevel"/>
    <w:tmpl w:val="D35649B8"/>
    <w:lvl w:ilvl="0" w:tplc="F7DEC2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314C1B"/>
    <w:multiLevelType w:val="hybridMultilevel"/>
    <w:tmpl w:val="B8C03E7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C23E3E"/>
    <w:multiLevelType w:val="hybridMultilevel"/>
    <w:tmpl w:val="083888A8"/>
    <w:lvl w:ilvl="0" w:tplc="519AD074">
      <w:start w:val="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74424"/>
    <w:multiLevelType w:val="hybridMultilevel"/>
    <w:tmpl w:val="A3D80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27604"/>
    <w:multiLevelType w:val="hybridMultilevel"/>
    <w:tmpl w:val="B616E27C"/>
    <w:lvl w:ilvl="0" w:tplc="77266936">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2044865409">
    <w:abstractNumId w:val="2"/>
  </w:num>
  <w:num w:numId="2" w16cid:durableId="1617062289">
    <w:abstractNumId w:val="4"/>
  </w:num>
  <w:num w:numId="3" w16cid:durableId="2043091358">
    <w:abstractNumId w:val="6"/>
  </w:num>
  <w:num w:numId="4" w16cid:durableId="46952670">
    <w:abstractNumId w:val="0"/>
  </w:num>
  <w:num w:numId="5" w16cid:durableId="1705709574">
    <w:abstractNumId w:val="3"/>
  </w:num>
  <w:num w:numId="6" w16cid:durableId="1607882224">
    <w:abstractNumId w:val="1"/>
  </w:num>
  <w:num w:numId="7" w16cid:durableId="180318298">
    <w:abstractNumId w:val="5"/>
  </w:num>
  <w:num w:numId="8" w16cid:durableId="1396584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C9"/>
    <w:rsid w:val="000056C9"/>
    <w:rsid w:val="000A5A59"/>
    <w:rsid w:val="00144779"/>
    <w:rsid w:val="00165950"/>
    <w:rsid w:val="00165E7C"/>
    <w:rsid w:val="00182D42"/>
    <w:rsid w:val="001B6B2D"/>
    <w:rsid w:val="001D0223"/>
    <w:rsid w:val="001D6B1E"/>
    <w:rsid w:val="001F1996"/>
    <w:rsid w:val="00211C36"/>
    <w:rsid w:val="00217C8D"/>
    <w:rsid w:val="00234CAC"/>
    <w:rsid w:val="0026740B"/>
    <w:rsid w:val="002858E1"/>
    <w:rsid w:val="002C662A"/>
    <w:rsid w:val="0030772F"/>
    <w:rsid w:val="00315C53"/>
    <w:rsid w:val="0031737C"/>
    <w:rsid w:val="003634E5"/>
    <w:rsid w:val="00392787"/>
    <w:rsid w:val="003A7A34"/>
    <w:rsid w:val="003C3988"/>
    <w:rsid w:val="003D2D80"/>
    <w:rsid w:val="00463C58"/>
    <w:rsid w:val="004A604D"/>
    <w:rsid w:val="004B190E"/>
    <w:rsid w:val="004B21F9"/>
    <w:rsid w:val="004C6A1E"/>
    <w:rsid w:val="004D78AE"/>
    <w:rsid w:val="004E1EBC"/>
    <w:rsid w:val="00530A5F"/>
    <w:rsid w:val="005A7636"/>
    <w:rsid w:val="005A7E92"/>
    <w:rsid w:val="005B627E"/>
    <w:rsid w:val="005C6B7C"/>
    <w:rsid w:val="005E2149"/>
    <w:rsid w:val="005E504A"/>
    <w:rsid w:val="00620A3B"/>
    <w:rsid w:val="00632468"/>
    <w:rsid w:val="006345FE"/>
    <w:rsid w:val="00683FBC"/>
    <w:rsid w:val="00684714"/>
    <w:rsid w:val="00686E96"/>
    <w:rsid w:val="006945D6"/>
    <w:rsid w:val="006A3809"/>
    <w:rsid w:val="006A47B6"/>
    <w:rsid w:val="006B23F4"/>
    <w:rsid w:val="006C5EC4"/>
    <w:rsid w:val="006E73CE"/>
    <w:rsid w:val="007328F8"/>
    <w:rsid w:val="00736283"/>
    <w:rsid w:val="00755C5D"/>
    <w:rsid w:val="00756268"/>
    <w:rsid w:val="007B1A27"/>
    <w:rsid w:val="007D1546"/>
    <w:rsid w:val="007E5DC6"/>
    <w:rsid w:val="00804FDD"/>
    <w:rsid w:val="00860AFC"/>
    <w:rsid w:val="00863CEE"/>
    <w:rsid w:val="008B5F63"/>
    <w:rsid w:val="008C3367"/>
    <w:rsid w:val="00943350"/>
    <w:rsid w:val="0097714D"/>
    <w:rsid w:val="009A2B6E"/>
    <w:rsid w:val="009A4968"/>
    <w:rsid w:val="00A137C8"/>
    <w:rsid w:val="00B17802"/>
    <w:rsid w:val="00B22CC9"/>
    <w:rsid w:val="00BA4E8D"/>
    <w:rsid w:val="00BB4C82"/>
    <w:rsid w:val="00BC6DD2"/>
    <w:rsid w:val="00C26071"/>
    <w:rsid w:val="00C27148"/>
    <w:rsid w:val="00C5312A"/>
    <w:rsid w:val="00C53913"/>
    <w:rsid w:val="00C55FB4"/>
    <w:rsid w:val="00C65ED6"/>
    <w:rsid w:val="00CA2049"/>
    <w:rsid w:val="00CE2449"/>
    <w:rsid w:val="00CE46C2"/>
    <w:rsid w:val="00CF24AB"/>
    <w:rsid w:val="00CF63B0"/>
    <w:rsid w:val="00D51431"/>
    <w:rsid w:val="00D53A2C"/>
    <w:rsid w:val="00D6341F"/>
    <w:rsid w:val="00D93196"/>
    <w:rsid w:val="00DB11E0"/>
    <w:rsid w:val="00E46ABA"/>
    <w:rsid w:val="00E47091"/>
    <w:rsid w:val="00EE484C"/>
    <w:rsid w:val="00F14D70"/>
    <w:rsid w:val="00F254EF"/>
    <w:rsid w:val="00F608B2"/>
    <w:rsid w:val="00FC21D0"/>
    <w:rsid w:val="00FC6B2B"/>
    <w:rsid w:val="00FD467D"/>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6E9C"/>
  <w15:chartTrackingRefBased/>
  <w15:docId w15:val="{425FDBC8-F87C-498F-BDB6-F024CF58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6C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27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148"/>
    <w:rPr>
      <w:rFonts w:ascii="Segoe UI" w:hAnsi="Segoe UI" w:cs="Segoe UI"/>
      <w:sz w:val="18"/>
      <w:szCs w:val="18"/>
    </w:rPr>
  </w:style>
  <w:style w:type="paragraph" w:styleId="Header">
    <w:name w:val="header"/>
    <w:basedOn w:val="Normal"/>
    <w:link w:val="HeaderChar"/>
    <w:uiPriority w:val="99"/>
    <w:unhideWhenUsed/>
    <w:rsid w:val="007B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27"/>
  </w:style>
  <w:style w:type="paragraph" w:styleId="Footer">
    <w:name w:val="footer"/>
    <w:basedOn w:val="Normal"/>
    <w:link w:val="FooterChar"/>
    <w:uiPriority w:val="99"/>
    <w:unhideWhenUsed/>
    <w:rsid w:val="007B1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27"/>
  </w:style>
  <w:style w:type="paragraph" w:styleId="ListParagraph">
    <w:name w:val="List Paragraph"/>
    <w:basedOn w:val="Normal"/>
    <w:uiPriority w:val="34"/>
    <w:qFormat/>
    <w:rsid w:val="00BC6DD2"/>
    <w:pPr>
      <w:ind w:left="720"/>
      <w:contextualSpacing/>
    </w:pPr>
  </w:style>
  <w:style w:type="character" w:styleId="Hyperlink">
    <w:name w:val="Hyperlink"/>
    <w:basedOn w:val="DefaultParagraphFont"/>
    <w:uiPriority w:val="99"/>
    <w:unhideWhenUsed/>
    <w:rsid w:val="00FD467D"/>
    <w:rPr>
      <w:color w:val="0563C1" w:themeColor="hyperlink"/>
      <w:u w:val="single"/>
    </w:rPr>
  </w:style>
  <w:style w:type="character" w:styleId="FollowedHyperlink">
    <w:name w:val="FollowedHyperlink"/>
    <w:basedOn w:val="DefaultParagraphFont"/>
    <w:uiPriority w:val="99"/>
    <w:semiHidden/>
    <w:unhideWhenUsed/>
    <w:rsid w:val="005E2149"/>
    <w:rPr>
      <w:color w:val="954F72" w:themeColor="followedHyperlink"/>
      <w:u w:val="single"/>
    </w:rPr>
  </w:style>
  <w:style w:type="character" w:styleId="PlaceholderText">
    <w:name w:val="Placeholder Text"/>
    <w:basedOn w:val="DefaultParagraphFont"/>
    <w:uiPriority w:val="99"/>
    <w:semiHidden/>
    <w:rsid w:val="00CF63B0"/>
    <w:rPr>
      <w:color w:val="808080"/>
    </w:rPr>
  </w:style>
  <w:style w:type="paragraph" w:styleId="NormalWeb">
    <w:name w:val="Normal (Web)"/>
    <w:basedOn w:val="Normal"/>
    <w:uiPriority w:val="99"/>
    <w:semiHidden/>
    <w:unhideWhenUsed/>
    <w:rsid w:val="00860A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5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sc.un.org/Home/DangerPa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sc.un.org/Home/DangerPay"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sc.un.org/Home/DangerPa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D20261A054D79AF029510BD6F9C8C"/>
        <w:category>
          <w:name w:val="General"/>
          <w:gallery w:val="placeholder"/>
        </w:category>
        <w:types>
          <w:type w:val="bbPlcHdr"/>
        </w:types>
        <w:behaviors>
          <w:behavior w:val="content"/>
        </w:behaviors>
        <w:guid w:val="{DABDD8CC-2A2F-4EAE-A642-0DDC49E25782}"/>
      </w:docPartPr>
      <w:docPartBody>
        <w:p w:rsidR="00B61AFA" w:rsidRDefault="00C55DFC">
          <w:r w:rsidRPr="00CD64EB">
            <w:rPr>
              <w:rStyle w:val="PlaceholderText"/>
            </w:rPr>
            <w:t>[Effective Date]</w:t>
          </w:r>
        </w:p>
      </w:docPartBody>
    </w:docPart>
    <w:docPart>
      <w:docPartPr>
        <w:name w:val="6B917ACB640942A299C560FAE84A16D5"/>
        <w:category>
          <w:name w:val="General"/>
          <w:gallery w:val="placeholder"/>
        </w:category>
        <w:types>
          <w:type w:val="bbPlcHdr"/>
        </w:types>
        <w:behaviors>
          <w:behavior w:val="content"/>
        </w:behaviors>
        <w:guid w:val="{621A52BE-730B-42C1-A972-DB400D6B3C52}"/>
      </w:docPartPr>
      <w:docPartBody>
        <w:p w:rsidR="00B61AFA" w:rsidRDefault="00C55DFC">
          <w:r w:rsidRPr="00CD64EB">
            <w:rPr>
              <w:rStyle w:val="PlaceholderText"/>
            </w:rPr>
            <w:t>[POPPRefItemVersion]</w:t>
          </w:r>
        </w:p>
      </w:docPartBody>
    </w:docPart>
    <w:docPart>
      <w:docPartPr>
        <w:name w:val="A00471807CAC48EB8011DCA4134D4137"/>
        <w:category>
          <w:name w:val="General"/>
          <w:gallery w:val="placeholder"/>
        </w:category>
        <w:types>
          <w:type w:val="bbPlcHdr"/>
        </w:types>
        <w:behaviors>
          <w:behavior w:val="content"/>
        </w:behaviors>
        <w:guid w:val="{5C83D473-10D2-44FF-B632-9B61D200549A}"/>
      </w:docPartPr>
      <w:docPartBody>
        <w:p w:rsidR="00DD038E" w:rsidRDefault="00B61AFA">
          <w:r w:rsidRPr="00CD64E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FC"/>
    <w:rsid w:val="00222258"/>
    <w:rsid w:val="002F3C26"/>
    <w:rsid w:val="00763390"/>
    <w:rsid w:val="009577F9"/>
    <w:rsid w:val="00A870EC"/>
    <w:rsid w:val="00B61AFA"/>
    <w:rsid w:val="00C55DFC"/>
    <w:rsid w:val="00DD0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A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Spanish</UNDP_POPP_DOCUMENT_LANGUAGE>
    <UNDP_POPP_EFFECTIVEDATE xmlns="8264c5cc-ec60-4b56-8111-ce635d3d139a">2012-03-31T22:00:00+00:00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Prestación por peligrosidad</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Public</Location>
    <_dlc_DocId xmlns="8264c5cc-ec60-4b56-8111-ce635d3d139a">POPP-11-3195</_dlc_DocId>
    <_dlc_DocIdUrl xmlns="8264c5cc-ec60-4b56-8111-ce635d3d139a">
      <Url>https://popp.undp.org/_layouts/15/DocIdRedir.aspx?ID=POPP-11-3195</Url>
      <Description>POPP-11-3195</Description>
    </_dlc_DocIdUrl>
    <UNDP_POPP_REFITEM_VERSION xmlns="8264c5cc-ec60-4b56-8111-ce635d3d139a">3</UNDP_POPP_REFITEM_VERSION>
    <DLCPolicyLabelLock xmlns="e560140e-7b2f-4392-90df-e7567e3021a3" xsi:nil="true"/>
    <DLCPolicyLabelClientValue xmlns="e560140e-7b2f-4392-90df-e7567e3021a3">Effective Date: 3/31/2012                                                Version #: 3.0</DLCPolicyLabelClientValue>
    <UNDP_POPP_LASTMODIFIED xmlns="8264c5cc-ec60-4b56-8111-ce635d3d139a" xsi:nil="true"/>
    <DLCPolicyLabelValue xmlns="e560140e-7b2f-4392-90df-e7567e3021a3">Effective Date: 3/31/2012                                                Version #: 3.0</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442F3-E12D-4E81-92D2-EFE81AFD02C3}">
  <ds:schemaRefs>
    <ds:schemaRef ds:uri="http://schemas.microsoft.com/sharepoint/events"/>
  </ds:schemaRefs>
</ds:datastoreItem>
</file>

<file path=customXml/itemProps2.xml><?xml version="1.0" encoding="utf-8"?>
<ds:datastoreItem xmlns:ds="http://schemas.openxmlformats.org/officeDocument/2006/customXml" ds:itemID="{3C228134-0D32-4F5D-820F-7334A80619FF}">
  <ds:schemaRefs>
    <ds:schemaRef ds:uri="http://schemas.microsoft.com/sharepoint/v3/contenttype/forms"/>
  </ds:schemaRefs>
</ds:datastoreItem>
</file>

<file path=customXml/itemProps3.xml><?xml version="1.0" encoding="utf-8"?>
<ds:datastoreItem xmlns:ds="http://schemas.openxmlformats.org/officeDocument/2006/customXml" ds:itemID="{6E74A595-222A-4F47-A56A-E1A43B239C1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D35D502-7028-453F-AD96-7793444B4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E2ECD6-F83D-48C5-BC9D-5772BF1CFF98}">
  <ds:schemaRefs>
    <ds:schemaRef ds:uri="office.server.policy"/>
  </ds:schemaRefs>
</ds:datastoreItem>
</file>

<file path=customXml/itemProps6.xml><?xml version="1.0" encoding="utf-8"?>
<ds:datastoreItem xmlns:ds="http://schemas.openxmlformats.org/officeDocument/2006/customXml" ds:itemID="{1DD7B498-F412-4BEA-A9F9-61691F69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6111</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Emiliana Zhivkova</cp:lastModifiedBy>
  <cp:revision>7</cp:revision>
  <cp:lastPrinted>2016-05-05T16:43:00Z</cp:lastPrinted>
  <dcterms:created xsi:type="dcterms:W3CDTF">2024-03-15T23:48:00Z</dcterms:created>
  <dcterms:modified xsi:type="dcterms:W3CDTF">2024-03-16T00:07:00Z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_dlc_DocIdItemGuid">
    <vt:lpwstr>e46bcaf6-5d83-426c-b8c3-5c0cd7c2aa53</vt:lpwstr>
  </property>
</Properties>
</file>