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5C435" w14:textId="4D5C06E4" w:rsidR="00C27A30" w:rsidRPr="00523074" w:rsidRDefault="00BF1D0E" w:rsidP="00C27A30">
      <w:pPr>
        <w:shd w:val="clear" w:color="auto" w:fill="FFFFFF"/>
        <w:spacing w:after="0" w:line="270" w:lineRule="atLeast"/>
        <w:textAlignment w:val="top"/>
        <w:rPr>
          <w:rFonts w:ascii="Calibri" w:eastAsia="Times New Roman" w:hAnsi="Calibri" w:cs="Arial"/>
          <w:b/>
          <w:bCs/>
          <w:sz w:val="28"/>
        </w:rPr>
      </w:pPr>
      <w:r>
        <w:rPr>
          <w:rFonts w:ascii="Calibri" w:hAnsi="Calibri"/>
          <w:b/>
          <w:sz w:val="28"/>
        </w:rPr>
        <w:t>A</w:t>
      </w:r>
      <w:r w:rsidR="00770DC1">
        <w:rPr>
          <w:rFonts w:ascii="Calibri" w:hAnsi="Calibri"/>
          <w:b/>
          <w:sz w:val="28"/>
        </w:rPr>
        <w:t>dquisiciones sostenible</w:t>
      </w:r>
      <w:r>
        <w:rPr>
          <w:rFonts w:ascii="Calibri" w:hAnsi="Calibri"/>
          <w:b/>
          <w:sz w:val="28"/>
        </w:rPr>
        <w:t>s</w:t>
      </w:r>
    </w:p>
    <w:p w14:paraId="1E55C47C" w14:textId="77777777" w:rsidR="004C16CA" w:rsidRPr="00523074" w:rsidRDefault="004C16CA" w:rsidP="004C16CA">
      <w:pPr>
        <w:shd w:val="clear" w:color="auto" w:fill="FFFFFF"/>
        <w:spacing w:after="0" w:line="270" w:lineRule="atLeast"/>
        <w:textAlignment w:val="top"/>
        <w:rPr>
          <w:rFonts w:ascii="Calibri" w:eastAsia="Times New Roman" w:hAnsi="Calibri" w:cs="Arial"/>
          <w:b/>
          <w:bCs/>
        </w:rPr>
      </w:pPr>
      <w:bookmarkStart w:id="0" w:name="Procedures"/>
      <w:bookmarkEnd w:id="0"/>
    </w:p>
    <w:p w14:paraId="1E55C47D" w14:textId="503DC419" w:rsidR="00421CCA" w:rsidRDefault="00770DC1" w:rsidP="004C16CA">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 xml:space="preserve">La </w:t>
      </w:r>
      <w:r w:rsidR="00230DE0">
        <w:rPr>
          <w:rFonts w:ascii="Calibri" w:hAnsi="Calibri"/>
        </w:rPr>
        <w:t xml:space="preserve">política del PNUD </w:t>
      </w:r>
      <w:r>
        <w:rPr>
          <w:rFonts w:ascii="Calibri" w:hAnsi="Calibri"/>
        </w:rPr>
        <w:t xml:space="preserve">es </w:t>
      </w:r>
      <w:r w:rsidR="00230DE0">
        <w:rPr>
          <w:rFonts w:ascii="Calibri" w:hAnsi="Calibri"/>
        </w:rPr>
        <w:t>gestionar sus operaciones de una manera ambientalmente responsable. El PNUD se compromete a proteger la calidad y la diversidad del medio ambiente, y a mejorar continuamente su desempeño en este sentido. Esto significa considerar los costos de asegurar la materia prima y los relacionados con la fabricación, el transporte, el almacenamiento, la manipulación, el uso y la eliminación de los productos adquiridos.</w:t>
      </w:r>
    </w:p>
    <w:p w14:paraId="1E55C47E" w14:textId="77777777" w:rsidR="00230DE0" w:rsidRPr="00421CCA" w:rsidRDefault="00230DE0" w:rsidP="00421CCA">
      <w:pPr>
        <w:shd w:val="clear" w:color="auto" w:fill="FFFFFF"/>
        <w:spacing w:after="0" w:line="270" w:lineRule="atLeast"/>
        <w:ind w:left="360"/>
        <w:jc w:val="both"/>
        <w:textAlignment w:val="top"/>
        <w:rPr>
          <w:rFonts w:ascii="Calibri" w:eastAsia="Times New Roman" w:hAnsi="Calibri" w:cs="Arial"/>
        </w:rPr>
      </w:pPr>
    </w:p>
    <w:p w14:paraId="1E55C47F" w14:textId="5C8CFB48" w:rsidR="00230DE0" w:rsidRPr="00523074" w:rsidRDefault="002701C8" w:rsidP="004C16CA">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2701C8">
        <w:rPr>
          <w:rFonts w:ascii="Calibri" w:hAnsi="Calibri"/>
        </w:rPr>
        <w:t xml:space="preserve">Siempre que sea posible, el PNUD se compromete a realizar una adquisición sostenible y, en el proceso de adquisición, maximizará las consideraciones ambientales, económicas y sociales (incluidos el género, los derechos humanos y la inclusión de las personas con discapacidad). </w:t>
      </w:r>
      <w:r w:rsidR="00230DE0">
        <w:rPr>
          <w:rFonts w:ascii="Calibri" w:eastAsia="Times New Roman" w:hAnsi="Calibri" w:cs="Arial"/>
          <w:bCs/>
        </w:rPr>
        <w:br/>
      </w:r>
    </w:p>
    <w:p w14:paraId="1E55C480" w14:textId="59E699EF" w:rsidR="00230DE0" w:rsidRPr="00523074" w:rsidRDefault="00230DE0" w:rsidP="00CC307E">
      <w:pPr>
        <w:pStyle w:val="ListParagraph"/>
        <w:numPr>
          <w:ilvl w:val="0"/>
          <w:numId w:val="4"/>
        </w:numPr>
        <w:shd w:val="clear" w:color="auto" w:fill="FFFFFF"/>
        <w:spacing w:after="0" w:line="270" w:lineRule="atLeast"/>
        <w:textAlignment w:val="top"/>
        <w:rPr>
          <w:rFonts w:ascii="Calibri" w:eastAsia="Times New Roman" w:hAnsi="Calibri" w:cs="Arial"/>
        </w:rPr>
      </w:pPr>
      <w:r>
        <w:rPr>
          <w:rFonts w:ascii="Calibri" w:hAnsi="Calibri"/>
        </w:rPr>
        <w:t xml:space="preserve">Todos los programas financiados o administrados por el PNUD deben procurar practicar una </w:t>
      </w:r>
      <w:r w:rsidR="00770DC1">
        <w:rPr>
          <w:rFonts w:ascii="Calibri" w:hAnsi="Calibri"/>
        </w:rPr>
        <w:t xml:space="preserve">función de </w:t>
      </w:r>
      <w:proofErr w:type="spellStart"/>
      <w:r>
        <w:rPr>
          <w:rFonts w:ascii="Calibri" w:hAnsi="Calibri"/>
        </w:rPr>
        <w:t>adquisición</w:t>
      </w:r>
      <w:r w:rsidR="00770DC1">
        <w:rPr>
          <w:rFonts w:ascii="Calibri" w:hAnsi="Calibri"/>
        </w:rPr>
        <w:t>es</w:t>
      </w:r>
      <w:proofErr w:type="spellEnd"/>
      <w:r>
        <w:rPr>
          <w:rFonts w:ascii="Calibri" w:hAnsi="Calibri"/>
        </w:rPr>
        <w:t xml:space="preserve"> sostenible.</w:t>
      </w:r>
      <w:r>
        <w:rPr>
          <w:rFonts w:ascii="Calibri" w:eastAsia="Times New Roman" w:hAnsi="Calibri" w:cs="Arial"/>
        </w:rPr>
        <w:br/>
      </w:r>
    </w:p>
    <w:p w14:paraId="1E55C481" w14:textId="77777777" w:rsidR="00C27A30" w:rsidRPr="00523074" w:rsidRDefault="00C27A30" w:rsidP="009F1D49">
      <w:pPr>
        <w:shd w:val="clear" w:color="auto" w:fill="FFFFFF"/>
        <w:spacing w:after="0" w:line="270" w:lineRule="atLeast"/>
        <w:textAlignment w:val="top"/>
        <w:rPr>
          <w:rFonts w:ascii="Calibri" w:eastAsia="Times New Roman" w:hAnsi="Calibri" w:cs="Arial"/>
          <w:b/>
          <w:bCs/>
        </w:rPr>
      </w:pPr>
      <w:r>
        <w:rPr>
          <w:rFonts w:ascii="Calibri" w:hAnsi="Calibri"/>
          <w:b/>
        </w:rPr>
        <w:t>Principios Generales</w:t>
      </w:r>
      <w:r>
        <w:rPr>
          <w:rFonts w:ascii="Calibri" w:eastAsia="Times New Roman" w:hAnsi="Calibri" w:cs="Arial"/>
          <w:b/>
          <w:bCs/>
        </w:rPr>
        <w:br/>
      </w:r>
    </w:p>
    <w:p w14:paraId="1E55C482" w14:textId="77777777" w:rsidR="00230DE0" w:rsidRPr="00523074" w:rsidRDefault="00230DE0" w:rsidP="00147201">
      <w:pPr>
        <w:pStyle w:val="ListParagraph"/>
        <w:numPr>
          <w:ilvl w:val="0"/>
          <w:numId w:val="4"/>
        </w:numPr>
        <w:shd w:val="clear" w:color="auto" w:fill="FFFFFF"/>
        <w:spacing w:after="0" w:line="270" w:lineRule="atLeast"/>
        <w:textAlignment w:val="top"/>
        <w:rPr>
          <w:rFonts w:ascii="Calibri" w:eastAsia="Times New Roman" w:hAnsi="Calibri" w:cs="Arial"/>
        </w:rPr>
      </w:pPr>
      <w:r>
        <w:rPr>
          <w:rFonts w:ascii="Calibri" w:hAnsi="Calibri"/>
        </w:rPr>
        <w:t>La adquisición sostenible integra requisitos, especifica</w:t>
      </w:r>
      <w:r>
        <w:softHyphen/>
      </w:r>
      <w:r>
        <w:rPr>
          <w:rFonts w:ascii="Calibri" w:hAnsi="Calibri"/>
        </w:rPr>
        <w:t>ciones y criterios que son compatibles con la protección del medio ambiente, el progreso social y el desarrollo económico. Procura garantizar el uso eficiente de los recursos, la mejora de la calidad de los productos y los servicios, y la optimización de los costos. </w:t>
      </w:r>
      <w:r>
        <w:rPr>
          <w:rFonts w:ascii="Calibri" w:eastAsia="Times New Roman" w:hAnsi="Calibri" w:cs="Arial"/>
          <w:bCs/>
        </w:rPr>
        <w:br/>
      </w:r>
    </w:p>
    <w:p w14:paraId="1E55C483" w14:textId="77777777" w:rsidR="004C16CA" w:rsidRPr="00523074" w:rsidRDefault="00C27A30" w:rsidP="004C16CA">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La adquisición sostenible se ajusta a los principios generales de adquisición de las Naciones Unidas y el PNUD, a saber:</w:t>
      </w:r>
    </w:p>
    <w:p w14:paraId="1E55C484" w14:textId="77777777" w:rsidR="00C27A30" w:rsidRPr="00523074" w:rsidRDefault="00C27A30" w:rsidP="004C16CA">
      <w:pPr>
        <w:pStyle w:val="ListParagraph"/>
        <w:shd w:val="clear" w:color="auto" w:fill="FFFFFF"/>
        <w:spacing w:after="0" w:line="270" w:lineRule="atLeast"/>
        <w:jc w:val="both"/>
        <w:textAlignment w:val="top"/>
        <w:rPr>
          <w:rFonts w:ascii="Calibri" w:eastAsia="Times New Roman" w:hAnsi="Calibri" w:cs="Arial"/>
        </w:rPr>
      </w:pPr>
    </w:p>
    <w:p w14:paraId="1E55C485" w14:textId="77777777" w:rsidR="00C27A30" w:rsidRDefault="00C27A30" w:rsidP="00421CCA">
      <w:pPr>
        <w:pStyle w:val="ListParagraph"/>
        <w:numPr>
          <w:ilvl w:val="1"/>
          <w:numId w:val="7"/>
        </w:numPr>
        <w:shd w:val="clear" w:color="auto" w:fill="FFFFFF"/>
        <w:spacing w:after="0" w:line="240" w:lineRule="auto"/>
        <w:ind w:left="1800"/>
        <w:jc w:val="both"/>
        <w:textAlignment w:val="top"/>
        <w:rPr>
          <w:rFonts w:ascii="Calibri" w:eastAsia="Times New Roman" w:hAnsi="Calibri" w:cs="Arial"/>
        </w:rPr>
      </w:pPr>
      <w:r>
        <w:rPr>
          <w:rFonts w:ascii="Calibri" w:hAnsi="Calibri"/>
        </w:rPr>
        <w:t>Mejor relación entre calidad y precio: la selección de ofertas que presente la combinación óptima de factores como calidad, costos de ciclo de vida, consideraciones ambientales y sociales, y otros parámetros. El consumo reducido de energía y recursos a lo largo del ciclo de vida genera mayores eficiencias y ahorros de costos a largo plazo.</w:t>
      </w:r>
    </w:p>
    <w:p w14:paraId="1E55C486" w14:textId="77777777" w:rsidR="00421CCA" w:rsidRPr="00523074" w:rsidRDefault="00421CCA" w:rsidP="00421CCA">
      <w:pPr>
        <w:pStyle w:val="ListParagraph"/>
        <w:shd w:val="clear" w:color="auto" w:fill="FFFFFF"/>
        <w:spacing w:after="0" w:line="240" w:lineRule="auto"/>
        <w:ind w:left="1800"/>
        <w:jc w:val="both"/>
        <w:textAlignment w:val="top"/>
        <w:rPr>
          <w:rFonts w:ascii="Calibri" w:eastAsia="Times New Roman" w:hAnsi="Calibri" w:cs="Arial"/>
        </w:rPr>
      </w:pPr>
    </w:p>
    <w:p w14:paraId="1E55C487" w14:textId="6C98DAB5" w:rsidR="00421CCA" w:rsidRPr="00421CCA" w:rsidRDefault="00C27A30" w:rsidP="00421CCA">
      <w:pPr>
        <w:pStyle w:val="ListParagraph"/>
        <w:numPr>
          <w:ilvl w:val="1"/>
          <w:numId w:val="7"/>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 xml:space="preserve">Imparcialidad, integridad y transparencia: estos principios se garantizan a través de la incorporación de criterios de sostenibilidad en las primeras etapas de la adquisición. La adquisición sostenible ayuda a reducir el riesgo </w:t>
      </w:r>
      <w:proofErr w:type="spellStart"/>
      <w:r>
        <w:rPr>
          <w:rFonts w:ascii="Calibri" w:hAnsi="Calibri"/>
        </w:rPr>
        <w:t>reputación</w:t>
      </w:r>
      <w:r w:rsidR="00770DC1">
        <w:rPr>
          <w:rFonts w:ascii="Calibri" w:hAnsi="Calibri"/>
        </w:rPr>
        <w:t>al</w:t>
      </w:r>
      <w:proofErr w:type="spellEnd"/>
      <w:r>
        <w:rPr>
          <w:rFonts w:ascii="Calibri" w:hAnsi="Calibri"/>
        </w:rPr>
        <w:t xml:space="preserve"> y respalda la imagen pública de integridad y responsabilidad del PNUD.</w:t>
      </w:r>
    </w:p>
    <w:p w14:paraId="1E55C488" w14:textId="77777777" w:rsidR="00421CCA" w:rsidRPr="00421CCA"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1E55C489" w14:textId="77777777" w:rsidR="00421CCA" w:rsidRPr="00421CCA" w:rsidRDefault="00C27A30" w:rsidP="00421CCA">
      <w:pPr>
        <w:pStyle w:val="ListParagraph"/>
        <w:numPr>
          <w:ilvl w:val="1"/>
          <w:numId w:val="7"/>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Competencia internacional efectiva: la adquisición sostenible debe implementarse progresivamente y en pleno respeto del derecho de acceso al mercado de las Naciones Unidas para los proveedores de países en desarrollo y países con economías en transición.</w:t>
      </w:r>
    </w:p>
    <w:p w14:paraId="1E55C48A" w14:textId="77777777" w:rsidR="00421CCA" w:rsidRPr="00523074"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1E55C48B" w14:textId="533BE087" w:rsidR="00C27A30" w:rsidRPr="00523074" w:rsidRDefault="00C27A30" w:rsidP="00421CCA">
      <w:pPr>
        <w:pStyle w:val="ListParagraph"/>
        <w:numPr>
          <w:ilvl w:val="1"/>
          <w:numId w:val="7"/>
        </w:numPr>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El </w:t>
      </w:r>
      <w:r w:rsidR="00D7698A">
        <w:rPr>
          <w:rFonts w:ascii="Calibri" w:hAnsi="Calibri"/>
        </w:rPr>
        <w:t xml:space="preserve">mejor </w:t>
      </w:r>
      <w:r>
        <w:rPr>
          <w:rFonts w:ascii="Calibri" w:hAnsi="Calibri"/>
        </w:rPr>
        <w:t>interés del PNUD: la adquisición sostenible alinea la adquisición con la misión central del PNUD de desarrollo sostenible. </w:t>
      </w:r>
    </w:p>
    <w:p w14:paraId="1E55C48C" w14:textId="77777777" w:rsidR="00C27A30" w:rsidRPr="00523074" w:rsidRDefault="00C27A30" w:rsidP="00C27A30">
      <w:pPr>
        <w:shd w:val="clear" w:color="auto" w:fill="FFFFFF"/>
        <w:spacing w:after="0" w:line="270" w:lineRule="atLeast"/>
        <w:textAlignment w:val="top"/>
        <w:rPr>
          <w:rFonts w:ascii="Calibri" w:eastAsia="Times New Roman" w:hAnsi="Calibri" w:cs="Arial"/>
        </w:rPr>
      </w:pPr>
      <w:r>
        <w:rPr>
          <w:rFonts w:ascii="Calibri" w:hAnsi="Calibri"/>
        </w:rPr>
        <w:t> </w:t>
      </w:r>
    </w:p>
    <w:p w14:paraId="1E55C48D" w14:textId="77777777" w:rsidR="00C27A30" w:rsidRPr="00523074" w:rsidRDefault="00C27A30" w:rsidP="009F1D49">
      <w:pPr>
        <w:shd w:val="clear" w:color="auto" w:fill="FFFFFF"/>
        <w:spacing w:after="0" w:line="270" w:lineRule="atLeast"/>
        <w:textAlignment w:val="top"/>
        <w:rPr>
          <w:rFonts w:ascii="Calibri" w:eastAsia="Times New Roman" w:hAnsi="Calibri" w:cs="Arial"/>
        </w:rPr>
      </w:pPr>
      <w:r>
        <w:rPr>
          <w:rFonts w:ascii="Calibri" w:hAnsi="Calibri"/>
          <w:b/>
        </w:rPr>
        <w:t>Consideraciones Generales</w:t>
      </w:r>
      <w:r>
        <w:rPr>
          <w:rFonts w:ascii="Calibri" w:eastAsia="Times New Roman" w:hAnsi="Calibri" w:cs="Arial"/>
          <w:b/>
          <w:bCs/>
        </w:rPr>
        <w:br/>
      </w:r>
    </w:p>
    <w:p w14:paraId="1E55C48E" w14:textId="77777777" w:rsidR="00230DE0" w:rsidRPr="00523074" w:rsidRDefault="00230DE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lastRenderedPageBreak/>
        <w:t xml:space="preserve">Una serie de factores influyen en la adquisición sostenible. Los factores económicos sostenibles incluyen los costos de los productos y los servicios en todo su ciclo de vida: costos de adquisición, mantenimiento, operaciones y gestión del final del ciclo de vida, incluida la eliminación de desechos, en consonancia con una buena gestión financiera. </w:t>
      </w:r>
      <w:r>
        <w:rPr>
          <w:rFonts w:ascii="Calibri" w:eastAsia="Times New Roman" w:hAnsi="Calibri" w:cs="Arial"/>
        </w:rPr>
        <w:br/>
      </w:r>
    </w:p>
    <w:p w14:paraId="1E55C48F" w14:textId="77777777" w:rsidR="00B86A54" w:rsidRPr="00523074" w:rsidRDefault="00230DE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Los factores sociales y laborales sostenibles implican reconocer la igualdad y la diversidad, respetar normas laborales básicas, garantizar condiciones justas de trabajo, aumentar el empleo y las aptitudes, y desarrollar las comunidades locales y su infraestructura física.</w:t>
      </w:r>
    </w:p>
    <w:p w14:paraId="1E55C490" w14:textId="77777777" w:rsidR="00230DE0" w:rsidRPr="00523074" w:rsidRDefault="00230DE0" w:rsidP="00B86A54">
      <w:pPr>
        <w:shd w:val="clear" w:color="auto" w:fill="FFFFFF"/>
        <w:spacing w:after="0" w:line="270" w:lineRule="atLeast"/>
        <w:ind w:left="360"/>
        <w:jc w:val="both"/>
        <w:textAlignment w:val="top"/>
        <w:rPr>
          <w:rFonts w:ascii="Calibri" w:eastAsia="Times New Roman" w:hAnsi="Calibri" w:cs="Arial"/>
        </w:rPr>
      </w:pPr>
    </w:p>
    <w:p w14:paraId="1E55C491" w14:textId="77777777" w:rsidR="00230DE0" w:rsidRPr="00523074" w:rsidRDefault="00230DE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Los factores ambientales sostenibles comprenden el uso de recursos naturales y la escasez de agua, las emisiones, el cambio climático y biodiversidad a lo largo de todo el ciclo de vida de los productos.</w:t>
      </w:r>
    </w:p>
    <w:p w14:paraId="1E55C492" w14:textId="77777777" w:rsidR="00B86A54" w:rsidRPr="00523074" w:rsidRDefault="00B86A54" w:rsidP="00A86AC6">
      <w:pPr>
        <w:shd w:val="clear" w:color="auto" w:fill="FFFFFF"/>
        <w:spacing w:after="0" w:line="270" w:lineRule="atLeast"/>
        <w:jc w:val="both"/>
        <w:textAlignment w:val="top"/>
        <w:rPr>
          <w:rFonts w:ascii="Calibri" w:eastAsia="Times New Roman" w:hAnsi="Calibri" w:cs="Arial"/>
        </w:rPr>
      </w:pPr>
    </w:p>
    <w:p w14:paraId="1E55C493" w14:textId="77777777" w:rsidR="00230DE0" w:rsidRPr="00523074" w:rsidRDefault="00230DE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La identificación de los impactos sociales y ambientales adversos de los productos y los servicios es una tarea importante. Dado que cada solución y mercado de adquisición es diferente, es importante para el personal de adquisición y los solicitantes trabajar en conjunto para definir estos impactos junto con las consideraciones económicas y de eficiencia tradicionales.</w:t>
      </w:r>
    </w:p>
    <w:p w14:paraId="1E55C494" w14:textId="77777777" w:rsidR="00B86A54" w:rsidRPr="00523074" w:rsidRDefault="00B86A54" w:rsidP="00B86A54">
      <w:pPr>
        <w:pStyle w:val="ListParagraph"/>
        <w:shd w:val="clear" w:color="auto" w:fill="FFFFFF"/>
        <w:spacing w:after="0" w:line="270" w:lineRule="atLeast"/>
        <w:jc w:val="both"/>
        <w:textAlignment w:val="top"/>
        <w:rPr>
          <w:rFonts w:ascii="Calibri" w:eastAsia="Times New Roman" w:hAnsi="Calibri" w:cs="Arial"/>
        </w:rPr>
      </w:pPr>
    </w:p>
    <w:p w14:paraId="1E55C495" w14:textId="17B06AD1" w:rsidR="00C27A30" w:rsidRPr="00523074" w:rsidRDefault="004C16CA" w:rsidP="009F1D49">
      <w:pPr>
        <w:shd w:val="clear" w:color="auto" w:fill="FFFFFF"/>
        <w:spacing w:after="0" w:line="270" w:lineRule="atLeast"/>
        <w:textAlignment w:val="top"/>
        <w:rPr>
          <w:rFonts w:ascii="Calibri" w:eastAsia="Times New Roman" w:hAnsi="Calibri" w:cs="Arial"/>
        </w:rPr>
      </w:pPr>
      <w:r>
        <w:rPr>
          <w:rFonts w:ascii="Calibri" w:hAnsi="Calibri"/>
          <w:b/>
        </w:rPr>
        <w:t>Inclusión Temprana de la Adquisición Sostenible</w:t>
      </w:r>
      <w:r>
        <w:rPr>
          <w:rFonts w:ascii="Calibri" w:eastAsia="Times New Roman" w:hAnsi="Calibri" w:cs="Arial"/>
          <w:b/>
          <w:bCs/>
        </w:rPr>
        <w:br/>
      </w:r>
    </w:p>
    <w:p w14:paraId="1E55C496" w14:textId="795646B0" w:rsidR="00C27A30" w:rsidRDefault="00C27A3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La inclusión temprana de la adquisición sostenible en la planificación de la adquisición ayuda a garantizar imparcialidad, transparencia y eficiencia. Existen diversas maneras de incorporar consideraciones de sostenibilidad:</w:t>
      </w:r>
    </w:p>
    <w:p w14:paraId="1E55C497" w14:textId="77777777" w:rsidR="00421CCA" w:rsidRPr="00523074" w:rsidRDefault="00421CCA" w:rsidP="00421CCA">
      <w:pPr>
        <w:pStyle w:val="ListParagraph"/>
        <w:shd w:val="clear" w:color="auto" w:fill="FFFFFF"/>
        <w:spacing w:after="0" w:line="270" w:lineRule="atLeast"/>
        <w:jc w:val="both"/>
        <w:textAlignment w:val="top"/>
        <w:rPr>
          <w:rFonts w:ascii="Calibri" w:eastAsia="Times New Roman" w:hAnsi="Calibri" w:cs="Arial"/>
        </w:rPr>
      </w:pPr>
    </w:p>
    <w:p w14:paraId="1E55C498" w14:textId="77777777" w:rsidR="00C27A30" w:rsidRDefault="00C27A30" w:rsidP="00421CCA">
      <w:pPr>
        <w:pStyle w:val="ListParagraph"/>
        <w:numPr>
          <w:ilvl w:val="1"/>
          <w:numId w:val="6"/>
        </w:numPr>
        <w:shd w:val="clear" w:color="auto" w:fill="FFFFFF"/>
        <w:spacing w:after="0" w:line="270" w:lineRule="atLeast"/>
        <w:ind w:left="1800"/>
        <w:jc w:val="both"/>
        <w:textAlignment w:val="top"/>
        <w:rPr>
          <w:rFonts w:ascii="Calibri" w:eastAsia="Times New Roman" w:hAnsi="Calibri" w:cs="Arial"/>
        </w:rPr>
      </w:pPr>
      <w:r>
        <w:rPr>
          <w:rFonts w:ascii="Calibri" w:hAnsi="Calibri"/>
        </w:rPr>
        <w:t>Reconsiderar las necesidades</w:t>
      </w:r>
    </w:p>
    <w:p w14:paraId="1E55C499" w14:textId="77777777" w:rsidR="00421CCA" w:rsidRPr="00523074" w:rsidRDefault="00421CCA" w:rsidP="00421CCA">
      <w:pPr>
        <w:pStyle w:val="ListParagraph"/>
        <w:shd w:val="clear" w:color="auto" w:fill="FFFFFF"/>
        <w:spacing w:after="0" w:line="270" w:lineRule="atLeast"/>
        <w:ind w:left="1800"/>
        <w:jc w:val="both"/>
        <w:textAlignment w:val="top"/>
        <w:rPr>
          <w:rFonts w:ascii="Calibri" w:eastAsia="Times New Roman" w:hAnsi="Calibri" w:cs="Arial"/>
        </w:rPr>
      </w:pPr>
    </w:p>
    <w:p w14:paraId="1E55C49A" w14:textId="533B233B" w:rsidR="00421CCA" w:rsidRPr="00421CCA" w:rsidRDefault="00770DC1" w:rsidP="00421CCA">
      <w:pPr>
        <w:pStyle w:val="ListParagraph"/>
        <w:numPr>
          <w:ilvl w:val="1"/>
          <w:numId w:val="6"/>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 xml:space="preserve">Definir / Incorporar </w:t>
      </w:r>
      <w:r w:rsidR="00C27A30">
        <w:rPr>
          <w:rFonts w:ascii="Calibri" w:hAnsi="Calibri"/>
        </w:rPr>
        <w:t>Un título para el contrato que transmita la relevancia de la sostenibilidad en la licitación</w:t>
      </w:r>
    </w:p>
    <w:p w14:paraId="1E55C49B" w14:textId="77777777" w:rsidR="00421CCA" w:rsidRPr="00523074"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1E55C49C" w14:textId="77777777" w:rsidR="00421CCA" w:rsidRPr="00421CCA" w:rsidRDefault="00B25512" w:rsidP="00421CCA">
      <w:pPr>
        <w:pStyle w:val="ListParagraph"/>
        <w:numPr>
          <w:ilvl w:val="1"/>
          <w:numId w:val="6"/>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Realizar una evaluación de riesgos para la sostenibilidad</w:t>
      </w:r>
    </w:p>
    <w:p w14:paraId="1E55C49D" w14:textId="77777777" w:rsidR="00421CCA" w:rsidRPr="00523074"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1E55C49E" w14:textId="77777777" w:rsidR="00DE19D2" w:rsidRPr="00523074" w:rsidRDefault="00B25512" w:rsidP="00421CCA">
      <w:pPr>
        <w:pStyle w:val="ListParagraph"/>
        <w:numPr>
          <w:ilvl w:val="1"/>
          <w:numId w:val="6"/>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 xml:space="preserve">Realizar un análisis de mercado para evaluar la disponibilidad de productos y servicios sostenibles </w:t>
      </w:r>
    </w:p>
    <w:p w14:paraId="1E55C49F" w14:textId="77777777" w:rsidR="00A86AC6" w:rsidRPr="00523074" w:rsidRDefault="00A86AC6" w:rsidP="00A86AC6">
      <w:pPr>
        <w:pStyle w:val="ListParagraph"/>
        <w:shd w:val="clear" w:color="auto" w:fill="FFFFFF"/>
        <w:spacing w:before="100" w:beforeAutospacing="1" w:after="100" w:afterAutospacing="1" w:line="240" w:lineRule="auto"/>
        <w:ind w:left="2160"/>
        <w:jc w:val="both"/>
        <w:textAlignment w:val="top"/>
        <w:rPr>
          <w:rFonts w:ascii="Calibri" w:eastAsia="Times New Roman" w:hAnsi="Calibri" w:cs="Arial"/>
        </w:rPr>
      </w:pPr>
    </w:p>
    <w:p w14:paraId="1E55C4A0" w14:textId="172E2F0D" w:rsidR="00C27A30" w:rsidRPr="00523074" w:rsidRDefault="00C27A3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 xml:space="preserve">La evaluación y el análisis deben adaptarse </w:t>
      </w:r>
      <w:r w:rsidR="00770DC1">
        <w:rPr>
          <w:rFonts w:ascii="Calibri" w:hAnsi="Calibri"/>
        </w:rPr>
        <w:t xml:space="preserve">a las dimensiones/características </w:t>
      </w:r>
      <w:r>
        <w:rPr>
          <w:rFonts w:ascii="Calibri" w:hAnsi="Calibri"/>
        </w:rPr>
        <w:t xml:space="preserve">de </w:t>
      </w:r>
      <w:r w:rsidR="00770DC1">
        <w:rPr>
          <w:rFonts w:ascii="Calibri" w:hAnsi="Calibri"/>
        </w:rPr>
        <w:t>cada proceso de adquisiciones</w:t>
      </w:r>
      <w:r>
        <w:rPr>
          <w:rFonts w:ascii="Calibri" w:hAnsi="Calibri"/>
        </w:rPr>
        <w:t xml:space="preserve">. Las adquisiciones </w:t>
      </w:r>
      <w:r w:rsidR="00770DC1">
        <w:rPr>
          <w:rFonts w:ascii="Calibri" w:hAnsi="Calibri"/>
        </w:rPr>
        <w:t>de menor monto</w:t>
      </w:r>
      <w:r>
        <w:rPr>
          <w:rFonts w:ascii="Calibri" w:hAnsi="Calibri"/>
        </w:rPr>
        <w:t xml:space="preserve"> pueden utilizar métodos más simples que son más fáciles de realizar, mientras que las adquisiciones más grandes deben someterse a una investigación más profunda.</w:t>
      </w:r>
    </w:p>
    <w:p w14:paraId="1E55C4A1" w14:textId="77777777" w:rsidR="00C27A30" w:rsidRPr="00523074" w:rsidRDefault="00C27A30" w:rsidP="004C16CA">
      <w:pPr>
        <w:shd w:val="clear" w:color="auto" w:fill="FFFFFF"/>
        <w:spacing w:after="0" w:line="270" w:lineRule="atLeast"/>
        <w:jc w:val="both"/>
        <w:textAlignment w:val="top"/>
        <w:rPr>
          <w:rFonts w:ascii="Calibri" w:eastAsia="Times New Roman" w:hAnsi="Calibri" w:cs="Arial"/>
        </w:rPr>
      </w:pPr>
      <w:r>
        <w:rPr>
          <w:rFonts w:ascii="Calibri" w:hAnsi="Calibri"/>
        </w:rPr>
        <w:t> </w:t>
      </w:r>
    </w:p>
    <w:p w14:paraId="1E55C4A2" w14:textId="77777777" w:rsidR="00C27A30" w:rsidRPr="00523074" w:rsidRDefault="004C16CA" w:rsidP="009F1D49">
      <w:pPr>
        <w:shd w:val="clear" w:color="auto" w:fill="FFFFFF"/>
        <w:spacing w:after="0" w:line="270" w:lineRule="atLeast"/>
        <w:textAlignment w:val="top"/>
        <w:rPr>
          <w:rFonts w:ascii="Calibri" w:eastAsia="Times New Roman" w:hAnsi="Calibri" w:cs="Arial"/>
        </w:rPr>
      </w:pPr>
      <w:r>
        <w:rPr>
          <w:rFonts w:ascii="Calibri" w:hAnsi="Calibri"/>
          <w:b/>
        </w:rPr>
        <w:t>Definición de Requisitos</w:t>
      </w:r>
      <w:r>
        <w:rPr>
          <w:rFonts w:ascii="Calibri" w:eastAsia="Times New Roman" w:hAnsi="Calibri" w:cs="Arial"/>
          <w:b/>
          <w:bCs/>
        </w:rPr>
        <w:br/>
      </w:r>
    </w:p>
    <w:p w14:paraId="1E55C4A3" w14:textId="77777777" w:rsidR="00C27A30" w:rsidRPr="00523074" w:rsidRDefault="00A10BE8"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La definición de requisitos se basa en el pedido y debe estar guiada por el resultado de las consideraciones especificadas más arriba. Los requisitos de sostenibilidad no deben obstaculizar la competencia. El proceso puede tener las siguientes características:</w:t>
      </w:r>
    </w:p>
    <w:p w14:paraId="1E55C4A4" w14:textId="77777777" w:rsidR="00B86A54" w:rsidRPr="00523074" w:rsidRDefault="00B86A54" w:rsidP="00B86A54">
      <w:pPr>
        <w:pStyle w:val="ListParagraph"/>
        <w:shd w:val="clear" w:color="auto" w:fill="FFFFFF"/>
        <w:spacing w:after="0" w:line="270" w:lineRule="atLeast"/>
        <w:jc w:val="both"/>
        <w:textAlignment w:val="top"/>
        <w:rPr>
          <w:rFonts w:ascii="Calibri" w:eastAsia="Times New Roman" w:hAnsi="Calibri" w:cs="Arial"/>
        </w:rPr>
      </w:pPr>
    </w:p>
    <w:p w14:paraId="1E55C4A5" w14:textId="77777777" w:rsidR="00C27A30" w:rsidRDefault="00C27A30" w:rsidP="00421CCA">
      <w:pPr>
        <w:pStyle w:val="ListParagraph"/>
        <w:numPr>
          <w:ilvl w:val="1"/>
          <w:numId w:val="5"/>
        </w:numPr>
        <w:shd w:val="clear" w:color="auto" w:fill="FFFFFF"/>
        <w:spacing w:after="0" w:line="270" w:lineRule="atLeast"/>
        <w:ind w:left="1800"/>
        <w:jc w:val="both"/>
        <w:textAlignment w:val="top"/>
        <w:rPr>
          <w:rFonts w:ascii="Calibri" w:eastAsia="Times New Roman" w:hAnsi="Calibri" w:cs="Arial"/>
        </w:rPr>
      </w:pPr>
      <w:r>
        <w:rPr>
          <w:rFonts w:ascii="Calibri" w:hAnsi="Calibri"/>
        </w:rPr>
        <w:t>Remitir a normas internacionales</w:t>
      </w:r>
    </w:p>
    <w:p w14:paraId="1E55C4A6" w14:textId="77777777" w:rsidR="00421CCA" w:rsidRPr="00523074" w:rsidRDefault="00421CCA" w:rsidP="00421CCA">
      <w:pPr>
        <w:pStyle w:val="ListParagraph"/>
        <w:shd w:val="clear" w:color="auto" w:fill="FFFFFF"/>
        <w:spacing w:after="0" w:line="270" w:lineRule="atLeast"/>
        <w:ind w:left="1800"/>
        <w:jc w:val="both"/>
        <w:textAlignment w:val="top"/>
        <w:rPr>
          <w:rFonts w:ascii="Calibri" w:eastAsia="Times New Roman" w:hAnsi="Calibri" w:cs="Arial"/>
        </w:rPr>
      </w:pPr>
    </w:p>
    <w:p w14:paraId="1E55C4A7" w14:textId="77777777" w:rsidR="00421CCA" w:rsidRPr="00421CCA" w:rsidRDefault="00C27A30" w:rsidP="00421CCA">
      <w:pPr>
        <w:pStyle w:val="ListParagraph"/>
        <w:numPr>
          <w:ilvl w:val="1"/>
          <w:numId w:val="5"/>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Utilizar criterios de etiquetas ecológicas y etiquetas sociales</w:t>
      </w:r>
    </w:p>
    <w:p w14:paraId="1E55C4A8" w14:textId="77777777" w:rsidR="00421CCA" w:rsidRPr="00523074"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1E55C4A9" w14:textId="77777777" w:rsidR="004C16CA" w:rsidRPr="00523074" w:rsidRDefault="00C27A30" w:rsidP="00421CCA">
      <w:pPr>
        <w:pStyle w:val="ListParagraph"/>
        <w:numPr>
          <w:ilvl w:val="1"/>
          <w:numId w:val="5"/>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Especificar métodos de producción y procesamiento más sostenibles</w:t>
      </w:r>
    </w:p>
    <w:p w14:paraId="1E55C4AA" w14:textId="77777777" w:rsidR="00C27A30" w:rsidRPr="00523074" w:rsidRDefault="00C27A30" w:rsidP="009F1D49">
      <w:pPr>
        <w:shd w:val="clear" w:color="auto" w:fill="FFFFFF"/>
        <w:spacing w:after="0" w:line="270" w:lineRule="atLeast"/>
        <w:textAlignment w:val="top"/>
        <w:rPr>
          <w:rFonts w:ascii="Calibri" w:eastAsia="Times New Roman" w:hAnsi="Calibri" w:cs="Arial"/>
          <w:b/>
          <w:bCs/>
        </w:rPr>
      </w:pPr>
      <w:r>
        <w:rPr>
          <w:rFonts w:ascii="Calibri" w:hAnsi="Calibri"/>
          <w:b/>
        </w:rPr>
        <w:t>Selección de Proveedores Responsables</w:t>
      </w:r>
    </w:p>
    <w:p w14:paraId="1E55C4AB" w14:textId="77777777" w:rsidR="00B86A54" w:rsidRPr="00523074" w:rsidRDefault="00B86A54" w:rsidP="00B86A54">
      <w:pPr>
        <w:pStyle w:val="ListParagraph"/>
        <w:shd w:val="clear" w:color="auto" w:fill="FFFFFF"/>
        <w:spacing w:after="0" w:line="270" w:lineRule="atLeast"/>
        <w:ind w:left="540"/>
        <w:textAlignment w:val="top"/>
        <w:rPr>
          <w:rFonts w:ascii="Calibri" w:eastAsia="Times New Roman" w:hAnsi="Calibri" w:cs="Arial"/>
          <w:b/>
          <w:bCs/>
        </w:rPr>
      </w:pPr>
    </w:p>
    <w:p w14:paraId="1E55C4AC" w14:textId="61CFB2AE" w:rsidR="00C27A30" w:rsidRPr="00523074" w:rsidRDefault="00C27A3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 xml:space="preserve">La selección de proveedores responsables es un paso importante para minimizar los riesgos para la sostenibilidad. </w:t>
      </w:r>
      <w:r w:rsidR="00770DC1">
        <w:rPr>
          <w:rFonts w:ascii="Calibri" w:hAnsi="Calibri"/>
        </w:rPr>
        <w:t xml:space="preserve">El </w:t>
      </w:r>
      <w:r>
        <w:rPr>
          <w:rFonts w:ascii="Calibri" w:hAnsi="Calibri"/>
        </w:rPr>
        <w:t>compromiso con la sostenibilidad debe formar parte de los criterios de evaluación, y deben realizarse esfuerzos para garantizar que los proveedores tengan la capacidad técnica necesaria, como experiencia previa, sistemas de gestión ambiental, etc.</w:t>
      </w:r>
    </w:p>
    <w:p w14:paraId="1E55C4AD" w14:textId="77777777" w:rsidR="00B86A54" w:rsidRPr="00523074" w:rsidRDefault="00B86A54" w:rsidP="00B86A54">
      <w:pPr>
        <w:pStyle w:val="ListParagraph"/>
        <w:shd w:val="clear" w:color="auto" w:fill="FFFFFF"/>
        <w:spacing w:after="0" w:line="270" w:lineRule="atLeast"/>
        <w:jc w:val="both"/>
        <w:textAlignment w:val="top"/>
        <w:rPr>
          <w:rFonts w:ascii="Calibri" w:eastAsia="Times New Roman" w:hAnsi="Calibri" w:cs="Arial"/>
        </w:rPr>
      </w:pPr>
    </w:p>
    <w:p w14:paraId="1E55C4AE" w14:textId="77777777" w:rsidR="00C27A30" w:rsidRPr="00523074" w:rsidRDefault="00C27A30" w:rsidP="009F1D49">
      <w:pPr>
        <w:shd w:val="clear" w:color="auto" w:fill="FFFFFF"/>
        <w:spacing w:after="0" w:line="270" w:lineRule="atLeast"/>
        <w:textAlignment w:val="top"/>
        <w:rPr>
          <w:rFonts w:ascii="Calibri" w:eastAsia="Times New Roman" w:hAnsi="Calibri" w:cs="Arial"/>
          <w:b/>
          <w:bCs/>
        </w:rPr>
      </w:pPr>
      <w:r>
        <w:rPr>
          <w:rFonts w:ascii="Calibri" w:hAnsi="Calibri"/>
          <w:b/>
        </w:rPr>
        <w:t>Criterios de Sostenibilidad</w:t>
      </w:r>
    </w:p>
    <w:p w14:paraId="1E55C4AF" w14:textId="77777777" w:rsidR="00B86A54" w:rsidRPr="00523074" w:rsidRDefault="00B86A54" w:rsidP="00B86A54">
      <w:pPr>
        <w:pStyle w:val="ListParagraph"/>
        <w:shd w:val="clear" w:color="auto" w:fill="FFFFFF"/>
        <w:spacing w:after="0" w:line="270" w:lineRule="atLeast"/>
        <w:ind w:left="540"/>
        <w:textAlignment w:val="top"/>
        <w:rPr>
          <w:rFonts w:ascii="Calibri" w:eastAsia="Times New Roman" w:hAnsi="Calibri" w:cs="Arial"/>
          <w:b/>
          <w:bCs/>
        </w:rPr>
      </w:pPr>
    </w:p>
    <w:p w14:paraId="1E55C4B0" w14:textId="77777777" w:rsidR="00C27A30" w:rsidRPr="00523074" w:rsidRDefault="00C341C2"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En las fases de solicitud y evaluación, deben utilizarse criterios de sostenibilidad junto con otros criterios de evaluación para identificar la oferta que presente la mejor combinación de calidad, precio y desempeño sostenible. La evaluación financiera debe considerar los costos de ciclo de vida y de reciclado. Puede utilizarse una verificación de antecedentes de los posibles proveedores para evaluar su historial de responsabilidad social y ambiental.</w:t>
      </w:r>
    </w:p>
    <w:p w14:paraId="1E55C4B1" w14:textId="77777777" w:rsidR="00A86AC6" w:rsidRPr="00523074" w:rsidRDefault="00A86AC6" w:rsidP="00A86AC6">
      <w:pPr>
        <w:pStyle w:val="ListParagraph"/>
        <w:shd w:val="clear" w:color="auto" w:fill="FFFFFF"/>
        <w:spacing w:after="0" w:line="270" w:lineRule="atLeast"/>
        <w:jc w:val="both"/>
        <w:textAlignment w:val="top"/>
        <w:rPr>
          <w:rFonts w:ascii="Calibri" w:eastAsia="Times New Roman" w:hAnsi="Calibri" w:cs="Arial"/>
        </w:rPr>
      </w:pPr>
    </w:p>
    <w:p w14:paraId="1E55C4B2" w14:textId="77777777" w:rsidR="00C27A30" w:rsidRPr="00523074" w:rsidRDefault="00C27A30" w:rsidP="009F1D49">
      <w:pPr>
        <w:shd w:val="clear" w:color="auto" w:fill="FFFFFF"/>
        <w:spacing w:after="0" w:line="270" w:lineRule="atLeast"/>
        <w:textAlignment w:val="top"/>
        <w:rPr>
          <w:rFonts w:ascii="Calibri" w:eastAsia="Times New Roman" w:hAnsi="Calibri" w:cs="Arial"/>
        </w:rPr>
      </w:pPr>
      <w:r>
        <w:rPr>
          <w:rFonts w:ascii="Calibri" w:hAnsi="Calibri"/>
          <w:b/>
        </w:rPr>
        <w:t>Guía para Profesionales</w:t>
      </w:r>
    </w:p>
    <w:p w14:paraId="1E55C4B3" w14:textId="77777777" w:rsidR="00B86A54" w:rsidRPr="00523074" w:rsidRDefault="00B86A54" w:rsidP="00B86A54">
      <w:pPr>
        <w:pStyle w:val="ListParagraph"/>
        <w:shd w:val="clear" w:color="auto" w:fill="FFFFFF"/>
        <w:spacing w:after="0" w:line="270" w:lineRule="atLeast"/>
        <w:ind w:left="540"/>
        <w:textAlignment w:val="top"/>
        <w:rPr>
          <w:rFonts w:ascii="Calibri" w:eastAsia="Times New Roman" w:hAnsi="Calibri" w:cs="Arial"/>
        </w:rPr>
      </w:pPr>
    </w:p>
    <w:p w14:paraId="1E55C4B4" w14:textId="37FBA6AE" w:rsidR="00C27A30" w:rsidRPr="00BF1D0E" w:rsidRDefault="004C49FA" w:rsidP="00F251A0">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 xml:space="preserve">Consulte la </w:t>
      </w:r>
      <w:hyperlink r:id="rId12" w:history="1">
        <w:r w:rsidRPr="00106D7A">
          <w:rPr>
            <w:rStyle w:val="Hyperlink"/>
            <w:rFonts w:ascii="Calibri" w:hAnsi="Calibri"/>
          </w:rPr>
          <w:t xml:space="preserve">Guía para Profesionales sobre </w:t>
        </w:r>
        <w:r w:rsidR="00295F05">
          <w:rPr>
            <w:rStyle w:val="Hyperlink"/>
            <w:rFonts w:ascii="Calibri" w:hAnsi="Calibri"/>
          </w:rPr>
          <w:t>Adquisiciones</w:t>
        </w:r>
        <w:r w:rsidRPr="00106D7A">
          <w:rPr>
            <w:rStyle w:val="Hyperlink"/>
            <w:rFonts w:ascii="Calibri" w:hAnsi="Calibri"/>
          </w:rPr>
          <w:t xml:space="preserve"> S</w:t>
        </w:r>
        <w:r w:rsidRPr="00106D7A">
          <w:rPr>
            <w:rStyle w:val="Hyperlink"/>
            <w:rFonts w:ascii="Calibri" w:hAnsi="Calibri"/>
          </w:rPr>
          <w:t>o</w:t>
        </w:r>
        <w:r w:rsidRPr="00106D7A">
          <w:rPr>
            <w:rStyle w:val="Hyperlink"/>
            <w:rFonts w:ascii="Calibri" w:hAnsi="Calibri"/>
          </w:rPr>
          <w:t>stenible</w:t>
        </w:r>
      </w:hyperlink>
      <w:hyperlink r:id="rId13" w:history="1">
        <w:r w:rsidR="00295F05" w:rsidRPr="00B445E2">
          <w:rPr>
            <w:rStyle w:val="Hyperlink"/>
            <w:rFonts w:ascii="Calibri" w:hAnsi="Calibri"/>
          </w:rPr>
          <w:t>s</w:t>
        </w:r>
      </w:hyperlink>
      <w:r>
        <w:rPr>
          <w:rFonts w:ascii="Calibri" w:hAnsi="Calibri"/>
        </w:rPr>
        <w:t>.</w:t>
      </w:r>
    </w:p>
    <w:p w14:paraId="04034085" w14:textId="6404BA04" w:rsidR="00BF1D0E" w:rsidRDefault="00BF1D0E" w:rsidP="00BF1D0E">
      <w:pPr>
        <w:pStyle w:val="ListParagraph"/>
        <w:numPr>
          <w:ilvl w:val="0"/>
          <w:numId w:val="4"/>
        </w:numPr>
        <w:shd w:val="clear" w:color="auto" w:fill="FFFFFF"/>
        <w:spacing w:after="0" w:line="270" w:lineRule="atLeast"/>
        <w:jc w:val="both"/>
        <w:textAlignment w:val="top"/>
        <w:rPr>
          <w:rFonts w:ascii="Calibri" w:eastAsia="Times New Roman" w:hAnsi="Calibri" w:cs="Arial"/>
        </w:rPr>
      </w:pPr>
      <w:r w:rsidRPr="00BF1D0E">
        <w:rPr>
          <w:rFonts w:ascii="Calibri" w:eastAsia="Times New Roman" w:hAnsi="Calibri" w:cs="Arial"/>
        </w:rPr>
        <w:t xml:space="preserve">Notas orientativas sobre </w:t>
      </w:r>
      <w:r w:rsidRPr="00BF1D0E">
        <w:rPr>
          <w:rFonts w:ascii="Calibri" w:eastAsia="Times New Roman" w:hAnsi="Calibri" w:cs="Arial"/>
        </w:rPr>
        <w:t>adquisición</w:t>
      </w:r>
      <w:r w:rsidRPr="00BF1D0E">
        <w:rPr>
          <w:rFonts w:ascii="Calibri" w:eastAsia="Times New Roman" w:hAnsi="Calibri" w:cs="Arial"/>
        </w:rPr>
        <w:t xml:space="preserve"> sostenible:</w:t>
      </w:r>
    </w:p>
    <w:p w14:paraId="5548C9DA" w14:textId="77777777" w:rsidR="00BF1D0E" w:rsidRPr="00BF1D0E" w:rsidRDefault="00BF1D0E" w:rsidP="00BF1D0E">
      <w:pPr>
        <w:pStyle w:val="ListParagraph"/>
        <w:shd w:val="clear" w:color="auto" w:fill="FFFFFF"/>
        <w:spacing w:after="0" w:line="270" w:lineRule="atLeast"/>
        <w:ind w:left="709"/>
        <w:jc w:val="both"/>
        <w:textAlignment w:val="top"/>
        <w:rPr>
          <w:rFonts w:ascii="Calibri" w:eastAsia="Times New Roman" w:hAnsi="Calibri" w:cs="Arial"/>
        </w:rPr>
      </w:pPr>
      <w:r w:rsidRPr="00BF1D0E">
        <w:rPr>
          <w:rFonts w:ascii="Calibri" w:eastAsia="Times New Roman" w:hAnsi="Calibri" w:cs="Arial"/>
        </w:rPr>
        <w:t xml:space="preserve">Se ruega a todas las unidades de negocio que utilicen las siguientes notas orientativas a la hora de establecer requisitos, especificaciones y términos de referencia para las categorías de contratación pertinentes. </w:t>
      </w:r>
    </w:p>
    <w:p w14:paraId="64749186" w14:textId="7176F465" w:rsidR="00BF1D0E" w:rsidRPr="00BF1D0E" w:rsidRDefault="00BF1D0E" w:rsidP="00BF1D0E">
      <w:pPr>
        <w:shd w:val="clear" w:color="auto" w:fill="FFFFFF"/>
        <w:spacing w:after="0" w:line="270" w:lineRule="atLeast"/>
        <w:ind w:left="993"/>
        <w:jc w:val="both"/>
        <w:textAlignment w:val="top"/>
        <w:rPr>
          <w:rFonts w:ascii="Calibri" w:eastAsia="Times New Roman" w:hAnsi="Calibri" w:cs="Arial"/>
        </w:rPr>
      </w:pPr>
      <w:r w:rsidRPr="00BF1D0E">
        <w:rPr>
          <w:rFonts w:ascii="Calibri" w:eastAsia="Times New Roman" w:hAnsi="Calibri" w:cs="Arial"/>
        </w:rPr>
        <w:t xml:space="preserve">- </w:t>
      </w:r>
      <w:hyperlink r:id="rId14" w:history="1">
        <w:r w:rsidRPr="00BF1D0E">
          <w:rPr>
            <w:rStyle w:val="Hyperlink"/>
            <w:rFonts w:ascii="Calibri" w:eastAsia="Times New Roman" w:hAnsi="Calibri" w:cs="Arial"/>
          </w:rPr>
          <w:t>Adquisición sostenible de papel</w:t>
        </w:r>
      </w:hyperlink>
      <w:r w:rsidR="00B445E2">
        <w:rPr>
          <w:rFonts w:ascii="Calibri" w:eastAsia="Times New Roman" w:hAnsi="Calibri" w:cs="Arial"/>
        </w:rPr>
        <w:t xml:space="preserve"> (en inglés)</w:t>
      </w:r>
    </w:p>
    <w:p w14:paraId="66FFC002" w14:textId="5C2FF1D3" w:rsidR="00BF1D0E" w:rsidRPr="00BF1D0E" w:rsidRDefault="00BF1D0E" w:rsidP="00BF1D0E">
      <w:pPr>
        <w:shd w:val="clear" w:color="auto" w:fill="FFFFFF"/>
        <w:spacing w:after="0" w:line="270" w:lineRule="atLeast"/>
        <w:ind w:left="993"/>
        <w:jc w:val="both"/>
        <w:textAlignment w:val="top"/>
        <w:rPr>
          <w:rFonts w:ascii="Calibri" w:eastAsia="Times New Roman" w:hAnsi="Calibri" w:cs="Arial"/>
        </w:rPr>
      </w:pPr>
      <w:r w:rsidRPr="00BF1D0E">
        <w:rPr>
          <w:rFonts w:ascii="Calibri" w:eastAsia="Times New Roman" w:hAnsi="Calibri" w:cs="Arial"/>
        </w:rPr>
        <w:t xml:space="preserve">- </w:t>
      </w:r>
      <w:hyperlink r:id="rId15" w:history="1">
        <w:r w:rsidRPr="004D523F">
          <w:rPr>
            <w:rStyle w:val="Hyperlink"/>
            <w:rFonts w:ascii="Calibri" w:eastAsia="Times New Roman" w:hAnsi="Calibri" w:cs="Arial"/>
          </w:rPr>
          <w:t>Adquisición sostenible de equipos de refri</w:t>
        </w:r>
        <w:r w:rsidRPr="004D523F">
          <w:rPr>
            <w:rStyle w:val="Hyperlink"/>
            <w:rFonts w:ascii="Calibri" w:eastAsia="Times New Roman" w:hAnsi="Calibri" w:cs="Arial"/>
          </w:rPr>
          <w:t>g</w:t>
        </w:r>
        <w:r w:rsidRPr="004D523F">
          <w:rPr>
            <w:rStyle w:val="Hyperlink"/>
            <w:rFonts w:ascii="Calibri" w:eastAsia="Times New Roman" w:hAnsi="Calibri" w:cs="Arial"/>
          </w:rPr>
          <w:t>eración</w:t>
        </w:r>
      </w:hyperlink>
      <w:r w:rsidR="00B445E2">
        <w:rPr>
          <w:rFonts w:ascii="Calibri" w:eastAsia="Times New Roman" w:hAnsi="Calibri" w:cs="Arial"/>
        </w:rPr>
        <w:t xml:space="preserve"> </w:t>
      </w:r>
      <w:r w:rsidR="00B445E2">
        <w:rPr>
          <w:rFonts w:ascii="Calibri" w:eastAsia="Times New Roman" w:hAnsi="Calibri" w:cs="Arial"/>
        </w:rPr>
        <w:t>(en inglés)</w:t>
      </w:r>
    </w:p>
    <w:p w14:paraId="7C75F001" w14:textId="2A5ABC6E" w:rsidR="00BF1D0E" w:rsidRPr="00BF1D0E" w:rsidRDefault="00BF1D0E" w:rsidP="00BF1D0E">
      <w:pPr>
        <w:shd w:val="clear" w:color="auto" w:fill="FFFFFF"/>
        <w:spacing w:after="0" w:line="270" w:lineRule="atLeast"/>
        <w:ind w:left="993"/>
        <w:jc w:val="both"/>
        <w:textAlignment w:val="top"/>
        <w:rPr>
          <w:rFonts w:ascii="Calibri" w:eastAsia="Times New Roman" w:hAnsi="Calibri" w:cs="Arial"/>
        </w:rPr>
      </w:pPr>
      <w:r w:rsidRPr="00BF1D0E">
        <w:rPr>
          <w:rFonts w:ascii="Calibri" w:eastAsia="Times New Roman" w:hAnsi="Calibri" w:cs="Arial"/>
        </w:rPr>
        <w:t xml:space="preserve">- </w:t>
      </w:r>
      <w:hyperlink r:id="rId16" w:history="1">
        <w:r w:rsidRPr="00A17F16">
          <w:rPr>
            <w:rStyle w:val="Hyperlink"/>
            <w:rFonts w:ascii="Calibri" w:eastAsia="Times New Roman" w:hAnsi="Calibri" w:cs="Arial"/>
          </w:rPr>
          <w:t>Adquisición sostenible de productos farmacéuticos</w:t>
        </w:r>
      </w:hyperlink>
      <w:r w:rsidR="00B445E2">
        <w:rPr>
          <w:rFonts w:ascii="Calibri" w:eastAsia="Times New Roman" w:hAnsi="Calibri" w:cs="Arial"/>
        </w:rPr>
        <w:t xml:space="preserve"> </w:t>
      </w:r>
      <w:r w:rsidR="00B445E2">
        <w:rPr>
          <w:rFonts w:ascii="Calibri" w:eastAsia="Times New Roman" w:hAnsi="Calibri" w:cs="Arial"/>
        </w:rPr>
        <w:t>(en inglés)</w:t>
      </w:r>
    </w:p>
    <w:p w14:paraId="53854A0D" w14:textId="4D9E33A2" w:rsidR="00BF1D0E" w:rsidRPr="00BF1D0E" w:rsidRDefault="00BF1D0E" w:rsidP="00BF1D0E">
      <w:pPr>
        <w:shd w:val="clear" w:color="auto" w:fill="FFFFFF"/>
        <w:spacing w:after="0" w:line="270" w:lineRule="atLeast"/>
        <w:ind w:left="993"/>
        <w:jc w:val="both"/>
        <w:textAlignment w:val="top"/>
        <w:rPr>
          <w:rFonts w:ascii="Calibri" w:eastAsia="Times New Roman" w:hAnsi="Calibri" w:cs="Arial"/>
        </w:rPr>
      </w:pPr>
      <w:r w:rsidRPr="00BF1D0E">
        <w:rPr>
          <w:rFonts w:ascii="Calibri" w:eastAsia="Times New Roman" w:hAnsi="Calibri" w:cs="Arial"/>
        </w:rPr>
        <w:t xml:space="preserve">- </w:t>
      </w:r>
      <w:hyperlink r:id="rId17" w:history="1">
        <w:r w:rsidRPr="00A17F16">
          <w:rPr>
            <w:rStyle w:val="Hyperlink"/>
            <w:rFonts w:ascii="Calibri" w:eastAsia="Times New Roman" w:hAnsi="Calibri" w:cs="Arial"/>
          </w:rPr>
          <w:t>Adquisición sostenible de servicios de seguridad</w:t>
        </w:r>
      </w:hyperlink>
      <w:r w:rsidR="00B445E2">
        <w:rPr>
          <w:rFonts w:ascii="Calibri" w:eastAsia="Times New Roman" w:hAnsi="Calibri" w:cs="Arial"/>
        </w:rPr>
        <w:t xml:space="preserve"> </w:t>
      </w:r>
      <w:r w:rsidR="00B445E2">
        <w:rPr>
          <w:rFonts w:ascii="Calibri" w:eastAsia="Times New Roman" w:hAnsi="Calibri" w:cs="Arial"/>
        </w:rPr>
        <w:t>(en inglés)</w:t>
      </w:r>
    </w:p>
    <w:p w14:paraId="3B76BFF2" w14:textId="43F08698" w:rsidR="00BF1D0E" w:rsidRPr="00BF1D0E" w:rsidRDefault="00BF1D0E" w:rsidP="00BF1D0E">
      <w:pPr>
        <w:shd w:val="clear" w:color="auto" w:fill="FFFFFF"/>
        <w:spacing w:after="0" w:line="270" w:lineRule="atLeast"/>
        <w:ind w:left="993"/>
        <w:jc w:val="both"/>
        <w:textAlignment w:val="top"/>
        <w:rPr>
          <w:rFonts w:ascii="Calibri" w:eastAsia="Times New Roman" w:hAnsi="Calibri" w:cs="Arial"/>
        </w:rPr>
      </w:pPr>
      <w:r w:rsidRPr="00BF1D0E">
        <w:rPr>
          <w:rFonts w:ascii="Calibri" w:eastAsia="Times New Roman" w:hAnsi="Calibri" w:cs="Arial"/>
        </w:rPr>
        <w:t xml:space="preserve">- </w:t>
      </w:r>
      <w:hyperlink r:id="rId18" w:history="1">
        <w:r w:rsidRPr="00A17F16">
          <w:rPr>
            <w:rStyle w:val="Hyperlink"/>
            <w:rFonts w:ascii="Calibri" w:eastAsia="Times New Roman" w:hAnsi="Calibri" w:cs="Arial"/>
          </w:rPr>
          <w:t>Adquisición sostenible de productos y</w:t>
        </w:r>
        <w:r w:rsidRPr="00A17F16">
          <w:rPr>
            <w:rStyle w:val="Hyperlink"/>
            <w:rFonts w:ascii="Calibri" w:eastAsia="Times New Roman" w:hAnsi="Calibri" w:cs="Arial"/>
          </w:rPr>
          <w:t xml:space="preserve"> </w:t>
        </w:r>
        <w:r w:rsidRPr="00A17F16">
          <w:rPr>
            <w:rStyle w:val="Hyperlink"/>
            <w:rFonts w:ascii="Calibri" w:eastAsia="Times New Roman" w:hAnsi="Calibri" w:cs="Arial"/>
          </w:rPr>
          <w:t>servicios de limpieza</w:t>
        </w:r>
      </w:hyperlink>
      <w:r w:rsidR="00B445E2">
        <w:rPr>
          <w:rFonts w:ascii="Calibri" w:eastAsia="Times New Roman" w:hAnsi="Calibri" w:cs="Arial"/>
        </w:rPr>
        <w:t xml:space="preserve"> </w:t>
      </w:r>
      <w:r w:rsidR="00B445E2">
        <w:rPr>
          <w:rFonts w:ascii="Calibri" w:eastAsia="Times New Roman" w:hAnsi="Calibri" w:cs="Arial"/>
        </w:rPr>
        <w:t>(en inglés)</w:t>
      </w:r>
    </w:p>
    <w:p w14:paraId="75911596" w14:textId="7D684EE8" w:rsidR="00BF1D0E" w:rsidRDefault="00BF1D0E" w:rsidP="00BF1D0E">
      <w:pPr>
        <w:shd w:val="clear" w:color="auto" w:fill="FFFFFF"/>
        <w:spacing w:after="0" w:line="270" w:lineRule="atLeast"/>
        <w:ind w:left="993"/>
        <w:jc w:val="both"/>
        <w:textAlignment w:val="top"/>
        <w:rPr>
          <w:rFonts w:ascii="Calibri" w:eastAsia="Times New Roman" w:hAnsi="Calibri" w:cs="Arial"/>
        </w:rPr>
      </w:pPr>
      <w:r w:rsidRPr="00BF1D0E">
        <w:rPr>
          <w:rFonts w:ascii="Calibri" w:eastAsia="Times New Roman" w:hAnsi="Calibri" w:cs="Arial"/>
        </w:rPr>
        <w:t xml:space="preserve">- </w:t>
      </w:r>
      <w:hyperlink r:id="rId19" w:history="1">
        <w:r w:rsidRPr="00A17F16">
          <w:rPr>
            <w:rStyle w:val="Hyperlink"/>
            <w:rFonts w:ascii="Calibri" w:eastAsia="Times New Roman" w:hAnsi="Calibri" w:cs="Arial"/>
          </w:rPr>
          <w:t>Adquisición sostenible de servicios de hostelería y gestión de conferencias</w:t>
        </w:r>
      </w:hyperlink>
      <w:r w:rsidR="00B445E2">
        <w:rPr>
          <w:rFonts w:ascii="Calibri" w:eastAsia="Times New Roman" w:hAnsi="Calibri" w:cs="Arial"/>
        </w:rPr>
        <w:t>(en inglés)</w:t>
      </w:r>
    </w:p>
    <w:p w14:paraId="53EB43D5" w14:textId="039635D9" w:rsidR="00BF1D0E" w:rsidRDefault="00BF1D0E" w:rsidP="00BF1D0E">
      <w:pPr>
        <w:shd w:val="clear" w:color="auto" w:fill="FFFFFF"/>
        <w:spacing w:after="0" w:line="270" w:lineRule="atLeast"/>
        <w:jc w:val="both"/>
        <w:textAlignment w:val="top"/>
        <w:rPr>
          <w:rFonts w:ascii="Calibri" w:eastAsia="Times New Roman" w:hAnsi="Calibri" w:cs="Arial"/>
        </w:rPr>
      </w:pPr>
      <w:r>
        <w:rPr>
          <w:rFonts w:ascii="Calibri" w:eastAsia="Times New Roman" w:hAnsi="Calibri" w:cs="Arial"/>
        </w:rPr>
        <w:tab/>
      </w:r>
    </w:p>
    <w:p w14:paraId="715F8372" w14:textId="4D4BB44D" w:rsidR="00BF1D0E" w:rsidRPr="00BF1D0E" w:rsidRDefault="00BF1D0E" w:rsidP="00BF1D0E">
      <w:pPr>
        <w:shd w:val="clear" w:color="auto" w:fill="FFFFFF"/>
        <w:spacing w:after="0" w:line="270" w:lineRule="atLeast"/>
        <w:ind w:left="709"/>
        <w:jc w:val="both"/>
        <w:textAlignment w:val="top"/>
        <w:rPr>
          <w:rFonts w:ascii="Calibri" w:eastAsia="Times New Roman" w:hAnsi="Calibri" w:cs="Arial"/>
        </w:rPr>
      </w:pPr>
      <w:r>
        <w:rPr>
          <w:rFonts w:ascii="Calibri" w:eastAsia="Times New Roman" w:hAnsi="Calibri" w:cs="Arial"/>
        </w:rPr>
        <w:tab/>
      </w:r>
      <w:r w:rsidRPr="00BF1D0E">
        <w:rPr>
          <w:rFonts w:ascii="Calibri" w:eastAsia="Times New Roman" w:hAnsi="Calibri" w:cs="Arial"/>
        </w:rPr>
        <w:t>En la sección «</w:t>
      </w:r>
      <w:hyperlink r:id="rId20" w:history="1">
        <w:r w:rsidRPr="00F8167C">
          <w:rPr>
            <w:rStyle w:val="Hyperlink"/>
            <w:rFonts w:ascii="Calibri" w:eastAsia="Times New Roman" w:hAnsi="Calibri" w:cs="Arial"/>
          </w:rPr>
          <w:t>recursos para el personal de las Naciones Unidas</w:t>
        </w:r>
      </w:hyperlink>
      <w:r w:rsidRPr="00BF1D0E">
        <w:rPr>
          <w:rFonts w:ascii="Calibri" w:eastAsia="Times New Roman" w:hAnsi="Calibri" w:cs="Arial"/>
        </w:rPr>
        <w:t>» del portal mundial para los proveedores de las Naciones Unidas (www.ungm.org) figuran otras directrices útiles sobre adquisiciones sostenibles para diversas categorías de adquisiciones.</w:t>
      </w:r>
    </w:p>
    <w:p w14:paraId="1E55C4B5" w14:textId="77777777" w:rsidR="00C27A30" w:rsidRPr="00523074" w:rsidRDefault="00C27A30" w:rsidP="00BF1D0E">
      <w:pPr>
        <w:shd w:val="clear" w:color="auto" w:fill="FFFFFF"/>
        <w:spacing w:after="0" w:line="270" w:lineRule="atLeast"/>
        <w:ind w:left="360"/>
        <w:jc w:val="both"/>
        <w:textAlignment w:val="top"/>
        <w:rPr>
          <w:rFonts w:ascii="Calibri" w:eastAsia="Times New Roman" w:hAnsi="Calibri" w:cs="Arial"/>
        </w:rPr>
      </w:pPr>
    </w:p>
    <w:p w14:paraId="1E55C4D4" w14:textId="77777777" w:rsidR="0001524F" w:rsidRPr="00523074" w:rsidRDefault="00C27A30" w:rsidP="004C16CA">
      <w:pPr>
        <w:rPr>
          <w:rFonts w:ascii="Calibri" w:eastAsia="Times New Roman" w:hAnsi="Calibri" w:cs="Arial"/>
        </w:rPr>
      </w:pPr>
      <w:r>
        <w:rPr>
          <w:rFonts w:ascii="Calibri" w:eastAsia="Times New Roman" w:hAnsi="Calibri" w:cs="Arial"/>
        </w:rPr>
        <w:br/>
      </w:r>
      <w:r>
        <w:rPr>
          <w:rFonts w:ascii="Calibri" w:eastAsia="Times New Roman" w:hAnsi="Calibri" w:cs="Arial"/>
        </w:rPr>
        <w:br/>
      </w:r>
    </w:p>
    <w:p w14:paraId="1E55C4D5" w14:textId="77777777" w:rsidR="0001524F" w:rsidRPr="00523074" w:rsidRDefault="0001524F" w:rsidP="0001524F">
      <w:pPr>
        <w:shd w:val="clear" w:color="auto" w:fill="FFFFFF"/>
        <w:spacing w:after="0" w:line="270" w:lineRule="atLeast"/>
        <w:ind w:left="720"/>
        <w:rPr>
          <w:rFonts w:ascii="Calibri" w:eastAsia="Times New Roman" w:hAnsi="Calibri" w:cs="Arial"/>
        </w:rPr>
      </w:pPr>
    </w:p>
    <w:p w14:paraId="1E55C4D6" w14:textId="77777777" w:rsidR="006B3723" w:rsidRPr="00523074" w:rsidRDefault="006B3723">
      <w:pPr>
        <w:rPr>
          <w:rFonts w:ascii="Calibri" w:hAnsi="Calibri"/>
        </w:rPr>
      </w:pPr>
    </w:p>
    <w:sectPr w:rsidR="006B3723" w:rsidRPr="00523074">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D2DE3" w14:textId="77777777" w:rsidR="0015162E" w:rsidRDefault="0015162E" w:rsidP="004442B0">
      <w:pPr>
        <w:spacing w:after="0" w:line="240" w:lineRule="auto"/>
      </w:pPr>
      <w:r>
        <w:separator/>
      </w:r>
    </w:p>
  </w:endnote>
  <w:endnote w:type="continuationSeparator" w:id="0">
    <w:p w14:paraId="240A93C5" w14:textId="77777777" w:rsidR="0015162E" w:rsidRDefault="0015162E" w:rsidP="0044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5C4E0" w14:textId="2A1FCED1" w:rsidR="004442B0" w:rsidRPr="00162BD1" w:rsidRDefault="00162BD1" w:rsidP="005418A1">
    <w:pPr>
      <w:pStyle w:val="Footer"/>
      <w:tabs>
        <w:tab w:val="clear" w:pos="4513"/>
        <w:tab w:val="clear" w:pos="9026"/>
        <w:tab w:val="left" w:pos="7995"/>
      </w:tabs>
    </w:pPr>
    <w:r>
      <w:t xml:space="preserve">Página </w:t>
    </w:r>
    <w:r w:rsidRPr="00162BD1">
      <w:rPr>
        <w:b/>
        <w:bCs/>
      </w:rPr>
      <w:fldChar w:fldCharType="begin"/>
    </w:r>
    <w:r w:rsidRPr="00162BD1">
      <w:rPr>
        <w:b/>
        <w:bCs/>
      </w:rPr>
      <w:instrText>PAGE  \* Arabic  \* MERGEFORMAT</w:instrText>
    </w:r>
    <w:r w:rsidRPr="00162BD1">
      <w:rPr>
        <w:b/>
        <w:bCs/>
      </w:rPr>
      <w:fldChar w:fldCharType="separate"/>
    </w:r>
    <w:r w:rsidR="000C4D14">
      <w:rPr>
        <w:b/>
        <w:bCs/>
        <w:noProof/>
      </w:rPr>
      <w:t>3</w:t>
    </w:r>
    <w:r w:rsidRPr="00162BD1">
      <w:rPr>
        <w:b/>
        <w:bCs/>
      </w:rPr>
      <w:fldChar w:fldCharType="end"/>
    </w:r>
    <w:r>
      <w:t xml:space="preserve"> de </w:t>
    </w:r>
    <w:r w:rsidRPr="00162BD1">
      <w:rPr>
        <w:b/>
        <w:bCs/>
      </w:rPr>
      <w:fldChar w:fldCharType="begin"/>
    </w:r>
    <w:r w:rsidRPr="00162BD1">
      <w:rPr>
        <w:b/>
        <w:bCs/>
      </w:rPr>
      <w:instrText>NUMPAGES  \* Arabic  \* MERGEFORMAT</w:instrText>
    </w:r>
    <w:r w:rsidRPr="00162BD1">
      <w:rPr>
        <w:b/>
        <w:bCs/>
      </w:rPr>
      <w:fldChar w:fldCharType="separate"/>
    </w:r>
    <w:r w:rsidR="000C4D14">
      <w:rPr>
        <w:b/>
        <w:bCs/>
        <w:noProof/>
      </w:rPr>
      <w:t>3</w:t>
    </w:r>
    <w:r w:rsidRPr="00162BD1">
      <w:rPr>
        <w:b/>
        <w:bCs/>
      </w:rPr>
      <w:fldChar w:fldCharType="end"/>
    </w:r>
    <w:r>
      <w:t xml:space="preserve">                                       Fecha de entrada en vigor: </w:t>
    </w:r>
    <w:r w:rsidR="007A2D4D">
      <w:t>26/07/2016</w:t>
    </w:r>
    <w:r>
      <w:tab/>
      <w:t xml:space="preserve">   Versión </w:t>
    </w:r>
    <w:r w:rsidR="007A2D4D">
      <w:t>#: 10</w:t>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4F575" w14:textId="77777777" w:rsidR="0015162E" w:rsidRDefault="0015162E" w:rsidP="004442B0">
      <w:pPr>
        <w:spacing w:after="0" w:line="240" w:lineRule="auto"/>
      </w:pPr>
      <w:r>
        <w:separator/>
      </w:r>
    </w:p>
  </w:footnote>
  <w:footnote w:type="continuationSeparator" w:id="0">
    <w:p w14:paraId="3052B642" w14:textId="77777777" w:rsidR="0015162E" w:rsidRDefault="0015162E" w:rsidP="0044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6108A" w14:textId="6C158781" w:rsidR="0055621A" w:rsidRDefault="00D73F9A" w:rsidP="0055621A">
    <w:pPr>
      <w:pStyle w:val="Header"/>
      <w:jc w:val="right"/>
    </w:pPr>
    <w:r>
      <w:rPr>
        <w:noProof/>
      </w:rPr>
      <w:drawing>
        <wp:inline distT="0" distB="0" distL="0" distR="0" wp14:anchorId="10FC56DA" wp14:editId="3B9CADC1">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2B1E9048" w14:textId="77777777" w:rsidR="0055621A" w:rsidRDefault="00556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5B6"/>
    <w:multiLevelType w:val="hybridMultilevel"/>
    <w:tmpl w:val="EBAE0786"/>
    <w:lvl w:ilvl="0" w:tplc="AAB45E78">
      <w:start w:val="1"/>
      <w:numFmt w:val="decimal"/>
      <w:lvlText w:val="%1.0"/>
      <w:lvlJc w:val="left"/>
      <w:pPr>
        <w:ind w:left="720" w:hanging="360"/>
      </w:pPr>
      <w:rPr>
        <w:rFonts w:ascii="Calibri" w:hAnsi="Calibr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3DD852F3"/>
    <w:multiLevelType w:val="multilevel"/>
    <w:tmpl w:val="0836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32619"/>
    <w:multiLevelType w:val="multilevel"/>
    <w:tmpl w:val="677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B08F1"/>
    <w:multiLevelType w:val="hybridMultilevel"/>
    <w:tmpl w:val="79BE06C6"/>
    <w:lvl w:ilvl="0" w:tplc="04090019">
      <w:start w:val="1"/>
      <w:numFmt w:val="lowerLetter"/>
      <w:lvlText w:val="%1."/>
      <w:lvlJc w:val="left"/>
      <w:pPr>
        <w:ind w:left="1980" w:hanging="360"/>
      </w:pPr>
    </w:lvl>
    <w:lvl w:ilvl="1" w:tplc="041C0019">
      <w:start w:val="1"/>
      <w:numFmt w:val="lowerLetter"/>
      <w:lvlText w:val="%2."/>
      <w:lvlJc w:val="left"/>
      <w:pPr>
        <w:ind w:left="2700" w:hanging="360"/>
      </w:pPr>
    </w:lvl>
    <w:lvl w:ilvl="2" w:tplc="041C001B" w:tentative="1">
      <w:start w:val="1"/>
      <w:numFmt w:val="lowerRoman"/>
      <w:lvlText w:val="%3."/>
      <w:lvlJc w:val="right"/>
      <w:pPr>
        <w:ind w:left="3420" w:hanging="180"/>
      </w:pPr>
    </w:lvl>
    <w:lvl w:ilvl="3" w:tplc="041C000F" w:tentative="1">
      <w:start w:val="1"/>
      <w:numFmt w:val="decimal"/>
      <w:lvlText w:val="%4."/>
      <w:lvlJc w:val="left"/>
      <w:pPr>
        <w:ind w:left="4140" w:hanging="360"/>
      </w:pPr>
    </w:lvl>
    <w:lvl w:ilvl="4" w:tplc="041C0019" w:tentative="1">
      <w:start w:val="1"/>
      <w:numFmt w:val="lowerLetter"/>
      <w:lvlText w:val="%5."/>
      <w:lvlJc w:val="left"/>
      <w:pPr>
        <w:ind w:left="4860" w:hanging="360"/>
      </w:pPr>
    </w:lvl>
    <w:lvl w:ilvl="5" w:tplc="041C001B" w:tentative="1">
      <w:start w:val="1"/>
      <w:numFmt w:val="lowerRoman"/>
      <w:lvlText w:val="%6."/>
      <w:lvlJc w:val="right"/>
      <w:pPr>
        <w:ind w:left="5580" w:hanging="180"/>
      </w:pPr>
    </w:lvl>
    <w:lvl w:ilvl="6" w:tplc="041C000F" w:tentative="1">
      <w:start w:val="1"/>
      <w:numFmt w:val="decimal"/>
      <w:lvlText w:val="%7."/>
      <w:lvlJc w:val="left"/>
      <w:pPr>
        <w:ind w:left="6300" w:hanging="360"/>
      </w:pPr>
    </w:lvl>
    <w:lvl w:ilvl="7" w:tplc="041C0019" w:tentative="1">
      <w:start w:val="1"/>
      <w:numFmt w:val="lowerLetter"/>
      <w:lvlText w:val="%8."/>
      <w:lvlJc w:val="left"/>
      <w:pPr>
        <w:ind w:left="7020" w:hanging="360"/>
      </w:pPr>
    </w:lvl>
    <w:lvl w:ilvl="8" w:tplc="041C001B" w:tentative="1">
      <w:start w:val="1"/>
      <w:numFmt w:val="lowerRoman"/>
      <w:lvlText w:val="%9."/>
      <w:lvlJc w:val="right"/>
      <w:pPr>
        <w:ind w:left="7740" w:hanging="180"/>
      </w:pPr>
    </w:lvl>
  </w:abstractNum>
  <w:abstractNum w:abstractNumId="4" w15:restartNumberingAfterBreak="0">
    <w:nsid w:val="718D7C25"/>
    <w:multiLevelType w:val="hybridMultilevel"/>
    <w:tmpl w:val="35AA33DC"/>
    <w:lvl w:ilvl="0" w:tplc="0210590A">
      <w:start w:val="1"/>
      <w:numFmt w:val="decimal"/>
      <w:lvlText w:val="%1."/>
      <w:lvlJc w:val="left"/>
      <w:pPr>
        <w:ind w:left="720" w:hanging="360"/>
      </w:pPr>
      <w:rPr>
        <w:rFonts w:hint="default"/>
        <w:b w:val="0"/>
        <w:sz w:val="22"/>
        <w:szCs w:val="22"/>
      </w:rPr>
    </w:lvl>
    <w:lvl w:ilvl="1" w:tplc="F716891A">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7DD07993"/>
    <w:multiLevelType w:val="hybridMultilevel"/>
    <w:tmpl w:val="AD2AC5FA"/>
    <w:lvl w:ilvl="0" w:tplc="04090019">
      <w:start w:val="1"/>
      <w:numFmt w:val="lowerLetter"/>
      <w:lvlText w:val="%1."/>
      <w:lvlJc w:val="left"/>
      <w:pPr>
        <w:ind w:left="1170" w:hanging="360"/>
      </w:pPr>
    </w:lvl>
    <w:lvl w:ilvl="1" w:tplc="041C0019">
      <w:start w:val="1"/>
      <w:numFmt w:val="lowerLetter"/>
      <w:lvlText w:val="%2."/>
      <w:lvlJc w:val="left"/>
      <w:pPr>
        <w:ind w:left="1890" w:hanging="360"/>
      </w:pPr>
    </w:lvl>
    <w:lvl w:ilvl="2" w:tplc="041C001B" w:tentative="1">
      <w:start w:val="1"/>
      <w:numFmt w:val="lowerRoman"/>
      <w:lvlText w:val="%3."/>
      <w:lvlJc w:val="right"/>
      <w:pPr>
        <w:ind w:left="2610" w:hanging="180"/>
      </w:pPr>
    </w:lvl>
    <w:lvl w:ilvl="3" w:tplc="041C000F" w:tentative="1">
      <w:start w:val="1"/>
      <w:numFmt w:val="decimal"/>
      <w:lvlText w:val="%4."/>
      <w:lvlJc w:val="left"/>
      <w:pPr>
        <w:ind w:left="3330" w:hanging="360"/>
      </w:pPr>
    </w:lvl>
    <w:lvl w:ilvl="4" w:tplc="041C0019" w:tentative="1">
      <w:start w:val="1"/>
      <w:numFmt w:val="lowerLetter"/>
      <w:lvlText w:val="%5."/>
      <w:lvlJc w:val="left"/>
      <w:pPr>
        <w:ind w:left="4050" w:hanging="360"/>
      </w:pPr>
    </w:lvl>
    <w:lvl w:ilvl="5" w:tplc="041C001B" w:tentative="1">
      <w:start w:val="1"/>
      <w:numFmt w:val="lowerRoman"/>
      <w:lvlText w:val="%6."/>
      <w:lvlJc w:val="right"/>
      <w:pPr>
        <w:ind w:left="4770" w:hanging="180"/>
      </w:pPr>
    </w:lvl>
    <w:lvl w:ilvl="6" w:tplc="041C000F" w:tentative="1">
      <w:start w:val="1"/>
      <w:numFmt w:val="decimal"/>
      <w:lvlText w:val="%7."/>
      <w:lvlJc w:val="left"/>
      <w:pPr>
        <w:ind w:left="5490" w:hanging="360"/>
      </w:pPr>
    </w:lvl>
    <w:lvl w:ilvl="7" w:tplc="041C0019" w:tentative="1">
      <w:start w:val="1"/>
      <w:numFmt w:val="lowerLetter"/>
      <w:lvlText w:val="%8."/>
      <w:lvlJc w:val="left"/>
      <w:pPr>
        <w:ind w:left="6210" w:hanging="360"/>
      </w:pPr>
    </w:lvl>
    <w:lvl w:ilvl="8" w:tplc="041C001B" w:tentative="1">
      <w:start w:val="1"/>
      <w:numFmt w:val="lowerRoman"/>
      <w:lvlText w:val="%9."/>
      <w:lvlJc w:val="right"/>
      <w:pPr>
        <w:ind w:left="6930" w:hanging="180"/>
      </w:pPr>
    </w:lvl>
  </w:abstractNum>
  <w:abstractNum w:abstractNumId="6" w15:restartNumberingAfterBreak="0">
    <w:nsid w:val="7F4B303F"/>
    <w:multiLevelType w:val="hybridMultilevel"/>
    <w:tmpl w:val="1916AA3C"/>
    <w:lvl w:ilvl="0" w:tplc="04090019">
      <w:start w:val="1"/>
      <w:numFmt w:val="lowerLetter"/>
      <w:lvlText w:val="%1."/>
      <w:lvlJc w:val="left"/>
      <w:pPr>
        <w:ind w:left="1440" w:hanging="360"/>
      </w:pPr>
    </w:lvl>
    <w:lvl w:ilvl="1" w:tplc="041C0019">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num w:numId="1" w16cid:durableId="81874070">
    <w:abstractNumId w:val="1"/>
  </w:num>
  <w:num w:numId="2" w16cid:durableId="750004921">
    <w:abstractNumId w:val="2"/>
  </w:num>
  <w:num w:numId="3" w16cid:durableId="297541409">
    <w:abstractNumId w:val="0"/>
  </w:num>
  <w:num w:numId="4" w16cid:durableId="686176020">
    <w:abstractNumId w:val="4"/>
  </w:num>
  <w:num w:numId="5" w16cid:durableId="1263997760">
    <w:abstractNumId w:val="3"/>
  </w:num>
  <w:num w:numId="6" w16cid:durableId="1717050196">
    <w:abstractNumId w:val="6"/>
  </w:num>
  <w:num w:numId="7" w16cid:durableId="1329021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n-US" w:vendorID="64" w:dllVersion="6" w:nlCheck="1" w:checkStyle="1"/>
  <w:activeWritingStyle w:appName="MSWord" w:lang="en-PH" w:vendorID="64" w:dllVersion="6" w:nlCheck="1" w:checkStyle="0"/>
  <w:activeWritingStyle w:appName="MSWord" w:lang="ru-RU" w:vendorID="64" w:dllVersion="6" w:nlCheck="1" w:checkStyle="0"/>
  <w:activeWritingStyle w:appName="MSWord" w:lang="es-ES" w:vendorID="64" w:dllVersion="0" w:nlCheck="1" w:checkStyle="0"/>
  <w:activeWritingStyle w:appName="MSWord" w:lang="es-ES"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zExNAMxzc0NlXSUglOLizPz80AKDGsBm9Hn0iwAAAA="/>
  </w:docVars>
  <w:rsids>
    <w:rsidRoot w:val="00C27A30"/>
    <w:rsid w:val="0001524F"/>
    <w:rsid w:val="00031692"/>
    <w:rsid w:val="0005437B"/>
    <w:rsid w:val="000C18B7"/>
    <w:rsid w:val="000C4D14"/>
    <w:rsid w:val="000C64DD"/>
    <w:rsid w:val="0010056A"/>
    <w:rsid w:val="00106D7A"/>
    <w:rsid w:val="0014268C"/>
    <w:rsid w:val="00147201"/>
    <w:rsid w:val="0015162E"/>
    <w:rsid w:val="00162BD1"/>
    <w:rsid w:val="00167671"/>
    <w:rsid w:val="001C715F"/>
    <w:rsid w:val="002003C7"/>
    <w:rsid w:val="00230DE0"/>
    <w:rsid w:val="00246342"/>
    <w:rsid w:val="002571E3"/>
    <w:rsid w:val="002701C8"/>
    <w:rsid w:val="00295F05"/>
    <w:rsid w:val="002A04B0"/>
    <w:rsid w:val="002B6FE4"/>
    <w:rsid w:val="002F62B2"/>
    <w:rsid w:val="003C311D"/>
    <w:rsid w:val="003C4320"/>
    <w:rsid w:val="00417A4A"/>
    <w:rsid w:val="00421CCA"/>
    <w:rsid w:val="004352CA"/>
    <w:rsid w:val="004442B0"/>
    <w:rsid w:val="004624E0"/>
    <w:rsid w:val="004C16CA"/>
    <w:rsid w:val="004C49FA"/>
    <w:rsid w:val="004C737B"/>
    <w:rsid w:val="004D523F"/>
    <w:rsid w:val="004F212F"/>
    <w:rsid w:val="00523074"/>
    <w:rsid w:val="005418A1"/>
    <w:rsid w:val="00545348"/>
    <w:rsid w:val="0055621A"/>
    <w:rsid w:val="005C3284"/>
    <w:rsid w:val="005D33B4"/>
    <w:rsid w:val="00680ED8"/>
    <w:rsid w:val="006B3723"/>
    <w:rsid w:val="006E1EE7"/>
    <w:rsid w:val="00770DC1"/>
    <w:rsid w:val="0078191B"/>
    <w:rsid w:val="00797F83"/>
    <w:rsid w:val="007A2D4D"/>
    <w:rsid w:val="007B2EED"/>
    <w:rsid w:val="007C03C0"/>
    <w:rsid w:val="007F048C"/>
    <w:rsid w:val="00817076"/>
    <w:rsid w:val="00854B6B"/>
    <w:rsid w:val="0088081E"/>
    <w:rsid w:val="008945E2"/>
    <w:rsid w:val="008A4D3B"/>
    <w:rsid w:val="008E79B6"/>
    <w:rsid w:val="0091150C"/>
    <w:rsid w:val="00947588"/>
    <w:rsid w:val="00971D47"/>
    <w:rsid w:val="0098771D"/>
    <w:rsid w:val="0099721C"/>
    <w:rsid w:val="009F1D49"/>
    <w:rsid w:val="00A10BE8"/>
    <w:rsid w:val="00A17F16"/>
    <w:rsid w:val="00A86AC6"/>
    <w:rsid w:val="00AA000E"/>
    <w:rsid w:val="00AD1E31"/>
    <w:rsid w:val="00B02AA8"/>
    <w:rsid w:val="00B25512"/>
    <w:rsid w:val="00B445E2"/>
    <w:rsid w:val="00B86A54"/>
    <w:rsid w:val="00BB6F3C"/>
    <w:rsid w:val="00BC4164"/>
    <w:rsid w:val="00BF1D0E"/>
    <w:rsid w:val="00C254A2"/>
    <w:rsid w:val="00C27A30"/>
    <w:rsid w:val="00C341C2"/>
    <w:rsid w:val="00C55ED3"/>
    <w:rsid w:val="00C74067"/>
    <w:rsid w:val="00C82D15"/>
    <w:rsid w:val="00CC307E"/>
    <w:rsid w:val="00CD2A0C"/>
    <w:rsid w:val="00CF2957"/>
    <w:rsid w:val="00D0219E"/>
    <w:rsid w:val="00D116B3"/>
    <w:rsid w:val="00D41EBA"/>
    <w:rsid w:val="00D73F9A"/>
    <w:rsid w:val="00D7698A"/>
    <w:rsid w:val="00DE19D2"/>
    <w:rsid w:val="00DF31C6"/>
    <w:rsid w:val="00E11297"/>
    <w:rsid w:val="00E34B3D"/>
    <w:rsid w:val="00E34C0C"/>
    <w:rsid w:val="00E911DE"/>
    <w:rsid w:val="00E91CE5"/>
    <w:rsid w:val="00ED7DC9"/>
    <w:rsid w:val="00F249D4"/>
    <w:rsid w:val="00F251A0"/>
    <w:rsid w:val="00F47500"/>
    <w:rsid w:val="00F8167C"/>
    <w:rsid w:val="00F94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C435"/>
  <w15:chartTrackingRefBased/>
  <w15:docId w15:val="{D2193AD5-B5BC-48CA-A3F5-077300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2957"/>
    <w:rPr>
      <w:sz w:val="16"/>
      <w:szCs w:val="16"/>
    </w:rPr>
  </w:style>
  <w:style w:type="paragraph" w:styleId="CommentText">
    <w:name w:val="annotation text"/>
    <w:basedOn w:val="Normal"/>
    <w:link w:val="CommentTextChar"/>
    <w:uiPriority w:val="99"/>
    <w:semiHidden/>
    <w:unhideWhenUsed/>
    <w:rsid w:val="00CF2957"/>
    <w:pPr>
      <w:spacing w:line="240" w:lineRule="auto"/>
    </w:pPr>
    <w:rPr>
      <w:sz w:val="20"/>
      <w:szCs w:val="20"/>
    </w:rPr>
  </w:style>
  <w:style w:type="character" w:customStyle="1" w:styleId="CommentTextChar">
    <w:name w:val="Comment Text Char"/>
    <w:basedOn w:val="DefaultParagraphFont"/>
    <w:link w:val="CommentText"/>
    <w:uiPriority w:val="99"/>
    <w:semiHidden/>
    <w:rsid w:val="00CF2957"/>
    <w:rPr>
      <w:sz w:val="20"/>
      <w:szCs w:val="20"/>
    </w:rPr>
  </w:style>
  <w:style w:type="paragraph" w:styleId="CommentSubject">
    <w:name w:val="annotation subject"/>
    <w:basedOn w:val="CommentText"/>
    <w:next w:val="CommentText"/>
    <w:link w:val="CommentSubjectChar"/>
    <w:uiPriority w:val="99"/>
    <w:semiHidden/>
    <w:unhideWhenUsed/>
    <w:rsid w:val="00CF2957"/>
    <w:rPr>
      <w:b/>
      <w:bCs/>
    </w:rPr>
  </w:style>
  <w:style w:type="character" w:customStyle="1" w:styleId="CommentSubjectChar">
    <w:name w:val="Comment Subject Char"/>
    <w:basedOn w:val="CommentTextChar"/>
    <w:link w:val="CommentSubject"/>
    <w:uiPriority w:val="99"/>
    <w:semiHidden/>
    <w:rsid w:val="00CF2957"/>
    <w:rPr>
      <w:b/>
      <w:bCs/>
      <w:sz w:val="20"/>
      <w:szCs w:val="20"/>
    </w:rPr>
  </w:style>
  <w:style w:type="paragraph" w:styleId="BalloonText">
    <w:name w:val="Balloon Text"/>
    <w:basedOn w:val="Normal"/>
    <w:link w:val="BalloonTextChar"/>
    <w:uiPriority w:val="99"/>
    <w:semiHidden/>
    <w:unhideWhenUsed/>
    <w:rsid w:val="00CF2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957"/>
    <w:rPr>
      <w:rFonts w:ascii="Segoe UI" w:hAnsi="Segoe UI" w:cs="Segoe UI"/>
      <w:sz w:val="18"/>
      <w:szCs w:val="18"/>
    </w:rPr>
  </w:style>
  <w:style w:type="character" w:customStyle="1" w:styleId="apple-converted-space">
    <w:name w:val="apple-converted-space"/>
    <w:basedOn w:val="DefaultParagraphFont"/>
    <w:rsid w:val="0001524F"/>
  </w:style>
  <w:style w:type="character" w:styleId="Hyperlink">
    <w:name w:val="Hyperlink"/>
    <w:basedOn w:val="DefaultParagraphFont"/>
    <w:uiPriority w:val="99"/>
    <w:unhideWhenUsed/>
    <w:rsid w:val="0001524F"/>
    <w:rPr>
      <w:color w:val="0000FF"/>
      <w:u w:val="single"/>
    </w:rPr>
  </w:style>
  <w:style w:type="paragraph" w:styleId="ListParagraph">
    <w:name w:val="List Paragraph"/>
    <w:basedOn w:val="Normal"/>
    <w:uiPriority w:val="34"/>
    <w:qFormat/>
    <w:rsid w:val="004C16CA"/>
    <w:pPr>
      <w:ind w:left="720"/>
      <w:contextualSpacing/>
    </w:pPr>
  </w:style>
  <w:style w:type="paragraph" w:styleId="Header">
    <w:name w:val="header"/>
    <w:basedOn w:val="Normal"/>
    <w:link w:val="HeaderChar"/>
    <w:uiPriority w:val="99"/>
    <w:unhideWhenUsed/>
    <w:rsid w:val="0044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2B0"/>
  </w:style>
  <w:style w:type="paragraph" w:styleId="Footer">
    <w:name w:val="footer"/>
    <w:basedOn w:val="Normal"/>
    <w:link w:val="FooterChar"/>
    <w:uiPriority w:val="99"/>
    <w:unhideWhenUsed/>
    <w:rsid w:val="0044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2B0"/>
  </w:style>
  <w:style w:type="character" w:styleId="PlaceholderText">
    <w:name w:val="Placeholder Text"/>
    <w:basedOn w:val="DefaultParagraphFont"/>
    <w:uiPriority w:val="99"/>
    <w:semiHidden/>
    <w:rsid w:val="005418A1"/>
    <w:rPr>
      <w:color w:val="808080"/>
    </w:rPr>
  </w:style>
  <w:style w:type="character" w:styleId="UnresolvedMention">
    <w:name w:val="Unresolved Mention"/>
    <w:basedOn w:val="DefaultParagraphFont"/>
    <w:uiPriority w:val="99"/>
    <w:semiHidden/>
    <w:unhideWhenUsed/>
    <w:rsid w:val="00BF1D0E"/>
    <w:rPr>
      <w:color w:val="605E5C"/>
      <w:shd w:val="clear" w:color="auto" w:fill="E1DFDD"/>
    </w:rPr>
  </w:style>
  <w:style w:type="character" w:styleId="FollowedHyperlink">
    <w:name w:val="FollowedHyperlink"/>
    <w:basedOn w:val="DefaultParagraphFont"/>
    <w:uiPriority w:val="99"/>
    <w:semiHidden/>
    <w:unhideWhenUsed/>
    <w:rsid w:val="004D52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537483">
      <w:bodyDiv w:val="1"/>
      <w:marLeft w:val="0"/>
      <w:marRight w:val="0"/>
      <w:marTop w:val="0"/>
      <w:marBottom w:val="0"/>
      <w:divBdr>
        <w:top w:val="none" w:sz="0" w:space="0" w:color="auto"/>
        <w:left w:val="none" w:sz="0" w:space="0" w:color="auto"/>
        <w:bottom w:val="none" w:sz="0" w:space="0" w:color="auto"/>
        <w:right w:val="none" w:sz="0" w:space="0" w:color="auto"/>
      </w:divBdr>
    </w:div>
    <w:div w:id="335428805">
      <w:bodyDiv w:val="1"/>
      <w:marLeft w:val="0"/>
      <w:marRight w:val="0"/>
      <w:marTop w:val="0"/>
      <w:marBottom w:val="0"/>
      <w:divBdr>
        <w:top w:val="none" w:sz="0" w:space="0" w:color="auto"/>
        <w:left w:val="none" w:sz="0" w:space="0" w:color="auto"/>
        <w:bottom w:val="none" w:sz="0" w:space="0" w:color="auto"/>
        <w:right w:val="none" w:sz="0" w:space="0" w:color="auto"/>
      </w:divBdr>
    </w:div>
    <w:div w:id="436216977">
      <w:bodyDiv w:val="1"/>
      <w:marLeft w:val="0"/>
      <w:marRight w:val="0"/>
      <w:marTop w:val="0"/>
      <w:marBottom w:val="0"/>
      <w:divBdr>
        <w:top w:val="none" w:sz="0" w:space="0" w:color="auto"/>
        <w:left w:val="none" w:sz="0" w:space="0" w:color="auto"/>
        <w:bottom w:val="none" w:sz="0" w:space="0" w:color="auto"/>
        <w:right w:val="none" w:sz="0" w:space="0" w:color="auto"/>
      </w:divBdr>
      <w:divsChild>
        <w:div w:id="1625381530">
          <w:marLeft w:val="0"/>
          <w:marRight w:val="0"/>
          <w:marTop w:val="0"/>
          <w:marBottom w:val="0"/>
          <w:divBdr>
            <w:top w:val="none" w:sz="0" w:space="0" w:color="auto"/>
            <w:left w:val="none" w:sz="0" w:space="0" w:color="auto"/>
            <w:bottom w:val="none" w:sz="0" w:space="0" w:color="auto"/>
            <w:right w:val="none" w:sz="0" w:space="0" w:color="auto"/>
          </w:divBdr>
          <w:divsChild>
            <w:div w:id="226720222">
              <w:marLeft w:val="0"/>
              <w:marRight w:val="0"/>
              <w:marTop w:val="0"/>
              <w:marBottom w:val="300"/>
              <w:divBdr>
                <w:top w:val="none" w:sz="0" w:space="0" w:color="auto"/>
                <w:left w:val="none" w:sz="0" w:space="0" w:color="auto"/>
                <w:bottom w:val="none" w:sz="0" w:space="0" w:color="auto"/>
                <w:right w:val="none" w:sz="0" w:space="0" w:color="auto"/>
              </w:divBdr>
              <w:divsChild>
                <w:div w:id="1472285491">
                  <w:marLeft w:val="2325"/>
                  <w:marRight w:val="0"/>
                  <w:marTop w:val="0"/>
                  <w:marBottom w:val="0"/>
                  <w:divBdr>
                    <w:top w:val="none" w:sz="0" w:space="0" w:color="auto"/>
                    <w:left w:val="none" w:sz="0" w:space="0" w:color="auto"/>
                    <w:bottom w:val="none" w:sz="0" w:space="0" w:color="auto"/>
                    <w:right w:val="none" w:sz="0" w:space="0" w:color="auto"/>
                  </w:divBdr>
                  <w:divsChild>
                    <w:div w:id="1421871594">
                      <w:marLeft w:val="0"/>
                      <w:marRight w:val="0"/>
                      <w:marTop w:val="0"/>
                      <w:marBottom w:val="0"/>
                      <w:divBdr>
                        <w:top w:val="none" w:sz="0" w:space="0" w:color="auto"/>
                        <w:left w:val="none" w:sz="0" w:space="0" w:color="auto"/>
                        <w:bottom w:val="none" w:sz="0" w:space="0" w:color="auto"/>
                        <w:right w:val="none" w:sz="0" w:space="0" w:color="auto"/>
                      </w:divBdr>
                      <w:divsChild>
                        <w:div w:id="2085251892">
                          <w:marLeft w:val="0"/>
                          <w:marRight w:val="0"/>
                          <w:marTop w:val="0"/>
                          <w:marBottom w:val="0"/>
                          <w:divBdr>
                            <w:top w:val="none" w:sz="0" w:space="0" w:color="auto"/>
                            <w:left w:val="none" w:sz="0" w:space="0" w:color="auto"/>
                            <w:bottom w:val="none" w:sz="0" w:space="0" w:color="auto"/>
                            <w:right w:val="none" w:sz="0" w:space="0" w:color="auto"/>
                          </w:divBdr>
                          <w:divsChild>
                            <w:div w:id="1338969963">
                              <w:marLeft w:val="0"/>
                              <w:marRight w:val="0"/>
                              <w:marTop w:val="0"/>
                              <w:marBottom w:val="0"/>
                              <w:divBdr>
                                <w:top w:val="none" w:sz="0" w:space="0" w:color="auto"/>
                                <w:left w:val="none" w:sz="0" w:space="0" w:color="auto"/>
                                <w:bottom w:val="none" w:sz="0" w:space="0" w:color="auto"/>
                                <w:right w:val="none" w:sz="0" w:space="0" w:color="auto"/>
                              </w:divBdr>
                              <w:divsChild>
                                <w:div w:id="439567867">
                                  <w:marLeft w:val="0"/>
                                  <w:marRight w:val="0"/>
                                  <w:marTop w:val="0"/>
                                  <w:marBottom w:val="0"/>
                                  <w:divBdr>
                                    <w:top w:val="none" w:sz="0" w:space="0" w:color="auto"/>
                                    <w:left w:val="none" w:sz="0" w:space="0" w:color="auto"/>
                                    <w:bottom w:val="none" w:sz="0" w:space="0" w:color="auto"/>
                                    <w:right w:val="none" w:sz="0" w:space="0" w:color="auto"/>
                                  </w:divBdr>
                                  <w:divsChild>
                                    <w:div w:id="583035045">
                                      <w:marLeft w:val="0"/>
                                      <w:marRight w:val="-3525"/>
                                      <w:marTop w:val="0"/>
                                      <w:marBottom w:val="0"/>
                                      <w:divBdr>
                                        <w:top w:val="none" w:sz="0" w:space="0" w:color="auto"/>
                                        <w:left w:val="none" w:sz="0" w:space="0" w:color="auto"/>
                                        <w:bottom w:val="none" w:sz="0" w:space="0" w:color="auto"/>
                                        <w:right w:val="none" w:sz="0" w:space="0" w:color="auto"/>
                                      </w:divBdr>
                                      <w:divsChild>
                                        <w:div w:id="2037198048">
                                          <w:marLeft w:val="0"/>
                                          <w:marRight w:val="3225"/>
                                          <w:marTop w:val="0"/>
                                          <w:marBottom w:val="0"/>
                                          <w:divBdr>
                                            <w:top w:val="none" w:sz="0" w:space="0" w:color="auto"/>
                                            <w:left w:val="none" w:sz="0" w:space="0" w:color="auto"/>
                                            <w:bottom w:val="none" w:sz="0" w:space="0" w:color="auto"/>
                                            <w:right w:val="none" w:sz="0" w:space="0" w:color="auto"/>
                                          </w:divBdr>
                                          <w:divsChild>
                                            <w:div w:id="45883733">
                                              <w:marLeft w:val="0"/>
                                              <w:marRight w:val="0"/>
                                              <w:marTop w:val="0"/>
                                              <w:marBottom w:val="150"/>
                                              <w:divBdr>
                                                <w:top w:val="none" w:sz="0" w:space="0" w:color="auto"/>
                                                <w:left w:val="none" w:sz="0" w:space="0" w:color="auto"/>
                                                <w:bottom w:val="none" w:sz="0" w:space="0" w:color="auto"/>
                                                <w:right w:val="none" w:sz="0" w:space="0" w:color="auto"/>
                                              </w:divBdr>
                                            </w:div>
                                            <w:div w:id="616064132">
                                              <w:marLeft w:val="0"/>
                                              <w:marRight w:val="0"/>
                                              <w:marTop w:val="0"/>
                                              <w:marBottom w:val="0"/>
                                              <w:divBdr>
                                                <w:top w:val="none" w:sz="0" w:space="0" w:color="auto"/>
                                                <w:left w:val="none" w:sz="0" w:space="0" w:color="auto"/>
                                                <w:bottom w:val="none" w:sz="0" w:space="0" w:color="auto"/>
                                                <w:right w:val="none" w:sz="0" w:space="0" w:color="auto"/>
                                              </w:divBdr>
                                              <w:divsChild>
                                                <w:div w:id="281958927">
                                                  <w:marLeft w:val="0"/>
                                                  <w:marRight w:val="0"/>
                                                  <w:marTop w:val="0"/>
                                                  <w:marBottom w:val="0"/>
                                                  <w:divBdr>
                                                    <w:top w:val="none" w:sz="0" w:space="0" w:color="auto"/>
                                                    <w:left w:val="none" w:sz="0" w:space="0" w:color="auto"/>
                                                    <w:bottom w:val="none" w:sz="0" w:space="0" w:color="auto"/>
                                                    <w:right w:val="none" w:sz="0" w:space="0" w:color="auto"/>
                                                  </w:divBdr>
                                                </w:div>
                                              </w:divsChild>
                                            </w:div>
                                            <w:div w:id="1817067961">
                                              <w:marLeft w:val="15"/>
                                              <w:marRight w:val="15"/>
                                              <w:marTop w:val="15"/>
                                              <w:marBottom w:val="15"/>
                                              <w:divBdr>
                                                <w:top w:val="none" w:sz="0" w:space="0" w:color="auto"/>
                                                <w:left w:val="none" w:sz="0" w:space="0" w:color="auto"/>
                                                <w:bottom w:val="none" w:sz="0" w:space="0" w:color="auto"/>
                                                <w:right w:val="none" w:sz="0" w:space="0" w:color="auto"/>
                                              </w:divBdr>
                                              <w:divsChild>
                                                <w:div w:id="1250503348">
                                                  <w:marLeft w:val="0"/>
                                                  <w:marRight w:val="0"/>
                                                  <w:marTop w:val="0"/>
                                                  <w:marBottom w:val="0"/>
                                                  <w:divBdr>
                                                    <w:top w:val="none" w:sz="0" w:space="0" w:color="auto"/>
                                                    <w:left w:val="none" w:sz="0" w:space="0" w:color="auto"/>
                                                    <w:bottom w:val="none" w:sz="0" w:space="0" w:color="auto"/>
                                                    <w:right w:val="none" w:sz="0" w:space="0" w:color="auto"/>
                                                  </w:divBdr>
                                                </w:div>
                                                <w:div w:id="1647734387">
                                                  <w:marLeft w:val="0"/>
                                                  <w:marRight w:val="0"/>
                                                  <w:marTop w:val="0"/>
                                                  <w:marBottom w:val="0"/>
                                                  <w:divBdr>
                                                    <w:top w:val="none" w:sz="0" w:space="0" w:color="auto"/>
                                                    <w:left w:val="none" w:sz="0" w:space="0" w:color="auto"/>
                                                    <w:bottom w:val="none" w:sz="0" w:space="0" w:color="auto"/>
                                                    <w:right w:val="none" w:sz="0" w:space="0" w:color="auto"/>
                                                  </w:divBdr>
                                                </w:div>
                                                <w:div w:id="1799951409">
                                                  <w:marLeft w:val="0"/>
                                                  <w:marRight w:val="0"/>
                                                  <w:marTop w:val="0"/>
                                                  <w:marBottom w:val="0"/>
                                                  <w:divBdr>
                                                    <w:top w:val="none" w:sz="0" w:space="0" w:color="auto"/>
                                                    <w:left w:val="none" w:sz="0" w:space="0" w:color="auto"/>
                                                    <w:bottom w:val="none" w:sz="0" w:space="0" w:color="auto"/>
                                                    <w:right w:val="none" w:sz="0" w:space="0" w:color="auto"/>
                                                  </w:divBdr>
                                                </w:div>
                                                <w:div w:id="939413457">
                                                  <w:marLeft w:val="0"/>
                                                  <w:marRight w:val="0"/>
                                                  <w:marTop w:val="0"/>
                                                  <w:marBottom w:val="0"/>
                                                  <w:divBdr>
                                                    <w:top w:val="none" w:sz="0" w:space="0" w:color="auto"/>
                                                    <w:left w:val="none" w:sz="0" w:space="0" w:color="auto"/>
                                                    <w:bottom w:val="none" w:sz="0" w:space="0" w:color="auto"/>
                                                    <w:right w:val="none" w:sz="0" w:space="0" w:color="auto"/>
                                                  </w:divBdr>
                                                </w:div>
                                                <w:div w:id="700860852">
                                                  <w:marLeft w:val="0"/>
                                                  <w:marRight w:val="0"/>
                                                  <w:marTop w:val="0"/>
                                                  <w:marBottom w:val="0"/>
                                                  <w:divBdr>
                                                    <w:top w:val="none" w:sz="0" w:space="0" w:color="auto"/>
                                                    <w:left w:val="none" w:sz="0" w:space="0" w:color="auto"/>
                                                    <w:bottom w:val="none" w:sz="0" w:space="0" w:color="auto"/>
                                                    <w:right w:val="none" w:sz="0" w:space="0" w:color="auto"/>
                                                  </w:divBdr>
                                                </w:div>
                                                <w:div w:id="252669531">
                                                  <w:marLeft w:val="0"/>
                                                  <w:marRight w:val="0"/>
                                                  <w:marTop w:val="0"/>
                                                  <w:marBottom w:val="0"/>
                                                  <w:divBdr>
                                                    <w:top w:val="none" w:sz="0" w:space="0" w:color="auto"/>
                                                    <w:left w:val="none" w:sz="0" w:space="0" w:color="auto"/>
                                                    <w:bottom w:val="none" w:sz="0" w:space="0" w:color="auto"/>
                                                    <w:right w:val="none" w:sz="0" w:space="0" w:color="auto"/>
                                                  </w:divBdr>
                                                </w:div>
                                                <w:div w:id="1408459848">
                                                  <w:marLeft w:val="0"/>
                                                  <w:marRight w:val="0"/>
                                                  <w:marTop w:val="0"/>
                                                  <w:marBottom w:val="0"/>
                                                  <w:divBdr>
                                                    <w:top w:val="none" w:sz="0" w:space="0" w:color="auto"/>
                                                    <w:left w:val="none" w:sz="0" w:space="0" w:color="auto"/>
                                                    <w:bottom w:val="none" w:sz="0" w:space="0" w:color="auto"/>
                                                    <w:right w:val="none" w:sz="0" w:space="0" w:color="auto"/>
                                                  </w:divBdr>
                                                </w:div>
                                                <w:div w:id="1125736832">
                                                  <w:marLeft w:val="0"/>
                                                  <w:marRight w:val="0"/>
                                                  <w:marTop w:val="0"/>
                                                  <w:marBottom w:val="0"/>
                                                  <w:divBdr>
                                                    <w:top w:val="none" w:sz="0" w:space="0" w:color="auto"/>
                                                    <w:left w:val="none" w:sz="0" w:space="0" w:color="auto"/>
                                                    <w:bottom w:val="none" w:sz="0" w:space="0" w:color="auto"/>
                                                    <w:right w:val="none" w:sz="0" w:space="0" w:color="auto"/>
                                                  </w:divBdr>
                                                </w:div>
                                                <w:div w:id="11762915">
                                                  <w:marLeft w:val="0"/>
                                                  <w:marRight w:val="0"/>
                                                  <w:marTop w:val="0"/>
                                                  <w:marBottom w:val="0"/>
                                                  <w:divBdr>
                                                    <w:top w:val="none" w:sz="0" w:space="0" w:color="auto"/>
                                                    <w:left w:val="none" w:sz="0" w:space="0" w:color="auto"/>
                                                    <w:bottom w:val="none" w:sz="0" w:space="0" w:color="auto"/>
                                                    <w:right w:val="none" w:sz="0" w:space="0" w:color="auto"/>
                                                  </w:divBdr>
                                                  <w:divsChild>
                                                    <w:div w:id="168906792">
                                                      <w:marLeft w:val="0"/>
                                                      <w:marRight w:val="0"/>
                                                      <w:marTop w:val="0"/>
                                                      <w:marBottom w:val="0"/>
                                                      <w:divBdr>
                                                        <w:top w:val="none" w:sz="0" w:space="0" w:color="auto"/>
                                                        <w:left w:val="none" w:sz="0" w:space="0" w:color="auto"/>
                                                        <w:bottom w:val="none" w:sz="0" w:space="0" w:color="auto"/>
                                                        <w:right w:val="none" w:sz="0" w:space="0" w:color="auto"/>
                                                      </w:divBdr>
                                                    </w:div>
                                                    <w:div w:id="1038890546">
                                                      <w:marLeft w:val="0"/>
                                                      <w:marRight w:val="0"/>
                                                      <w:marTop w:val="0"/>
                                                      <w:marBottom w:val="0"/>
                                                      <w:divBdr>
                                                        <w:top w:val="none" w:sz="0" w:space="0" w:color="auto"/>
                                                        <w:left w:val="none" w:sz="0" w:space="0" w:color="auto"/>
                                                        <w:bottom w:val="none" w:sz="0" w:space="0" w:color="auto"/>
                                                        <w:right w:val="none" w:sz="0" w:space="0" w:color="auto"/>
                                                      </w:divBdr>
                                                    </w:div>
                                                    <w:div w:id="805320116">
                                                      <w:marLeft w:val="0"/>
                                                      <w:marRight w:val="0"/>
                                                      <w:marTop w:val="0"/>
                                                      <w:marBottom w:val="0"/>
                                                      <w:divBdr>
                                                        <w:top w:val="none" w:sz="0" w:space="0" w:color="auto"/>
                                                        <w:left w:val="none" w:sz="0" w:space="0" w:color="auto"/>
                                                        <w:bottom w:val="none" w:sz="0" w:space="0" w:color="auto"/>
                                                        <w:right w:val="none" w:sz="0" w:space="0" w:color="auto"/>
                                                      </w:divBdr>
                                                    </w:div>
                                                    <w:div w:id="1221090404">
                                                      <w:marLeft w:val="0"/>
                                                      <w:marRight w:val="0"/>
                                                      <w:marTop w:val="0"/>
                                                      <w:marBottom w:val="0"/>
                                                      <w:divBdr>
                                                        <w:top w:val="none" w:sz="0" w:space="0" w:color="auto"/>
                                                        <w:left w:val="none" w:sz="0" w:space="0" w:color="auto"/>
                                                        <w:bottom w:val="none" w:sz="0" w:space="0" w:color="auto"/>
                                                        <w:right w:val="none" w:sz="0" w:space="0" w:color="auto"/>
                                                      </w:divBdr>
                                                      <w:divsChild>
                                                        <w:div w:id="1261140228">
                                                          <w:marLeft w:val="0"/>
                                                          <w:marRight w:val="0"/>
                                                          <w:marTop w:val="0"/>
                                                          <w:marBottom w:val="0"/>
                                                          <w:divBdr>
                                                            <w:top w:val="none" w:sz="0" w:space="0" w:color="auto"/>
                                                            <w:left w:val="none" w:sz="0" w:space="0" w:color="auto"/>
                                                            <w:bottom w:val="none" w:sz="0" w:space="0" w:color="auto"/>
                                                            <w:right w:val="none" w:sz="0" w:space="0" w:color="auto"/>
                                                          </w:divBdr>
                                                        </w:div>
                                                      </w:divsChild>
                                                    </w:div>
                                                    <w:div w:id="2026202665">
                                                      <w:marLeft w:val="0"/>
                                                      <w:marRight w:val="0"/>
                                                      <w:marTop w:val="0"/>
                                                      <w:marBottom w:val="0"/>
                                                      <w:divBdr>
                                                        <w:top w:val="none" w:sz="0" w:space="0" w:color="auto"/>
                                                        <w:left w:val="none" w:sz="0" w:space="0" w:color="auto"/>
                                                        <w:bottom w:val="none" w:sz="0" w:space="0" w:color="auto"/>
                                                        <w:right w:val="none" w:sz="0" w:space="0" w:color="auto"/>
                                                      </w:divBdr>
                                                    </w:div>
                                                    <w:div w:id="1624312751">
                                                      <w:marLeft w:val="0"/>
                                                      <w:marRight w:val="0"/>
                                                      <w:marTop w:val="0"/>
                                                      <w:marBottom w:val="0"/>
                                                      <w:divBdr>
                                                        <w:top w:val="none" w:sz="0" w:space="0" w:color="auto"/>
                                                        <w:left w:val="none" w:sz="0" w:space="0" w:color="auto"/>
                                                        <w:bottom w:val="none" w:sz="0" w:space="0" w:color="auto"/>
                                                        <w:right w:val="none" w:sz="0" w:space="0" w:color="auto"/>
                                                      </w:divBdr>
                                                    </w:div>
                                                    <w:div w:id="925650745">
                                                      <w:marLeft w:val="0"/>
                                                      <w:marRight w:val="0"/>
                                                      <w:marTop w:val="0"/>
                                                      <w:marBottom w:val="0"/>
                                                      <w:divBdr>
                                                        <w:top w:val="none" w:sz="0" w:space="0" w:color="auto"/>
                                                        <w:left w:val="none" w:sz="0" w:space="0" w:color="auto"/>
                                                        <w:bottom w:val="none" w:sz="0" w:space="0" w:color="auto"/>
                                                        <w:right w:val="none" w:sz="0" w:space="0" w:color="auto"/>
                                                      </w:divBdr>
                                                    </w:div>
                                                    <w:div w:id="1340813011">
                                                      <w:marLeft w:val="0"/>
                                                      <w:marRight w:val="0"/>
                                                      <w:marTop w:val="0"/>
                                                      <w:marBottom w:val="0"/>
                                                      <w:divBdr>
                                                        <w:top w:val="none" w:sz="0" w:space="0" w:color="auto"/>
                                                        <w:left w:val="none" w:sz="0" w:space="0" w:color="auto"/>
                                                        <w:bottom w:val="none" w:sz="0" w:space="0" w:color="auto"/>
                                                        <w:right w:val="none" w:sz="0" w:space="0" w:color="auto"/>
                                                      </w:divBdr>
                                                    </w:div>
                                                    <w:div w:id="1827361545">
                                                      <w:marLeft w:val="0"/>
                                                      <w:marRight w:val="0"/>
                                                      <w:marTop w:val="0"/>
                                                      <w:marBottom w:val="0"/>
                                                      <w:divBdr>
                                                        <w:top w:val="none" w:sz="0" w:space="0" w:color="auto"/>
                                                        <w:left w:val="none" w:sz="0" w:space="0" w:color="auto"/>
                                                        <w:bottom w:val="none" w:sz="0" w:space="0" w:color="auto"/>
                                                        <w:right w:val="none" w:sz="0" w:space="0" w:color="auto"/>
                                                      </w:divBdr>
                                                    </w:div>
                                                    <w:div w:id="561643807">
                                                      <w:marLeft w:val="0"/>
                                                      <w:marRight w:val="0"/>
                                                      <w:marTop w:val="0"/>
                                                      <w:marBottom w:val="0"/>
                                                      <w:divBdr>
                                                        <w:top w:val="none" w:sz="0" w:space="0" w:color="auto"/>
                                                        <w:left w:val="none" w:sz="0" w:space="0" w:color="auto"/>
                                                        <w:bottom w:val="none" w:sz="0" w:space="0" w:color="auto"/>
                                                        <w:right w:val="none" w:sz="0" w:space="0" w:color="auto"/>
                                                      </w:divBdr>
                                                    </w:div>
                                                    <w:div w:id="151221737">
                                                      <w:marLeft w:val="0"/>
                                                      <w:marRight w:val="0"/>
                                                      <w:marTop w:val="0"/>
                                                      <w:marBottom w:val="0"/>
                                                      <w:divBdr>
                                                        <w:top w:val="none" w:sz="0" w:space="0" w:color="auto"/>
                                                        <w:left w:val="none" w:sz="0" w:space="0" w:color="auto"/>
                                                        <w:bottom w:val="none" w:sz="0" w:space="0" w:color="auto"/>
                                                        <w:right w:val="none" w:sz="0" w:space="0" w:color="auto"/>
                                                      </w:divBdr>
                                                    </w:div>
                                                    <w:div w:id="302932504">
                                                      <w:marLeft w:val="0"/>
                                                      <w:marRight w:val="0"/>
                                                      <w:marTop w:val="0"/>
                                                      <w:marBottom w:val="0"/>
                                                      <w:divBdr>
                                                        <w:top w:val="none" w:sz="0" w:space="0" w:color="auto"/>
                                                        <w:left w:val="none" w:sz="0" w:space="0" w:color="auto"/>
                                                        <w:bottom w:val="none" w:sz="0" w:space="0" w:color="auto"/>
                                                        <w:right w:val="none" w:sz="0" w:space="0" w:color="auto"/>
                                                      </w:divBdr>
                                                    </w:div>
                                                    <w:div w:id="1377857331">
                                                      <w:marLeft w:val="0"/>
                                                      <w:marRight w:val="0"/>
                                                      <w:marTop w:val="0"/>
                                                      <w:marBottom w:val="0"/>
                                                      <w:divBdr>
                                                        <w:top w:val="none" w:sz="0" w:space="0" w:color="auto"/>
                                                        <w:left w:val="none" w:sz="0" w:space="0" w:color="auto"/>
                                                        <w:bottom w:val="none" w:sz="0" w:space="0" w:color="auto"/>
                                                        <w:right w:val="none" w:sz="0" w:space="0" w:color="auto"/>
                                                      </w:divBdr>
                                                    </w:div>
                                                    <w:div w:id="273169488">
                                                      <w:marLeft w:val="0"/>
                                                      <w:marRight w:val="0"/>
                                                      <w:marTop w:val="0"/>
                                                      <w:marBottom w:val="0"/>
                                                      <w:divBdr>
                                                        <w:top w:val="none" w:sz="0" w:space="0" w:color="auto"/>
                                                        <w:left w:val="none" w:sz="0" w:space="0" w:color="auto"/>
                                                        <w:bottom w:val="none" w:sz="0" w:space="0" w:color="auto"/>
                                                        <w:right w:val="none" w:sz="0" w:space="0" w:color="auto"/>
                                                      </w:divBdr>
                                                    </w:div>
                                                    <w:div w:id="1392194568">
                                                      <w:marLeft w:val="0"/>
                                                      <w:marRight w:val="0"/>
                                                      <w:marTop w:val="0"/>
                                                      <w:marBottom w:val="0"/>
                                                      <w:divBdr>
                                                        <w:top w:val="none" w:sz="0" w:space="0" w:color="auto"/>
                                                        <w:left w:val="none" w:sz="0" w:space="0" w:color="auto"/>
                                                        <w:bottom w:val="none" w:sz="0" w:space="0" w:color="auto"/>
                                                        <w:right w:val="none" w:sz="0" w:space="0" w:color="auto"/>
                                                      </w:divBdr>
                                                    </w:div>
                                                    <w:div w:id="653409064">
                                                      <w:marLeft w:val="0"/>
                                                      <w:marRight w:val="0"/>
                                                      <w:marTop w:val="0"/>
                                                      <w:marBottom w:val="0"/>
                                                      <w:divBdr>
                                                        <w:top w:val="none" w:sz="0" w:space="0" w:color="auto"/>
                                                        <w:left w:val="none" w:sz="0" w:space="0" w:color="auto"/>
                                                        <w:bottom w:val="none" w:sz="0" w:space="0" w:color="auto"/>
                                                        <w:right w:val="none" w:sz="0" w:space="0" w:color="auto"/>
                                                      </w:divBdr>
                                                    </w:div>
                                                    <w:div w:id="420831826">
                                                      <w:marLeft w:val="0"/>
                                                      <w:marRight w:val="0"/>
                                                      <w:marTop w:val="0"/>
                                                      <w:marBottom w:val="0"/>
                                                      <w:divBdr>
                                                        <w:top w:val="none" w:sz="0" w:space="0" w:color="auto"/>
                                                        <w:left w:val="none" w:sz="0" w:space="0" w:color="auto"/>
                                                        <w:bottom w:val="none" w:sz="0" w:space="0" w:color="auto"/>
                                                        <w:right w:val="none" w:sz="0" w:space="0" w:color="auto"/>
                                                      </w:divBdr>
                                                    </w:div>
                                                    <w:div w:id="2229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35092">
                                                      <w:marLeft w:val="0"/>
                                                      <w:marRight w:val="0"/>
                                                      <w:marTop w:val="0"/>
                                                      <w:marBottom w:val="0"/>
                                                      <w:divBdr>
                                                        <w:top w:val="none" w:sz="0" w:space="0" w:color="auto"/>
                                                        <w:left w:val="none" w:sz="0" w:space="0" w:color="auto"/>
                                                        <w:bottom w:val="none" w:sz="0" w:space="0" w:color="auto"/>
                                                        <w:right w:val="none" w:sz="0" w:space="0" w:color="auto"/>
                                                      </w:divBdr>
                                                    </w:div>
                                                    <w:div w:id="64961612">
                                                      <w:marLeft w:val="0"/>
                                                      <w:marRight w:val="0"/>
                                                      <w:marTop w:val="0"/>
                                                      <w:marBottom w:val="0"/>
                                                      <w:divBdr>
                                                        <w:top w:val="none" w:sz="0" w:space="0" w:color="auto"/>
                                                        <w:left w:val="none" w:sz="0" w:space="0" w:color="auto"/>
                                                        <w:bottom w:val="none" w:sz="0" w:space="0" w:color="auto"/>
                                                        <w:right w:val="none" w:sz="0" w:space="0" w:color="auto"/>
                                                      </w:divBdr>
                                                    </w:div>
                                                    <w:div w:id="132640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898000">
                                                      <w:marLeft w:val="0"/>
                                                      <w:marRight w:val="0"/>
                                                      <w:marTop w:val="0"/>
                                                      <w:marBottom w:val="0"/>
                                                      <w:divBdr>
                                                        <w:top w:val="none" w:sz="0" w:space="0" w:color="auto"/>
                                                        <w:left w:val="none" w:sz="0" w:space="0" w:color="auto"/>
                                                        <w:bottom w:val="none" w:sz="0" w:space="0" w:color="auto"/>
                                                        <w:right w:val="none" w:sz="0" w:space="0" w:color="auto"/>
                                                      </w:divBdr>
                                                    </w:div>
                                                    <w:div w:id="52311961">
                                                      <w:marLeft w:val="0"/>
                                                      <w:marRight w:val="0"/>
                                                      <w:marTop w:val="0"/>
                                                      <w:marBottom w:val="0"/>
                                                      <w:divBdr>
                                                        <w:top w:val="none" w:sz="0" w:space="0" w:color="auto"/>
                                                        <w:left w:val="none" w:sz="0" w:space="0" w:color="auto"/>
                                                        <w:bottom w:val="none" w:sz="0" w:space="0" w:color="auto"/>
                                                        <w:right w:val="none" w:sz="0" w:space="0" w:color="auto"/>
                                                      </w:divBdr>
                                                    </w:div>
                                                    <w:div w:id="5054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962931">
                                                  <w:marLeft w:val="0"/>
                                                  <w:marRight w:val="0"/>
                                                  <w:marTop w:val="0"/>
                                                  <w:marBottom w:val="0"/>
                                                  <w:divBdr>
                                                    <w:top w:val="none" w:sz="0" w:space="0" w:color="auto"/>
                                                    <w:left w:val="none" w:sz="0" w:space="0" w:color="auto"/>
                                                    <w:bottom w:val="none" w:sz="0" w:space="0" w:color="auto"/>
                                                    <w:right w:val="none" w:sz="0" w:space="0" w:color="auto"/>
                                                  </w:divBdr>
                                                </w:div>
                                                <w:div w:id="262810201">
                                                  <w:marLeft w:val="0"/>
                                                  <w:marRight w:val="0"/>
                                                  <w:marTop w:val="0"/>
                                                  <w:marBottom w:val="0"/>
                                                  <w:divBdr>
                                                    <w:top w:val="none" w:sz="0" w:space="0" w:color="auto"/>
                                                    <w:left w:val="none" w:sz="0" w:space="0" w:color="auto"/>
                                                    <w:bottom w:val="none" w:sz="0" w:space="0" w:color="auto"/>
                                                    <w:right w:val="none" w:sz="0" w:space="0" w:color="auto"/>
                                                  </w:divBdr>
                                                </w:div>
                                                <w:div w:id="451022887">
                                                  <w:marLeft w:val="0"/>
                                                  <w:marRight w:val="0"/>
                                                  <w:marTop w:val="0"/>
                                                  <w:marBottom w:val="0"/>
                                                  <w:divBdr>
                                                    <w:top w:val="none" w:sz="0" w:space="0" w:color="auto"/>
                                                    <w:left w:val="none" w:sz="0" w:space="0" w:color="auto"/>
                                                    <w:bottom w:val="none" w:sz="0" w:space="0" w:color="auto"/>
                                                    <w:right w:val="none" w:sz="0" w:space="0" w:color="auto"/>
                                                  </w:divBdr>
                                                </w:div>
                                                <w:div w:id="816147985">
                                                  <w:marLeft w:val="0"/>
                                                  <w:marRight w:val="0"/>
                                                  <w:marTop w:val="0"/>
                                                  <w:marBottom w:val="0"/>
                                                  <w:divBdr>
                                                    <w:top w:val="none" w:sz="0" w:space="0" w:color="auto"/>
                                                    <w:left w:val="none" w:sz="0" w:space="0" w:color="auto"/>
                                                    <w:bottom w:val="none" w:sz="0" w:space="0" w:color="auto"/>
                                                    <w:right w:val="none" w:sz="0" w:space="0" w:color="auto"/>
                                                  </w:divBdr>
                                                </w:div>
                                                <w:div w:id="971440245">
                                                  <w:marLeft w:val="0"/>
                                                  <w:marRight w:val="0"/>
                                                  <w:marTop w:val="0"/>
                                                  <w:marBottom w:val="0"/>
                                                  <w:divBdr>
                                                    <w:top w:val="none" w:sz="0" w:space="0" w:color="auto"/>
                                                    <w:left w:val="none" w:sz="0" w:space="0" w:color="auto"/>
                                                    <w:bottom w:val="none" w:sz="0" w:space="0" w:color="auto"/>
                                                    <w:right w:val="none" w:sz="0" w:space="0" w:color="auto"/>
                                                  </w:divBdr>
                                                </w:div>
                                                <w:div w:id="516047176">
                                                  <w:marLeft w:val="0"/>
                                                  <w:marRight w:val="0"/>
                                                  <w:marTop w:val="0"/>
                                                  <w:marBottom w:val="0"/>
                                                  <w:divBdr>
                                                    <w:top w:val="none" w:sz="0" w:space="0" w:color="auto"/>
                                                    <w:left w:val="none" w:sz="0" w:space="0" w:color="auto"/>
                                                    <w:bottom w:val="none" w:sz="0" w:space="0" w:color="auto"/>
                                                    <w:right w:val="none" w:sz="0" w:space="0" w:color="auto"/>
                                                  </w:divBdr>
                                                </w:div>
                                                <w:div w:id="166755509">
                                                  <w:marLeft w:val="0"/>
                                                  <w:marRight w:val="0"/>
                                                  <w:marTop w:val="0"/>
                                                  <w:marBottom w:val="0"/>
                                                  <w:divBdr>
                                                    <w:top w:val="none" w:sz="0" w:space="0" w:color="auto"/>
                                                    <w:left w:val="none" w:sz="0" w:space="0" w:color="auto"/>
                                                    <w:bottom w:val="none" w:sz="0" w:space="0" w:color="auto"/>
                                                    <w:right w:val="none" w:sz="0" w:space="0" w:color="auto"/>
                                                  </w:divBdr>
                                                </w:div>
                                                <w:div w:id="1425802064">
                                                  <w:marLeft w:val="0"/>
                                                  <w:marRight w:val="0"/>
                                                  <w:marTop w:val="0"/>
                                                  <w:marBottom w:val="0"/>
                                                  <w:divBdr>
                                                    <w:top w:val="none" w:sz="0" w:space="0" w:color="auto"/>
                                                    <w:left w:val="none" w:sz="0" w:space="0" w:color="auto"/>
                                                    <w:bottom w:val="none" w:sz="0" w:space="0" w:color="auto"/>
                                                    <w:right w:val="none" w:sz="0" w:space="0" w:color="auto"/>
                                                  </w:divBdr>
                                                </w:div>
                                                <w:div w:id="486897087">
                                                  <w:marLeft w:val="0"/>
                                                  <w:marRight w:val="0"/>
                                                  <w:marTop w:val="0"/>
                                                  <w:marBottom w:val="0"/>
                                                  <w:divBdr>
                                                    <w:top w:val="none" w:sz="0" w:space="0" w:color="auto"/>
                                                    <w:left w:val="none" w:sz="0" w:space="0" w:color="auto"/>
                                                    <w:bottom w:val="none" w:sz="0" w:space="0" w:color="auto"/>
                                                    <w:right w:val="none" w:sz="0" w:space="0" w:color="auto"/>
                                                  </w:divBdr>
                                                </w:div>
                                                <w:div w:id="1314945315">
                                                  <w:marLeft w:val="0"/>
                                                  <w:marRight w:val="0"/>
                                                  <w:marTop w:val="0"/>
                                                  <w:marBottom w:val="0"/>
                                                  <w:divBdr>
                                                    <w:top w:val="none" w:sz="0" w:space="0" w:color="auto"/>
                                                    <w:left w:val="none" w:sz="0" w:space="0" w:color="auto"/>
                                                    <w:bottom w:val="none" w:sz="0" w:space="0" w:color="auto"/>
                                                    <w:right w:val="none" w:sz="0" w:space="0" w:color="auto"/>
                                                  </w:divBdr>
                                                </w:div>
                                                <w:div w:id="1684167282">
                                                  <w:marLeft w:val="0"/>
                                                  <w:marRight w:val="0"/>
                                                  <w:marTop w:val="0"/>
                                                  <w:marBottom w:val="0"/>
                                                  <w:divBdr>
                                                    <w:top w:val="none" w:sz="0" w:space="0" w:color="auto"/>
                                                    <w:left w:val="none" w:sz="0" w:space="0" w:color="auto"/>
                                                    <w:bottom w:val="none" w:sz="0" w:space="0" w:color="auto"/>
                                                    <w:right w:val="none" w:sz="0" w:space="0" w:color="auto"/>
                                                  </w:divBdr>
                                                </w:div>
                                                <w:div w:id="2063552940">
                                                  <w:marLeft w:val="0"/>
                                                  <w:marRight w:val="0"/>
                                                  <w:marTop w:val="0"/>
                                                  <w:marBottom w:val="0"/>
                                                  <w:divBdr>
                                                    <w:top w:val="none" w:sz="0" w:space="0" w:color="auto"/>
                                                    <w:left w:val="none" w:sz="0" w:space="0" w:color="auto"/>
                                                    <w:bottom w:val="none" w:sz="0" w:space="0" w:color="auto"/>
                                                    <w:right w:val="none" w:sz="0" w:space="0" w:color="auto"/>
                                                  </w:divBdr>
                                                </w:div>
                                                <w:div w:id="1586770167">
                                                  <w:marLeft w:val="0"/>
                                                  <w:marRight w:val="0"/>
                                                  <w:marTop w:val="0"/>
                                                  <w:marBottom w:val="0"/>
                                                  <w:divBdr>
                                                    <w:top w:val="none" w:sz="0" w:space="0" w:color="auto"/>
                                                    <w:left w:val="none" w:sz="0" w:space="0" w:color="auto"/>
                                                    <w:bottom w:val="none" w:sz="0" w:space="0" w:color="auto"/>
                                                    <w:right w:val="none" w:sz="0" w:space="0" w:color="auto"/>
                                                  </w:divBdr>
                                                </w:div>
                                                <w:div w:id="70393559">
                                                  <w:marLeft w:val="0"/>
                                                  <w:marRight w:val="0"/>
                                                  <w:marTop w:val="0"/>
                                                  <w:marBottom w:val="0"/>
                                                  <w:divBdr>
                                                    <w:top w:val="none" w:sz="0" w:space="0" w:color="auto"/>
                                                    <w:left w:val="none" w:sz="0" w:space="0" w:color="auto"/>
                                                    <w:bottom w:val="none" w:sz="0" w:space="0" w:color="auto"/>
                                                    <w:right w:val="none" w:sz="0" w:space="0" w:color="auto"/>
                                                  </w:divBdr>
                                                </w:div>
                                                <w:div w:id="80912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1156">
                                      <w:marLeft w:val="0"/>
                                      <w:marRight w:val="0"/>
                                      <w:marTop w:val="0"/>
                                      <w:marBottom w:val="0"/>
                                      <w:divBdr>
                                        <w:top w:val="none" w:sz="0" w:space="0" w:color="auto"/>
                                        <w:left w:val="dashed" w:sz="6" w:space="0" w:color="auto"/>
                                        <w:bottom w:val="none" w:sz="0" w:space="0" w:color="auto"/>
                                        <w:right w:val="none" w:sz="0" w:space="0" w:color="auto"/>
                                      </w:divBdr>
                                      <w:divsChild>
                                        <w:div w:id="1277909825">
                                          <w:marLeft w:val="150"/>
                                          <w:marRight w:val="0"/>
                                          <w:marTop w:val="0"/>
                                          <w:marBottom w:val="0"/>
                                          <w:divBdr>
                                            <w:top w:val="none" w:sz="0" w:space="0" w:color="auto"/>
                                            <w:left w:val="none" w:sz="0" w:space="0" w:color="auto"/>
                                            <w:bottom w:val="none" w:sz="0" w:space="0" w:color="auto"/>
                                            <w:right w:val="none" w:sz="0" w:space="0" w:color="auto"/>
                                          </w:divBdr>
                                          <w:divsChild>
                                            <w:div w:id="5661148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662582">
      <w:bodyDiv w:val="1"/>
      <w:marLeft w:val="0"/>
      <w:marRight w:val="0"/>
      <w:marTop w:val="0"/>
      <w:marBottom w:val="0"/>
      <w:divBdr>
        <w:top w:val="none" w:sz="0" w:space="0" w:color="auto"/>
        <w:left w:val="none" w:sz="0" w:space="0" w:color="auto"/>
        <w:bottom w:val="none" w:sz="0" w:space="0" w:color="auto"/>
        <w:right w:val="none" w:sz="0" w:space="0" w:color="auto"/>
      </w:divBdr>
      <w:divsChild>
        <w:div w:id="1549149169">
          <w:marLeft w:val="0"/>
          <w:marRight w:val="0"/>
          <w:marTop w:val="0"/>
          <w:marBottom w:val="0"/>
          <w:divBdr>
            <w:top w:val="none" w:sz="0" w:space="0" w:color="auto"/>
            <w:left w:val="none" w:sz="0" w:space="0" w:color="auto"/>
            <w:bottom w:val="none" w:sz="0" w:space="0" w:color="auto"/>
            <w:right w:val="none" w:sz="0" w:space="0" w:color="auto"/>
          </w:divBdr>
        </w:div>
        <w:div w:id="1486434786">
          <w:marLeft w:val="0"/>
          <w:marRight w:val="0"/>
          <w:marTop w:val="0"/>
          <w:marBottom w:val="0"/>
          <w:divBdr>
            <w:top w:val="none" w:sz="0" w:space="0" w:color="auto"/>
            <w:left w:val="none" w:sz="0" w:space="0" w:color="auto"/>
            <w:bottom w:val="none" w:sz="0" w:space="0" w:color="auto"/>
            <w:right w:val="none" w:sz="0" w:space="0" w:color="auto"/>
          </w:divBdr>
        </w:div>
        <w:div w:id="394008886">
          <w:marLeft w:val="0"/>
          <w:marRight w:val="0"/>
          <w:marTop w:val="0"/>
          <w:marBottom w:val="0"/>
          <w:divBdr>
            <w:top w:val="none" w:sz="0" w:space="0" w:color="auto"/>
            <w:left w:val="none" w:sz="0" w:space="0" w:color="auto"/>
            <w:bottom w:val="none" w:sz="0" w:space="0" w:color="auto"/>
            <w:right w:val="none" w:sz="0" w:space="0" w:color="auto"/>
          </w:divBdr>
        </w:div>
        <w:div w:id="702482953">
          <w:marLeft w:val="0"/>
          <w:marRight w:val="0"/>
          <w:marTop w:val="0"/>
          <w:marBottom w:val="0"/>
          <w:divBdr>
            <w:top w:val="none" w:sz="0" w:space="0" w:color="auto"/>
            <w:left w:val="none" w:sz="0" w:space="0" w:color="auto"/>
            <w:bottom w:val="none" w:sz="0" w:space="0" w:color="auto"/>
            <w:right w:val="none" w:sz="0" w:space="0" w:color="auto"/>
          </w:divBdr>
        </w:div>
        <w:div w:id="1950236037">
          <w:marLeft w:val="0"/>
          <w:marRight w:val="0"/>
          <w:marTop w:val="0"/>
          <w:marBottom w:val="0"/>
          <w:divBdr>
            <w:top w:val="none" w:sz="0" w:space="0" w:color="auto"/>
            <w:left w:val="none" w:sz="0" w:space="0" w:color="auto"/>
            <w:bottom w:val="none" w:sz="0" w:space="0" w:color="auto"/>
            <w:right w:val="none" w:sz="0" w:space="0" w:color="auto"/>
          </w:divBdr>
        </w:div>
        <w:div w:id="593393321">
          <w:marLeft w:val="0"/>
          <w:marRight w:val="0"/>
          <w:marTop w:val="0"/>
          <w:marBottom w:val="0"/>
          <w:divBdr>
            <w:top w:val="none" w:sz="0" w:space="0" w:color="auto"/>
            <w:left w:val="none" w:sz="0" w:space="0" w:color="auto"/>
            <w:bottom w:val="none" w:sz="0" w:space="0" w:color="auto"/>
            <w:right w:val="none" w:sz="0" w:space="0" w:color="auto"/>
          </w:divBdr>
        </w:div>
        <w:div w:id="1465394147">
          <w:marLeft w:val="0"/>
          <w:marRight w:val="0"/>
          <w:marTop w:val="0"/>
          <w:marBottom w:val="0"/>
          <w:divBdr>
            <w:top w:val="none" w:sz="0" w:space="0" w:color="auto"/>
            <w:left w:val="none" w:sz="0" w:space="0" w:color="auto"/>
            <w:bottom w:val="none" w:sz="0" w:space="0" w:color="auto"/>
            <w:right w:val="none" w:sz="0" w:space="0" w:color="auto"/>
          </w:divBdr>
        </w:div>
      </w:divsChild>
    </w:div>
    <w:div w:id="1937402429">
      <w:bodyDiv w:val="1"/>
      <w:marLeft w:val="0"/>
      <w:marRight w:val="0"/>
      <w:marTop w:val="0"/>
      <w:marBottom w:val="0"/>
      <w:divBdr>
        <w:top w:val="none" w:sz="0" w:space="0" w:color="auto"/>
        <w:left w:val="none" w:sz="0" w:space="0" w:color="auto"/>
        <w:bottom w:val="none" w:sz="0" w:space="0" w:color="auto"/>
        <w:right w:val="none" w:sz="0" w:space="0" w:color="auto"/>
      </w:divBdr>
      <w:divsChild>
        <w:div w:id="1261841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996" TargetMode="External"/><Relationship Id="rId18" Type="http://schemas.openxmlformats.org/officeDocument/2006/relationships/hyperlink" Target="https://undp.service-now.com/unall?id=kb_article_view&amp;sysparm_article=KB0014272"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popp.undp.org/node/1996" TargetMode="External"/><Relationship Id="rId17" Type="http://schemas.openxmlformats.org/officeDocument/2006/relationships/hyperlink" Target="https://undp.service-now.com/unall?id=kb_article_view&amp;sysparm_article=KB0014271" TargetMode="External"/><Relationship Id="rId2" Type="http://schemas.openxmlformats.org/officeDocument/2006/relationships/customXml" Target="../customXml/item2.xml"/><Relationship Id="rId16" Type="http://schemas.openxmlformats.org/officeDocument/2006/relationships/hyperlink" Target="https://undp.service-now.com/unall?id=kb_article_view&amp;sysparm_article=KB0014047" TargetMode="External"/><Relationship Id="rId20" Type="http://schemas.openxmlformats.org/officeDocument/2006/relationships/hyperlink" Target="https://www.ungm.org/Account/Account/Login?ReturnUrl=%2FShared%2FKnowledgeCenter%2FPages%2FSPUNstaffTool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ndp.service-now.com/unall?id=kb_article_view&amp;sysparm_article=KB0014047"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undp.service-now.com/unall?id=kb_article_view&amp;sysparm_article=KB001404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p.service-now.com/unall?id=kb_article_view&amp;sysparm_article=KB0014273"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_dlc_DocId xmlns="8264c5cc-ec60-4b56-8111-ce635d3d139a">POPP-11-2621</_dlc_DocId>
    <_dlc_DocIdUrl xmlns="8264c5cc-ec60-4b56-8111-ce635d3d139a">
      <Url>https://popp.undp.org/_layouts/15/DocIdRedir.aspx?ID=POPP-11-2621</Url>
      <Description>POPP-11-2621</Description>
    </_dlc_DocIdUrl>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{Effective Date}                                                Version #: 4.0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Funcion de adquisiciones sostenible</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DLCPolicyLabelValue xmlns="e560140e-7b2f-4392-90df-e7567e3021a3">Effective Date: {Effective Date}                                                Version #: 4</DLCPolicyLabelValue>
    <POPPIsArchived xmlns="e560140e-7b2f-4392-90df-e7567e3021a3">false</POPPIsArchived>
  </documentManagement>
</p:properties>
</file>

<file path=customXml/itemProps1.xml><?xml version="1.0" encoding="utf-8"?>
<ds:datastoreItem xmlns:ds="http://schemas.openxmlformats.org/officeDocument/2006/customXml" ds:itemID="{BFF36892-247A-4C8B-A24C-048D9AC95F49}">
  <ds:schemaRefs>
    <ds:schemaRef ds:uri="http://schemas.microsoft.com/sharepoint/events"/>
  </ds:schemaRefs>
</ds:datastoreItem>
</file>

<file path=customXml/itemProps2.xml><?xml version="1.0" encoding="utf-8"?>
<ds:datastoreItem xmlns:ds="http://schemas.openxmlformats.org/officeDocument/2006/customXml" ds:itemID="{D2E237FC-9DA1-416C-8FF6-975F26AF0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599F4D-8961-4493-B07E-B11F91BDB5AF}">
  <ds:schemaRefs>
    <ds:schemaRef ds:uri="http://schemas.microsoft.com/sharepoint/v3/contenttype/forms"/>
  </ds:schemaRefs>
</ds:datastoreItem>
</file>

<file path=customXml/itemProps4.xml><?xml version="1.0" encoding="utf-8"?>
<ds:datastoreItem xmlns:ds="http://schemas.openxmlformats.org/officeDocument/2006/customXml" ds:itemID="{2BF7EFC5-C3EB-4148-B2B1-CBF2D27B3322}">
  <ds:schemaRefs>
    <ds:schemaRef ds:uri="office.server.policy"/>
  </ds:schemaRefs>
</ds:datastoreItem>
</file>

<file path=customXml/itemProps5.xml><?xml version="1.0" encoding="utf-8"?>
<ds:datastoreItem xmlns:ds="http://schemas.openxmlformats.org/officeDocument/2006/customXml" ds:itemID="{9ACE3701-40F0-4813-9886-4910AB9E033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1143</Words>
  <Characters>6518</Characters>
  <Application>Microsoft Office Word</Application>
  <DocSecurity>0</DocSecurity>
  <Lines>54</Lines>
  <Paragraphs>15</Paragraphs>
  <ScaleCrop>false</ScaleCrop>
  <HeadingPairs>
    <vt:vector size="6" baseType="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Bohorquez</dc:creator>
  <cp:keywords/>
  <dc:description/>
  <cp:lastModifiedBy>Pablo Morete</cp:lastModifiedBy>
  <cp:revision>15</cp:revision>
  <dcterms:created xsi:type="dcterms:W3CDTF">2018-09-28T17:09:00Z</dcterms:created>
  <dcterms:modified xsi:type="dcterms:W3CDTF">2024-09-04T08:57:00Z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7d4da73e-8d97-4143-ada8-db1eb6a1f018</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ies>
</file>