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F887" w14:textId="08CE370E" w:rsidR="007311D0" w:rsidRPr="00184170" w:rsidRDefault="00883467" w:rsidP="000C092E">
      <w:pPr>
        <w:shd w:val="clear" w:color="auto" w:fill="FFFFFF"/>
        <w:textAlignment w:val="top"/>
        <w:rPr>
          <w:rFonts w:asciiTheme="majorHAnsi" w:hAnsiTheme="majorHAnsi"/>
          <w:b/>
          <w:sz w:val="28"/>
          <w:szCs w:val="28"/>
        </w:rPr>
      </w:pPr>
      <w:r w:rsidRPr="00184170">
        <w:rPr>
          <w:rFonts w:asciiTheme="majorHAnsi" w:hAnsiTheme="majorHAnsi"/>
          <w:b/>
          <w:sz w:val="28"/>
          <w:szCs w:val="28"/>
        </w:rPr>
        <w:t>Responsabilité et</w:t>
      </w:r>
      <w:r w:rsidR="006A450E" w:rsidRPr="00184170">
        <w:rPr>
          <w:rFonts w:asciiTheme="majorHAnsi" w:hAnsiTheme="majorHAnsi"/>
          <w:b/>
          <w:sz w:val="28"/>
          <w:szCs w:val="28"/>
        </w:rPr>
        <w:t xml:space="preserve"> </w:t>
      </w:r>
      <w:r w:rsidRPr="00184170">
        <w:rPr>
          <w:rFonts w:asciiTheme="majorHAnsi" w:hAnsiTheme="majorHAnsi"/>
          <w:b/>
          <w:sz w:val="28"/>
          <w:szCs w:val="28"/>
        </w:rPr>
        <w:t>a</w:t>
      </w:r>
      <w:r w:rsidR="007E1CAC" w:rsidRPr="00184170">
        <w:rPr>
          <w:rFonts w:asciiTheme="majorHAnsi" w:hAnsiTheme="majorHAnsi"/>
          <w:b/>
          <w:sz w:val="28"/>
          <w:szCs w:val="28"/>
        </w:rPr>
        <w:t xml:space="preserve">ugmentation </w:t>
      </w:r>
      <w:r w:rsidR="006A450E" w:rsidRPr="00184170">
        <w:rPr>
          <w:rFonts w:asciiTheme="majorHAnsi" w:hAnsiTheme="majorHAnsi"/>
          <w:b/>
          <w:sz w:val="28"/>
          <w:szCs w:val="28"/>
        </w:rPr>
        <w:t xml:space="preserve">de </w:t>
      </w:r>
      <w:r w:rsidRPr="00184170">
        <w:rPr>
          <w:rFonts w:asciiTheme="majorHAnsi" w:hAnsiTheme="majorHAnsi"/>
          <w:b/>
          <w:sz w:val="28"/>
          <w:szCs w:val="28"/>
        </w:rPr>
        <w:t>d</w:t>
      </w:r>
      <w:r w:rsidR="00CB6924" w:rsidRPr="00184170">
        <w:rPr>
          <w:rFonts w:asciiTheme="majorHAnsi" w:hAnsiTheme="majorHAnsi"/>
          <w:b/>
          <w:sz w:val="28"/>
          <w:szCs w:val="28"/>
        </w:rPr>
        <w:t>élégation d’autorité en matière</w:t>
      </w:r>
      <w:r w:rsidR="006A450E" w:rsidRPr="00184170">
        <w:rPr>
          <w:rFonts w:asciiTheme="majorHAnsi" w:hAnsiTheme="majorHAnsi"/>
          <w:b/>
          <w:sz w:val="28"/>
          <w:szCs w:val="28"/>
        </w:rPr>
        <w:t xml:space="preserve"> </w:t>
      </w:r>
      <w:r w:rsidR="00587425" w:rsidRPr="00184170">
        <w:rPr>
          <w:rFonts w:asciiTheme="majorHAnsi" w:hAnsiTheme="majorHAnsi"/>
          <w:b/>
          <w:sz w:val="28"/>
          <w:szCs w:val="28"/>
        </w:rPr>
        <w:t>d’achats</w:t>
      </w:r>
    </w:p>
    <w:p w14:paraId="6ABCFD13" w14:textId="61F4AF78" w:rsidR="00534A7E" w:rsidRPr="00184170" w:rsidRDefault="00A8039C" w:rsidP="00534A7E">
      <w:pPr>
        <w:pStyle w:val="ListParagraph"/>
        <w:numPr>
          <w:ilvl w:val="0"/>
          <w:numId w:val="2"/>
        </w:numPr>
        <w:shd w:val="clear" w:color="auto" w:fill="FFFFFF"/>
        <w:spacing w:before="240"/>
        <w:jc w:val="both"/>
        <w:textAlignment w:val="top"/>
        <w:rPr>
          <w:rFonts w:asciiTheme="majorHAnsi" w:hAnsiTheme="majorHAnsi"/>
          <w:sz w:val="22"/>
          <w:szCs w:val="22"/>
        </w:rPr>
      </w:pPr>
      <w:r w:rsidRPr="00184170">
        <w:rPr>
          <w:rFonts w:asciiTheme="majorHAnsi" w:hAnsiTheme="majorHAnsi"/>
          <w:sz w:val="22"/>
          <w:szCs w:val="22"/>
        </w:rPr>
        <w:t>L</w:t>
      </w:r>
      <w:r w:rsidR="00F42A31" w:rsidRPr="00184170">
        <w:rPr>
          <w:rFonts w:asciiTheme="majorHAnsi" w:hAnsiTheme="majorHAnsi"/>
          <w:sz w:val="22"/>
          <w:szCs w:val="22"/>
        </w:rPr>
        <w:t>’</w:t>
      </w:r>
      <w:r w:rsidRPr="00184170">
        <w:rPr>
          <w:rFonts w:asciiTheme="majorHAnsi" w:hAnsiTheme="majorHAnsi"/>
          <w:sz w:val="22"/>
          <w:szCs w:val="22"/>
        </w:rPr>
        <w:t>approvisionnement est géré</w:t>
      </w:r>
      <w:r w:rsidR="0047381E" w:rsidRPr="00184170">
        <w:rPr>
          <w:rFonts w:asciiTheme="majorHAnsi" w:hAnsiTheme="majorHAnsi"/>
          <w:sz w:val="22"/>
          <w:szCs w:val="22"/>
        </w:rPr>
        <w:t xml:space="preserve"> par un système de délégation </w:t>
      </w:r>
      <w:r w:rsidR="006A450E" w:rsidRPr="00184170">
        <w:rPr>
          <w:rFonts w:asciiTheme="majorHAnsi" w:hAnsiTheme="majorHAnsi"/>
          <w:sz w:val="22"/>
          <w:szCs w:val="22"/>
        </w:rPr>
        <w:t>d’autorité</w:t>
      </w:r>
      <w:r w:rsidR="0047381E" w:rsidRPr="00184170">
        <w:rPr>
          <w:rFonts w:asciiTheme="majorHAnsi" w:hAnsiTheme="majorHAnsi"/>
          <w:sz w:val="22"/>
          <w:szCs w:val="22"/>
        </w:rPr>
        <w:t xml:space="preserve"> en matière d</w:t>
      </w:r>
      <w:r w:rsidR="00F42A31" w:rsidRPr="00184170">
        <w:rPr>
          <w:rFonts w:asciiTheme="majorHAnsi" w:hAnsiTheme="majorHAnsi"/>
          <w:sz w:val="22"/>
          <w:szCs w:val="22"/>
        </w:rPr>
        <w:t>’</w:t>
      </w:r>
      <w:r w:rsidR="0047381E" w:rsidRPr="00184170">
        <w:rPr>
          <w:rFonts w:asciiTheme="majorHAnsi" w:hAnsiTheme="majorHAnsi"/>
          <w:sz w:val="22"/>
          <w:szCs w:val="22"/>
        </w:rPr>
        <w:t xml:space="preserve">approvisionnement pour les </w:t>
      </w:r>
      <w:r w:rsidR="00883467" w:rsidRPr="00184170">
        <w:rPr>
          <w:rFonts w:asciiTheme="majorHAnsi" w:hAnsiTheme="majorHAnsi"/>
          <w:sz w:val="22"/>
          <w:szCs w:val="22"/>
        </w:rPr>
        <w:t>opérations conduisant</w:t>
      </w:r>
      <w:r w:rsidR="0047381E" w:rsidRPr="00184170">
        <w:rPr>
          <w:rFonts w:asciiTheme="majorHAnsi" w:hAnsiTheme="majorHAnsi"/>
          <w:sz w:val="22"/>
          <w:szCs w:val="22"/>
        </w:rPr>
        <w:t xml:space="preserve"> à des contrats établis par le </w:t>
      </w:r>
      <w:r w:rsidR="00E306EB" w:rsidRPr="00184170">
        <w:rPr>
          <w:rFonts w:asciiTheme="majorHAnsi" w:hAnsiTheme="majorHAnsi"/>
          <w:sz w:val="22"/>
          <w:szCs w:val="22"/>
        </w:rPr>
        <w:t>Programme des Nations Unies pour le développement (PNUD)</w:t>
      </w:r>
      <w:r w:rsidR="0047381E" w:rsidRPr="00184170">
        <w:rPr>
          <w:rFonts w:asciiTheme="majorHAnsi" w:hAnsiTheme="majorHAnsi"/>
          <w:sz w:val="22"/>
          <w:szCs w:val="22"/>
        </w:rPr>
        <w:t>.</w:t>
      </w:r>
      <w:bookmarkStart w:id="0" w:name="Description"/>
      <w:bookmarkEnd w:id="0"/>
      <w:r w:rsidR="0047381E" w:rsidRPr="00184170">
        <w:rPr>
          <w:rFonts w:asciiTheme="majorHAnsi" w:hAnsiTheme="majorHAnsi"/>
          <w:sz w:val="22"/>
          <w:szCs w:val="22"/>
        </w:rPr>
        <w:t xml:space="preserve"> La délégation </w:t>
      </w:r>
      <w:r w:rsidR="006A450E" w:rsidRPr="00184170">
        <w:rPr>
          <w:rFonts w:asciiTheme="majorHAnsi" w:hAnsiTheme="majorHAnsi"/>
          <w:sz w:val="22"/>
          <w:szCs w:val="22"/>
        </w:rPr>
        <w:t>d’autorité</w:t>
      </w:r>
      <w:r w:rsidR="0047381E" w:rsidRPr="00184170">
        <w:rPr>
          <w:rFonts w:asciiTheme="majorHAnsi" w:hAnsiTheme="majorHAnsi"/>
          <w:sz w:val="22"/>
          <w:szCs w:val="22"/>
        </w:rPr>
        <w:t xml:space="preserve"> en matière d</w:t>
      </w:r>
      <w:r w:rsidR="00F42A31" w:rsidRPr="00184170">
        <w:rPr>
          <w:rFonts w:asciiTheme="majorHAnsi" w:hAnsiTheme="majorHAnsi"/>
          <w:sz w:val="22"/>
          <w:szCs w:val="22"/>
        </w:rPr>
        <w:t>’</w:t>
      </w:r>
      <w:r w:rsidR="0047381E" w:rsidRPr="00184170">
        <w:rPr>
          <w:rFonts w:asciiTheme="majorHAnsi" w:hAnsiTheme="majorHAnsi"/>
          <w:sz w:val="22"/>
          <w:szCs w:val="22"/>
        </w:rPr>
        <w:t>approvisionnement est régie par des seuils monétaires.</w:t>
      </w:r>
    </w:p>
    <w:p w14:paraId="6F45BE48" w14:textId="77777777" w:rsidR="00534A7E" w:rsidRPr="00184170" w:rsidRDefault="00534A7E" w:rsidP="00534A7E">
      <w:pPr>
        <w:pStyle w:val="ListParagraph"/>
        <w:shd w:val="clear" w:color="auto" w:fill="FFFFFF"/>
        <w:spacing w:before="240"/>
        <w:jc w:val="both"/>
        <w:textAlignment w:val="top"/>
        <w:rPr>
          <w:rFonts w:asciiTheme="majorHAnsi" w:hAnsiTheme="majorHAnsi"/>
          <w:sz w:val="22"/>
          <w:szCs w:val="22"/>
        </w:rPr>
      </w:pPr>
    </w:p>
    <w:p w14:paraId="61A1BE13" w14:textId="2FAA751E" w:rsidR="00477D0D" w:rsidRPr="00184170" w:rsidRDefault="000C092E" w:rsidP="00534A7E">
      <w:pPr>
        <w:pStyle w:val="ListParagraph"/>
        <w:numPr>
          <w:ilvl w:val="0"/>
          <w:numId w:val="2"/>
        </w:numPr>
        <w:shd w:val="clear" w:color="auto" w:fill="FFFFFF"/>
        <w:spacing w:before="240"/>
        <w:jc w:val="both"/>
        <w:textAlignment w:val="top"/>
        <w:rPr>
          <w:rFonts w:asciiTheme="majorHAnsi" w:hAnsiTheme="majorHAnsi"/>
          <w:sz w:val="22"/>
          <w:szCs w:val="22"/>
        </w:rPr>
      </w:pPr>
      <w:r w:rsidRPr="00184170">
        <w:rPr>
          <w:rFonts w:asciiTheme="majorHAnsi" w:hAnsiTheme="majorHAnsi"/>
          <w:sz w:val="22"/>
          <w:szCs w:val="22"/>
        </w:rPr>
        <w:t xml:space="preserve">Le </w:t>
      </w:r>
      <w:r w:rsidR="00837CFD" w:rsidRPr="00184170">
        <w:rPr>
          <w:rFonts w:asciiTheme="majorHAnsi" w:hAnsiTheme="majorHAnsi"/>
          <w:sz w:val="22"/>
          <w:szCs w:val="22"/>
        </w:rPr>
        <w:t>D</w:t>
      </w:r>
      <w:r w:rsidRPr="00184170">
        <w:rPr>
          <w:rFonts w:asciiTheme="majorHAnsi" w:hAnsiTheme="majorHAnsi"/>
          <w:sz w:val="22"/>
          <w:szCs w:val="22"/>
        </w:rPr>
        <w:t xml:space="preserve">irecteur du </w:t>
      </w:r>
      <w:r w:rsidR="00E306EB" w:rsidRPr="00184170">
        <w:rPr>
          <w:rFonts w:asciiTheme="majorHAnsi" w:hAnsiTheme="majorHAnsi"/>
          <w:sz w:val="22"/>
          <w:szCs w:val="22"/>
        </w:rPr>
        <w:t>B</w:t>
      </w:r>
      <w:r w:rsidRPr="00184170">
        <w:rPr>
          <w:rFonts w:asciiTheme="majorHAnsi" w:hAnsiTheme="majorHAnsi"/>
          <w:sz w:val="22"/>
          <w:szCs w:val="22"/>
        </w:rPr>
        <w:t>ureau des services de gestion, en sa qualité de chef de la section des achats du PNUD, délègue</w:t>
      </w:r>
      <w:r w:rsidR="005B1355" w:rsidRPr="00184170">
        <w:rPr>
          <w:rFonts w:asciiTheme="majorHAnsi" w:hAnsiTheme="majorHAnsi"/>
          <w:sz w:val="22"/>
          <w:szCs w:val="22"/>
        </w:rPr>
        <w:t xml:space="preserve"> les limites d’</w:t>
      </w:r>
      <w:r w:rsidR="006A450E" w:rsidRPr="00184170">
        <w:rPr>
          <w:rFonts w:asciiTheme="majorHAnsi" w:hAnsiTheme="majorHAnsi"/>
          <w:sz w:val="22"/>
          <w:szCs w:val="22"/>
        </w:rPr>
        <w:t>autorité</w:t>
      </w:r>
      <w:r w:rsidRPr="00184170">
        <w:rPr>
          <w:rFonts w:asciiTheme="majorHAnsi" w:hAnsiTheme="majorHAnsi"/>
          <w:sz w:val="22"/>
          <w:szCs w:val="22"/>
        </w:rPr>
        <w:t xml:space="preserve"> </w:t>
      </w:r>
      <w:r w:rsidR="006A450E" w:rsidRPr="00184170">
        <w:rPr>
          <w:rFonts w:asciiTheme="majorHAnsi" w:hAnsiTheme="majorHAnsi"/>
          <w:sz w:val="22"/>
          <w:szCs w:val="22"/>
        </w:rPr>
        <w:t>des processus d’approvisionnement standards</w:t>
      </w:r>
      <w:r w:rsidRPr="00184170">
        <w:rPr>
          <w:rFonts w:asciiTheme="majorHAnsi" w:hAnsiTheme="majorHAnsi"/>
          <w:sz w:val="22"/>
          <w:szCs w:val="22"/>
        </w:rPr>
        <w:t xml:space="preserve"> (actuellement fixés à </w:t>
      </w:r>
      <w:r w:rsidR="009A268A">
        <w:rPr>
          <w:rFonts w:asciiTheme="majorHAnsi" w:hAnsiTheme="majorHAnsi"/>
          <w:sz w:val="22"/>
          <w:szCs w:val="22"/>
        </w:rPr>
        <w:t>3</w:t>
      </w:r>
      <w:r w:rsidR="000B3A55">
        <w:rPr>
          <w:rFonts w:asciiTheme="majorHAnsi" w:hAnsiTheme="majorHAnsi"/>
          <w:sz w:val="22"/>
          <w:szCs w:val="22"/>
        </w:rPr>
        <w:t>00</w:t>
      </w:r>
      <w:r w:rsidR="00981485">
        <w:rPr>
          <w:rFonts w:asciiTheme="majorHAnsi" w:hAnsiTheme="majorHAnsi"/>
          <w:sz w:val="22"/>
          <w:szCs w:val="22"/>
        </w:rPr>
        <w:t xml:space="preserve">, </w:t>
      </w:r>
      <w:r w:rsidRPr="00184170">
        <w:rPr>
          <w:rFonts w:asciiTheme="majorHAnsi" w:hAnsiTheme="majorHAnsi"/>
          <w:sz w:val="22"/>
          <w:szCs w:val="22"/>
        </w:rPr>
        <w:t>000</w:t>
      </w:r>
      <w:r w:rsidR="00837CFD" w:rsidRPr="00184170">
        <w:rPr>
          <w:rFonts w:asciiTheme="majorHAnsi" w:hAnsiTheme="majorHAnsi"/>
          <w:sz w:val="22"/>
          <w:szCs w:val="22"/>
        </w:rPr>
        <w:t> </w:t>
      </w:r>
      <w:r w:rsidRPr="00184170">
        <w:rPr>
          <w:rFonts w:asciiTheme="majorHAnsi" w:hAnsiTheme="majorHAnsi"/>
          <w:sz w:val="22"/>
          <w:szCs w:val="22"/>
        </w:rPr>
        <w:t>dollars</w:t>
      </w:r>
      <w:r w:rsidR="00837CFD" w:rsidRPr="00184170">
        <w:rPr>
          <w:rFonts w:asciiTheme="majorHAnsi" w:hAnsiTheme="majorHAnsi"/>
          <w:sz w:val="22"/>
          <w:szCs w:val="22"/>
        </w:rPr>
        <w:t xml:space="preserve"> des États-Unis</w:t>
      </w:r>
      <w:r w:rsidRPr="00184170">
        <w:rPr>
          <w:rFonts w:asciiTheme="majorHAnsi" w:hAnsiTheme="majorHAnsi"/>
          <w:sz w:val="22"/>
          <w:szCs w:val="22"/>
        </w:rPr>
        <w:t>) aux représentants résidents, aux chefs des services du siège, et aux chefs des unités administratives décentralisées.</w:t>
      </w:r>
    </w:p>
    <w:p w14:paraId="1505CABA" w14:textId="77777777" w:rsidR="00D25FF4" w:rsidRPr="00184170" w:rsidRDefault="00D25FF4" w:rsidP="002A6958">
      <w:pPr>
        <w:pStyle w:val="ListParagraph"/>
        <w:rPr>
          <w:rFonts w:asciiTheme="majorHAnsi" w:hAnsiTheme="majorHAnsi"/>
          <w:sz w:val="22"/>
          <w:szCs w:val="22"/>
        </w:rPr>
      </w:pPr>
    </w:p>
    <w:p w14:paraId="1A3F03A9" w14:textId="4EE4F8E7" w:rsidR="00841528" w:rsidRPr="00184170" w:rsidRDefault="00841528" w:rsidP="0009678D">
      <w:pPr>
        <w:pStyle w:val="ListParagraph"/>
        <w:numPr>
          <w:ilvl w:val="0"/>
          <w:numId w:val="2"/>
        </w:numPr>
        <w:shd w:val="clear" w:color="auto" w:fill="FFFFFF"/>
        <w:spacing w:before="100" w:beforeAutospacing="1" w:after="100" w:afterAutospacing="1"/>
        <w:jc w:val="both"/>
        <w:textAlignment w:val="top"/>
        <w:rPr>
          <w:rFonts w:asciiTheme="majorHAnsi" w:hAnsiTheme="majorHAnsi"/>
          <w:sz w:val="22"/>
          <w:szCs w:val="22"/>
        </w:rPr>
      </w:pPr>
      <w:r w:rsidRPr="00184170">
        <w:rPr>
          <w:rFonts w:asciiTheme="majorHAnsi" w:hAnsiTheme="majorHAnsi"/>
          <w:sz w:val="22"/>
          <w:szCs w:val="22"/>
        </w:rPr>
        <w:t>Les chefs des unités administratives peuvent sous-déléguer davantage les pouvoirs en matière d</w:t>
      </w:r>
      <w:r w:rsidR="00F42A31" w:rsidRPr="00184170">
        <w:rPr>
          <w:rFonts w:asciiTheme="majorHAnsi" w:hAnsiTheme="majorHAnsi"/>
          <w:sz w:val="22"/>
          <w:szCs w:val="22"/>
        </w:rPr>
        <w:t>’</w:t>
      </w:r>
      <w:r w:rsidRPr="00184170">
        <w:rPr>
          <w:rFonts w:asciiTheme="majorHAnsi" w:hAnsiTheme="majorHAnsi"/>
          <w:sz w:val="22"/>
          <w:szCs w:val="22"/>
        </w:rPr>
        <w:t>approvisionnement à leur personnel par écrit, tout en conservant l</w:t>
      </w:r>
      <w:r w:rsidR="00F42A31" w:rsidRPr="00184170">
        <w:rPr>
          <w:rFonts w:asciiTheme="majorHAnsi" w:hAnsiTheme="majorHAnsi"/>
          <w:sz w:val="22"/>
          <w:szCs w:val="22"/>
        </w:rPr>
        <w:t>’</w:t>
      </w:r>
      <w:r w:rsidRPr="00184170">
        <w:rPr>
          <w:rFonts w:asciiTheme="majorHAnsi" w:hAnsiTheme="majorHAnsi"/>
          <w:sz w:val="22"/>
          <w:szCs w:val="22"/>
        </w:rPr>
        <w:t xml:space="preserve">entière responsabilité. Les </w:t>
      </w:r>
      <w:r w:rsidR="00837CFD" w:rsidRPr="00184170">
        <w:rPr>
          <w:rFonts w:asciiTheme="majorHAnsi" w:hAnsiTheme="majorHAnsi"/>
          <w:sz w:val="22"/>
          <w:szCs w:val="22"/>
        </w:rPr>
        <w:t xml:space="preserve">registres </w:t>
      </w:r>
      <w:r w:rsidRPr="00184170">
        <w:rPr>
          <w:rFonts w:asciiTheme="majorHAnsi" w:hAnsiTheme="majorHAnsi"/>
          <w:sz w:val="22"/>
          <w:szCs w:val="22"/>
        </w:rPr>
        <w:t>de tous les membres du personnel chargé des achats doivent indiquer l</w:t>
      </w:r>
      <w:r w:rsidR="00F42A31" w:rsidRPr="00184170">
        <w:rPr>
          <w:rFonts w:asciiTheme="majorHAnsi" w:hAnsiTheme="majorHAnsi"/>
          <w:sz w:val="22"/>
          <w:szCs w:val="22"/>
        </w:rPr>
        <w:t>’</w:t>
      </w:r>
      <w:r w:rsidRPr="00184170">
        <w:rPr>
          <w:rFonts w:asciiTheme="majorHAnsi" w:hAnsiTheme="majorHAnsi"/>
          <w:sz w:val="22"/>
          <w:szCs w:val="22"/>
        </w:rPr>
        <w:t xml:space="preserve">étendue et la durée des responsabilités qui leur ont été déléguées, dont une copie </w:t>
      </w:r>
      <w:r w:rsidR="00033F03" w:rsidRPr="00184170">
        <w:rPr>
          <w:rFonts w:asciiTheme="majorHAnsi" w:hAnsiTheme="majorHAnsi"/>
          <w:sz w:val="22"/>
          <w:szCs w:val="22"/>
        </w:rPr>
        <w:t>est</w:t>
      </w:r>
      <w:r w:rsidRPr="00184170">
        <w:rPr>
          <w:rFonts w:asciiTheme="majorHAnsi" w:hAnsiTheme="majorHAnsi"/>
          <w:sz w:val="22"/>
          <w:szCs w:val="22"/>
        </w:rPr>
        <w:t xml:space="preserve"> transmise au Président du Comité consultatif régional pour les achats ou du Comité consultatif pour les achats, selon le cas.</w:t>
      </w:r>
      <w:r w:rsidR="00837CFD" w:rsidRPr="00184170">
        <w:rPr>
          <w:rFonts w:asciiTheme="majorHAnsi" w:hAnsiTheme="majorHAnsi"/>
          <w:sz w:val="22"/>
          <w:szCs w:val="22"/>
        </w:rPr>
        <w:t xml:space="preserve"> </w:t>
      </w:r>
      <w:r w:rsidR="00D46483" w:rsidRPr="00184170">
        <w:rPr>
          <w:rFonts w:asciiTheme="majorHAnsi" w:hAnsiTheme="majorHAnsi"/>
          <w:sz w:val="22"/>
          <w:szCs w:val="22"/>
        </w:rPr>
        <w:t xml:space="preserve">Tout le personnel exerçant </w:t>
      </w:r>
      <w:r w:rsidR="00A06D86" w:rsidRPr="00184170">
        <w:rPr>
          <w:rFonts w:asciiTheme="majorHAnsi" w:hAnsiTheme="majorHAnsi"/>
          <w:sz w:val="22"/>
          <w:szCs w:val="22"/>
        </w:rPr>
        <w:t>l</w:t>
      </w:r>
      <w:r w:rsidR="00D46483" w:rsidRPr="00184170">
        <w:rPr>
          <w:rFonts w:asciiTheme="majorHAnsi" w:hAnsiTheme="majorHAnsi"/>
          <w:sz w:val="22"/>
          <w:szCs w:val="22"/>
        </w:rPr>
        <w:t>es pouvoirs en matière d</w:t>
      </w:r>
      <w:r w:rsidR="00F42A31" w:rsidRPr="00184170">
        <w:rPr>
          <w:rFonts w:asciiTheme="majorHAnsi" w:hAnsiTheme="majorHAnsi"/>
          <w:sz w:val="22"/>
          <w:szCs w:val="22"/>
        </w:rPr>
        <w:t>’</w:t>
      </w:r>
      <w:r w:rsidR="00D46483" w:rsidRPr="00184170">
        <w:rPr>
          <w:rFonts w:asciiTheme="majorHAnsi" w:hAnsiTheme="majorHAnsi"/>
          <w:sz w:val="22"/>
          <w:szCs w:val="22"/>
        </w:rPr>
        <w:t xml:space="preserve">approvisionnement </w:t>
      </w:r>
      <w:r w:rsidR="00033F03" w:rsidRPr="00184170">
        <w:rPr>
          <w:rFonts w:asciiTheme="majorHAnsi" w:hAnsiTheme="majorHAnsi"/>
          <w:sz w:val="22"/>
          <w:szCs w:val="22"/>
        </w:rPr>
        <w:t>se</w:t>
      </w:r>
      <w:r w:rsidR="00D46483" w:rsidRPr="00184170">
        <w:rPr>
          <w:rFonts w:asciiTheme="majorHAnsi" w:hAnsiTheme="majorHAnsi"/>
          <w:sz w:val="22"/>
          <w:szCs w:val="22"/>
        </w:rPr>
        <w:t xml:space="preserve"> conforme à tous les règlements financiers, règles, politiques et procédures</w:t>
      </w:r>
      <w:r w:rsidR="00A06D86" w:rsidRPr="00184170">
        <w:rPr>
          <w:rFonts w:asciiTheme="majorHAnsi" w:hAnsiTheme="majorHAnsi"/>
          <w:sz w:val="22"/>
          <w:szCs w:val="22"/>
        </w:rPr>
        <w:t xml:space="preserve"> en </w:t>
      </w:r>
      <w:r w:rsidR="00E42428" w:rsidRPr="00184170">
        <w:rPr>
          <w:rFonts w:asciiTheme="majorHAnsi" w:hAnsiTheme="majorHAnsi"/>
          <w:sz w:val="22"/>
          <w:szCs w:val="22"/>
        </w:rPr>
        <w:t>la</w:t>
      </w:r>
      <w:r w:rsidR="00A06D86" w:rsidRPr="00184170">
        <w:rPr>
          <w:rFonts w:asciiTheme="majorHAnsi" w:hAnsiTheme="majorHAnsi"/>
          <w:sz w:val="22"/>
          <w:szCs w:val="22"/>
        </w:rPr>
        <w:t xml:space="preserve"> </w:t>
      </w:r>
      <w:r w:rsidR="00E42428" w:rsidRPr="00184170">
        <w:rPr>
          <w:rFonts w:asciiTheme="majorHAnsi" w:hAnsiTheme="majorHAnsi"/>
          <w:sz w:val="22"/>
          <w:szCs w:val="22"/>
        </w:rPr>
        <w:t>matière.</w:t>
      </w:r>
    </w:p>
    <w:p w14:paraId="7E7C25CF" w14:textId="77777777" w:rsidR="00532282" w:rsidRPr="00184170" w:rsidRDefault="00532282" w:rsidP="000403DC">
      <w:pPr>
        <w:pStyle w:val="ListParagraph"/>
        <w:rPr>
          <w:rFonts w:asciiTheme="majorHAnsi" w:hAnsiTheme="majorHAnsi"/>
          <w:sz w:val="22"/>
          <w:szCs w:val="22"/>
        </w:rPr>
      </w:pPr>
    </w:p>
    <w:p w14:paraId="7BC377F9" w14:textId="66F8CA39" w:rsidR="00532282" w:rsidRPr="00184170" w:rsidRDefault="000C092E" w:rsidP="000C092E">
      <w:pPr>
        <w:pStyle w:val="ListParagraph"/>
        <w:numPr>
          <w:ilvl w:val="0"/>
          <w:numId w:val="2"/>
        </w:numPr>
        <w:shd w:val="clear" w:color="auto" w:fill="FFFFFF"/>
        <w:spacing w:before="100" w:beforeAutospacing="1" w:after="100" w:afterAutospacing="1"/>
        <w:jc w:val="both"/>
        <w:textAlignment w:val="top"/>
        <w:rPr>
          <w:rFonts w:asciiTheme="majorHAnsi" w:hAnsiTheme="majorHAnsi"/>
          <w:sz w:val="22"/>
          <w:szCs w:val="22"/>
        </w:rPr>
      </w:pPr>
      <w:r w:rsidRPr="00184170">
        <w:rPr>
          <w:rFonts w:asciiTheme="majorHAnsi" w:hAnsiTheme="majorHAnsi"/>
          <w:sz w:val="22"/>
          <w:szCs w:val="22"/>
        </w:rPr>
        <w:t xml:space="preserve">Un bureau de pays peut demander une augmentation </w:t>
      </w:r>
      <w:r w:rsidR="00A06D86" w:rsidRPr="00184170">
        <w:rPr>
          <w:rFonts w:asciiTheme="majorHAnsi" w:hAnsiTheme="majorHAnsi"/>
          <w:sz w:val="22"/>
          <w:szCs w:val="22"/>
        </w:rPr>
        <w:t>de</w:t>
      </w:r>
      <w:r w:rsidRPr="00184170">
        <w:rPr>
          <w:rFonts w:asciiTheme="majorHAnsi" w:hAnsiTheme="majorHAnsi"/>
          <w:sz w:val="22"/>
          <w:szCs w:val="22"/>
        </w:rPr>
        <w:t xml:space="preserve"> la délégation de pouvoir </w:t>
      </w:r>
      <w:r w:rsidR="00A06D86" w:rsidRPr="00184170">
        <w:rPr>
          <w:rFonts w:asciiTheme="majorHAnsi" w:hAnsiTheme="majorHAnsi"/>
          <w:sz w:val="22"/>
          <w:szCs w:val="22"/>
        </w:rPr>
        <w:t xml:space="preserve">standard </w:t>
      </w:r>
      <w:r w:rsidRPr="00184170">
        <w:rPr>
          <w:rFonts w:asciiTheme="majorHAnsi" w:hAnsiTheme="majorHAnsi"/>
          <w:sz w:val="22"/>
          <w:szCs w:val="22"/>
        </w:rPr>
        <w:t xml:space="preserve">en matière </w:t>
      </w:r>
      <w:r w:rsidR="00E42428" w:rsidRPr="00184170">
        <w:rPr>
          <w:rFonts w:asciiTheme="majorHAnsi" w:hAnsiTheme="majorHAnsi"/>
          <w:sz w:val="22"/>
          <w:szCs w:val="22"/>
        </w:rPr>
        <w:t>d’achat</w:t>
      </w:r>
      <w:r w:rsidRPr="00184170">
        <w:rPr>
          <w:rFonts w:asciiTheme="majorHAnsi" w:hAnsiTheme="majorHAnsi"/>
          <w:sz w:val="22"/>
          <w:szCs w:val="22"/>
        </w:rPr>
        <w:t>. Toute augmentation accordée est généralement basée sur une évaluation du volume monétaire prévu de l</w:t>
      </w:r>
      <w:r w:rsidR="00F42A31" w:rsidRPr="00184170">
        <w:rPr>
          <w:rFonts w:asciiTheme="majorHAnsi" w:hAnsiTheme="majorHAnsi"/>
          <w:sz w:val="22"/>
          <w:szCs w:val="22"/>
        </w:rPr>
        <w:t>’</w:t>
      </w:r>
      <w:r w:rsidRPr="00184170">
        <w:rPr>
          <w:rFonts w:asciiTheme="majorHAnsi" w:hAnsiTheme="majorHAnsi"/>
          <w:sz w:val="22"/>
          <w:szCs w:val="22"/>
        </w:rPr>
        <w:t xml:space="preserve">approvisionnement, </w:t>
      </w:r>
      <w:r w:rsidR="00CA73B6" w:rsidRPr="00184170">
        <w:rPr>
          <w:rFonts w:asciiTheme="majorHAnsi" w:hAnsiTheme="majorHAnsi"/>
          <w:sz w:val="22"/>
          <w:szCs w:val="22"/>
        </w:rPr>
        <w:t>des capacités démontrées</w:t>
      </w:r>
      <w:r w:rsidRPr="00184170">
        <w:rPr>
          <w:rFonts w:asciiTheme="majorHAnsi" w:hAnsiTheme="majorHAnsi"/>
          <w:sz w:val="22"/>
          <w:szCs w:val="22"/>
        </w:rPr>
        <w:t xml:space="preserve"> d</w:t>
      </w:r>
      <w:r w:rsidR="00F42A31" w:rsidRPr="00184170">
        <w:rPr>
          <w:rFonts w:asciiTheme="majorHAnsi" w:hAnsiTheme="majorHAnsi"/>
          <w:sz w:val="22"/>
          <w:szCs w:val="22"/>
        </w:rPr>
        <w:t>’</w:t>
      </w:r>
      <w:r w:rsidRPr="00184170">
        <w:rPr>
          <w:rFonts w:asciiTheme="majorHAnsi" w:hAnsiTheme="majorHAnsi"/>
          <w:sz w:val="22"/>
          <w:szCs w:val="22"/>
        </w:rPr>
        <w:t>un bureau ou d</w:t>
      </w:r>
      <w:r w:rsidR="00F42A31" w:rsidRPr="00184170">
        <w:rPr>
          <w:rFonts w:asciiTheme="majorHAnsi" w:hAnsiTheme="majorHAnsi"/>
          <w:sz w:val="22"/>
          <w:szCs w:val="22"/>
        </w:rPr>
        <w:t>’</w:t>
      </w:r>
      <w:r w:rsidRPr="00184170">
        <w:rPr>
          <w:rFonts w:asciiTheme="majorHAnsi" w:hAnsiTheme="majorHAnsi"/>
          <w:sz w:val="22"/>
          <w:szCs w:val="22"/>
        </w:rPr>
        <w:t>une unité et de ses performances antérieures. Une augmentation est soumise aux seuils suivants</w:t>
      </w:r>
      <w:r w:rsidR="00CA73B6" w:rsidRPr="00184170">
        <w:rPr>
          <w:rFonts w:asciiTheme="majorHAnsi" w:hAnsiTheme="majorHAnsi"/>
          <w:sz w:val="22"/>
          <w:szCs w:val="22"/>
        </w:rPr>
        <w:t>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6"/>
        <w:gridCol w:w="5486"/>
      </w:tblGrid>
      <w:tr w:rsidR="00377DAF" w:rsidRPr="00184170" w14:paraId="25A977BE" w14:textId="77777777" w:rsidTr="00F22779">
        <w:trPr>
          <w:jc w:val="center"/>
        </w:trPr>
        <w:tc>
          <w:tcPr>
            <w:tcW w:w="2696" w:type="dxa"/>
            <w:tcBorders>
              <w:top w:val="outset" w:sz="6" w:space="0" w:color="auto"/>
              <w:left w:val="outset" w:sz="6" w:space="0" w:color="auto"/>
              <w:bottom w:val="outset" w:sz="6" w:space="0" w:color="auto"/>
              <w:right w:val="outset" w:sz="6" w:space="0" w:color="auto"/>
            </w:tcBorders>
          </w:tcPr>
          <w:p w14:paraId="14DE7C60" w14:textId="77777777" w:rsidR="00377DAF" w:rsidRPr="00184170" w:rsidRDefault="00377DAF" w:rsidP="00E72107">
            <w:pPr>
              <w:spacing w:before="100" w:beforeAutospacing="1" w:after="100" w:afterAutospacing="1"/>
              <w:jc w:val="center"/>
              <w:rPr>
                <w:rFonts w:asciiTheme="majorHAnsi" w:hAnsiTheme="majorHAnsi"/>
                <w:b/>
                <w:sz w:val="22"/>
                <w:szCs w:val="22"/>
              </w:rPr>
            </w:pPr>
            <w:r w:rsidRPr="00184170">
              <w:rPr>
                <w:rFonts w:asciiTheme="majorHAnsi" w:hAnsiTheme="majorHAnsi"/>
                <w:b/>
                <w:sz w:val="22"/>
                <w:szCs w:val="22"/>
              </w:rPr>
              <w:t>Niveaux de la délégation de pouvoir en matière d</w:t>
            </w:r>
            <w:r w:rsidR="00F42A31" w:rsidRPr="00184170">
              <w:rPr>
                <w:rFonts w:asciiTheme="majorHAnsi" w:hAnsiTheme="majorHAnsi"/>
                <w:b/>
                <w:sz w:val="22"/>
                <w:szCs w:val="22"/>
              </w:rPr>
              <w:t>’</w:t>
            </w:r>
            <w:r w:rsidRPr="00184170">
              <w:rPr>
                <w:rFonts w:asciiTheme="majorHAnsi" w:hAnsiTheme="majorHAnsi"/>
                <w:b/>
                <w:sz w:val="22"/>
                <w:szCs w:val="22"/>
              </w:rPr>
              <w:t>approvisionnement</w:t>
            </w:r>
          </w:p>
        </w:tc>
        <w:tc>
          <w:tcPr>
            <w:tcW w:w="5486" w:type="dxa"/>
            <w:tcBorders>
              <w:top w:val="outset" w:sz="6" w:space="0" w:color="auto"/>
              <w:left w:val="outset" w:sz="6" w:space="0" w:color="auto"/>
              <w:bottom w:val="outset" w:sz="6" w:space="0" w:color="auto"/>
              <w:right w:val="outset" w:sz="6" w:space="0" w:color="auto"/>
            </w:tcBorders>
            <w:hideMark/>
          </w:tcPr>
          <w:p w14:paraId="36563E86" w14:textId="77777777" w:rsidR="00377DAF" w:rsidRPr="00184170" w:rsidRDefault="00377DAF" w:rsidP="0012523D">
            <w:pPr>
              <w:spacing w:before="100" w:beforeAutospacing="1" w:after="100" w:afterAutospacing="1"/>
              <w:jc w:val="center"/>
              <w:rPr>
                <w:rFonts w:asciiTheme="majorHAnsi" w:hAnsiTheme="majorHAnsi"/>
                <w:sz w:val="22"/>
                <w:szCs w:val="22"/>
              </w:rPr>
            </w:pPr>
            <w:r w:rsidRPr="00184170">
              <w:rPr>
                <w:rFonts w:asciiTheme="majorHAnsi" w:hAnsiTheme="majorHAnsi"/>
                <w:b/>
                <w:sz w:val="22"/>
                <w:szCs w:val="22"/>
              </w:rPr>
              <w:t>Délégation de pouvoir en matière d</w:t>
            </w:r>
            <w:r w:rsidR="00F42A31" w:rsidRPr="00184170">
              <w:rPr>
                <w:rFonts w:asciiTheme="majorHAnsi" w:hAnsiTheme="majorHAnsi"/>
                <w:b/>
                <w:sz w:val="22"/>
                <w:szCs w:val="22"/>
              </w:rPr>
              <w:t>’</w:t>
            </w:r>
            <w:r w:rsidRPr="00184170">
              <w:rPr>
                <w:rFonts w:asciiTheme="majorHAnsi" w:hAnsiTheme="majorHAnsi"/>
                <w:b/>
                <w:sz w:val="22"/>
                <w:szCs w:val="22"/>
              </w:rPr>
              <w:t>approvisionnement</w:t>
            </w:r>
          </w:p>
        </w:tc>
      </w:tr>
      <w:tr w:rsidR="00377DAF" w:rsidRPr="00184170" w14:paraId="4D61BD1C" w14:textId="77777777" w:rsidTr="00F22779">
        <w:trPr>
          <w:jc w:val="center"/>
        </w:trPr>
        <w:tc>
          <w:tcPr>
            <w:tcW w:w="2696" w:type="dxa"/>
            <w:tcBorders>
              <w:top w:val="outset" w:sz="6" w:space="0" w:color="auto"/>
              <w:left w:val="outset" w:sz="6" w:space="0" w:color="auto"/>
              <w:bottom w:val="outset" w:sz="6" w:space="0" w:color="auto"/>
              <w:right w:val="outset" w:sz="6" w:space="0" w:color="auto"/>
            </w:tcBorders>
          </w:tcPr>
          <w:p w14:paraId="71637E6D" w14:textId="77777777" w:rsidR="00F22779" w:rsidRPr="00184170" w:rsidRDefault="00377DAF" w:rsidP="00F22779">
            <w:pPr>
              <w:jc w:val="center"/>
              <w:rPr>
                <w:rFonts w:asciiTheme="majorHAnsi" w:hAnsiTheme="majorHAnsi" w:cs="Arial"/>
                <w:sz w:val="22"/>
                <w:szCs w:val="22"/>
              </w:rPr>
            </w:pPr>
            <w:r w:rsidRPr="00184170">
              <w:rPr>
                <w:rFonts w:asciiTheme="majorHAnsi" w:hAnsiTheme="majorHAnsi"/>
                <w:sz w:val="22"/>
                <w:szCs w:val="22"/>
              </w:rPr>
              <w:t>Niveau</w:t>
            </w:r>
            <w:r w:rsidR="00CA73B6" w:rsidRPr="00184170">
              <w:rPr>
                <w:rFonts w:asciiTheme="majorHAnsi" w:hAnsiTheme="majorHAnsi"/>
                <w:sz w:val="22"/>
                <w:szCs w:val="22"/>
              </w:rPr>
              <w:t> </w:t>
            </w:r>
            <w:r w:rsidRPr="00184170">
              <w:rPr>
                <w:rFonts w:asciiTheme="majorHAnsi" w:hAnsiTheme="majorHAnsi"/>
                <w:sz w:val="22"/>
                <w:szCs w:val="22"/>
              </w:rPr>
              <w:t xml:space="preserve">1 </w:t>
            </w:r>
          </w:p>
          <w:p w14:paraId="10F6039A" w14:textId="77777777" w:rsidR="00377DAF" w:rsidRPr="00184170" w:rsidRDefault="00377DAF" w:rsidP="00F22779">
            <w:pPr>
              <w:jc w:val="center"/>
              <w:rPr>
                <w:rFonts w:asciiTheme="majorHAnsi" w:hAnsiTheme="majorHAnsi"/>
                <w:i/>
                <w:sz w:val="22"/>
                <w:szCs w:val="22"/>
              </w:rPr>
            </w:pPr>
            <w:r w:rsidRPr="00184170">
              <w:rPr>
                <w:rFonts w:asciiTheme="majorHAnsi" w:hAnsiTheme="majorHAnsi"/>
                <w:i/>
                <w:sz w:val="22"/>
                <w:szCs w:val="22"/>
              </w:rPr>
              <w:t>(Normal)</w:t>
            </w:r>
          </w:p>
        </w:tc>
        <w:tc>
          <w:tcPr>
            <w:tcW w:w="5486" w:type="dxa"/>
            <w:tcBorders>
              <w:top w:val="outset" w:sz="6" w:space="0" w:color="auto"/>
              <w:left w:val="outset" w:sz="6" w:space="0" w:color="auto"/>
              <w:bottom w:val="outset" w:sz="6" w:space="0" w:color="auto"/>
              <w:right w:val="outset" w:sz="6" w:space="0" w:color="auto"/>
            </w:tcBorders>
            <w:hideMark/>
          </w:tcPr>
          <w:p w14:paraId="48F4E2EB" w14:textId="395BDDDC" w:rsidR="00377DAF" w:rsidRPr="00184170" w:rsidRDefault="009A268A" w:rsidP="00F22779">
            <w:pPr>
              <w:jc w:val="center"/>
              <w:rPr>
                <w:rFonts w:asciiTheme="majorHAnsi" w:hAnsiTheme="majorHAnsi" w:cs="Arial"/>
                <w:sz w:val="22"/>
                <w:szCs w:val="22"/>
              </w:rPr>
            </w:pPr>
            <w:r>
              <w:rPr>
                <w:rFonts w:asciiTheme="majorHAnsi" w:hAnsiTheme="majorHAnsi"/>
                <w:sz w:val="22"/>
                <w:szCs w:val="22"/>
              </w:rPr>
              <w:t>3</w:t>
            </w:r>
            <w:r w:rsidR="00F02D57">
              <w:rPr>
                <w:rFonts w:asciiTheme="majorHAnsi" w:hAnsiTheme="majorHAnsi"/>
                <w:sz w:val="22"/>
                <w:szCs w:val="22"/>
              </w:rPr>
              <w:t>0</w:t>
            </w:r>
            <w:r w:rsidR="00377DAF" w:rsidRPr="00184170">
              <w:rPr>
                <w:rFonts w:asciiTheme="majorHAnsi" w:hAnsiTheme="majorHAnsi"/>
                <w:sz w:val="22"/>
                <w:szCs w:val="22"/>
              </w:rPr>
              <w:t>0</w:t>
            </w:r>
            <w:r w:rsidR="00F02D57">
              <w:rPr>
                <w:rFonts w:asciiTheme="majorHAnsi" w:hAnsiTheme="majorHAnsi"/>
                <w:sz w:val="22"/>
                <w:szCs w:val="22"/>
              </w:rPr>
              <w:t>,</w:t>
            </w:r>
            <w:r w:rsidR="00377DAF" w:rsidRPr="00184170">
              <w:rPr>
                <w:rFonts w:asciiTheme="majorHAnsi" w:hAnsiTheme="majorHAnsi"/>
                <w:sz w:val="22"/>
                <w:szCs w:val="22"/>
              </w:rPr>
              <w:t>000</w:t>
            </w:r>
            <w:r w:rsidR="00CA73B6" w:rsidRPr="00184170">
              <w:rPr>
                <w:rFonts w:asciiTheme="majorHAnsi" w:hAnsiTheme="majorHAnsi"/>
                <w:sz w:val="22"/>
                <w:szCs w:val="22"/>
              </w:rPr>
              <w:t> </w:t>
            </w:r>
            <w:r w:rsidR="00377DAF" w:rsidRPr="00184170">
              <w:rPr>
                <w:rFonts w:asciiTheme="majorHAnsi" w:hAnsiTheme="majorHAnsi"/>
                <w:sz w:val="22"/>
                <w:szCs w:val="22"/>
              </w:rPr>
              <w:t>dollars</w:t>
            </w:r>
            <w:r w:rsidR="00CA73B6" w:rsidRPr="00184170">
              <w:rPr>
                <w:rFonts w:asciiTheme="majorHAnsi" w:hAnsiTheme="majorHAnsi"/>
                <w:sz w:val="22"/>
                <w:szCs w:val="22"/>
              </w:rPr>
              <w:t xml:space="preserve"> É.-U.</w:t>
            </w:r>
          </w:p>
          <w:p w14:paraId="75B21F25" w14:textId="145B1239" w:rsidR="00377DAF" w:rsidRPr="00184170" w:rsidRDefault="00377DAF" w:rsidP="00F22779">
            <w:pPr>
              <w:jc w:val="center"/>
              <w:rPr>
                <w:rFonts w:asciiTheme="majorHAnsi" w:hAnsiTheme="majorHAnsi"/>
                <w:sz w:val="22"/>
                <w:szCs w:val="22"/>
              </w:rPr>
            </w:pPr>
            <w:r w:rsidRPr="00184170">
              <w:rPr>
                <w:rFonts w:asciiTheme="majorHAnsi" w:hAnsiTheme="majorHAnsi"/>
                <w:sz w:val="22"/>
                <w:szCs w:val="22"/>
              </w:rPr>
              <w:t>(</w:t>
            </w:r>
            <w:r w:rsidR="009A268A">
              <w:rPr>
                <w:rFonts w:asciiTheme="majorHAnsi" w:hAnsiTheme="majorHAnsi"/>
                <w:sz w:val="22"/>
                <w:szCs w:val="22"/>
              </w:rPr>
              <w:t>20</w:t>
            </w:r>
            <w:r w:rsidR="00F02D57">
              <w:rPr>
                <w:rFonts w:asciiTheme="majorHAnsi" w:hAnsiTheme="majorHAnsi"/>
                <w:sz w:val="22"/>
                <w:szCs w:val="22"/>
              </w:rPr>
              <w:t>0,</w:t>
            </w:r>
            <w:r w:rsidRPr="00184170">
              <w:rPr>
                <w:rFonts w:asciiTheme="majorHAnsi" w:hAnsiTheme="majorHAnsi"/>
                <w:sz w:val="22"/>
                <w:szCs w:val="22"/>
              </w:rPr>
              <w:t>000</w:t>
            </w:r>
            <w:r w:rsidR="00CA73B6" w:rsidRPr="00184170">
              <w:rPr>
                <w:rFonts w:asciiTheme="majorHAnsi" w:hAnsiTheme="majorHAnsi"/>
                <w:sz w:val="22"/>
                <w:szCs w:val="22"/>
              </w:rPr>
              <w:t> </w:t>
            </w:r>
            <w:r w:rsidRPr="00184170">
              <w:rPr>
                <w:rFonts w:asciiTheme="majorHAnsi" w:hAnsiTheme="majorHAnsi"/>
                <w:sz w:val="22"/>
                <w:szCs w:val="22"/>
              </w:rPr>
              <w:t>dollars</w:t>
            </w:r>
            <w:r w:rsidR="00CA73B6" w:rsidRPr="00184170">
              <w:rPr>
                <w:rFonts w:asciiTheme="majorHAnsi" w:hAnsiTheme="majorHAnsi"/>
                <w:sz w:val="22"/>
                <w:szCs w:val="22"/>
              </w:rPr>
              <w:t xml:space="preserve"> </w:t>
            </w:r>
            <w:r w:rsidR="00CA73B6" w:rsidRPr="00184170">
              <w:rPr>
                <w:rFonts w:asciiTheme="majorHAnsi" w:hAnsiTheme="majorHAnsi" w:cs="Arial"/>
                <w:sz w:val="22"/>
                <w:szCs w:val="22"/>
                <w:lang w:eastAsia="zh-CN"/>
              </w:rPr>
              <w:t>É.-U.</w:t>
            </w:r>
            <w:r w:rsidRPr="00184170">
              <w:rPr>
                <w:rFonts w:asciiTheme="majorHAnsi" w:hAnsiTheme="majorHAnsi"/>
                <w:sz w:val="22"/>
                <w:szCs w:val="22"/>
              </w:rPr>
              <w:t xml:space="preserve"> si l</w:t>
            </w:r>
            <w:r w:rsidR="00F42A31" w:rsidRPr="00184170">
              <w:rPr>
                <w:rFonts w:asciiTheme="majorHAnsi" w:hAnsiTheme="majorHAnsi"/>
                <w:sz w:val="22"/>
                <w:szCs w:val="22"/>
              </w:rPr>
              <w:t>’</w:t>
            </w:r>
            <w:r w:rsidRPr="00184170">
              <w:rPr>
                <w:rFonts w:asciiTheme="majorHAnsi" w:hAnsiTheme="majorHAnsi"/>
                <w:sz w:val="22"/>
                <w:szCs w:val="22"/>
              </w:rPr>
              <w:t xml:space="preserve">unité administrative </w:t>
            </w:r>
            <w:r w:rsidR="00630222">
              <w:rPr>
                <w:rFonts w:asciiTheme="majorHAnsi" w:hAnsiTheme="majorHAnsi"/>
                <w:sz w:val="22"/>
                <w:szCs w:val="22"/>
              </w:rPr>
              <w:t>n’</w:t>
            </w:r>
            <w:r w:rsidRPr="00184170">
              <w:rPr>
                <w:rFonts w:asciiTheme="majorHAnsi" w:hAnsiTheme="majorHAnsi"/>
                <w:sz w:val="22"/>
                <w:szCs w:val="22"/>
              </w:rPr>
              <w:t xml:space="preserve">utilise </w:t>
            </w:r>
            <w:r w:rsidR="00630222">
              <w:rPr>
                <w:rFonts w:asciiTheme="majorHAnsi" w:hAnsiTheme="majorHAnsi"/>
                <w:sz w:val="22"/>
                <w:szCs w:val="22"/>
              </w:rPr>
              <w:t>pas Quantum</w:t>
            </w:r>
            <w:r w:rsidRPr="00184170">
              <w:rPr>
                <w:rFonts w:asciiTheme="majorHAnsi" w:hAnsiTheme="majorHAnsi"/>
                <w:sz w:val="22"/>
                <w:szCs w:val="22"/>
              </w:rPr>
              <w:t>)</w:t>
            </w:r>
          </w:p>
        </w:tc>
      </w:tr>
      <w:tr w:rsidR="00377DAF" w:rsidRPr="00184170" w14:paraId="3B0B4744" w14:textId="77777777" w:rsidTr="00F22779">
        <w:trPr>
          <w:jc w:val="center"/>
        </w:trPr>
        <w:tc>
          <w:tcPr>
            <w:tcW w:w="2696" w:type="dxa"/>
            <w:tcBorders>
              <w:top w:val="outset" w:sz="6" w:space="0" w:color="auto"/>
              <w:left w:val="outset" w:sz="6" w:space="0" w:color="auto"/>
              <w:bottom w:val="outset" w:sz="6" w:space="0" w:color="auto"/>
              <w:right w:val="outset" w:sz="6" w:space="0" w:color="auto"/>
            </w:tcBorders>
          </w:tcPr>
          <w:p w14:paraId="39A0BFF3" w14:textId="77777777" w:rsidR="00377DAF" w:rsidRPr="00184170" w:rsidRDefault="00377DAF" w:rsidP="0012523D">
            <w:pPr>
              <w:spacing w:before="100" w:beforeAutospacing="1" w:after="100" w:afterAutospacing="1"/>
              <w:jc w:val="center"/>
              <w:rPr>
                <w:rFonts w:asciiTheme="majorHAnsi" w:hAnsiTheme="majorHAnsi"/>
                <w:sz w:val="22"/>
                <w:szCs w:val="22"/>
              </w:rPr>
            </w:pPr>
            <w:r w:rsidRPr="00184170">
              <w:rPr>
                <w:rFonts w:asciiTheme="majorHAnsi" w:hAnsiTheme="majorHAnsi"/>
                <w:sz w:val="22"/>
                <w:szCs w:val="22"/>
              </w:rPr>
              <w:t>Niveau</w:t>
            </w:r>
            <w:r w:rsidR="00CA73B6" w:rsidRPr="00184170">
              <w:rPr>
                <w:rFonts w:asciiTheme="majorHAnsi" w:hAnsiTheme="majorHAnsi"/>
                <w:sz w:val="22"/>
                <w:szCs w:val="22"/>
              </w:rPr>
              <w:t> </w:t>
            </w:r>
            <w:r w:rsidRPr="00184170">
              <w:rPr>
                <w:rFonts w:asciiTheme="majorHAnsi" w:hAnsiTheme="majorHAnsi"/>
                <w:sz w:val="22"/>
                <w:szCs w:val="22"/>
              </w:rPr>
              <w:t>2</w:t>
            </w:r>
          </w:p>
        </w:tc>
        <w:tc>
          <w:tcPr>
            <w:tcW w:w="5486" w:type="dxa"/>
            <w:tcBorders>
              <w:top w:val="outset" w:sz="6" w:space="0" w:color="auto"/>
              <w:left w:val="outset" w:sz="6" w:space="0" w:color="auto"/>
              <w:bottom w:val="outset" w:sz="6" w:space="0" w:color="auto"/>
              <w:right w:val="outset" w:sz="6" w:space="0" w:color="auto"/>
            </w:tcBorders>
            <w:hideMark/>
          </w:tcPr>
          <w:p w14:paraId="66F0B2E1" w14:textId="04D6CB42" w:rsidR="00377DAF" w:rsidRPr="00184170" w:rsidRDefault="009A268A" w:rsidP="0012523D">
            <w:pPr>
              <w:spacing w:before="100" w:beforeAutospacing="1" w:after="100" w:afterAutospacing="1"/>
              <w:jc w:val="center"/>
              <w:rPr>
                <w:rFonts w:asciiTheme="majorHAnsi" w:hAnsiTheme="majorHAnsi"/>
                <w:sz w:val="22"/>
                <w:szCs w:val="22"/>
              </w:rPr>
            </w:pPr>
            <w:r>
              <w:rPr>
                <w:rFonts w:asciiTheme="majorHAnsi" w:hAnsiTheme="majorHAnsi"/>
                <w:sz w:val="22"/>
                <w:szCs w:val="22"/>
              </w:rPr>
              <w:t>4</w:t>
            </w:r>
            <w:r w:rsidR="00377DAF" w:rsidRPr="00184170">
              <w:rPr>
                <w:rFonts w:asciiTheme="majorHAnsi" w:hAnsiTheme="majorHAnsi"/>
                <w:sz w:val="22"/>
                <w:szCs w:val="22"/>
              </w:rPr>
              <w:t>0</w:t>
            </w:r>
            <w:r w:rsidR="00F02D57">
              <w:rPr>
                <w:rFonts w:asciiTheme="majorHAnsi" w:hAnsiTheme="majorHAnsi"/>
                <w:sz w:val="22"/>
                <w:szCs w:val="22"/>
              </w:rPr>
              <w:t>0,</w:t>
            </w:r>
            <w:r w:rsidR="00377DAF" w:rsidRPr="00184170">
              <w:rPr>
                <w:rFonts w:asciiTheme="majorHAnsi" w:hAnsiTheme="majorHAnsi"/>
                <w:sz w:val="22"/>
                <w:szCs w:val="22"/>
              </w:rPr>
              <w:t>000</w:t>
            </w:r>
            <w:r w:rsidR="00CA73B6" w:rsidRPr="00184170">
              <w:rPr>
                <w:rFonts w:asciiTheme="majorHAnsi" w:hAnsiTheme="majorHAnsi"/>
                <w:sz w:val="22"/>
                <w:szCs w:val="22"/>
              </w:rPr>
              <w:t> </w:t>
            </w:r>
            <w:r w:rsidR="00377DAF" w:rsidRPr="00184170">
              <w:rPr>
                <w:rFonts w:asciiTheme="majorHAnsi" w:hAnsiTheme="majorHAnsi"/>
                <w:sz w:val="22"/>
                <w:szCs w:val="22"/>
              </w:rPr>
              <w:t>dollars</w:t>
            </w:r>
            <w:r w:rsidR="00CA73B6" w:rsidRPr="00184170">
              <w:rPr>
                <w:rFonts w:asciiTheme="majorHAnsi" w:hAnsiTheme="majorHAnsi"/>
                <w:sz w:val="22"/>
                <w:szCs w:val="22"/>
              </w:rPr>
              <w:t xml:space="preserve"> É.-U.</w:t>
            </w:r>
          </w:p>
        </w:tc>
      </w:tr>
      <w:tr w:rsidR="00377DAF" w:rsidRPr="00184170" w14:paraId="516DE51F" w14:textId="77777777" w:rsidTr="00F22779">
        <w:trPr>
          <w:jc w:val="center"/>
        </w:trPr>
        <w:tc>
          <w:tcPr>
            <w:tcW w:w="2696" w:type="dxa"/>
            <w:tcBorders>
              <w:top w:val="outset" w:sz="6" w:space="0" w:color="auto"/>
              <w:left w:val="outset" w:sz="6" w:space="0" w:color="auto"/>
              <w:bottom w:val="outset" w:sz="6" w:space="0" w:color="auto"/>
              <w:right w:val="outset" w:sz="6" w:space="0" w:color="auto"/>
            </w:tcBorders>
          </w:tcPr>
          <w:p w14:paraId="3AB9DA43" w14:textId="77777777" w:rsidR="00377DAF" w:rsidRPr="00184170" w:rsidRDefault="00377DAF" w:rsidP="0012523D">
            <w:pPr>
              <w:spacing w:before="100" w:beforeAutospacing="1" w:after="100" w:afterAutospacing="1"/>
              <w:jc w:val="center"/>
              <w:rPr>
                <w:rFonts w:asciiTheme="majorHAnsi" w:hAnsiTheme="majorHAnsi"/>
                <w:sz w:val="22"/>
                <w:szCs w:val="22"/>
              </w:rPr>
            </w:pPr>
            <w:r w:rsidRPr="00184170">
              <w:rPr>
                <w:rFonts w:asciiTheme="majorHAnsi" w:hAnsiTheme="majorHAnsi"/>
                <w:sz w:val="22"/>
                <w:szCs w:val="22"/>
              </w:rPr>
              <w:t>Niveau</w:t>
            </w:r>
            <w:r w:rsidR="00CA73B6" w:rsidRPr="00184170">
              <w:rPr>
                <w:rFonts w:asciiTheme="majorHAnsi" w:hAnsiTheme="majorHAnsi"/>
                <w:sz w:val="22"/>
                <w:szCs w:val="22"/>
              </w:rPr>
              <w:t> </w:t>
            </w:r>
            <w:r w:rsidRPr="00184170">
              <w:rPr>
                <w:rFonts w:asciiTheme="majorHAnsi" w:hAnsiTheme="majorHAnsi"/>
                <w:sz w:val="22"/>
                <w:szCs w:val="22"/>
              </w:rPr>
              <w:t>3</w:t>
            </w:r>
          </w:p>
        </w:tc>
        <w:tc>
          <w:tcPr>
            <w:tcW w:w="5486" w:type="dxa"/>
            <w:tcBorders>
              <w:top w:val="outset" w:sz="6" w:space="0" w:color="auto"/>
              <w:left w:val="outset" w:sz="6" w:space="0" w:color="auto"/>
              <w:bottom w:val="outset" w:sz="6" w:space="0" w:color="auto"/>
              <w:right w:val="outset" w:sz="6" w:space="0" w:color="auto"/>
            </w:tcBorders>
            <w:hideMark/>
          </w:tcPr>
          <w:p w14:paraId="06F71F06" w14:textId="3F405F72" w:rsidR="00377DAF" w:rsidRPr="00184170" w:rsidRDefault="009A268A" w:rsidP="0012523D">
            <w:pPr>
              <w:spacing w:before="100" w:beforeAutospacing="1" w:after="100" w:afterAutospacing="1"/>
              <w:jc w:val="center"/>
              <w:rPr>
                <w:rFonts w:asciiTheme="majorHAnsi" w:hAnsiTheme="majorHAnsi"/>
                <w:sz w:val="22"/>
                <w:szCs w:val="22"/>
              </w:rPr>
            </w:pPr>
            <w:r>
              <w:rPr>
                <w:rFonts w:asciiTheme="majorHAnsi" w:hAnsiTheme="majorHAnsi"/>
                <w:sz w:val="22"/>
                <w:szCs w:val="22"/>
              </w:rPr>
              <w:t>7</w:t>
            </w:r>
            <w:r w:rsidR="00377DAF" w:rsidRPr="00184170">
              <w:rPr>
                <w:rFonts w:asciiTheme="majorHAnsi" w:hAnsiTheme="majorHAnsi"/>
                <w:sz w:val="22"/>
                <w:szCs w:val="22"/>
              </w:rPr>
              <w:t>00</w:t>
            </w:r>
            <w:r w:rsidR="00F02D57">
              <w:rPr>
                <w:rFonts w:asciiTheme="majorHAnsi" w:hAnsiTheme="majorHAnsi"/>
                <w:sz w:val="22"/>
                <w:szCs w:val="22"/>
              </w:rPr>
              <w:t>,</w:t>
            </w:r>
            <w:r w:rsidR="00377DAF" w:rsidRPr="00184170">
              <w:rPr>
                <w:rFonts w:asciiTheme="majorHAnsi" w:hAnsiTheme="majorHAnsi"/>
                <w:sz w:val="22"/>
                <w:szCs w:val="22"/>
              </w:rPr>
              <w:t>000</w:t>
            </w:r>
            <w:r w:rsidR="00CA73B6" w:rsidRPr="00184170">
              <w:rPr>
                <w:rFonts w:asciiTheme="majorHAnsi" w:hAnsiTheme="majorHAnsi"/>
                <w:sz w:val="22"/>
                <w:szCs w:val="22"/>
              </w:rPr>
              <w:t> </w:t>
            </w:r>
            <w:r w:rsidR="00377DAF" w:rsidRPr="00184170">
              <w:rPr>
                <w:rFonts w:asciiTheme="majorHAnsi" w:hAnsiTheme="majorHAnsi"/>
                <w:sz w:val="22"/>
                <w:szCs w:val="22"/>
              </w:rPr>
              <w:t>dollars</w:t>
            </w:r>
            <w:r w:rsidR="00CA73B6" w:rsidRPr="00184170">
              <w:rPr>
                <w:rFonts w:asciiTheme="majorHAnsi" w:hAnsiTheme="majorHAnsi"/>
                <w:sz w:val="22"/>
                <w:szCs w:val="22"/>
              </w:rPr>
              <w:t xml:space="preserve"> É.-U.</w:t>
            </w:r>
          </w:p>
        </w:tc>
      </w:tr>
      <w:tr w:rsidR="00377DAF" w:rsidRPr="00184170" w14:paraId="74DD31F1" w14:textId="77777777" w:rsidTr="00F22779">
        <w:trPr>
          <w:jc w:val="center"/>
        </w:trPr>
        <w:tc>
          <w:tcPr>
            <w:tcW w:w="2696" w:type="dxa"/>
            <w:tcBorders>
              <w:top w:val="outset" w:sz="6" w:space="0" w:color="auto"/>
              <w:left w:val="outset" w:sz="6" w:space="0" w:color="auto"/>
              <w:bottom w:val="outset" w:sz="6" w:space="0" w:color="auto"/>
              <w:right w:val="outset" w:sz="6" w:space="0" w:color="auto"/>
            </w:tcBorders>
          </w:tcPr>
          <w:p w14:paraId="7FFBBC16" w14:textId="77777777" w:rsidR="00377DAF" w:rsidRPr="00184170" w:rsidRDefault="00377DAF" w:rsidP="0012523D">
            <w:pPr>
              <w:spacing w:before="100" w:beforeAutospacing="1" w:after="100" w:afterAutospacing="1"/>
              <w:jc w:val="center"/>
              <w:rPr>
                <w:rFonts w:asciiTheme="majorHAnsi" w:hAnsiTheme="majorHAnsi"/>
                <w:sz w:val="22"/>
                <w:szCs w:val="22"/>
              </w:rPr>
            </w:pPr>
            <w:r w:rsidRPr="00184170">
              <w:rPr>
                <w:rFonts w:asciiTheme="majorHAnsi" w:hAnsiTheme="majorHAnsi"/>
                <w:sz w:val="22"/>
                <w:szCs w:val="22"/>
              </w:rPr>
              <w:t>Niveau</w:t>
            </w:r>
            <w:r w:rsidR="00CA73B6" w:rsidRPr="00184170">
              <w:rPr>
                <w:rFonts w:asciiTheme="majorHAnsi" w:hAnsiTheme="majorHAnsi"/>
                <w:sz w:val="22"/>
                <w:szCs w:val="22"/>
              </w:rPr>
              <w:t> </w:t>
            </w:r>
            <w:r w:rsidRPr="00184170">
              <w:rPr>
                <w:rFonts w:asciiTheme="majorHAnsi" w:hAnsiTheme="majorHAnsi"/>
                <w:sz w:val="22"/>
                <w:szCs w:val="22"/>
              </w:rPr>
              <w:t>4</w:t>
            </w:r>
          </w:p>
        </w:tc>
        <w:tc>
          <w:tcPr>
            <w:tcW w:w="5486" w:type="dxa"/>
            <w:tcBorders>
              <w:top w:val="outset" w:sz="6" w:space="0" w:color="auto"/>
              <w:left w:val="outset" w:sz="6" w:space="0" w:color="auto"/>
              <w:bottom w:val="outset" w:sz="6" w:space="0" w:color="auto"/>
              <w:right w:val="outset" w:sz="6" w:space="0" w:color="auto"/>
            </w:tcBorders>
          </w:tcPr>
          <w:p w14:paraId="776B926C" w14:textId="239A624C" w:rsidR="00377DAF" w:rsidRPr="00184170" w:rsidRDefault="00377DAF" w:rsidP="0012523D">
            <w:pPr>
              <w:spacing w:before="100" w:beforeAutospacing="1" w:after="100" w:afterAutospacing="1"/>
              <w:jc w:val="center"/>
              <w:rPr>
                <w:rFonts w:asciiTheme="majorHAnsi" w:hAnsiTheme="majorHAnsi"/>
                <w:sz w:val="22"/>
                <w:szCs w:val="22"/>
              </w:rPr>
            </w:pPr>
            <w:r w:rsidRPr="00184170">
              <w:rPr>
                <w:rFonts w:asciiTheme="majorHAnsi" w:hAnsiTheme="majorHAnsi"/>
                <w:sz w:val="22"/>
                <w:szCs w:val="22"/>
              </w:rPr>
              <w:t>1</w:t>
            </w:r>
            <w:r w:rsidR="00F02D57">
              <w:rPr>
                <w:rFonts w:asciiTheme="majorHAnsi" w:hAnsiTheme="majorHAnsi"/>
                <w:sz w:val="22"/>
                <w:szCs w:val="22"/>
              </w:rPr>
              <w:t>,</w:t>
            </w:r>
            <w:r w:rsidR="009A268A">
              <w:rPr>
                <w:rFonts w:asciiTheme="majorHAnsi" w:hAnsiTheme="majorHAnsi"/>
                <w:sz w:val="22"/>
                <w:szCs w:val="22"/>
              </w:rPr>
              <w:t>5</w:t>
            </w:r>
            <w:r w:rsidRPr="00184170">
              <w:rPr>
                <w:rFonts w:asciiTheme="majorHAnsi" w:hAnsiTheme="majorHAnsi"/>
                <w:sz w:val="22"/>
                <w:szCs w:val="22"/>
              </w:rPr>
              <w:t>00</w:t>
            </w:r>
            <w:r w:rsidR="00F02D57">
              <w:rPr>
                <w:rFonts w:asciiTheme="majorHAnsi" w:hAnsiTheme="majorHAnsi"/>
                <w:sz w:val="22"/>
                <w:szCs w:val="22"/>
              </w:rPr>
              <w:t>,</w:t>
            </w:r>
            <w:r w:rsidRPr="00184170">
              <w:rPr>
                <w:rFonts w:asciiTheme="majorHAnsi" w:hAnsiTheme="majorHAnsi"/>
                <w:sz w:val="22"/>
                <w:szCs w:val="22"/>
              </w:rPr>
              <w:t>000</w:t>
            </w:r>
            <w:r w:rsidR="00CA73B6" w:rsidRPr="00184170">
              <w:rPr>
                <w:rFonts w:asciiTheme="majorHAnsi" w:hAnsiTheme="majorHAnsi"/>
                <w:sz w:val="22"/>
                <w:szCs w:val="22"/>
              </w:rPr>
              <w:t> </w:t>
            </w:r>
            <w:r w:rsidRPr="00184170">
              <w:rPr>
                <w:rFonts w:asciiTheme="majorHAnsi" w:hAnsiTheme="majorHAnsi"/>
                <w:sz w:val="22"/>
                <w:szCs w:val="22"/>
              </w:rPr>
              <w:t>dollars</w:t>
            </w:r>
            <w:r w:rsidR="00CA73B6" w:rsidRPr="00184170">
              <w:rPr>
                <w:rFonts w:asciiTheme="majorHAnsi" w:hAnsiTheme="majorHAnsi"/>
                <w:sz w:val="22"/>
                <w:szCs w:val="22"/>
              </w:rPr>
              <w:t xml:space="preserve"> É.-U.</w:t>
            </w:r>
          </w:p>
        </w:tc>
      </w:tr>
    </w:tbl>
    <w:p w14:paraId="64D1DC5D" w14:textId="135B2433" w:rsidR="001F03A7" w:rsidRPr="00184170" w:rsidRDefault="00307C36" w:rsidP="000403DC">
      <w:pPr>
        <w:pStyle w:val="ListParagraph"/>
        <w:numPr>
          <w:ilvl w:val="0"/>
          <w:numId w:val="2"/>
        </w:numPr>
        <w:shd w:val="clear" w:color="auto" w:fill="FFFFFF"/>
        <w:spacing w:before="100" w:beforeAutospacing="1" w:after="100" w:afterAutospacing="1"/>
        <w:jc w:val="both"/>
        <w:textAlignment w:val="top"/>
        <w:rPr>
          <w:rFonts w:asciiTheme="majorHAnsi" w:hAnsiTheme="majorHAnsi"/>
          <w:sz w:val="22"/>
          <w:szCs w:val="22"/>
        </w:rPr>
      </w:pPr>
      <w:r w:rsidRPr="00184170">
        <w:rPr>
          <w:rFonts w:asciiTheme="majorHAnsi" w:hAnsiTheme="majorHAnsi"/>
          <w:sz w:val="22"/>
          <w:szCs w:val="22"/>
        </w:rPr>
        <w:t xml:space="preserve">Il </w:t>
      </w:r>
      <w:r w:rsidR="00A06D86" w:rsidRPr="00184170">
        <w:rPr>
          <w:rFonts w:asciiTheme="majorHAnsi" w:hAnsiTheme="majorHAnsi"/>
          <w:sz w:val="22"/>
          <w:szCs w:val="22"/>
        </w:rPr>
        <w:t>est prévu une disposition pour</w:t>
      </w:r>
      <w:r w:rsidR="00E42428" w:rsidRPr="00184170">
        <w:rPr>
          <w:rFonts w:asciiTheme="majorHAnsi" w:hAnsiTheme="majorHAnsi"/>
          <w:sz w:val="22"/>
          <w:szCs w:val="22"/>
        </w:rPr>
        <w:t xml:space="preserve"> </w:t>
      </w:r>
      <w:r w:rsidRPr="00184170">
        <w:rPr>
          <w:rFonts w:asciiTheme="majorHAnsi" w:hAnsiTheme="majorHAnsi"/>
          <w:sz w:val="22"/>
          <w:szCs w:val="22"/>
        </w:rPr>
        <w:t>augmenter le seuil de micro-achat (voir la section Micro-achats, méthode de passation des marchés) d</w:t>
      </w:r>
      <w:r w:rsidR="00A06D86" w:rsidRPr="00184170">
        <w:rPr>
          <w:rFonts w:asciiTheme="majorHAnsi" w:hAnsiTheme="majorHAnsi"/>
          <w:sz w:val="22"/>
          <w:szCs w:val="22"/>
        </w:rPr>
        <w:t>u niveau standard d</w:t>
      </w:r>
      <w:r w:rsidR="00E42428" w:rsidRPr="00184170">
        <w:rPr>
          <w:rFonts w:asciiTheme="majorHAnsi" w:hAnsiTheme="majorHAnsi"/>
          <w:sz w:val="22"/>
          <w:szCs w:val="22"/>
        </w:rPr>
        <w:t>e</w:t>
      </w:r>
      <w:r w:rsidRPr="00184170">
        <w:rPr>
          <w:rFonts w:asciiTheme="majorHAnsi" w:hAnsiTheme="majorHAnsi"/>
          <w:sz w:val="22"/>
          <w:szCs w:val="22"/>
        </w:rPr>
        <w:t xml:space="preserve"> </w:t>
      </w:r>
      <w:r w:rsidR="009A268A">
        <w:rPr>
          <w:rFonts w:asciiTheme="majorHAnsi" w:hAnsiTheme="majorHAnsi"/>
          <w:sz w:val="22"/>
          <w:szCs w:val="22"/>
        </w:rPr>
        <w:t>7</w:t>
      </w:r>
      <w:r w:rsidR="001F42DF" w:rsidRPr="00184170">
        <w:rPr>
          <w:rFonts w:asciiTheme="majorHAnsi" w:hAnsiTheme="majorHAnsi"/>
          <w:sz w:val="22"/>
          <w:szCs w:val="22"/>
        </w:rPr>
        <w:t> </w:t>
      </w:r>
      <w:r w:rsidRPr="00184170">
        <w:rPr>
          <w:rFonts w:asciiTheme="majorHAnsi" w:hAnsiTheme="majorHAnsi"/>
          <w:sz w:val="22"/>
          <w:szCs w:val="22"/>
        </w:rPr>
        <w:t>000 à 1</w:t>
      </w:r>
      <w:r w:rsidR="009A268A">
        <w:rPr>
          <w:rFonts w:asciiTheme="majorHAnsi" w:hAnsiTheme="majorHAnsi"/>
          <w:sz w:val="22"/>
          <w:szCs w:val="22"/>
        </w:rPr>
        <w:t>5</w:t>
      </w:r>
      <w:r w:rsidR="001F42DF" w:rsidRPr="00184170">
        <w:rPr>
          <w:rFonts w:asciiTheme="majorHAnsi" w:hAnsiTheme="majorHAnsi"/>
          <w:sz w:val="22"/>
          <w:szCs w:val="22"/>
        </w:rPr>
        <w:t> </w:t>
      </w:r>
      <w:r w:rsidRPr="00184170">
        <w:rPr>
          <w:rFonts w:asciiTheme="majorHAnsi" w:hAnsiTheme="majorHAnsi"/>
          <w:sz w:val="22"/>
          <w:szCs w:val="22"/>
        </w:rPr>
        <w:t>000</w:t>
      </w:r>
      <w:r w:rsidR="001F42DF" w:rsidRPr="00184170">
        <w:rPr>
          <w:rFonts w:asciiTheme="majorHAnsi" w:hAnsiTheme="majorHAnsi"/>
          <w:sz w:val="22"/>
          <w:szCs w:val="22"/>
        </w:rPr>
        <w:t> </w:t>
      </w:r>
      <w:r w:rsidRPr="00184170">
        <w:rPr>
          <w:rFonts w:asciiTheme="majorHAnsi" w:hAnsiTheme="majorHAnsi"/>
          <w:sz w:val="22"/>
          <w:szCs w:val="22"/>
        </w:rPr>
        <w:t xml:space="preserve">dollars </w:t>
      </w:r>
      <w:r w:rsidR="001F42DF" w:rsidRPr="00184170">
        <w:rPr>
          <w:rFonts w:asciiTheme="majorHAnsi" w:hAnsiTheme="majorHAnsi"/>
          <w:sz w:val="22"/>
          <w:szCs w:val="22"/>
        </w:rPr>
        <w:t xml:space="preserve">des États-Unis </w:t>
      </w:r>
      <w:r w:rsidRPr="00184170">
        <w:rPr>
          <w:rFonts w:asciiTheme="majorHAnsi" w:hAnsiTheme="majorHAnsi"/>
          <w:sz w:val="22"/>
          <w:szCs w:val="22"/>
        </w:rPr>
        <w:t>dans le cadre de toute délégation de pouvoir accrue en matière d</w:t>
      </w:r>
      <w:r w:rsidR="00F42A31" w:rsidRPr="00184170">
        <w:rPr>
          <w:rFonts w:asciiTheme="majorHAnsi" w:hAnsiTheme="majorHAnsi"/>
          <w:sz w:val="22"/>
          <w:szCs w:val="22"/>
        </w:rPr>
        <w:t>’</w:t>
      </w:r>
      <w:r w:rsidRPr="00184170">
        <w:rPr>
          <w:rFonts w:asciiTheme="majorHAnsi" w:hAnsiTheme="majorHAnsi"/>
          <w:sz w:val="22"/>
          <w:szCs w:val="22"/>
        </w:rPr>
        <w:t>approvisionnement. Les bureaux de pays peuvent demander un relèvement du seuil de micro-achats dans le cadre de leur demande d</w:t>
      </w:r>
      <w:r w:rsidR="00F42A31" w:rsidRPr="00184170">
        <w:rPr>
          <w:rFonts w:asciiTheme="majorHAnsi" w:hAnsiTheme="majorHAnsi"/>
          <w:sz w:val="22"/>
          <w:szCs w:val="22"/>
        </w:rPr>
        <w:t>’</w:t>
      </w:r>
      <w:r w:rsidRPr="00184170">
        <w:rPr>
          <w:rFonts w:asciiTheme="majorHAnsi" w:hAnsiTheme="majorHAnsi"/>
          <w:sz w:val="22"/>
          <w:szCs w:val="22"/>
        </w:rPr>
        <w:t xml:space="preserve">augmentation de la délégation </w:t>
      </w:r>
      <w:r w:rsidR="00E42428" w:rsidRPr="00184170">
        <w:rPr>
          <w:rFonts w:asciiTheme="majorHAnsi" w:hAnsiTheme="majorHAnsi"/>
          <w:sz w:val="22"/>
          <w:szCs w:val="22"/>
        </w:rPr>
        <w:t>d’autorité</w:t>
      </w:r>
      <w:r w:rsidRPr="00184170">
        <w:rPr>
          <w:rFonts w:asciiTheme="majorHAnsi" w:hAnsiTheme="majorHAnsi"/>
          <w:sz w:val="22"/>
          <w:szCs w:val="22"/>
        </w:rPr>
        <w:t xml:space="preserve"> en matière d</w:t>
      </w:r>
      <w:r w:rsidR="00F42A31" w:rsidRPr="00184170">
        <w:rPr>
          <w:rFonts w:asciiTheme="majorHAnsi" w:hAnsiTheme="majorHAnsi"/>
          <w:sz w:val="22"/>
          <w:szCs w:val="22"/>
        </w:rPr>
        <w:t>’</w:t>
      </w:r>
      <w:r w:rsidRPr="00184170">
        <w:rPr>
          <w:rFonts w:asciiTheme="majorHAnsi" w:hAnsiTheme="majorHAnsi"/>
          <w:sz w:val="22"/>
          <w:szCs w:val="22"/>
        </w:rPr>
        <w:t>approvisionnement.</w:t>
      </w:r>
    </w:p>
    <w:p w14:paraId="61FFD8B0" w14:textId="77777777" w:rsidR="00A8288A" w:rsidRPr="00184170" w:rsidRDefault="00A8288A" w:rsidP="00B05294">
      <w:pPr>
        <w:pStyle w:val="ListParagraph"/>
        <w:shd w:val="clear" w:color="auto" w:fill="FFFFFF"/>
        <w:spacing w:before="100" w:beforeAutospacing="1" w:after="100" w:afterAutospacing="1"/>
        <w:jc w:val="both"/>
        <w:textAlignment w:val="top"/>
        <w:rPr>
          <w:rFonts w:asciiTheme="majorHAnsi" w:hAnsiTheme="majorHAnsi"/>
          <w:sz w:val="22"/>
          <w:szCs w:val="22"/>
        </w:rPr>
      </w:pPr>
    </w:p>
    <w:p w14:paraId="2F28D046" w14:textId="2A8883AF" w:rsidR="000C092E" w:rsidRPr="00184170" w:rsidRDefault="000C092E" w:rsidP="000403DC">
      <w:pPr>
        <w:pStyle w:val="ListParagraph"/>
        <w:numPr>
          <w:ilvl w:val="0"/>
          <w:numId w:val="2"/>
        </w:numPr>
        <w:shd w:val="clear" w:color="auto" w:fill="FFFFFF"/>
        <w:spacing w:before="100" w:beforeAutospacing="1" w:after="100" w:afterAutospacing="1"/>
        <w:jc w:val="both"/>
        <w:textAlignment w:val="top"/>
        <w:rPr>
          <w:rFonts w:asciiTheme="majorHAnsi" w:hAnsiTheme="majorHAnsi"/>
          <w:sz w:val="22"/>
          <w:szCs w:val="22"/>
        </w:rPr>
      </w:pPr>
      <w:r w:rsidRPr="00184170">
        <w:rPr>
          <w:rFonts w:asciiTheme="majorHAnsi" w:hAnsiTheme="majorHAnsi"/>
          <w:sz w:val="22"/>
          <w:szCs w:val="22"/>
        </w:rPr>
        <w:t xml:space="preserve">Une </w:t>
      </w:r>
      <w:r w:rsidR="001F42DF" w:rsidRPr="00184170">
        <w:rPr>
          <w:rFonts w:asciiTheme="majorHAnsi" w:hAnsiTheme="majorHAnsi"/>
          <w:sz w:val="22"/>
          <w:szCs w:val="22"/>
        </w:rPr>
        <w:t>délégation de pouvoir</w:t>
      </w:r>
      <w:r w:rsidRPr="00184170">
        <w:rPr>
          <w:rFonts w:asciiTheme="majorHAnsi" w:hAnsiTheme="majorHAnsi"/>
          <w:sz w:val="22"/>
          <w:szCs w:val="22"/>
        </w:rPr>
        <w:t xml:space="preserve"> accrue accordée peut être plus élevée sur une base ad hoc, par exemple en cas d</w:t>
      </w:r>
      <w:r w:rsidR="00F42A31" w:rsidRPr="00184170">
        <w:rPr>
          <w:rFonts w:asciiTheme="majorHAnsi" w:hAnsiTheme="majorHAnsi"/>
          <w:sz w:val="22"/>
          <w:szCs w:val="22"/>
        </w:rPr>
        <w:t>’</w:t>
      </w:r>
      <w:r w:rsidRPr="00184170">
        <w:rPr>
          <w:rFonts w:asciiTheme="majorHAnsi" w:hAnsiTheme="majorHAnsi"/>
          <w:sz w:val="22"/>
          <w:szCs w:val="22"/>
        </w:rPr>
        <w:t xml:space="preserve">urgence ou de situation exceptionnelle, et être réduite de la même façon par la suite. Toutes les </w:t>
      </w:r>
      <w:r w:rsidRPr="00184170">
        <w:rPr>
          <w:rFonts w:asciiTheme="majorHAnsi" w:hAnsiTheme="majorHAnsi"/>
          <w:sz w:val="22"/>
          <w:szCs w:val="22"/>
        </w:rPr>
        <w:lastRenderedPageBreak/>
        <w:t>délégations de pouvoirs en matière d</w:t>
      </w:r>
      <w:r w:rsidR="00F42A31" w:rsidRPr="00184170">
        <w:rPr>
          <w:rFonts w:asciiTheme="majorHAnsi" w:hAnsiTheme="majorHAnsi"/>
          <w:sz w:val="22"/>
          <w:szCs w:val="22"/>
        </w:rPr>
        <w:t>’</w:t>
      </w:r>
      <w:r w:rsidRPr="00184170">
        <w:rPr>
          <w:rFonts w:asciiTheme="majorHAnsi" w:hAnsiTheme="majorHAnsi"/>
          <w:sz w:val="22"/>
          <w:szCs w:val="22"/>
        </w:rPr>
        <w:t xml:space="preserve">approvisionnement accordées pour un montant supérieur à </w:t>
      </w:r>
      <w:r w:rsidR="009A268A">
        <w:rPr>
          <w:rFonts w:asciiTheme="majorHAnsi" w:hAnsiTheme="majorHAnsi"/>
          <w:sz w:val="22"/>
          <w:szCs w:val="22"/>
        </w:rPr>
        <w:t xml:space="preserve">1.5 </w:t>
      </w:r>
      <w:r w:rsidRPr="00184170">
        <w:rPr>
          <w:rFonts w:asciiTheme="majorHAnsi" w:hAnsiTheme="majorHAnsi"/>
          <w:sz w:val="22"/>
          <w:szCs w:val="22"/>
        </w:rPr>
        <w:t xml:space="preserve"> million de dollars </w:t>
      </w:r>
      <w:r w:rsidR="001F42DF" w:rsidRPr="00184170">
        <w:rPr>
          <w:rFonts w:asciiTheme="majorHAnsi" w:hAnsiTheme="majorHAnsi"/>
          <w:sz w:val="22"/>
          <w:szCs w:val="22"/>
        </w:rPr>
        <w:t xml:space="preserve">des États-Unis font </w:t>
      </w:r>
      <w:r w:rsidRPr="00184170">
        <w:rPr>
          <w:rFonts w:asciiTheme="majorHAnsi" w:hAnsiTheme="majorHAnsi"/>
          <w:sz w:val="22"/>
          <w:szCs w:val="22"/>
        </w:rPr>
        <w:t>l</w:t>
      </w:r>
      <w:r w:rsidR="00F42A31" w:rsidRPr="00184170">
        <w:rPr>
          <w:rFonts w:asciiTheme="majorHAnsi" w:hAnsiTheme="majorHAnsi"/>
          <w:sz w:val="22"/>
          <w:szCs w:val="22"/>
        </w:rPr>
        <w:t>’</w:t>
      </w:r>
      <w:r w:rsidRPr="00184170">
        <w:rPr>
          <w:rFonts w:asciiTheme="majorHAnsi" w:hAnsiTheme="majorHAnsi"/>
          <w:sz w:val="22"/>
          <w:szCs w:val="22"/>
        </w:rPr>
        <w:t>objet d</w:t>
      </w:r>
      <w:r w:rsidR="00F42A31" w:rsidRPr="00184170">
        <w:rPr>
          <w:rFonts w:asciiTheme="majorHAnsi" w:hAnsiTheme="majorHAnsi"/>
          <w:sz w:val="22"/>
          <w:szCs w:val="22"/>
        </w:rPr>
        <w:t>’</w:t>
      </w:r>
      <w:r w:rsidRPr="00184170">
        <w:rPr>
          <w:rFonts w:asciiTheme="majorHAnsi" w:hAnsiTheme="majorHAnsi"/>
          <w:sz w:val="22"/>
          <w:szCs w:val="22"/>
        </w:rPr>
        <w:t>un examen annuel des approvisionnements.</w:t>
      </w:r>
    </w:p>
    <w:p w14:paraId="4BCADC54" w14:textId="77777777" w:rsidR="00532282" w:rsidRPr="00184170" w:rsidRDefault="00532282" w:rsidP="000403DC">
      <w:pPr>
        <w:pStyle w:val="ListParagraph"/>
        <w:shd w:val="clear" w:color="auto" w:fill="FFFFFF"/>
        <w:spacing w:before="100" w:beforeAutospacing="1" w:after="100" w:afterAutospacing="1"/>
        <w:jc w:val="both"/>
        <w:textAlignment w:val="top"/>
        <w:rPr>
          <w:rFonts w:asciiTheme="majorHAnsi" w:hAnsiTheme="majorHAnsi"/>
          <w:sz w:val="22"/>
          <w:szCs w:val="22"/>
        </w:rPr>
      </w:pPr>
    </w:p>
    <w:p w14:paraId="4073669F" w14:textId="77777777" w:rsidR="00CE6D28" w:rsidRPr="00184170" w:rsidRDefault="000C092E" w:rsidP="00CE6D28">
      <w:pPr>
        <w:pStyle w:val="ListParagraph"/>
        <w:numPr>
          <w:ilvl w:val="0"/>
          <w:numId w:val="2"/>
        </w:numPr>
        <w:shd w:val="clear" w:color="auto" w:fill="FFFFFF"/>
        <w:spacing w:before="100" w:beforeAutospacing="1" w:after="100" w:afterAutospacing="1"/>
        <w:jc w:val="both"/>
        <w:textAlignment w:val="top"/>
        <w:rPr>
          <w:rFonts w:asciiTheme="majorHAnsi" w:hAnsiTheme="majorHAnsi" w:cs="Arial"/>
          <w:sz w:val="22"/>
          <w:szCs w:val="22"/>
        </w:rPr>
      </w:pPr>
      <w:r w:rsidRPr="00184170">
        <w:rPr>
          <w:rFonts w:asciiTheme="majorHAnsi" w:hAnsiTheme="majorHAnsi"/>
          <w:sz w:val="22"/>
          <w:szCs w:val="22"/>
        </w:rPr>
        <w:t xml:space="preserve">Toute </w:t>
      </w:r>
      <w:r w:rsidR="001F42DF" w:rsidRPr="00184170">
        <w:rPr>
          <w:rFonts w:asciiTheme="majorHAnsi" w:hAnsiTheme="majorHAnsi"/>
          <w:sz w:val="22"/>
          <w:szCs w:val="22"/>
        </w:rPr>
        <w:t>délégation de pouvoir</w:t>
      </w:r>
      <w:r w:rsidRPr="00184170">
        <w:rPr>
          <w:rFonts w:asciiTheme="majorHAnsi" w:hAnsiTheme="majorHAnsi"/>
          <w:sz w:val="22"/>
          <w:szCs w:val="22"/>
        </w:rPr>
        <w:t xml:space="preserve"> accrue accordée l</w:t>
      </w:r>
      <w:r w:rsidR="00F42A31" w:rsidRPr="00184170">
        <w:rPr>
          <w:rFonts w:asciiTheme="majorHAnsi" w:hAnsiTheme="majorHAnsi"/>
          <w:sz w:val="22"/>
          <w:szCs w:val="22"/>
        </w:rPr>
        <w:t>’</w:t>
      </w:r>
      <w:r w:rsidRPr="00184170">
        <w:rPr>
          <w:rFonts w:asciiTheme="majorHAnsi" w:hAnsiTheme="majorHAnsi"/>
          <w:sz w:val="22"/>
          <w:szCs w:val="22"/>
        </w:rPr>
        <w:t>est pour une période déterminée et peut ensuite être prolongée conformément à une demande et une justification supplémentaires. L</w:t>
      </w:r>
      <w:r w:rsidR="00F42A31" w:rsidRPr="00184170">
        <w:rPr>
          <w:rFonts w:asciiTheme="majorHAnsi" w:hAnsiTheme="majorHAnsi"/>
          <w:sz w:val="22"/>
          <w:szCs w:val="22"/>
        </w:rPr>
        <w:t>’</w:t>
      </w:r>
      <w:r w:rsidRPr="00184170">
        <w:rPr>
          <w:rFonts w:asciiTheme="majorHAnsi" w:hAnsiTheme="majorHAnsi"/>
          <w:sz w:val="22"/>
          <w:szCs w:val="22"/>
        </w:rPr>
        <w:t xml:space="preserve">augmentation de la </w:t>
      </w:r>
      <w:r w:rsidR="001F42DF" w:rsidRPr="00184170">
        <w:rPr>
          <w:rFonts w:asciiTheme="majorHAnsi" w:hAnsiTheme="majorHAnsi"/>
          <w:sz w:val="22"/>
          <w:szCs w:val="22"/>
        </w:rPr>
        <w:t>délégation de pouvoir</w:t>
      </w:r>
      <w:r w:rsidRPr="00184170">
        <w:rPr>
          <w:rFonts w:asciiTheme="majorHAnsi" w:hAnsiTheme="majorHAnsi"/>
          <w:sz w:val="22"/>
          <w:szCs w:val="22"/>
        </w:rPr>
        <w:t xml:space="preserve"> accordée peut être retirée à tout moment.</w:t>
      </w:r>
    </w:p>
    <w:p w14:paraId="2634AF04" w14:textId="77777777" w:rsidR="00532282" w:rsidRPr="00184170" w:rsidRDefault="00532282" w:rsidP="000403DC">
      <w:pPr>
        <w:pStyle w:val="ListParagraph"/>
        <w:rPr>
          <w:rFonts w:asciiTheme="majorHAnsi" w:hAnsiTheme="majorHAnsi"/>
          <w:sz w:val="22"/>
          <w:szCs w:val="22"/>
        </w:rPr>
      </w:pPr>
    </w:p>
    <w:p w14:paraId="4E2AEA58" w14:textId="77777777" w:rsidR="00532282" w:rsidRPr="00184170" w:rsidRDefault="00532282" w:rsidP="000403DC">
      <w:pPr>
        <w:pStyle w:val="ListParagraph"/>
        <w:numPr>
          <w:ilvl w:val="0"/>
          <w:numId w:val="2"/>
        </w:numPr>
        <w:shd w:val="clear" w:color="auto" w:fill="FFFFFF"/>
        <w:spacing w:before="100" w:beforeAutospacing="1" w:after="100" w:afterAutospacing="1"/>
        <w:jc w:val="both"/>
        <w:textAlignment w:val="top"/>
        <w:rPr>
          <w:rFonts w:asciiTheme="majorHAnsi" w:hAnsiTheme="majorHAnsi"/>
          <w:sz w:val="22"/>
          <w:szCs w:val="22"/>
        </w:rPr>
      </w:pPr>
      <w:r w:rsidRPr="00184170">
        <w:rPr>
          <w:rFonts w:asciiTheme="majorHAnsi" w:hAnsiTheme="majorHAnsi"/>
          <w:sz w:val="22"/>
          <w:szCs w:val="22"/>
        </w:rPr>
        <w:t xml:space="preserve">Une </w:t>
      </w:r>
      <w:r w:rsidR="001F42DF" w:rsidRPr="00184170">
        <w:rPr>
          <w:rFonts w:asciiTheme="majorHAnsi" w:hAnsiTheme="majorHAnsi"/>
          <w:sz w:val="22"/>
          <w:szCs w:val="22"/>
        </w:rPr>
        <w:t>délégation de pouvoir</w:t>
      </w:r>
      <w:r w:rsidRPr="00184170">
        <w:rPr>
          <w:rFonts w:asciiTheme="majorHAnsi" w:hAnsiTheme="majorHAnsi"/>
          <w:sz w:val="22"/>
          <w:szCs w:val="22"/>
        </w:rPr>
        <w:t xml:space="preserve"> accrue peut être demandée pour toute une unité administrative, une zone géographique spécifique couverte par l</w:t>
      </w:r>
      <w:r w:rsidR="00F42A31" w:rsidRPr="00184170">
        <w:rPr>
          <w:rFonts w:asciiTheme="majorHAnsi" w:hAnsiTheme="majorHAnsi"/>
          <w:sz w:val="22"/>
          <w:szCs w:val="22"/>
        </w:rPr>
        <w:t>’</w:t>
      </w:r>
      <w:r w:rsidRPr="00184170">
        <w:rPr>
          <w:rFonts w:asciiTheme="majorHAnsi" w:hAnsiTheme="majorHAnsi"/>
          <w:sz w:val="22"/>
          <w:szCs w:val="22"/>
        </w:rPr>
        <w:t xml:space="preserve">unité ou pour des projets ou programmes </w:t>
      </w:r>
      <w:r w:rsidR="00551A0E" w:rsidRPr="00184170">
        <w:rPr>
          <w:rFonts w:asciiTheme="majorHAnsi" w:hAnsiTheme="majorHAnsi"/>
          <w:sz w:val="22"/>
          <w:szCs w:val="22"/>
        </w:rPr>
        <w:t>concrets</w:t>
      </w:r>
      <w:r w:rsidRPr="00184170">
        <w:rPr>
          <w:rFonts w:asciiTheme="majorHAnsi" w:hAnsiTheme="majorHAnsi"/>
          <w:sz w:val="22"/>
          <w:szCs w:val="22"/>
        </w:rPr>
        <w:t xml:space="preserve">. Une </w:t>
      </w:r>
      <w:r w:rsidR="001F42DF" w:rsidRPr="00184170">
        <w:rPr>
          <w:rFonts w:asciiTheme="majorHAnsi" w:hAnsiTheme="majorHAnsi"/>
          <w:sz w:val="22"/>
          <w:szCs w:val="22"/>
        </w:rPr>
        <w:t>délégation de pouvoir</w:t>
      </w:r>
      <w:r w:rsidRPr="00184170">
        <w:rPr>
          <w:rFonts w:asciiTheme="majorHAnsi" w:hAnsiTheme="majorHAnsi"/>
          <w:sz w:val="22"/>
          <w:szCs w:val="22"/>
        </w:rPr>
        <w:t xml:space="preserve"> accrue pour l</w:t>
      </w:r>
      <w:r w:rsidR="00F42A31" w:rsidRPr="00184170">
        <w:rPr>
          <w:rFonts w:asciiTheme="majorHAnsi" w:hAnsiTheme="majorHAnsi"/>
          <w:sz w:val="22"/>
          <w:szCs w:val="22"/>
        </w:rPr>
        <w:t>’</w:t>
      </w:r>
      <w:r w:rsidRPr="00184170">
        <w:rPr>
          <w:rFonts w:asciiTheme="majorHAnsi" w:hAnsiTheme="majorHAnsi"/>
          <w:sz w:val="22"/>
          <w:szCs w:val="22"/>
        </w:rPr>
        <w:t>ensemble de l</w:t>
      </w:r>
      <w:r w:rsidR="00F42A31" w:rsidRPr="00184170">
        <w:rPr>
          <w:rFonts w:asciiTheme="majorHAnsi" w:hAnsiTheme="majorHAnsi"/>
          <w:sz w:val="22"/>
          <w:szCs w:val="22"/>
        </w:rPr>
        <w:t>’</w:t>
      </w:r>
      <w:r w:rsidRPr="00184170">
        <w:rPr>
          <w:rFonts w:asciiTheme="majorHAnsi" w:hAnsiTheme="majorHAnsi"/>
          <w:sz w:val="22"/>
          <w:szCs w:val="22"/>
        </w:rPr>
        <w:t>unité sera généralement à un maximum de 12</w:t>
      </w:r>
      <w:r w:rsidR="00551A0E" w:rsidRPr="00184170">
        <w:rPr>
          <w:rFonts w:asciiTheme="majorHAnsi" w:hAnsiTheme="majorHAnsi"/>
          <w:sz w:val="22"/>
          <w:szCs w:val="22"/>
        </w:rPr>
        <w:t> </w:t>
      </w:r>
      <w:r w:rsidRPr="00184170">
        <w:rPr>
          <w:rFonts w:asciiTheme="majorHAnsi" w:hAnsiTheme="majorHAnsi"/>
          <w:sz w:val="22"/>
          <w:szCs w:val="22"/>
        </w:rPr>
        <w:t>mois à compter de la date d</w:t>
      </w:r>
      <w:r w:rsidR="00F42A31" w:rsidRPr="00184170">
        <w:rPr>
          <w:rFonts w:asciiTheme="majorHAnsi" w:hAnsiTheme="majorHAnsi"/>
          <w:sz w:val="22"/>
          <w:szCs w:val="22"/>
        </w:rPr>
        <w:t>’</w:t>
      </w:r>
      <w:r w:rsidRPr="00184170">
        <w:rPr>
          <w:rFonts w:asciiTheme="majorHAnsi" w:hAnsiTheme="majorHAnsi"/>
          <w:sz w:val="22"/>
          <w:szCs w:val="22"/>
        </w:rPr>
        <w:t>approbation, sauf mention contraire dans l</w:t>
      </w:r>
      <w:r w:rsidR="00F42A31" w:rsidRPr="00184170">
        <w:rPr>
          <w:rFonts w:asciiTheme="majorHAnsi" w:hAnsiTheme="majorHAnsi"/>
          <w:sz w:val="22"/>
          <w:szCs w:val="22"/>
        </w:rPr>
        <w:t>’</w:t>
      </w:r>
      <w:r w:rsidRPr="00184170">
        <w:rPr>
          <w:rFonts w:asciiTheme="majorHAnsi" w:hAnsiTheme="majorHAnsi"/>
          <w:sz w:val="22"/>
          <w:szCs w:val="22"/>
        </w:rPr>
        <w:t>autorisation</w:t>
      </w:r>
      <w:r w:rsidR="00551A0E" w:rsidRPr="00184170">
        <w:rPr>
          <w:rFonts w:asciiTheme="majorHAnsi" w:hAnsiTheme="majorHAnsi"/>
          <w:sz w:val="22"/>
          <w:szCs w:val="22"/>
        </w:rPr>
        <w:t>.</w:t>
      </w:r>
      <w:r w:rsidRPr="00184170">
        <w:rPr>
          <w:rFonts w:asciiTheme="majorHAnsi" w:hAnsiTheme="majorHAnsi"/>
          <w:sz w:val="22"/>
          <w:szCs w:val="22"/>
        </w:rPr>
        <w:t xml:space="preserve"> Une </w:t>
      </w:r>
      <w:r w:rsidR="001F42DF" w:rsidRPr="00184170">
        <w:rPr>
          <w:rFonts w:asciiTheme="majorHAnsi" w:hAnsiTheme="majorHAnsi"/>
          <w:sz w:val="22"/>
          <w:szCs w:val="22"/>
        </w:rPr>
        <w:t>délégation de pouvoir</w:t>
      </w:r>
      <w:r w:rsidRPr="00184170">
        <w:rPr>
          <w:rFonts w:asciiTheme="majorHAnsi" w:hAnsiTheme="majorHAnsi"/>
          <w:sz w:val="22"/>
          <w:szCs w:val="22"/>
        </w:rPr>
        <w:t xml:space="preserve"> accrue pour un projet </w:t>
      </w:r>
      <w:r w:rsidR="00551A0E" w:rsidRPr="00184170">
        <w:rPr>
          <w:rFonts w:asciiTheme="majorHAnsi" w:hAnsiTheme="majorHAnsi"/>
          <w:sz w:val="22"/>
          <w:szCs w:val="22"/>
        </w:rPr>
        <w:t xml:space="preserve">précis </w:t>
      </w:r>
      <w:r w:rsidRPr="00184170">
        <w:rPr>
          <w:rFonts w:asciiTheme="majorHAnsi" w:hAnsiTheme="majorHAnsi"/>
          <w:sz w:val="22"/>
          <w:szCs w:val="22"/>
        </w:rPr>
        <w:t>ou une région géographique est limitée à la durée du projet.</w:t>
      </w:r>
    </w:p>
    <w:p w14:paraId="5F6D0D28" w14:textId="77777777" w:rsidR="00532282" w:rsidRPr="00184170" w:rsidRDefault="00532282" w:rsidP="000403DC">
      <w:pPr>
        <w:pStyle w:val="ListParagraph"/>
        <w:rPr>
          <w:rFonts w:asciiTheme="majorHAnsi" w:hAnsiTheme="majorHAnsi"/>
          <w:sz w:val="22"/>
          <w:szCs w:val="22"/>
        </w:rPr>
      </w:pPr>
    </w:p>
    <w:p w14:paraId="759E938A" w14:textId="7A60B23E" w:rsidR="005528EF" w:rsidRPr="00184170" w:rsidRDefault="005528EF" w:rsidP="001C6122">
      <w:pPr>
        <w:pStyle w:val="ListParagraph"/>
        <w:numPr>
          <w:ilvl w:val="0"/>
          <w:numId w:val="2"/>
        </w:numPr>
        <w:shd w:val="clear" w:color="auto" w:fill="FFFFFF"/>
        <w:spacing w:before="100" w:beforeAutospacing="1" w:after="100" w:afterAutospacing="1"/>
        <w:jc w:val="both"/>
        <w:textAlignment w:val="top"/>
        <w:rPr>
          <w:rFonts w:asciiTheme="majorHAnsi" w:hAnsiTheme="majorHAnsi" w:cs="Arial"/>
          <w:sz w:val="22"/>
          <w:szCs w:val="22"/>
        </w:rPr>
      </w:pPr>
      <w:r w:rsidRPr="00184170">
        <w:rPr>
          <w:rFonts w:asciiTheme="majorHAnsi" w:hAnsiTheme="majorHAnsi"/>
          <w:sz w:val="22"/>
          <w:szCs w:val="22"/>
        </w:rPr>
        <w:t>Les demandes d</w:t>
      </w:r>
      <w:r w:rsidR="00F42A31" w:rsidRPr="00184170">
        <w:rPr>
          <w:rFonts w:asciiTheme="majorHAnsi" w:hAnsiTheme="majorHAnsi"/>
          <w:sz w:val="22"/>
          <w:szCs w:val="22"/>
        </w:rPr>
        <w:t>’</w:t>
      </w:r>
      <w:r w:rsidRPr="00184170">
        <w:rPr>
          <w:rFonts w:asciiTheme="majorHAnsi" w:hAnsiTheme="majorHAnsi"/>
          <w:sz w:val="22"/>
          <w:szCs w:val="22"/>
        </w:rPr>
        <w:t xml:space="preserve">augmentation de </w:t>
      </w:r>
      <w:r w:rsidR="001F42DF" w:rsidRPr="00184170">
        <w:rPr>
          <w:rFonts w:asciiTheme="majorHAnsi" w:hAnsiTheme="majorHAnsi"/>
          <w:sz w:val="22"/>
          <w:szCs w:val="22"/>
        </w:rPr>
        <w:t>délégation de pouvoir</w:t>
      </w:r>
      <w:r w:rsidRPr="00184170">
        <w:rPr>
          <w:rFonts w:asciiTheme="majorHAnsi" w:hAnsiTheme="majorHAnsi"/>
          <w:sz w:val="22"/>
          <w:szCs w:val="22"/>
        </w:rPr>
        <w:t xml:space="preserve"> en matière d</w:t>
      </w:r>
      <w:r w:rsidR="00F42A31" w:rsidRPr="00184170">
        <w:rPr>
          <w:rFonts w:asciiTheme="majorHAnsi" w:hAnsiTheme="majorHAnsi"/>
          <w:sz w:val="22"/>
          <w:szCs w:val="22"/>
        </w:rPr>
        <w:t>’</w:t>
      </w:r>
      <w:r w:rsidRPr="00184170">
        <w:rPr>
          <w:rFonts w:asciiTheme="majorHAnsi" w:hAnsiTheme="majorHAnsi"/>
          <w:sz w:val="22"/>
          <w:szCs w:val="22"/>
        </w:rPr>
        <w:t xml:space="preserve">approvisionnement par les bureaux de pays doivent être soumises pour décision aux chefs </w:t>
      </w:r>
      <w:r w:rsidR="00A216A6" w:rsidRPr="00184170">
        <w:rPr>
          <w:rFonts w:asciiTheme="majorHAnsi" w:hAnsiTheme="majorHAnsi"/>
          <w:sz w:val="22"/>
          <w:szCs w:val="22"/>
        </w:rPr>
        <w:t xml:space="preserve">respectifs </w:t>
      </w:r>
      <w:r w:rsidRPr="00184170">
        <w:rPr>
          <w:rFonts w:asciiTheme="majorHAnsi" w:hAnsiTheme="majorHAnsi"/>
          <w:sz w:val="22"/>
          <w:szCs w:val="22"/>
        </w:rPr>
        <w:t xml:space="preserve">des sections des achats, </w:t>
      </w:r>
      <w:r w:rsidR="00A216A6" w:rsidRPr="00184170">
        <w:rPr>
          <w:rFonts w:asciiTheme="majorHAnsi" w:hAnsiTheme="majorHAnsi"/>
          <w:sz w:val="22"/>
          <w:szCs w:val="22"/>
        </w:rPr>
        <w:t>puisqu</w:t>
      </w:r>
      <w:r w:rsidR="00F42A31" w:rsidRPr="00184170">
        <w:rPr>
          <w:rFonts w:asciiTheme="majorHAnsi" w:hAnsiTheme="majorHAnsi"/>
          <w:sz w:val="22"/>
          <w:szCs w:val="22"/>
        </w:rPr>
        <w:t>’</w:t>
      </w:r>
      <w:r w:rsidRPr="00184170">
        <w:rPr>
          <w:rFonts w:asciiTheme="majorHAnsi" w:hAnsiTheme="majorHAnsi"/>
          <w:sz w:val="22"/>
          <w:szCs w:val="22"/>
        </w:rPr>
        <w:t>ils ont reçu des délégations de pouvoirs en matière d</w:t>
      </w:r>
      <w:r w:rsidR="00F42A31" w:rsidRPr="00184170">
        <w:rPr>
          <w:rFonts w:asciiTheme="majorHAnsi" w:hAnsiTheme="majorHAnsi"/>
          <w:sz w:val="22"/>
          <w:szCs w:val="22"/>
        </w:rPr>
        <w:t>’</w:t>
      </w:r>
      <w:r w:rsidRPr="00184170">
        <w:rPr>
          <w:rFonts w:asciiTheme="majorHAnsi" w:hAnsiTheme="majorHAnsi"/>
          <w:sz w:val="22"/>
          <w:szCs w:val="22"/>
        </w:rPr>
        <w:t xml:space="preserve">approvisionnement </w:t>
      </w:r>
      <w:r w:rsidR="00A216A6" w:rsidRPr="00184170">
        <w:rPr>
          <w:rFonts w:asciiTheme="majorHAnsi" w:hAnsiTheme="majorHAnsi"/>
          <w:sz w:val="22"/>
          <w:szCs w:val="22"/>
        </w:rPr>
        <w:t xml:space="preserve">à hauteur maximale de </w:t>
      </w:r>
      <w:r w:rsidRPr="00184170">
        <w:rPr>
          <w:rFonts w:asciiTheme="majorHAnsi" w:hAnsiTheme="majorHAnsi"/>
          <w:sz w:val="22"/>
          <w:szCs w:val="22"/>
        </w:rPr>
        <w:t>2</w:t>
      </w:r>
      <w:r w:rsidR="009A268A">
        <w:rPr>
          <w:rFonts w:asciiTheme="majorHAnsi" w:hAnsiTheme="majorHAnsi"/>
          <w:sz w:val="22"/>
          <w:szCs w:val="22"/>
        </w:rPr>
        <w:t>.5</w:t>
      </w:r>
      <w:r w:rsidR="00A216A6" w:rsidRPr="00184170">
        <w:rPr>
          <w:rFonts w:asciiTheme="majorHAnsi" w:hAnsiTheme="majorHAnsi"/>
          <w:sz w:val="22"/>
          <w:szCs w:val="22"/>
        </w:rPr>
        <w:t> </w:t>
      </w:r>
      <w:r w:rsidRPr="00184170">
        <w:rPr>
          <w:rFonts w:asciiTheme="majorHAnsi" w:hAnsiTheme="majorHAnsi"/>
          <w:sz w:val="22"/>
          <w:szCs w:val="22"/>
        </w:rPr>
        <w:t>millions de dollars</w:t>
      </w:r>
      <w:r w:rsidR="00A216A6" w:rsidRPr="00184170">
        <w:rPr>
          <w:rFonts w:asciiTheme="majorHAnsi" w:hAnsiTheme="majorHAnsi"/>
          <w:sz w:val="22"/>
          <w:szCs w:val="22"/>
        </w:rPr>
        <w:t xml:space="preserve"> des États-Unis</w:t>
      </w:r>
      <w:r w:rsidRPr="00184170">
        <w:rPr>
          <w:rFonts w:asciiTheme="majorHAnsi" w:hAnsiTheme="majorHAnsi"/>
          <w:sz w:val="22"/>
          <w:szCs w:val="22"/>
        </w:rPr>
        <w:t xml:space="preserve"> pour les </w:t>
      </w:r>
      <w:r w:rsidR="00B97BB8" w:rsidRPr="00184170">
        <w:rPr>
          <w:rFonts w:asciiTheme="majorHAnsi" w:hAnsiTheme="majorHAnsi"/>
          <w:sz w:val="22"/>
          <w:szCs w:val="22"/>
        </w:rPr>
        <w:t xml:space="preserve">mesures </w:t>
      </w:r>
      <w:r w:rsidRPr="00184170">
        <w:rPr>
          <w:rFonts w:asciiTheme="majorHAnsi" w:hAnsiTheme="majorHAnsi"/>
          <w:sz w:val="22"/>
          <w:szCs w:val="22"/>
        </w:rPr>
        <w:t>d</w:t>
      </w:r>
      <w:r w:rsidR="00F42A31" w:rsidRPr="00184170">
        <w:rPr>
          <w:rFonts w:asciiTheme="majorHAnsi" w:hAnsiTheme="majorHAnsi"/>
          <w:sz w:val="22"/>
          <w:szCs w:val="22"/>
        </w:rPr>
        <w:t>’</w:t>
      </w:r>
      <w:r w:rsidRPr="00184170">
        <w:rPr>
          <w:rFonts w:asciiTheme="majorHAnsi" w:hAnsiTheme="majorHAnsi"/>
          <w:sz w:val="22"/>
          <w:szCs w:val="22"/>
        </w:rPr>
        <w:t xml:space="preserve">approvisionnement </w:t>
      </w:r>
      <w:r w:rsidR="00B97BB8" w:rsidRPr="00184170">
        <w:rPr>
          <w:rFonts w:asciiTheme="majorHAnsi" w:hAnsiTheme="majorHAnsi"/>
          <w:sz w:val="22"/>
          <w:szCs w:val="22"/>
        </w:rPr>
        <w:t xml:space="preserve">prises </w:t>
      </w:r>
      <w:r w:rsidRPr="00184170">
        <w:rPr>
          <w:rFonts w:asciiTheme="majorHAnsi" w:hAnsiTheme="majorHAnsi"/>
          <w:sz w:val="22"/>
          <w:szCs w:val="22"/>
        </w:rPr>
        <w:t>par les bureaux de pays de leur région. Les chefs régionaux des sections des achats consultent leurs directeurs de bureau respectifs pour obtenir leur approbation et, si nécessaire, peuvent soumettre toute question au chef de la section des achats avant d</w:t>
      </w:r>
      <w:r w:rsidR="00F42A31" w:rsidRPr="00184170">
        <w:rPr>
          <w:rFonts w:asciiTheme="majorHAnsi" w:hAnsiTheme="majorHAnsi"/>
          <w:sz w:val="22"/>
          <w:szCs w:val="22"/>
        </w:rPr>
        <w:t>’</w:t>
      </w:r>
      <w:r w:rsidRPr="00184170">
        <w:rPr>
          <w:rFonts w:asciiTheme="majorHAnsi" w:hAnsiTheme="majorHAnsi"/>
          <w:sz w:val="22"/>
          <w:szCs w:val="22"/>
        </w:rPr>
        <w:t xml:space="preserve">accorder la </w:t>
      </w:r>
      <w:r w:rsidR="001F42DF" w:rsidRPr="00184170">
        <w:rPr>
          <w:rFonts w:asciiTheme="majorHAnsi" w:hAnsiTheme="majorHAnsi"/>
          <w:sz w:val="22"/>
          <w:szCs w:val="22"/>
        </w:rPr>
        <w:t>délégation de pouvoir</w:t>
      </w:r>
      <w:r w:rsidRPr="00184170">
        <w:rPr>
          <w:rFonts w:asciiTheme="majorHAnsi" w:hAnsiTheme="majorHAnsi"/>
          <w:sz w:val="22"/>
          <w:szCs w:val="22"/>
        </w:rPr>
        <w:t xml:space="preserve"> accrue. Les demandes d</w:t>
      </w:r>
      <w:r w:rsidR="00F42A31" w:rsidRPr="00184170">
        <w:rPr>
          <w:rFonts w:asciiTheme="majorHAnsi" w:hAnsiTheme="majorHAnsi"/>
          <w:sz w:val="22"/>
          <w:szCs w:val="22"/>
        </w:rPr>
        <w:t>’</w:t>
      </w:r>
      <w:r w:rsidRPr="00184170">
        <w:rPr>
          <w:rFonts w:asciiTheme="majorHAnsi" w:hAnsiTheme="majorHAnsi"/>
          <w:sz w:val="22"/>
          <w:szCs w:val="22"/>
        </w:rPr>
        <w:t>augmentation de la part du siège et des unités administratives décentralisées doivent être soumises au chef de la section des achats.</w:t>
      </w:r>
    </w:p>
    <w:p w14:paraId="5F8F176E" w14:textId="77777777" w:rsidR="00D96853" w:rsidRPr="00184170" w:rsidRDefault="00D96853" w:rsidP="00ED1E18">
      <w:pPr>
        <w:pStyle w:val="ListParagraph"/>
        <w:rPr>
          <w:rFonts w:asciiTheme="majorHAnsi" w:hAnsiTheme="majorHAnsi" w:cs="Arial"/>
          <w:sz w:val="22"/>
          <w:szCs w:val="22"/>
        </w:rPr>
      </w:pPr>
    </w:p>
    <w:p w14:paraId="0F82D25F" w14:textId="68B80D0B" w:rsidR="00EB35FE" w:rsidRPr="00184170" w:rsidRDefault="00B17AEF" w:rsidP="00F22779">
      <w:pPr>
        <w:pStyle w:val="ListParagraph"/>
        <w:numPr>
          <w:ilvl w:val="0"/>
          <w:numId w:val="2"/>
        </w:numPr>
        <w:shd w:val="clear" w:color="auto" w:fill="FFFFFF"/>
        <w:spacing w:before="100" w:beforeAutospacing="1" w:after="100" w:afterAutospacing="1"/>
        <w:jc w:val="both"/>
        <w:textAlignment w:val="top"/>
        <w:rPr>
          <w:rFonts w:asciiTheme="majorHAnsi" w:hAnsiTheme="majorHAnsi" w:cs="Arial"/>
          <w:sz w:val="22"/>
          <w:szCs w:val="22"/>
        </w:rPr>
      </w:pPr>
      <w:r w:rsidRPr="00184170">
        <w:rPr>
          <w:rFonts w:asciiTheme="majorHAnsi" w:hAnsiTheme="majorHAnsi"/>
          <w:sz w:val="22"/>
          <w:szCs w:val="22"/>
        </w:rPr>
        <w:t>L</w:t>
      </w:r>
      <w:r w:rsidR="00F42A31" w:rsidRPr="00184170">
        <w:rPr>
          <w:rFonts w:asciiTheme="majorHAnsi" w:hAnsiTheme="majorHAnsi"/>
          <w:sz w:val="22"/>
          <w:szCs w:val="22"/>
        </w:rPr>
        <w:t>’</w:t>
      </w:r>
      <w:r w:rsidRPr="00184170">
        <w:rPr>
          <w:rFonts w:asciiTheme="majorHAnsi" w:hAnsiTheme="majorHAnsi"/>
          <w:sz w:val="22"/>
          <w:szCs w:val="22"/>
        </w:rPr>
        <w:t>examen des demandes d</w:t>
      </w:r>
      <w:r w:rsidR="00F42A31" w:rsidRPr="00184170">
        <w:rPr>
          <w:rFonts w:asciiTheme="majorHAnsi" w:hAnsiTheme="majorHAnsi"/>
          <w:sz w:val="22"/>
          <w:szCs w:val="22"/>
        </w:rPr>
        <w:t>’</w:t>
      </w:r>
      <w:r w:rsidRPr="00184170">
        <w:rPr>
          <w:rFonts w:asciiTheme="majorHAnsi" w:hAnsiTheme="majorHAnsi"/>
          <w:sz w:val="22"/>
          <w:szCs w:val="22"/>
        </w:rPr>
        <w:t xml:space="preserve">augmentation de </w:t>
      </w:r>
      <w:r w:rsidR="001F42DF" w:rsidRPr="00184170">
        <w:rPr>
          <w:rFonts w:asciiTheme="majorHAnsi" w:hAnsiTheme="majorHAnsi"/>
          <w:sz w:val="22"/>
          <w:szCs w:val="22"/>
        </w:rPr>
        <w:t>délégation de pouvoir</w:t>
      </w:r>
      <w:r w:rsidRPr="00184170">
        <w:rPr>
          <w:rFonts w:asciiTheme="majorHAnsi" w:hAnsiTheme="majorHAnsi"/>
          <w:sz w:val="22"/>
          <w:szCs w:val="22"/>
        </w:rPr>
        <w:t xml:space="preserve"> sera coordonné par le service de contrôle des achats par l</w:t>
      </w:r>
      <w:r w:rsidR="00F42A31" w:rsidRPr="00184170">
        <w:rPr>
          <w:rFonts w:asciiTheme="majorHAnsi" w:hAnsiTheme="majorHAnsi"/>
          <w:sz w:val="22"/>
          <w:szCs w:val="22"/>
        </w:rPr>
        <w:t>’</w:t>
      </w:r>
      <w:r w:rsidRPr="00184170">
        <w:rPr>
          <w:rFonts w:asciiTheme="majorHAnsi" w:hAnsiTheme="majorHAnsi"/>
          <w:sz w:val="22"/>
          <w:szCs w:val="22"/>
        </w:rPr>
        <w:t xml:space="preserve">intermédiaire </w:t>
      </w:r>
      <w:r w:rsidR="00A766FB" w:rsidRPr="00184170">
        <w:rPr>
          <w:rFonts w:asciiTheme="majorHAnsi" w:hAnsiTheme="majorHAnsi"/>
          <w:sz w:val="22"/>
          <w:szCs w:val="22"/>
        </w:rPr>
        <w:t>du président</w:t>
      </w:r>
      <w:r w:rsidRPr="00184170">
        <w:rPr>
          <w:rFonts w:asciiTheme="majorHAnsi" w:hAnsiTheme="majorHAnsi"/>
          <w:sz w:val="22"/>
          <w:szCs w:val="22"/>
        </w:rPr>
        <w:t xml:space="preserve"> du </w:t>
      </w:r>
      <w:r w:rsidR="00F0744C" w:rsidRPr="00184170">
        <w:rPr>
          <w:rFonts w:asciiTheme="majorHAnsi" w:hAnsiTheme="majorHAnsi"/>
          <w:sz w:val="22"/>
          <w:szCs w:val="22"/>
        </w:rPr>
        <w:t>C</w:t>
      </w:r>
      <w:r w:rsidRPr="00184170">
        <w:rPr>
          <w:rFonts w:asciiTheme="majorHAnsi" w:hAnsiTheme="majorHAnsi"/>
          <w:sz w:val="22"/>
          <w:szCs w:val="22"/>
        </w:rPr>
        <w:t xml:space="preserve">omité consultatif régional pour les achats et du </w:t>
      </w:r>
      <w:r w:rsidR="00F0744C" w:rsidRPr="00184170">
        <w:rPr>
          <w:rFonts w:asciiTheme="majorHAnsi" w:hAnsiTheme="majorHAnsi"/>
          <w:sz w:val="22"/>
          <w:szCs w:val="22"/>
        </w:rPr>
        <w:t>P</w:t>
      </w:r>
      <w:r w:rsidRPr="00184170">
        <w:rPr>
          <w:rFonts w:asciiTheme="majorHAnsi" w:hAnsiTheme="majorHAnsi"/>
          <w:sz w:val="22"/>
          <w:szCs w:val="22"/>
        </w:rPr>
        <w:t xml:space="preserve">résident du </w:t>
      </w:r>
      <w:r w:rsidR="00F0744C" w:rsidRPr="00184170">
        <w:rPr>
          <w:rFonts w:asciiTheme="majorHAnsi" w:hAnsiTheme="majorHAnsi"/>
          <w:sz w:val="22"/>
          <w:szCs w:val="22"/>
        </w:rPr>
        <w:t>C</w:t>
      </w:r>
      <w:r w:rsidRPr="00184170">
        <w:rPr>
          <w:rFonts w:asciiTheme="majorHAnsi" w:hAnsiTheme="majorHAnsi"/>
          <w:sz w:val="22"/>
          <w:szCs w:val="22"/>
        </w:rPr>
        <w:t xml:space="preserve">omité consultatif pour les achats avec une recommandation accordant une </w:t>
      </w:r>
      <w:r w:rsidR="001F42DF" w:rsidRPr="00184170">
        <w:rPr>
          <w:rFonts w:asciiTheme="majorHAnsi" w:hAnsiTheme="majorHAnsi"/>
          <w:sz w:val="22"/>
          <w:szCs w:val="22"/>
        </w:rPr>
        <w:t>délégation de pouvoir</w:t>
      </w:r>
      <w:r w:rsidRPr="00184170">
        <w:rPr>
          <w:rFonts w:asciiTheme="majorHAnsi" w:hAnsiTheme="majorHAnsi"/>
          <w:sz w:val="22"/>
          <w:szCs w:val="22"/>
        </w:rPr>
        <w:t xml:space="preserve"> accrue, ou communiquée au chef régional de la section des achats ou au chef de la section des achats.</w:t>
      </w:r>
    </w:p>
    <w:p w14:paraId="28CD4035" w14:textId="77777777" w:rsidR="00EB35FE" w:rsidRPr="00184170" w:rsidRDefault="00EB35FE" w:rsidP="00B05294">
      <w:pPr>
        <w:pStyle w:val="ListParagraph"/>
        <w:rPr>
          <w:rFonts w:asciiTheme="majorHAnsi" w:hAnsiTheme="majorHAnsi" w:cs="Arial"/>
          <w:sz w:val="22"/>
          <w:szCs w:val="22"/>
        </w:rPr>
      </w:pPr>
    </w:p>
    <w:p w14:paraId="652505D9" w14:textId="623E1FB1" w:rsidR="00607F58" w:rsidRPr="00184170" w:rsidRDefault="00EB35FE" w:rsidP="00F22779">
      <w:pPr>
        <w:pStyle w:val="ListParagraph"/>
        <w:numPr>
          <w:ilvl w:val="0"/>
          <w:numId w:val="2"/>
        </w:numPr>
        <w:shd w:val="clear" w:color="auto" w:fill="FFFFFF"/>
        <w:spacing w:before="100" w:beforeAutospacing="1" w:after="100" w:afterAutospacing="1"/>
        <w:jc w:val="both"/>
        <w:textAlignment w:val="top"/>
        <w:rPr>
          <w:rFonts w:asciiTheme="majorHAnsi" w:hAnsiTheme="majorHAnsi" w:cs="Arial"/>
          <w:sz w:val="22"/>
          <w:szCs w:val="22"/>
        </w:rPr>
      </w:pPr>
      <w:r w:rsidRPr="00184170">
        <w:rPr>
          <w:rFonts w:asciiTheme="majorHAnsi" w:hAnsiTheme="majorHAnsi"/>
          <w:sz w:val="22"/>
          <w:szCs w:val="22"/>
        </w:rPr>
        <w:t xml:space="preserve">Les demandes inférieures à </w:t>
      </w:r>
      <w:r w:rsidR="009A268A">
        <w:rPr>
          <w:rFonts w:asciiTheme="majorHAnsi" w:hAnsiTheme="majorHAnsi"/>
          <w:sz w:val="22"/>
          <w:szCs w:val="22"/>
        </w:rPr>
        <w:t>4</w:t>
      </w:r>
      <w:r w:rsidRPr="00184170">
        <w:rPr>
          <w:rFonts w:asciiTheme="majorHAnsi" w:hAnsiTheme="majorHAnsi"/>
          <w:sz w:val="22"/>
          <w:szCs w:val="22"/>
        </w:rPr>
        <w:t>00</w:t>
      </w:r>
      <w:r w:rsidR="00F0744C" w:rsidRPr="00184170">
        <w:rPr>
          <w:rFonts w:asciiTheme="majorHAnsi" w:hAnsiTheme="majorHAnsi"/>
          <w:sz w:val="22"/>
          <w:szCs w:val="22"/>
        </w:rPr>
        <w:t> </w:t>
      </w:r>
      <w:r w:rsidRPr="00184170">
        <w:rPr>
          <w:rFonts w:asciiTheme="majorHAnsi" w:hAnsiTheme="majorHAnsi"/>
          <w:sz w:val="22"/>
          <w:szCs w:val="22"/>
        </w:rPr>
        <w:t>000</w:t>
      </w:r>
      <w:r w:rsidR="00F0744C" w:rsidRPr="00184170">
        <w:rPr>
          <w:rFonts w:asciiTheme="majorHAnsi" w:hAnsiTheme="majorHAnsi"/>
          <w:sz w:val="22"/>
          <w:szCs w:val="22"/>
        </w:rPr>
        <w:t> </w:t>
      </w:r>
      <w:r w:rsidRPr="00184170">
        <w:rPr>
          <w:rFonts w:asciiTheme="majorHAnsi" w:hAnsiTheme="majorHAnsi"/>
          <w:sz w:val="22"/>
          <w:szCs w:val="22"/>
        </w:rPr>
        <w:t xml:space="preserve">dollars </w:t>
      </w:r>
      <w:r w:rsidR="00F0744C" w:rsidRPr="00184170">
        <w:rPr>
          <w:rFonts w:asciiTheme="majorHAnsi" w:hAnsiTheme="majorHAnsi"/>
          <w:sz w:val="22"/>
          <w:szCs w:val="22"/>
        </w:rPr>
        <w:t xml:space="preserve">des États-Unis </w:t>
      </w:r>
      <w:r w:rsidRPr="00184170">
        <w:rPr>
          <w:rFonts w:asciiTheme="majorHAnsi" w:hAnsiTheme="majorHAnsi"/>
          <w:sz w:val="22"/>
          <w:szCs w:val="22"/>
        </w:rPr>
        <w:t>sont examinées au moyen d</w:t>
      </w:r>
      <w:r w:rsidR="00F42A31" w:rsidRPr="00184170">
        <w:rPr>
          <w:rFonts w:asciiTheme="majorHAnsi" w:hAnsiTheme="majorHAnsi"/>
          <w:sz w:val="22"/>
          <w:szCs w:val="22"/>
        </w:rPr>
        <w:t>’</w:t>
      </w:r>
      <w:r w:rsidRPr="00184170">
        <w:rPr>
          <w:rFonts w:asciiTheme="majorHAnsi" w:hAnsiTheme="majorHAnsi"/>
          <w:sz w:val="22"/>
          <w:szCs w:val="22"/>
        </w:rPr>
        <w:t>une évaluation de</w:t>
      </w:r>
      <w:r w:rsidR="00F0744C" w:rsidRPr="00184170">
        <w:rPr>
          <w:rFonts w:asciiTheme="majorHAnsi" w:hAnsiTheme="majorHAnsi"/>
          <w:sz w:val="22"/>
          <w:szCs w:val="22"/>
        </w:rPr>
        <w:t>s</w:t>
      </w:r>
      <w:r w:rsidRPr="00184170">
        <w:rPr>
          <w:rFonts w:asciiTheme="majorHAnsi" w:hAnsiTheme="majorHAnsi"/>
          <w:sz w:val="22"/>
          <w:szCs w:val="22"/>
        </w:rPr>
        <w:t xml:space="preserve"> documents. Pour les demandes jusqu</w:t>
      </w:r>
      <w:r w:rsidR="00F42A31" w:rsidRPr="00184170">
        <w:rPr>
          <w:rFonts w:asciiTheme="majorHAnsi" w:hAnsiTheme="majorHAnsi"/>
          <w:sz w:val="22"/>
          <w:szCs w:val="22"/>
        </w:rPr>
        <w:t>’</w:t>
      </w:r>
      <w:r w:rsidRPr="00184170">
        <w:rPr>
          <w:rFonts w:asciiTheme="majorHAnsi" w:hAnsiTheme="majorHAnsi"/>
          <w:sz w:val="22"/>
          <w:szCs w:val="22"/>
        </w:rPr>
        <w:t xml:space="preserve">à </w:t>
      </w:r>
      <w:r w:rsidR="009A268A">
        <w:rPr>
          <w:rFonts w:asciiTheme="majorHAnsi" w:hAnsiTheme="majorHAnsi"/>
          <w:sz w:val="22"/>
          <w:szCs w:val="22"/>
        </w:rPr>
        <w:t>7</w:t>
      </w:r>
      <w:r w:rsidRPr="00184170">
        <w:rPr>
          <w:rFonts w:asciiTheme="majorHAnsi" w:hAnsiTheme="majorHAnsi"/>
          <w:sz w:val="22"/>
          <w:szCs w:val="22"/>
        </w:rPr>
        <w:t>00</w:t>
      </w:r>
      <w:r w:rsidR="00F0744C" w:rsidRPr="00184170">
        <w:rPr>
          <w:rFonts w:asciiTheme="majorHAnsi" w:hAnsiTheme="majorHAnsi"/>
          <w:sz w:val="22"/>
          <w:szCs w:val="22"/>
        </w:rPr>
        <w:t> </w:t>
      </w:r>
      <w:r w:rsidRPr="00184170">
        <w:rPr>
          <w:rFonts w:asciiTheme="majorHAnsi" w:hAnsiTheme="majorHAnsi"/>
          <w:sz w:val="22"/>
          <w:szCs w:val="22"/>
        </w:rPr>
        <w:t>000</w:t>
      </w:r>
      <w:r w:rsidR="00F0744C" w:rsidRPr="00184170">
        <w:rPr>
          <w:rFonts w:asciiTheme="majorHAnsi" w:hAnsiTheme="majorHAnsi"/>
          <w:sz w:val="22"/>
          <w:szCs w:val="22"/>
        </w:rPr>
        <w:t> </w:t>
      </w:r>
      <w:r w:rsidRPr="00184170">
        <w:rPr>
          <w:rFonts w:asciiTheme="majorHAnsi" w:hAnsiTheme="majorHAnsi"/>
          <w:sz w:val="22"/>
          <w:szCs w:val="22"/>
        </w:rPr>
        <w:t xml:space="preserve">dollars </w:t>
      </w:r>
      <w:r w:rsidR="00F0744C" w:rsidRPr="00184170">
        <w:rPr>
          <w:rFonts w:asciiTheme="majorHAnsi" w:hAnsiTheme="majorHAnsi"/>
          <w:sz w:val="22"/>
          <w:szCs w:val="22"/>
        </w:rPr>
        <w:t xml:space="preserve">des États-Unis </w:t>
      </w:r>
      <w:r w:rsidRPr="00184170">
        <w:rPr>
          <w:rFonts w:asciiTheme="majorHAnsi" w:hAnsiTheme="majorHAnsi"/>
          <w:sz w:val="22"/>
          <w:szCs w:val="22"/>
        </w:rPr>
        <w:t xml:space="preserve">et </w:t>
      </w:r>
      <w:r w:rsidR="009A268A">
        <w:rPr>
          <w:rFonts w:asciiTheme="majorHAnsi" w:hAnsiTheme="majorHAnsi"/>
          <w:sz w:val="22"/>
          <w:szCs w:val="22"/>
        </w:rPr>
        <w:t>1.5</w:t>
      </w:r>
      <w:r w:rsidRPr="00184170">
        <w:rPr>
          <w:rFonts w:asciiTheme="majorHAnsi" w:hAnsiTheme="majorHAnsi"/>
          <w:sz w:val="22"/>
          <w:szCs w:val="22"/>
        </w:rPr>
        <w:t xml:space="preserve"> million de dollars</w:t>
      </w:r>
      <w:r w:rsidR="00F0744C" w:rsidRPr="00184170">
        <w:rPr>
          <w:rFonts w:asciiTheme="majorHAnsi" w:hAnsiTheme="majorHAnsi"/>
          <w:sz w:val="22"/>
          <w:szCs w:val="22"/>
        </w:rPr>
        <w:t xml:space="preserve"> des États-Unis</w:t>
      </w:r>
      <w:r w:rsidRPr="00184170">
        <w:rPr>
          <w:rFonts w:asciiTheme="majorHAnsi" w:hAnsiTheme="majorHAnsi"/>
          <w:sz w:val="22"/>
          <w:szCs w:val="22"/>
        </w:rPr>
        <w:t>, en plus de l</w:t>
      </w:r>
      <w:r w:rsidR="00F42A31" w:rsidRPr="00184170">
        <w:rPr>
          <w:rFonts w:asciiTheme="majorHAnsi" w:hAnsiTheme="majorHAnsi"/>
          <w:sz w:val="22"/>
          <w:szCs w:val="22"/>
        </w:rPr>
        <w:t>’</w:t>
      </w:r>
      <w:r w:rsidRPr="00184170">
        <w:rPr>
          <w:rFonts w:asciiTheme="majorHAnsi" w:hAnsiTheme="majorHAnsi"/>
          <w:sz w:val="22"/>
          <w:szCs w:val="22"/>
        </w:rPr>
        <w:t>évaluation des documents, une évaluation approfondie sera effectuée, pour laquelle le chef régional de la section des achats, en consultation avec le directeur du bureau régional, pourra demander une mission d</w:t>
      </w:r>
      <w:r w:rsidR="00F42A31" w:rsidRPr="00184170">
        <w:rPr>
          <w:rFonts w:asciiTheme="majorHAnsi" w:hAnsiTheme="majorHAnsi"/>
          <w:sz w:val="22"/>
          <w:szCs w:val="22"/>
        </w:rPr>
        <w:t>’</w:t>
      </w:r>
      <w:r w:rsidRPr="00184170">
        <w:rPr>
          <w:rFonts w:asciiTheme="majorHAnsi" w:hAnsiTheme="majorHAnsi"/>
          <w:sz w:val="22"/>
          <w:szCs w:val="22"/>
        </w:rPr>
        <w:t xml:space="preserve">évaluation sur </w:t>
      </w:r>
      <w:r w:rsidR="00F0744C" w:rsidRPr="00184170">
        <w:rPr>
          <w:rFonts w:asciiTheme="majorHAnsi" w:hAnsiTheme="majorHAnsi"/>
          <w:sz w:val="22"/>
          <w:szCs w:val="22"/>
        </w:rPr>
        <w:t xml:space="preserve">place </w:t>
      </w:r>
      <w:r w:rsidRPr="00184170">
        <w:rPr>
          <w:rFonts w:asciiTheme="majorHAnsi" w:hAnsiTheme="majorHAnsi"/>
          <w:sz w:val="22"/>
          <w:szCs w:val="22"/>
        </w:rPr>
        <w:t>des capacités d</w:t>
      </w:r>
      <w:r w:rsidR="00F42A31" w:rsidRPr="00184170">
        <w:rPr>
          <w:rFonts w:asciiTheme="majorHAnsi" w:hAnsiTheme="majorHAnsi"/>
          <w:sz w:val="22"/>
          <w:szCs w:val="22"/>
        </w:rPr>
        <w:t>’</w:t>
      </w:r>
      <w:r w:rsidRPr="00184170">
        <w:rPr>
          <w:rFonts w:asciiTheme="majorHAnsi" w:hAnsiTheme="majorHAnsi"/>
          <w:sz w:val="22"/>
          <w:szCs w:val="22"/>
        </w:rPr>
        <w:t>approvisionnement, avant toute recommandation.</w:t>
      </w:r>
    </w:p>
    <w:p w14:paraId="585E3271" w14:textId="77777777" w:rsidR="00607F58" w:rsidRPr="00184170" w:rsidRDefault="00607F58" w:rsidP="00607F58">
      <w:pPr>
        <w:pStyle w:val="ListParagraph"/>
        <w:rPr>
          <w:rFonts w:asciiTheme="majorHAnsi" w:hAnsiTheme="majorHAnsi" w:cs="Arial"/>
          <w:sz w:val="22"/>
          <w:szCs w:val="22"/>
        </w:rPr>
      </w:pPr>
    </w:p>
    <w:p w14:paraId="30C2065F" w14:textId="77777777" w:rsidR="0098636E" w:rsidRPr="00184170" w:rsidRDefault="0098636E" w:rsidP="0012523D">
      <w:pPr>
        <w:pStyle w:val="ListParagraph"/>
        <w:numPr>
          <w:ilvl w:val="0"/>
          <w:numId w:val="2"/>
        </w:numPr>
        <w:shd w:val="clear" w:color="auto" w:fill="FFFFFF"/>
        <w:spacing w:before="100" w:beforeAutospacing="1" w:after="100" w:afterAutospacing="1"/>
        <w:jc w:val="both"/>
        <w:textAlignment w:val="top"/>
        <w:rPr>
          <w:rFonts w:asciiTheme="majorHAnsi" w:eastAsiaTheme="minorEastAsia" w:hAnsiTheme="majorHAnsi" w:cs="Arial"/>
          <w:sz w:val="22"/>
          <w:szCs w:val="22"/>
        </w:rPr>
      </w:pPr>
      <w:r w:rsidRPr="00184170">
        <w:rPr>
          <w:rFonts w:asciiTheme="majorHAnsi" w:hAnsiTheme="majorHAnsi"/>
          <w:sz w:val="22"/>
          <w:szCs w:val="22"/>
        </w:rPr>
        <w:t xml:space="preserve">Le service de contrôle des achats évalue en temps opportun les demandes de </w:t>
      </w:r>
      <w:r w:rsidR="001F42DF" w:rsidRPr="00184170">
        <w:rPr>
          <w:rFonts w:asciiTheme="majorHAnsi" w:hAnsiTheme="majorHAnsi"/>
          <w:sz w:val="22"/>
          <w:szCs w:val="22"/>
        </w:rPr>
        <w:t>délégation de pouvoir</w:t>
      </w:r>
      <w:r w:rsidRPr="00184170">
        <w:rPr>
          <w:rFonts w:asciiTheme="majorHAnsi" w:hAnsiTheme="majorHAnsi"/>
          <w:sz w:val="22"/>
          <w:szCs w:val="22"/>
        </w:rPr>
        <w:t xml:space="preserve"> accrue en matière </w:t>
      </w:r>
      <w:r w:rsidR="00FC67B1" w:rsidRPr="00184170">
        <w:rPr>
          <w:rFonts w:asciiTheme="majorHAnsi" w:hAnsiTheme="majorHAnsi"/>
          <w:sz w:val="22"/>
          <w:szCs w:val="22"/>
        </w:rPr>
        <w:t>d</w:t>
      </w:r>
      <w:r w:rsidR="00F42A31" w:rsidRPr="00184170">
        <w:rPr>
          <w:rFonts w:asciiTheme="majorHAnsi" w:hAnsiTheme="majorHAnsi"/>
          <w:sz w:val="22"/>
          <w:szCs w:val="22"/>
        </w:rPr>
        <w:t>’</w:t>
      </w:r>
      <w:r w:rsidR="00FC67B1" w:rsidRPr="00184170">
        <w:rPr>
          <w:rFonts w:asciiTheme="majorHAnsi" w:hAnsiTheme="majorHAnsi"/>
          <w:sz w:val="22"/>
          <w:szCs w:val="22"/>
        </w:rPr>
        <w:t xml:space="preserve">approvisionnement </w:t>
      </w:r>
      <w:r w:rsidRPr="00184170">
        <w:rPr>
          <w:rFonts w:asciiTheme="majorHAnsi" w:hAnsiTheme="majorHAnsi"/>
          <w:sz w:val="22"/>
          <w:szCs w:val="22"/>
        </w:rPr>
        <w:t>en fonction des capacités d</w:t>
      </w:r>
      <w:r w:rsidR="00F42A31" w:rsidRPr="00184170">
        <w:rPr>
          <w:rFonts w:asciiTheme="majorHAnsi" w:hAnsiTheme="majorHAnsi"/>
          <w:sz w:val="22"/>
          <w:szCs w:val="22"/>
        </w:rPr>
        <w:t>’</w:t>
      </w:r>
      <w:r w:rsidRPr="00184170">
        <w:rPr>
          <w:rFonts w:asciiTheme="majorHAnsi" w:hAnsiTheme="majorHAnsi"/>
          <w:sz w:val="22"/>
          <w:szCs w:val="22"/>
        </w:rPr>
        <w:t>approvisionnement de l</w:t>
      </w:r>
      <w:r w:rsidR="00F42A31" w:rsidRPr="00184170">
        <w:rPr>
          <w:rFonts w:asciiTheme="majorHAnsi" w:hAnsiTheme="majorHAnsi"/>
          <w:sz w:val="22"/>
          <w:szCs w:val="22"/>
        </w:rPr>
        <w:t>’</w:t>
      </w:r>
      <w:r w:rsidRPr="00184170">
        <w:rPr>
          <w:rFonts w:asciiTheme="majorHAnsi" w:hAnsiTheme="majorHAnsi"/>
          <w:sz w:val="22"/>
          <w:szCs w:val="22"/>
        </w:rPr>
        <w:t>unité administrative, de la demande, des résultats antérieurs et des risques associés. L</w:t>
      </w:r>
      <w:r w:rsidR="00F42A31" w:rsidRPr="00184170">
        <w:rPr>
          <w:rFonts w:asciiTheme="majorHAnsi" w:hAnsiTheme="majorHAnsi"/>
          <w:sz w:val="22"/>
          <w:szCs w:val="22"/>
        </w:rPr>
        <w:t>’</w:t>
      </w:r>
      <w:r w:rsidRPr="00184170">
        <w:rPr>
          <w:rFonts w:asciiTheme="majorHAnsi" w:hAnsiTheme="majorHAnsi"/>
          <w:sz w:val="22"/>
          <w:szCs w:val="22"/>
        </w:rPr>
        <w:t xml:space="preserve">évaluation est </w:t>
      </w:r>
      <w:r w:rsidR="00FC67B1" w:rsidRPr="00184170">
        <w:rPr>
          <w:rFonts w:asciiTheme="majorHAnsi" w:hAnsiTheme="majorHAnsi"/>
          <w:sz w:val="22"/>
          <w:szCs w:val="22"/>
        </w:rPr>
        <w:t xml:space="preserve">menée </w:t>
      </w:r>
      <w:r w:rsidRPr="00184170">
        <w:rPr>
          <w:rFonts w:asciiTheme="majorHAnsi" w:hAnsiTheme="majorHAnsi"/>
          <w:sz w:val="22"/>
          <w:szCs w:val="22"/>
        </w:rPr>
        <w:t>en consultation avec l</w:t>
      </w:r>
      <w:r w:rsidR="00F42A31" w:rsidRPr="00184170">
        <w:rPr>
          <w:rFonts w:asciiTheme="majorHAnsi" w:hAnsiTheme="majorHAnsi"/>
          <w:sz w:val="22"/>
          <w:szCs w:val="22"/>
        </w:rPr>
        <w:t>’</w:t>
      </w:r>
      <w:r w:rsidR="00FC67B1" w:rsidRPr="00184170">
        <w:rPr>
          <w:rFonts w:asciiTheme="majorHAnsi" w:hAnsiTheme="majorHAnsi"/>
          <w:sz w:val="22"/>
          <w:szCs w:val="22"/>
        </w:rPr>
        <w:t>U</w:t>
      </w:r>
      <w:r w:rsidRPr="00184170">
        <w:rPr>
          <w:rFonts w:asciiTheme="majorHAnsi" w:hAnsiTheme="majorHAnsi"/>
          <w:sz w:val="22"/>
          <w:szCs w:val="22"/>
        </w:rPr>
        <w:t>nité de l</w:t>
      </w:r>
      <w:r w:rsidR="00F42A31" w:rsidRPr="00184170">
        <w:rPr>
          <w:rFonts w:asciiTheme="majorHAnsi" w:hAnsiTheme="majorHAnsi"/>
          <w:sz w:val="22"/>
          <w:szCs w:val="22"/>
        </w:rPr>
        <w:t>’</w:t>
      </w:r>
      <w:r w:rsidRPr="00184170">
        <w:rPr>
          <w:rFonts w:asciiTheme="majorHAnsi" w:hAnsiTheme="majorHAnsi"/>
          <w:sz w:val="22"/>
          <w:szCs w:val="22"/>
        </w:rPr>
        <w:t>appui aux achats, le</w:t>
      </w:r>
      <w:r w:rsidR="0099439C" w:rsidRPr="00184170">
        <w:rPr>
          <w:rFonts w:asciiTheme="majorHAnsi" w:hAnsiTheme="majorHAnsi"/>
          <w:sz w:val="22"/>
          <w:szCs w:val="22"/>
        </w:rPr>
        <w:t xml:space="preserve"> </w:t>
      </w:r>
      <w:r w:rsidR="00494400" w:rsidRPr="00184170">
        <w:rPr>
          <w:rFonts w:asciiTheme="majorHAnsi" w:hAnsiTheme="majorHAnsi"/>
          <w:sz w:val="22"/>
          <w:szCs w:val="22"/>
        </w:rPr>
        <w:t>coordonnateur</w:t>
      </w:r>
      <w:r w:rsidRPr="00184170">
        <w:rPr>
          <w:rFonts w:asciiTheme="majorHAnsi" w:hAnsiTheme="majorHAnsi"/>
          <w:sz w:val="22"/>
          <w:szCs w:val="22"/>
        </w:rPr>
        <w:t xml:space="preserve"> du bureau régional et tient également compte des commentaires et observations du bureau de l</w:t>
      </w:r>
      <w:r w:rsidR="00F42A31" w:rsidRPr="00184170">
        <w:rPr>
          <w:rFonts w:asciiTheme="majorHAnsi" w:hAnsiTheme="majorHAnsi"/>
          <w:sz w:val="22"/>
          <w:szCs w:val="22"/>
        </w:rPr>
        <w:t>’</w:t>
      </w:r>
      <w:r w:rsidRPr="00184170">
        <w:rPr>
          <w:rFonts w:asciiTheme="majorHAnsi" w:hAnsiTheme="majorHAnsi"/>
          <w:sz w:val="22"/>
          <w:szCs w:val="22"/>
        </w:rPr>
        <w:t>audit et des investigations (OAI) et des autres bureaux compétents.</w:t>
      </w:r>
    </w:p>
    <w:p w14:paraId="1E7B44E1" w14:textId="77777777" w:rsidR="00F544F0" w:rsidRPr="00184170" w:rsidRDefault="00F544F0" w:rsidP="00864AEE">
      <w:pPr>
        <w:pStyle w:val="ListParagraph"/>
        <w:shd w:val="clear" w:color="auto" w:fill="FFFFFF"/>
        <w:spacing w:before="100" w:beforeAutospacing="1" w:after="100" w:afterAutospacing="1"/>
        <w:jc w:val="both"/>
        <w:textAlignment w:val="top"/>
        <w:rPr>
          <w:rFonts w:asciiTheme="majorHAnsi" w:hAnsiTheme="majorHAnsi"/>
          <w:sz w:val="22"/>
          <w:szCs w:val="22"/>
        </w:rPr>
      </w:pPr>
    </w:p>
    <w:p w14:paraId="7A0E2175" w14:textId="77D9469E" w:rsidR="00532282" w:rsidRPr="00184170" w:rsidRDefault="000C092E" w:rsidP="000403DC">
      <w:pPr>
        <w:pStyle w:val="ListParagraph"/>
        <w:numPr>
          <w:ilvl w:val="0"/>
          <w:numId w:val="2"/>
        </w:numPr>
        <w:shd w:val="clear" w:color="auto" w:fill="FFFFFF"/>
        <w:spacing w:before="100" w:beforeAutospacing="1" w:after="100" w:afterAutospacing="1"/>
        <w:jc w:val="both"/>
        <w:textAlignment w:val="top"/>
        <w:rPr>
          <w:rFonts w:asciiTheme="majorHAnsi" w:hAnsiTheme="majorHAnsi"/>
          <w:sz w:val="22"/>
          <w:szCs w:val="22"/>
        </w:rPr>
      </w:pPr>
      <w:r w:rsidRPr="00184170">
        <w:rPr>
          <w:rFonts w:asciiTheme="majorHAnsi" w:hAnsiTheme="majorHAnsi"/>
          <w:sz w:val="22"/>
          <w:szCs w:val="22"/>
        </w:rPr>
        <w:t xml:space="preserve">Un cadre et des </w:t>
      </w:r>
      <w:r w:rsidR="00FC67B1" w:rsidRPr="00184170">
        <w:rPr>
          <w:rFonts w:asciiTheme="majorHAnsi" w:hAnsiTheme="majorHAnsi"/>
          <w:sz w:val="22"/>
          <w:szCs w:val="22"/>
        </w:rPr>
        <w:t xml:space="preserve">instruments </w:t>
      </w:r>
      <w:r w:rsidRPr="00184170">
        <w:rPr>
          <w:rFonts w:asciiTheme="majorHAnsi" w:hAnsiTheme="majorHAnsi"/>
          <w:sz w:val="22"/>
          <w:szCs w:val="22"/>
        </w:rPr>
        <w:t>en matière de capacité</w:t>
      </w:r>
      <w:r w:rsidR="00FC67B1" w:rsidRPr="00184170">
        <w:rPr>
          <w:rFonts w:asciiTheme="majorHAnsi" w:hAnsiTheme="majorHAnsi"/>
          <w:sz w:val="22"/>
          <w:szCs w:val="22"/>
        </w:rPr>
        <w:t>s</w:t>
      </w:r>
      <w:r w:rsidRPr="00184170">
        <w:rPr>
          <w:rFonts w:asciiTheme="majorHAnsi" w:hAnsiTheme="majorHAnsi"/>
          <w:sz w:val="22"/>
          <w:szCs w:val="22"/>
        </w:rPr>
        <w:t xml:space="preserve"> d</w:t>
      </w:r>
      <w:r w:rsidR="00F42A31" w:rsidRPr="00184170">
        <w:rPr>
          <w:rFonts w:asciiTheme="majorHAnsi" w:hAnsiTheme="majorHAnsi"/>
          <w:sz w:val="22"/>
          <w:szCs w:val="22"/>
        </w:rPr>
        <w:t>’</w:t>
      </w:r>
      <w:r w:rsidRPr="00184170">
        <w:rPr>
          <w:rFonts w:asciiTheme="majorHAnsi" w:hAnsiTheme="majorHAnsi"/>
          <w:sz w:val="22"/>
          <w:szCs w:val="22"/>
        </w:rPr>
        <w:t xml:space="preserve">approvisionnement est disponible au </w:t>
      </w:r>
      <w:r w:rsidR="00FC67B1" w:rsidRPr="00184170">
        <w:rPr>
          <w:rFonts w:asciiTheme="majorHAnsi" w:hAnsiTheme="majorHAnsi"/>
          <w:sz w:val="22"/>
          <w:szCs w:val="22"/>
        </w:rPr>
        <w:t>B</w:t>
      </w:r>
      <w:r w:rsidRPr="00184170">
        <w:rPr>
          <w:rFonts w:asciiTheme="majorHAnsi" w:hAnsiTheme="majorHAnsi"/>
          <w:sz w:val="22"/>
          <w:szCs w:val="22"/>
        </w:rPr>
        <w:t>ureau de l</w:t>
      </w:r>
      <w:r w:rsidR="00F42A31" w:rsidRPr="00184170">
        <w:rPr>
          <w:rFonts w:asciiTheme="majorHAnsi" w:hAnsiTheme="majorHAnsi"/>
          <w:sz w:val="22"/>
          <w:szCs w:val="22"/>
        </w:rPr>
        <w:t>’</w:t>
      </w:r>
      <w:r w:rsidRPr="00184170">
        <w:rPr>
          <w:rFonts w:asciiTheme="majorHAnsi" w:hAnsiTheme="majorHAnsi"/>
          <w:sz w:val="22"/>
          <w:szCs w:val="22"/>
        </w:rPr>
        <w:t xml:space="preserve">appui aux achats pour </w:t>
      </w:r>
      <w:r w:rsidR="00FC67B1" w:rsidRPr="00184170">
        <w:rPr>
          <w:rFonts w:asciiTheme="majorHAnsi" w:hAnsiTheme="majorHAnsi"/>
          <w:sz w:val="22"/>
          <w:szCs w:val="22"/>
        </w:rPr>
        <w:t>contribuer à l</w:t>
      </w:r>
      <w:r w:rsidR="00F42A31" w:rsidRPr="00184170">
        <w:rPr>
          <w:rFonts w:asciiTheme="majorHAnsi" w:hAnsiTheme="majorHAnsi"/>
          <w:sz w:val="22"/>
          <w:szCs w:val="22"/>
        </w:rPr>
        <w:t>’</w:t>
      </w:r>
      <w:r w:rsidR="00FC67B1" w:rsidRPr="00184170">
        <w:rPr>
          <w:rFonts w:asciiTheme="majorHAnsi" w:hAnsiTheme="majorHAnsi"/>
          <w:sz w:val="22"/>
          <w:szCs w:val="22"/>
        </w:rPr>
        <w:t>évaluation d</w:t>
      </w:r>
      <w:r w:rsidR="00F42A31" w:rsidRPr="00184170">
        <w:rPr>
          <w:rFonts w:asciiTheme="majorHAnsi" w:hAnsiTheme="majorHAnsi"/>
          <w:sz w:val="22"/>
          <w:szCs w:val="22"/>
        </w:rPr>
        <w:t>’</w:t>
      </w:r>
      <w:r w:rsidRPr="00184170">
        <w:rPr>
          <w:rFonts w:asciiTheme="majorHAnsi" w:hAnsiTheme="majorHAnsi"/>
          <w:sz w:val="22"/>
          <w:szCs w:val="22"/>
        </w:rPr>
        <w:t xml:space="preserve">une unité administrative en </w:t>
      </w:r>
      <w:r w:rsidR="00FC67B1" w:rsidRPr="00184170">
        <w:rPr>
          <w:rFonts w:asciiTheme="majorHAnsi" w:hAnsiTheme="majorHAnsi"/>
          <w:sz w:val="22"/>
          <w:szCs w:val="22"/>
        </w:rPr>
        <w:t xml:space="preserve">matière </w:t>
      </w:r>
      <w:r w:rsidRPr="00184170">
        <w:rPr>
          <w:rFonts w:asciiTheme="majorHAnsi" w:hAnsiTheme="majorHAnsi"/>
          <w:sz w:val="22"/>
          <w:szCs w:val="22"/>
        </w:rPr>
        <w:t>de planification, de mise en œuvre et de gestion des achats. Une évaluation des capacités d</w:t>
      </w:r>
      <w:r w:rsidR="00F42A31" w:rsidRPr="00184170">
        <w:rPr>
          <w:rFonts w:asciiTheme="majorHAnsi" w:hAnsiTheme="majorHAnsi"/>
          <w:sz w:val="22"/>
          <w:szCs w:val="22"/>
        </w:rPr>
        <w:t>’</w:t>
      </w:r>
      <w:r w:rsidRPr="00184170">
        <w:rPr>
          <w:rFonts w:asciiTheme="majorHAnsi" w:hAnsiTheme="majorHAnsi"/>
          <w:sz w:val="22"/>
          <w:szCs w:val="22"/>
        </w:rPr>
        <w:t xml:space="preserve">approvisionnement peut </w:t>
      </w:r>
      <w:r w:rsidR="00FC67B1" w:rsidRPr="00184170">
        <w:rPr>
          <w:rFonts w:asciiTheme="majorHAnsi" w:hAnsiTheme="majorHAnsi"/>
          <w:sz w:val="22"/>
          <w:szCs w:val="22"/>
        </w:rPr>
        <w:lastRenderedPageBreak/>
        <w:t xml:space="preserve">contribuer </w:t>
      </w:r>
      <w:r w:rsidRPr="00184170">
        <w:rPr>
          <w:rFonts w:asciiTheme="majorHAnsi" w:hAnsiTheme="majorHAnsi"/>
          <w:sz w:val="22"/>
          <w:szCs w:val="22"/>
        </w:rPr>
        <w:t xml:space="preserve">à déterminer la conformité </w:t>
      </w:r>
      <w:r w:rsidR="00FC67B1" w:rsidRPr="00184170">
        <w:rPr>
          <w:rFonts w:asciiTheme="majorHAnsi" w:hAnsiTheme="majorHAnsi"/>
          <w:sz w:val="22"/>
          <w:szCs w:val="22"/>
        </w:rPr>
        <w:t>d</w:t>
      </w:r>
      <w:r w:rsidR="00F42A31" w:rsidRPr="00184170">
        <w:rPr>
          <w:rFonts w:asciiTheme="majorHAnsi" w:hAnsiTheme="majorHAnsi"/>
          <w:sz w:val="22"/>
          <w:szCs w:val="22"/>
        </w:rPr>
        <w:t>’</w:t>
      </w:r>
      <w:r w:rsidR="00FC67B1" w:rsidRPr="00184170">
        <w:rPr>
          <w:rFonts w:asciiTheme="majorHAnsi" w:hAnsiTheme="majorHAnsi"/>
          <w:sz w:val="22"/>
          <w:szCs w:val="22"/>
        </w:rPr>
        <w:t xml:space="preserve">une augmentation </w:t>
      </w:r>
      <w:r w:rsidRPr="00184170">
        <w:rPr>
          <w:rFonts w:asciiTheme="majorHAnsi" w:hAnsiTheme="majorHAnsi"/>
          <w:sz w:val="22"/>
          <w:szCs w:val="22"/>
        </w:rPr>
        <w:t>aux critères d</w:t>
      </w:r>
      <w:r w:rsidR="00F42A31" w:rsidRPr="00184170">
        <w:rPr>
          <w:rFonts w:asciiTheme="majorHAnsi" w:hAnsiTheme="majorHAnsi"/>
          <w:sz w:val="22"/>
          <w:szCs w:val="22"/>
        </w:rPr>
        <w:t>’</w:t>
      </w:r>
      <w:r w:rsidRPr="00184170">
        <w:rPr>
          <w:rFonts w:asciiTheme="majorHAnsi" w:hAnsiTheme="majorHAnsi"/>
          <w:sz w:val="22"/>
          <w:szCs w:val="22"/>
        </w:rPr>
        <w:t>octroi d</w:t>
      </w:r>
      <w:r w:rsidR="00F42A31" w:rsidRPr="00184170">
        <w:rPr>
          <w:rFonts w:asciiTheme="majorHAnsi" w:hAnsiTheme="majorHAnsi"/>
          <w:sz w:val="22"/>
          <w:szCs w:val="22"/>
        </w:rPr>
        <w:t>’</w:t>
      </w:r>
      <w:r w:rsidRPr="00184170">
        <w:rPr>
          <w:rFonts w:asciiTheme="majorHAnsi" w:hAnsiTheme="majorHAnsi"/>
          <w:sz w:val="22"/>
          <w:szCs w:val="22"/>
        </w:rPr>
        <w:t>une augmentation</w:t>
      </w:r>
      <w:r w:rsidR="00FC67B1" w:rsidRPr="00184170">
        <w:rPr>
          <w:rFonts w:asciiTheme="majorHAnsi" w:hAnsiTheme="majorHAnsi"/>
          <w:sz w:val="22"/>
          <w:szCs w:val="22"/>
        </w:rPr>
        <w:t xml:space="preserve"> ; </w:t>
      </w:r>
      <w:r w:rsidRPr="00184170">
        <w:rPr>
          <w:rFonts w:asciiTheme="majorHAnsi" w:hAnsiTheme="majorHAnsi"/>
          <w:sz w:val="22"/>
          <w:szCs w:val="22"/>
        </w:rPr>
        <w:t>identifier les forces, les faiblesses et les principaux domaines de risque en matière d</w:t>
      </w:r>
      <w:r w:rsidR="00F42A31" w:rsidRPr="00184170">
        <w:rPr>
          <w:rFonts w:asciiTheme="majorHAnsi" w:hAnsiTheme="majorHAnsi"/>
          <w:sz w:val="22"/>
          <w:szCs w:val="22"/>
        </w:rPr>
        <w:t>’</w:t>
      </w:r>
      <w:r w:rsidRPr="00184170">
        <w:rPr>
          <w:rFonts w:asciiTheme="majorHAnsi" w:hAnsiTheme="majorHAnsi"/>
          <w:sz w:val="22"/>
          <w:szCs w:val="22"/>
        </w:rPr>
        <w:t>approvisionnement, y compris ceux inhérents à un environnement d</w:t>
      </w:r>
      <w:r w:rsidR="00F42A31" w:rsidRPr="00184170">
        <w:rPr>
          <w:rFonts w:asciiTheme="majorHAnsi" w:hAnsiTheme="majorHAnsi"/>
          <w:sz w:val="22"/>
          <w:szCs w:val="22"/>
        </w:rPr>
        <w:t>’</w:t>
      </w:r>
      <w:r w:rsidRPr="00184170">
        <w:rPr>
          <w:rFonts w:asciiTheme="majorHAnsi" w:hAnsiTheme="majorHAnsi"/>
          <w:sz w:val="22"/>
          <w:szCs w:val="22"/>
        </w:rPr>
        <w:t>exploitation donné</w:t>
      </w:r>
      <w:r w:rsidR="00FC67B1" w:rsidRPr="00184170">
        <w:rPr>
          <w:rFonts w:asciiTheme="majorHAnsi" w:hAnsiTheme="majorHAnsi"/>
          <w:sz w:val="22"/>
          <w:szCs w:val="22"/>
        </w:rPr>
        <w:t xml:space="preserve"> ; </w:t>
      </w:r>
      <w:r w:rsidRPr="00184170">
        <w:rPr>
          <w:rFonts w:asciiTheme="majorHAnsi" w:hAnsiTheme="majorHAnsi"/>
          <w:sz w:val="22"/>
          <w:szCs w:val="22"/>
        </w:rPr>
        <w:t>analyser le volume d</w:t>
      </w:r>
      <w:r w:rsidR="00F42A31" w:rsidRPr="00184170">
        <w:rPr>
          <w:rFonts w:asciiTheme="majorHAnsi" w:hAnsiTheme="majorHAnsi"/>
          <w:sz w:val="22"/>
          <w:szCs w:val="22"/>
        </w:rPr>
        <w:t>’</w:t>
      </w:r>
      <w:r w:rsidRPr="00184170">
        <w:rPr>
          <w:rFonts w:asciiTheme="majorHAnsi" w:hAnsiTheme="majorHAnsi"/>
          <w:sz w:val="22"/>
          <w:szCs w:val="22"/>
        </w:rPr>
        <w:t>achats prévu par rapport aux capacités d</w:t>
      </w:r>
      <w:r w:rsidR="00F42A31" w:rsidRPr="00184170">
        <w:rPr>
          <w:rFonts w:asciiTheme="majorHAnsi" w:hAnsiTheme="majorHAnsi"/>
          <w:sz w:val="22"/>
          <w:szCs w:val="22"/>
        </w:rPr>
        <w:t>’</w:t>
      </w:r>
      <w:r w:rsidRPr="00184170">
        <w:rPr>
          <w:rFonts w:asciiTheme="majorHAnsi" w:hAnsiTheme="majorHAnsi"/>
          <w:sz w:val="22"/>
          <w:szCs w:val="22"/>
        </w:rPr>
        <w:t>achats correspondantes et définir les mesures recommandées d</w:t>
      </w:r>
      <w:r w:rsidR="00F42A31" w:rsidRPr="00184170">
        <w:rPr>
          <w:rFonts w:asciiTheme="majorHAnsi" w:hAnsiTheme="majorHAnsi"/>
          <w:sz w:val="22"/>
          <w:szCs w:val="22"/>
        </w:rPr>
        <w:t>’</w:t>
      </w:r>
      <w:r w:rsidRPr="00184170">
        <w:rPr>
          <w:rFonts w:asciiTheme="majorHAnsi" w:hAnsiTheme="majorHAnsi"/>
          <w:sz w:val="22"/>
          <w:szCs w:val="22"/>
        </w:rPr>
        <w:t xml:space="preserve">atténuation des risques. </w:t>
      </w:r>
    </w:p>
    <w:p w14:paraId="0B268EC7" w14:textId="77777777" w:rsidR="00532282" w:rsidRPr="00184170" w:rsidRDefault="00532282" w:rsidP="000403DC">
      <w:pPr>
        <w:pStyle w:val="ListParagraph"/>
        <w:rPr>
          <w:rFonts w:asciiTheme="majorHAnsi" w:hAnsiTheme="majorHAnsi"/>
          <w:sz w:val="22"/>
          <w:szCs w:val="22"/>
        </w:rPr>
      </w:pPr>
    </w:p>
    <w:p w14:paraId="614012C7" w14:textId="77777777" w:rsidR="007A269A" w:rsidRPr="00184170" w:rsidRDefault="00377DAF" w:rsidP="000403DC">
      <w:pPr>
        <w:pStyle w:val="ListParagraph"/>
        <w:numPr>
          <w:ilvl w:val="0"/>
          <w:numId w:val="2"/>
        </w:numPr>
        <w:shd w:val="clear" w:color="auto" w:fill="FFFFFF"/>
        <w:spacing w:before="100" w:beforeAutospacing="1" w:after="100" w:afterAutospacing="1"/>
        <w:jc w:val="both"/>
        <w:textAlignment w:val="top"/>
        <w:rPr>
          <w:rFonts w:asciiTheme="majorHAnsi" w:hAnsiTheme="majorHAnsi"/>
          <w:sz w:val="22"/>
          <w:szCs w:val="22"/>
        </w:rPr>
      </w:pPr>
      <w:r w:rsidRPr="00184170">
        <w:rPr>
          <w:rFonts w:asciiTheme="majorHAnsi" w:hAnsiTheme="majorHAnsi"/>
          <w:sz w:val="22"/>
          <w:szCs w:val="22"/>
        </w:rPr>
        <w:t xml:space="preserve">Critères directeurs pour une </w:t>
      </w:r>
      <w:r w:rsidR="001F42DF" w:rsidRPr="00184170">
        <w:rPr>
          <w:rFonts w:asciiTheme="majorHAnsi" w:hAnsiTheme="majorHAnsi"/>
          <w:sz w:val="22"/>
          <w:szCs w:val="22"/>
        </w:rPr>
        <w:t>délégation de pouvoir</w:t>
      </w:r>
      <w:r w:rsidRPr="00184170">
        <w:rPr>
          <w:rFonts w:asciiTheme="majorHAnsi" w:hAnsiTheme="majorHAnsi"/>
          <w:sz w:val="22"/>
          <w:szCs w:val="22"/>
        </w:rPr>
        <w:t xml:space="preserve"> accrue en matière </w:t>
      </w:r>
      <w:r w:rsidR="00FC67B1" w:rsidRPr="00184170">
        <w:rPr>
          <w:rFonts w:asciiTheme="majorHAnsi" w:hAnsiTheme="majorHAnsi"/>
          <w:sz w:val="22"/>
          <w:szCs w:val="22"/>
        </w:rPr>
        <w:t>d</w:t>
      </w:r>
      <w:r w:rsidR="00F42A31" w:rsidRPr="00184170">
        <w:rPr>
          <w:rFonts w:asciiTheme="majorHAnsi" w:hAnsiTheme="majorHAnsi"/>
          <w:sz w:val="22"/>
          <w:szCs w:val="22"/>
        </w:rPr>
        <w:t>’</w:t>
      </w:r>
      <w:r w:rsidR="00FC67B1" w:rsidRPr="00184170">
        <w:rPr>
          <w:rFonts w:asciiTheme="majorHAnsi" w:hAnsiTheme="majorHAnsi"/>
          <w:sz w:val="22"/>
          <w:szCs w:val="22"/>
        </w:rPr>
        <w:t>approvisionnement :</w:t>
      </w:r>
    </w:p>
    <w:tbl>
      <w:tblPr>
        <w:tblW w:w="10250" w:type="dxa"/>
        <w:jc w:val="center"/>
        <w:tblLayout w:type="fixed"/>
        <w:tblCellMar>
          <w:left w:w="0" w:type="dxa"/>
          <w:right w:w="0" w:type="dxa"/>
        </w:tblCellMar>
        <w:tblLook w:val="04A0" w:firstRow="1" w:lastRow="0" w:firstColumn="1" w:lastColumn="0" w:noHBand="0" w:noVBand="1"/>
      </w:tblPr>
      <w:tblGrid>
        <w:gridCol w:w="1550"/>
        <w:gridCol w:w="3030"/>
        <w:gridCol w:w="2340"/>
        <w:gridCol w:w="3330"/>
      </w:tblGrid>
      <w:tr w:rsidR="00C70977" w:rsidRPr="00184170" w14:paraId="5D576380" w14:textId="77777777" w:rsidTr="00E42428">
        <w:trPr>
          <w:tblHeader/>
          <w:jc w:val="center"/>
        </w:trPr>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1D35C1" w14:textId="77777777" w:rsidR="00C70977" w:rsidRPr="00184170" w:rsidRDefault="00C70977" w:rsidP="0012523D">
            <w:pPr>
              <w:spacing w:before="100" w:beforeAutospacing="1" w:after="100" w:afterAutospacing="1"/>
              <w:rPr>
                <w:rFonts w:asciiTheme="majorHAnsi" w:hAnsiTheme="majorHAnsi"/>
                <w:sz w:val="22"/>
                <w:szCs w:val="22"/>
              </w:rPr>
            </w:pPr>
            <w:r w:rsidRPr="00184170">
              <w:rPr>
                <w:rFonts w:asciiTheme="majorHAnsi" w:hAnsiTheme="majorHAnsi"/>
                <w:b/>
                <w:sz w:val="22"/>
                <w:szCs w:val="22"/>
              </w:rPr>
              <w:t xml:space="preserve">Niveau de </w:t>
            </w:r>
            <w:r w:rsidR="001F42DF" w:rsidRPr="00184170">
              <w:rPr>
                <w:rFonts w:asciiTheme="majorHAnsi" w:hAnsiTheme="majorHAnsi"/>
                <w:b/>
                <w:sz w:val="22"/>
                <w:szCs w:val="22"/>
              </w:rPr>
              <w:t>délégation de pouvoir</w:t>
            </w:r>
            <w:r w:rsidRPr="00184170">
              <w:rPr>
                <w:rFonts w:asciiTheme="majorHAnsi" w:hAnsiTheme="majorHAnsi"/>
                <w:b/>
                <w:sz w:val="22"/>
                <w:szCs w:val="22"/>
              </w:rPr>
              <w:t xml:space="preserve"> en matière d</w:t>
            </w:r>
            <w:r w:rsidR="00F42A31" w:rsidRPr="00184170">
              <w:rPr>
                <w:rFonts w:asciiTheme="majorHAnsi" w:hAnsiTheme="majorHAnsi"/>
                <w:b/>
                <w:sz w:val="22"/>
                <w:szCs w:val="22"/>
              </w:rPr>
              <w:t>’</w:t>
            </w:r>
            <w:r w:rsidRPr="00184170">
              <w:rPr>
                <w:rFonts w:asciiTheme="majorHAnsi" w:hAnsiTheme="majorHAnsi"/>
                <w:b/>
                <w:sz w:val="22"/>
                <w:szCs w:val="22"/>
              </w:rPr>
              <w:t>approvisionnement</w:t>
            </w:r>
          </w:p>
        </w:tc>
        <w:tc>
          <w:tcPr>
            <w:tcW w:w="30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428AB" w14:textId="77777777" w:rsidR="00C70977" w:rsidRPr="00184170" w:rsidRDefault="00C70977" w:rsidP="002D70C9">
            <w:pPr>
              <w:spacing w:before="100" w:beforeAutospacing="1" w:after="100" w:afterAutospacing="1"/>
              <w:rPr>
                <w:rFonts w:asciiTheme="majorHAnsi" w:hAnsiTheme="majorHAnsi"/>
                <w:sz w:val="22"/>
                <w:szCs w:val="22"/>
              </w:rPr>
            </w:pPr>
            <w:r w:rsidRPr="00184170">
              <w:rPr>
                <w:rFonts w:asciiTheme="majorHAnsi" w:hAnsiTheme="majorHAnsi"/>
                <w:b/>
                <w:sz w:val="22"/>
                <w:szCs w:val="22"/>
              </w:rPr>
              <w:t>Capacité d</w:t>
            </w:r>
            <w:r w:rsidR="00F42A31" w:rsidRPr="00184170">
              <w:rPr>
                <w:rFonts w:asciiTheme="majorHAnsi" w:hAnsiTheme="majorHAnsi"/>
                <w:b/>
                <w:sz w:val="22"/>
                <w:szCs w:val="22"/>
              </w:rPr>
              <w:t>’</w:t>
            </w:r>
            <w:r w:rsidRPr="00184170">
              <w:rPr>
                <w:rFonts w:asciiTheme="majorHAnsi" w:hAnsiTheme="majorHAnsi"/>
                <w:b/>
                <w:sz w:val="22"/>
                <w:szCs w:val="22"/>
              </w:rPr>
              <w:t>approvisionnement disponible</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B91630" w14:textId="77777777" w:rsidR="00C70977" w:rsidRPr="00184170" w:rsidRDefault="00C70977" w:rsidP="00377DAF">
            <w:pPr>
              <w:spacing w:before="100" w:beforeAutospacing="1" w:after="100" w:afterAutospacing="1"/>
              <w:rPr>
                <w:rFonts w:asciiTheme="majorHAnsi" w:hAnsiTheme="majorHAnsi"/>
                <w:sz w:val="22"/>
                <w:szCs w:val="22"/>
              </w:rPr>
            </w:pPr>
            <w:r w:rsidRPr="00184170">
              <w:rPr>
                <w:rFonts w:asciiTheme="majorHAnsi" w:hAnsiTheme="majorHAnsi"/>
                <w:b/>
                <w:sz w:val="22"/>
                <w:szCs w:val="22"/>
              </w:rPr>
              <w:t>Volume et demande d</w:t>
            </w:r>
            <w:r w:rsidR="00F42A31" w:rsidRPr="00184170">
              <w:rPr>
                <w:rFonts w:asciiTheme="majorHAnsi" w:hAnsiTheme="majorHAnsi"/>
                <w:b/>
                <w:sz w:val="22"/>
                <w:szCs w:val="22"/>
              </w:rPr>
              <w:t>’</w:t>
            </w:r>
            <w:r w:rsidRPr="00184170">
              <w:rPr>
                <w:rFonts w:asciiTheme="majorHAnsi" w:hAnsiTheme="majorHAnsi"/>
                <w:b/>
                <w:sz w:val="22"/>
                <w:szCs w:val="22"/>
              </w:rPr>
              <w:t>approvisionnement</w:t>
            </w:r>
          </w:p>
        </w:tc>
        <w:tc>
          <w:tcPr>
            <w:tcW w:w="33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952920" w14:textId="77777777" w:rsidR="00C70977" w:rsidRPr="00184170" w:rsidRDefault="00361A11" w:rsidP="0012523D">
            <w:pPr>
              <w:spacing w:before="100" w:beforeAutospacing="1" w:after="100" w:afterAutospacing="1"/>
              <w:rPr>
                <w:rFonts w:asciiTheme="majorHAnsi" w:hAnsiTheme="majorHAnsi"/>
                <w:sz w:val="22"/>
                <w:szCs w:val="22"/>
              </w:rPr>
            </w:pPr>
            <w:r w:rsidRPr="00184170">
              <w:rPr>
                <w:rFonts w:asciiTheme="majorHAnsi" w:hAnsiTheme="majorHAnsi"/>
                <w:b/>
                <w:sz w:val="22"/>
                <w:szCs w:val="22"/>
              </w:rPr>
              <w:t>Portée de l</w:t>
            </w:r>
            <w:r w:rsidR="00F42A31" w:rsidRPr="00184170">
              <w:rPr>
                <w:rFonts w:asciiTheme="majorHAnsi" w:hAnsiTheme="majorHAnsi"/>
                <w:b/>
                <w:sz w:val="22"/>
                <w:szCs w:val="22"/>
              </w:rPr>
              <w:t>’</w:t>
            </w:r>
            <w:r w:rsidRPr="00184170">
              <w:rPr>
                <w:rFonts w:asciiTheme="majorHAnsi" w:hAnsiTheme="majorHAnsi"/>
                <w:b/>
                <w:sz w:val="22"/>
                <w:szCs w:val="22"/>
              </w:rPr>
              <w:t>évaluation des capacités / Principaux indicateurs de capacité à évaluer</w:t>
            </w:r>
          </w:p>
        </w:tc>
      </w:tr>
      <w:tr w:rsidR="00C70977" w:rsidRPr="00184170" w14:paraId="2207E36B" w14:textId="77777777" w:rsidTr="00E42428">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910C26" w14:textId="0452BB1F" w:rsidR="00C70977" w:rsidRPr="00184170" w:rsidRDefault="00C70977" w:rsidP="00FC67B1">
            <w:pPr>
              <w:spacing w:before="100" w:beforeAutospacing="1" w:after="100" w:afterAutospacing="1"/>
              <w:rPr>
                <w:rFonts w:asciiTheme="majorHAnsi" w:hAnsiTheme="majorHAnsi"/>
                <w:sz w:val="22"/>
                <w:szCs w:val="22"/>
              </w:rPr>
            </w:pPr>
            <w:r w:rsidRPr="00184170">
              <w:rPr>
                <w:rFonts w:asciiTheme="majorHAnsi" w:hAnsiTheme="majorHAnsi"/>
                <w:sz w:val="22"/>
                <w:szCs w:val="22"/>
              </w:rPr>
              <w:t>Niveau</w:t>
            </w:r>
            <w:r w:rsidR="00FC67B1" w:rsidRPr="00184170">
              <w:rPr>
                <w:rFonts w:asciiTheme="majorHAnsi" w:hAnsiTheme="majorHAnsi"/>
                <w:sz w:val="22"/>
                <w:szCs w:val="22"/>
              </w:rPr>
              <w:t> </w:t>
            </w:r>
            <w:r w:rsidRPr="00184170">
              <w:rPr>
                <w:rFonts w:asciiTheme="majorHAnsi" w:hAnsiTheme="majorHAnsi"/>
                <w:sz w:val="22"/>
                <w:szCs w:val="22"/>
              </w:rPr>
              <w:t>2</w:t>
            </w:r>
            <w:r w:rsidR="00FC67B1" w:rsidRPr="00184170">
              <w:rPr>
                <w:rFonts w:asciiTheme="majorHAnsi" w:hAnsiTheme="majorHAnsi"/>
                <w:sz w:val="22"/>
                <w:szCs w:val="22"/>
              </w:rPr>
              <w:t> :</w:t>
            </w:r>
            <w:r w:rsidRPr="00184170">
              <w:rPr>
                <w:rFonts w:asciiTheme="majorHAnsi" w:hAnsiTheme="majorHAnsi"/>
                <w:sz w:val="22"/>
                <w:szCs w:val="22"/>
              </w:rPr>
              <w:t xml:space="preserve"> jusqu</w:t>
            </w:r>
            <w:r w:rsidR="00F42A31" w:rsidRPr="00184170">
              <w:rPr>
                <w:rFonts w:asciiTheme="majorHAnsi" w:hAnsiTheme="majorHAnsi"/>
                <w:sz w:val="22"/>
                <w:szCs w:val="22"/>
              </w:rPr>
              <w:t>’</w:t>
            </w:r>
            <w:r w:rsidRPr="00184170">
              <w:rPr>
                <w:rFonts w:asciiTheme="majorHAnsi" w:hAnsiTheme="majorHAnsi"/>
                <w:sz w:val="22"/>
                <w:szCs w:val="22"/>
              </w:rPr>
              <w:t xml:space="preserve">à </w:t>
            </w:r>
            <w:r w:rsidR="009A268A">
              <w:rPr>
                <w:rFonts w:asciiTheme="majorHAnsi" w:hAnsiTheme="majorHAnsi"/>
                <w:sz w:val="22"/>
                <w:szCs w:val="22"/>
              </w:rPr>
              <w:t>4</w:t>
            </w:r>
            <w:r w:rsidRPr="00184170">
              <w:rPr>
                <w:rFonts w:asciiTheme="majorHAnsi" w:hAnsiTheme="majorHAnsi"/>
                <w:sz w:val="22"/>
                <w:szCs w:val="22"/>
              </w:rPr>
              <w:t>00</w:t>
            </w:r>
            <w:r w:rsidR="00FC67B1" w:rsidRPr="00184170">
              <w:rPr>
                <w:rFonts w:asciiTheme="majorHAnsi" w:hAnsiTheme="majorHAnsi"/>
                <w:sz w:val="22"/>
                <w:szCs w:val="22"/>
              </w:rPr>
              <w:t> </w:t>
            </w:r>
            <w:r w:rsidRPr="00184170">
              <w:rPr>
                <w:rFonts w:asciiTheme="majorHAnsi" w:hAnsiTheme="majorHAnsi"/>
                <w:sz w:val="22"/>
                <w:szCs w:val="22"/>
              </w:rPr>
              <w:t>000</w:t>
            </w:r>
            <w:r w:rsidR="00FC67B1" w:rsidRPr="00184170">
              <w:rPr>
                <w:rFonts w:asciiTheme="majorHAnsi" w:hAnsiTheme="majorHAnsi"/>
                <w:sz w:val="22"/>
                <w:szCs w:val="22"/>
              </w:rPr>
              <w:t> </w:t>
            </w:r>
            <w:r w:rsidRPr="00184170">
              <w:rPr>
                <w:rFonts w:asciiTheme="majorHAnsi" w:hAnsiTheme="majorHAnsi"/>
                <w:sz w:val="22"/>
                <w:szCs w:val="22"/>
              </w:rPr>
              <w:t>dollars</w:t>
            </w:r>
            <w:r w:rsidR="00FC67B1" w:rsidRPr="00184170">
              <w:rPr>
                <w:rFonts w:asciiTheme="majorHAnsi" w:hAnsiTheme="majorHAnsi"/>
                <w:sz w:val="22"/>
                <w:szCs w:val="22"/>
              </w:rPr>
              <w:t xml:space="preserve"> </w:t>
            </w:r>
            <w:r w:rsidR="00E42428" w:rsidRPr="00184170">
              <w:rPr>
                <w:rFonts w:asciiTheme="majorHAnsi" w:hAnsiTheme="majorHAnsi"/>
                <w:sz w:val="22"/>
                <w:szCs w:val="22"/>
              </w:rPr>
              <w:t>US</w:t>
            </w:r>
          </w:p>
        </w:tc>
        <w:tc>
          <w:tcPr>
            <w:tcW w:w="3030" w:type="dxa"/>
            <w:tcBorders>
              <w:top w:val="nil"/>
              <w:left w:val="nil"/>
              <w:bottom w:val="single" w:sz="8" w:space="0" w:color="auto"/>
              <w:right w:val="single" w:sz="8" w:space="0" w:color="auto"/>
            </w:tcBorders>
            <w:tcMar>
              <w:top w:w="0" w:type="dxa"/>
              <w:left w:w="108" w:type="dxa"/>
              <w:bottom w:w="0" w:type="dxa"/>
              <w:right w:w="108" w:type="dxa"/>
            </w:tcMar>
            <w:hideMark/>
          </w:tcPr>
          <w:p w14:paraId="638C0829" w14:textId="40C0364E" w:rsidR="00C70977" w:rsidRPr="00184170" w:rsidRDefault="00C70977">
            <w:pPr>
              <w:spacing w:before="100" w:beforeAutospacing="1" w:after="100" w:afterAutospacing="1"/>
              <w:rPr>
                <w:rFonts w:asciiTheme="majorHAnsi" w:hAnsiTheme="majorHAnsi"/>
                <w:sz w:val="22"/>
                <w:szCs w:val="22"/>
              </w:rPr>
            </w:pPr>
            <w:r w:rsidRPr="00184170">
              <w:rPr>
                <w:rFonts w:asciiTheme="majorHAnsi" w:hAnsiTheme="majorHAnsi"/>
                <w:sz w:val="22"/>
                <w:szCs w:val="22"/>
              </w:rPr>
              <w:t xml:space="preserve">Un membre du personnel </w:t>
            </w:r>
            <w:r w:rsidR="007E1CAC" w:rsidRPr="00184170">
              <w:rPr>
                <w:rFonts w:asciiTheme="majorHAnsi" w:hAnsiTheme="majorHAnsi"/>
                <w:sz w:val="22"/>
                <w:szCs w:val="22"/>
              </w:rPr>
              <w:t>du niveau</w:t>
            </w:r>
            <w:r w:rsidRPr="00184170">
              <w:rPr>
                <w:rFonts w:asciiTheme="majorHAnsi" w:hAnsiTheme="majorHAnsi"/>
                <w:sz w:val="22"/>
                <w:szCs w:val="22"/>
              </w:rPr>
              <w:t xml:space="preserve"> NO-B/P-2, certifié au niveau</w:t>
            </w:r>
            <w:r w:rsidR="00A82A1E" w:rsidRPr="00184170">
              <w:rPr>
                <w:rFonts w:asciiTheme="majorHAnsi" w:hAnsiTheme="majorHAnsi"/>
                <w:sz w:val="22"/>
                <w:szCs w:val="22"/>
              </w:rPr>
              <w:t> </w:t>
            </w:r>
            <w:r w:rsidRPr="00184170">
              <w:rPr>
                <w:rFonts w:asciiTheme="majorHAnsi" w:hAnsiTheme="majorHAnsi"/>
                <w:sz w:val="22"/>
                <w:szCs w:val="22"/>
              </w:rPr>
              <w:t>2 du PNUD/</w:t>
            </w:r>
            <w:r w:rsidR="00605A6A" w:rsidRPr="00184170">
              <w:rPr>
                <w:rFonts w:asciiTheme="majorHAnsi" w:hAnsiTheme="majorHAnsi"/>
                <w:sz w:val="22"/>
                <w:szCs w:val="22"/>
              </w:rPr>
              <w:t>Institut agréé des achats et des approvisionnements</w:t>
            </w:r>
            <w:r w:rsidR="00605A6A" w:rsidRPr="00184170" w:rsidDel="00605A6A">
              <w:rPr>
                <w:rFonts w:asciiTheme="majorHAnsi" w:hAnsiTheme="majorHAnsi"/>
                <w:sz w:val="22"/>
                <w:szCs w:val="22"/>
              </w:rPr>
              <w:t xml:space="preserve"> </w:t>
            </w:r>
            <w:r w:rsidRPr="00184170">
              <w:rPr>
                <w:rFonts w:asciiTheme="majorHAnsi" w:hAnsiTheme="majorHAnsi"/>
                <w:sz w:val="22"/>
                <w:szCs w:val="22"/>
              </w:rPr>
              <w:t>(ou équivalent) ou à un niveau supérieur et bénéficiant d</w:t>
            </w:r>
            <w:r w:rsidR="00F42A31" w:rsidRPr="00184170">
              <w:rPr>
                <w:rFonts w:asciiTheme="majorHAnsi" w:hAnsiTheme="majorHAnsi"/>
                <w:sz w:val="22"/>
                <w:szCs w:val="22"/>
              </w:rPr>
              <w:t>’</w:t>
            </w:r>
            <w:r w:rsidRPr="00184170">
              <w:rPr>
                <w:rFonts w:asciiTheme="majorHAnsi" w:hAnsiTheme="majorHAnsi"/>
                <w:sz w:val="22"/>
                <w:szCs w:val="22"/>
              </w:rPr>
              <w:t>un appui adéquat de la part d</w:t>
            </w:r>
            <w:r w:rsidR="00F42A31" w:rsidRPr="00184170">
              <w:rPr>
                <w:rFonts w:asciiTheme="majorHAnsi" w:hAnsiTheme="majorHAnsi"/>
                <w:sz w:val="22"/>
                <w:szCs w:val="22"/>
              </w:rPr>
              <w:t>’</w:t>
            </w:r>
            <w:r w:rsidRPr="00184170">
              <w:rPr>
                <w:rFonts w:asciiTheme="majorHAnsi" w:hAnsiTheme="majorHAnsi"/>
                <w:sz w:val="22"/>
                <w:szCs w:val="22"/>
              </w:rPr>
              <w:t>autres fonctionnaires chargés des achats, certifié au niveau</w:t>
            </w:r>
            <w:r w:rsidR="00A82A1E" w:rsidRPr="00184170">
              <w:rPr>
                <w:rFonts w:asciiTheme="majorHAnsi" w:hAnsiTheme="majorHAnsi"/>
                <w:sz w:val="22"/>
                <w:szCs w:val="22"/>
              </w:rPr>
              <w:t> </w:t>
            </w:r>
            <w:r w:rsidRPr="00184170">
              <w:rPr>
                <w:rFonts w:asciiTheme="majorHAnsi" w:hAnsiTheme="majorHAnsi"/>
                <w:sz w:val="22"/>
                <w:szCs w:val="22"/>
              </w:rPr>
              <w:t>2 du PNUD/</w:t>
            </w:r>
            <w:r w:rsidR="00605A6A" w:rsidRPr="00184170">
              <w:rPr>
                <w:rFonts w:asciiTheme="majorHAnsi" w:hAnsiTheme="majorHAnsi"/>
                <w:sz w:val="22"/>
                <w:szCs w:val="22"/>
              </w:rPr>
              <w:t>Institut agréé des achats et des approvisionnements</w:t>
            </w:r>
            <w:r w:rsidR="00605A6A" w:rsidRPr="00184170" w:rsidDel="00605A6A">
              <w:rPr>
                <w:rFonts w:asciiTheme="majorHAnsi" w:hAnsiTheme="majorHAnsi"/>
                <w:sz w:val="22"/>
                <w:szCs w:val="22"/>
              </w:rPr>
              <w:t xml:space="preserve"> </w:t>
            </w:r>
            <w:r w:rsidRPr="00184170">
              <w:rPr>
                <w:rFonts w:asciiTheme="majorHAnsi" w:hAnsiTheme="majorHAnsi"/>
                <w:sz w:val="22"/>
                <w:szCs w:val="22"/>
              </w:rPr>
              <w:t>ou à un niveau supérieur.</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0E21FE90" w14:textId="74E1445D" w:rsidR="00C70977" w:rsidRPr="00184170" w:rsidRDefault="00C70977" w:rsidP="00A82A1E">
            <w:pPr>
              <w:spacing w:before="100" w:beforeAutospacing="1" w:after="100" w:afterAutospacing="1"/>
              <w:rPr>
                <w:rFonts w:asciiTheme="majorHAnsi" w:hAnsiTheme="majorHAnsi"/>
                <w:sz w:val="22"/>
                <w:szCs w:val="22"/>
              </w:rPr>
            </w:pPr>
            <w:r w:rsidRPr="00184170">
              <w:rPr>
                <w:rFonts w:asciiTheme="majorHAnsi" w:hAnsiTheme="majorHAnsi"/>
                <w:sz w:val="22"/>
                <w:szCs w:val="22"/>
              </w:rPr>
              <w:t>10</w:t>
            </w:r>
            <w:r w:rsidR="00A82A1E" w:rsidRPr="00184170">
              <w:rPr>
                <w:rFonts w:asciiTheme="majorHAnsi" w:hAnsiTheme="majorHAnsi"/>
                <w:sz w:val="22"/>
                <w:szCs w:val="22"/>
              </w:rPr>
              <w:t> </w:t>
            </w:r>
            <w:r w:rsidRPr="00184170">
              <w:rPr>
                <w:rFonts w:asciiTheme="majorHAnsi" w:hAnsiTheme="majorHAnsi"/>
                <w:sz w:val="22"/>
                <w:szCs w:val="22"/>
              </w:rPr>
              <w:t xml:space="preserve">millions de dollars </w:t>
            </w:r>
            <w:r w:rsidR="004211DE" w:rsidRPr="00184170">
              <w:rPr>
                <w:rFonts w:asciiTheme="majorHAnsi" w:hAnsiTheme="majorHAnsi"/>
                <w:sz w:val="22"/>
                <w:szCs w:val="22"/>
              </w:rPr>
              <w:t>US</w:t>
            </w:r>
            <w:r w:rsidR="00A82A1E" w:rsidRPr="00184170">
              <w:rPr>
                <w:rFonts w:asciiTheme="majorHAnsi" w:hAnsiTheme="majorHAnsi"/>
                <w:sz w:val="22"/>
                <w:szCs w:val="22"/>
              </w:rPr>
              <w:t xml:space="preserve">. </w:t>
            </w:r>
            <w:r w:rsidRPr="00184170">
              <w:rPr>
                <w:rFonts w:asciiTheme="majorHAnsi" w:hAnsiTheme="majorHAnsi"/>
                <w:sz w:val="22"/>
                <w:szCs w:val="22"/>
              </w:rPr>
              <w:t xml:space="preserve">avec un nombre </w:t>
            </w:r>
            <w:r w:rsidR="00A82A1E" w:rsidRPr="00184170">
              <w:rPr>
                <w:rFonts w:asciiTheme="majorHAnsi" w:hAnsiTheme="majorHAnsi"/>
                <w:sz w:val="22"/>
                <w:szCs w:val="22"/>
              </w:rPr>
              <w:t xml:space="preserve">important </w:t>
            </w:r>
            <w:r w:rsidRPr="00184170">
              <w:rPr>
                <w:rFonts w:asciiTheme="majorHAnsi" w:hAnsiTheme="majorHAnsi"/>
                <w:sz w:val="22"/>
                <w:szCs w:val="22"/>
              </w:rPr>
              <w:t>de contrats proposés dans le plan d</w:t>
            </w:r>
            <w:r w:rsidR="00F42A31" w:rsidRPr="00184170">
              <w:rPr>
                <w:rFonts w:asciiTheme="majorHAnsi" w:hAnsiTheme="majorHAnsi"/>
                <w:sz w:val="22"/>
                <w:szCs w:val="22"/>
              </w:rPr>
              <w:t>’</w:t>
            </w:r>
            <w:r w:rsidRPr="00184170">
              <w:rPr>
                <w:rFonts w:asciiTheme="majorHAnsi" w:hAnsiTheme="majorHAnsi"/>
                <w:sz w:val="22"/>
                <w:szCs w:val="22"/>
              </w:rPr>
              <w:t xml:space="preserve">approvisionnement, évalués entre le montant actuel de la </w:t>
            </w:r>
            <w:r w:rsidR="001F42DF" w:rsidRPr="00184170">
              <w:rPr>
                <w:rFonts w:asciiTheme="majorHAnsi" w:hAnsiTheme="majorHAnsi"/>
                <w:sz w:val="22"/>
                <w:szCs w:val="22"/>
              </w:rPr>
              <w:t>délégation de pouvoir</w:t>
            </w:r>
            <w:r w:rsidRPr="00184170">
              <w:rPr>
                <w:rFonts w:asciiTheme="majorHAnsi" w:hAnsiTheme="majorHAnsi"/>
                <w:sz w:val="22"/>
                <w:szCs w:val="22"/>
              </w:rPr>
              <w:t xml:space="preserve"> et </w:t>
            </w:r>
            <w:r w:rsidR="009A268A">
              <w:rPr>
                <w:rFonts w:asciiTheme="majorHAnsi" w:hAnsiTheme="majorHAnsi"/>
                <w:sz w:val="22"/>
                <w:szCs w:val="22"/>
              </w:rPr>
              <w:t>4</w:t>
            </w:r>
            <w:r w:rsidRPr="00184170">
              <w:rPr>
                <w:rFonts w:asciiTheme="majorHAnsi" w:hAnsiTheme="majorHAnsi"/>
                <w:sz w:val="22"/>
                <w:szCs w:val="22"/>
              </w:rPr>
              <w:t>00</w:t>
            </w:r>
            <w:r w:rsidR="00A82A1E" w:rsidRPr="00184170">
              <w:rPr>
                <w:rFonts w:asciiTheme="majorHAnsi" w:hAnsiTheme="majorHAnsi"/>
                <w:sz w:val="22"/>
                <w:szCs w:val="22"/>
              </w:rPr>
              <w:t> </w:t>
            </w:r>
            <w:r w:rsidRPr="00184170">
              <w:rPr>
                <w:rFonts w:asciiTheme="majorHAnsi" w:hAnsiTheme="majorHAnsi"/>
                <w:sz w:val="22"/>
                <w:szCs w:val="22"/>
              </w:rPr>
              <w:t>000</w:t>
            </w:r>
            <w:r w:rsidR="00A82A1E" w:rsidRPr="00184170">
              <w:rPr>
                <w:rFonts w:asciiTheme="majorHAnsi" w:hAnsiTheme="majorHAnsi"/>
                <w:sz w:val="22"/>
                <w:szCs w:val="22"/>
              </w:rPr>
              <w:t> </w:t>
            </w:r>
            <w:r w:rsidRPr="00184170">
              <w:rPr>
                <w:rFonts w:asciiTheme="majorHAnsi" w:hAnsiTheme="majorHAnsi"/>
                <w:sz w:val="22"/>
                <w:szCs w:val="22"/>
              </w:rPr>
              <w:t>dollars</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492FA2D8" w14:textId="77777777" w:rsidR="00C70977" w:rsidRPr="00184170" w:rsidRDefault="00C70977" w:rsidP="0012523D">
            <w:pPr>
              <w:spacing w:before="100" w:beforeAutospacing="1" w:after="100" w:afterAutospacing="1"/>
              <w:rPr>
                <w:rFonts w:asciiTheme="majorHAnsi" w:hAnsiTheme="majorHAnsi"/>
                <w:sz w:val="22"/>
                <w:szCs w:val="22"/>
              </w:rPr>
            </w:pPr>
            <w:r w:rsidRPr="00184170">
              <w:rPr>
                <w:rFonts w:asciiTheme="majorHAnsi" w:hAnsiTheme="majorHAnsi"/>
                <w:sz w:val="22"/>
                <w:szCs w:val="22"/>
              </w:rPr>
              <w:t>Évaluation de documents couvrant, mais sans s</w:t>
            </w:r>
            <w:r w:rsidR="00F42A31" w:rsidRPr="00184170">
              <w:rPr>
                <w:rFonts w:asciiTheme="majorHAnsi" w:hAnsiTheme="majorHAnsi"/>
                <w:sz w:val="22"/>
                <w:szCs w:val="22"/>
              </w:rPr>
              <w:t>’</w:t>
            </w:r>
            <w:r w:rsidRPr="00184170">
              <w:rPr>
                <w:rFonts w:asciiTheme="majorHAnsi" w:hAnsiTheme="majorHAnsi"/>
                <w:sz w:val="22"/>
                <w:szCs w:val="22"/>
              </w:rPr>
              <w:t>y limiter, les aspects suivants</w:t>
            </w:r>
            <w:r w:rsidR="00A82A1E" w:rsidRPr="00184170">
              <w:rPr>
                <w:rFonts w:asciiTheme="majorHAnsi" w:hAnsiTheme="majorHAnsi"/>
                <w:sz w:val="22"/>
                <w:szCs w:val="22"/>
              </w:rPr>
              <w:t> :</w:t>
            </w:r>
          </w:p>
          <w:p w14:paraId="43870BB7" w14:textId="77777777" w:rsidR="00C70977" w:rsidRPr="00184170" w:rsidRDefault="00C70977" w:rsidP="00623EDC">
            <w:pPr>
              <w:pStyle w:val="ListParagraph"/>
              <w:numPr>
                <w:ilvl w:val="0"/>
                <w:numId w:val="7"/>
              </w:numPr>
              <w:spacing w:before="100" w:beforeAutospacing="1" w:after="100" w:afterAutospacing="1"/>
              <w:ind w:left="345" w:hanging="276"/>
              <w:rPr>
                <w:rFonts w:asciiTheme="majorHAnsi" w:hAnsiTheme="majorHAnsi"/>
                <w:sz w:val="22"/>
                <w:szCs w:val="22"/>
              </w:rPr>
            </w:pPr>
            <w:r w:rsidRPr="00184170">
              <w:rPr>
                <w:rFonts w:asciiTheme="majorHAnsi" w:hAnsiTheme="majorHAnsi"/>
                <w:sz w:val="22"/>
                <w:szCs w:val="22"/>
              </w:rPr>
              <w:t>Planification des approvisionnements</w:t>
            </w:r>
          </w:p>
          <w:p w14:paraId="2ED93DC1" w14:textId="77777777" w:rsidR="00C70977" w:rsidRPr="00184170" w:rsidRDefault="00C70977" w:rsidP="00623EDC">
            <w:pPr>
              <w:pStyle w:val="ListParagraph"/>
              <w:numPr>
                <w:ilvl w:val="0"/>
                <w:numId w:val="7"/>
              </w:numPr>
              <w:spacing w:before="100" w:beforeAutospacing="1" w:after="100" w:afterAutospacing="1"/>
              <w:ind w:left="345" w:hanging="276"/>
              <w:rPr>
                <w:rFonts w:asciiTheme="majorHAnsi" w:hAnsiTheme="majorHAnsi"/>
                <w:sz w:val="22"/>
                <w:szCs w:val="22"/>
              </w:rPr>
            </w:pPr>
            <w:r w:rsidRPr="00184170">
              <w:rPr>
                <w:rFonts w:asciiTheme="majorHAnsi" w:hAnsiTheme="majorHAnsi"/>
                <w:sz w:val="22"/>
                <w:szCs w:val="22"/>
              </w:rPr>
              <w:t>Conformité aux politiques</w:t>
            </w:r>
          </w:p>
          <w:p w14:paraId="5F22D985" w14:textId="77777777" w:rsidR="00C70977" w:rsidRPr="00184170" w:rsidRDefault="00C70977" w:rsidP="00623EDC">
            <w:pPr>
              <w:pStyle w:val="ListParagraph"/>
              <w:numPr>
                <w:ilvl w:val="0"/>
                <w:numId w:val="7"/>
              </w:numPr>
              <w:spacing w:before="100" w:beforeAutospacing="1" w:after="100" w:afterAutospacing="1"/>
              <w:ind w:left="345" w:hanging="276"/>
              <w:rPr>
                <w:rFonts w:asciiTheme="majorHAnsi" w:hAnsiTheme="majorHAnsi"/>
                <w:sz w:val="22"/>
                <w:szCs w:val="22"/>
              </w:rPr>
            </w:pPr>
            <w:r w:rsidRPr="00184170">
              <w:rPr>
                <w:rFonts w:asciiTheme="majorHAnsi" w:hAnsiTheme="majorHAnsi"/>
                <w:sz w:val="22"/>
                <w:szCs w:val="22"/>
              </w:rPr>
              <w:t>Capacité</w:t>
            </w:r>
            <w:r w:rsidR="00A82A1E" w:rsidRPr="00184170">
              <w:rPr>
                <w:rFonts w:asciiTheme="majorHAnsi" w:hAnsiTheme="majorHAnsi"/>
                <w:sz w:val="22"/>
                <w:szCs w:val="22"/>
              </w:rPr>
              <w:t>s</w:t>
            </w:r>
            <w:r w:rsidRPr="00184170">
              <w:rPr>
                <w:rFonts w:asciiTheme="majorHAnsi" w:hAnsiTheme="majorHAnsi"/>
                <w:sz w:val="22"/>
                <w:szCs w:val="22"/>
              </w:rPr>
              <w:t xml:space="preserve"> d</w:t>
            </w:r>
            <w:r w:rsidR="00F42A31" w:rsidRPr="00184170">
              <w:rPr>
                <w:rFonts w:asciiTheme="majorHAnsi" w:hAnsiTheme="majorHAnsi"/>
                <w:sz w:val="22"/>
                <w:szCs w:val="22"/>
              </w:rPr>
              <w:t>’</w:t>
            </w:r>
            <w:r w:rsidRPr="00184170">
              <w:rPr>
                <w:rFonts w:asciiTheme="majorHAnsi" w:hAnsiTheme="majorHAnsi"/>
                <w:sz w:val="22"/>
                <w:szCs w:val="22"/>
              </w:rPr>
              <w:t>approvisionnement (dotation en personnel)</w:t>
            </w:r>
          </w:p>
          <w:p w14:paraId="56FFBD4C" w14:textId="77777777" w:rsidR="00C70977" w:rsidRPr="00184170" w:rsidRDefault="00C70977" w:rsidP="00623EDC">
            <w:pPr>
              <w:pStyle w:val="ListParagraph"/>
              <w:numPr>
                <w:ilvl w:val="0"/>
                <w:numId w:val="7"/>
              </w:numPr>
              <w:spacing w:before="100" w:beforeAutospacing="1" w:after="100" w:afterAutospacing="1"/>
              <w:ind w:left="345" w:hanging="276"/>
              <w:rPr>
                <w:rFonts w:asciiTheme="majorHAnsi" w:hAnsiTheme="majorHAnsi"/>
                <w:sz w:val="22"/>
                <w:szCs w:val="22"/>
              </w:rPr>
            </w:pPr>
            <w:r w:rsidRPr="00184170">
              <w:rPr>
                <w:rFonts w:asciiTheme="majorHAnsi" w:hAnsiTheme="majorHAnsi"/>
                <w:sz w:val="22"/>
                <w:szCs w:val="22"/>
              </w:rPr>
              <w:t>Demande (profil/volume du portefeuille)</w:t>
            </w:r>
          </w:p>
          <w:p w14:paraId="2C0E01B9" w14:textId="77777777" w:rsidR="00C70977" w:rsidRPr="00184170" w:rsidRDefault="00C70977" w:rsidP="00623EDC">
            <w:pPr>
              <w:pStyle w:val="ListParagraph"/>
              <w:numPr>
                <w:ilvl w:val="0"/>
                <w:numId w:val="7"/>
              </w:numPr>
              <w:spacing w:before="100" w:beforeAutospacing="1" w:after="100" w:afterAutospacing="1"/>
              <w:ind w:left="345" w:hanging="276"/>
              <w:rPr>
                <w:rFonts w:asciiTheme="majorHAnsi" w:hAnsiTheme="majorHAnsi"/>
                <w:sz w:val="22"/>
                <w:szCs w:val="22"/>
              </w:rPr>
            </w:pPr>
            <w:r w:rsidRPr="00184170">
              <w:rPr>
                <w:rFonts w:asciiTheme="majorHAnsi" w:hAnsiTheme="majorHAnsi"/>
                <w:sz w:val="22"/>
                <w:szCs w:val="22"/>
              </w:rPr>
              <w:t>Capacité</w:t>
            </w:r>
            <w:r w:rsidR="00A82A1E" w:rsidRPr="00184170">
              <w:rPr>
                <w:rFonts w:asciiTheme="majorHAnsi" w:hAnsiTheme="majorHAnsi"/>
                <w:sz w:val="22"/>
                <w:szCs w:val="22"/>
              </w:rPr>
              <w:t>s du plan d</w:t>
            </w:r>
            <w:r w:rsidR="00F42A31" w:rsidRPr="00184170">
              <w:rPr>
                <w:rFonts w:asciiTheme="majorHAnsi" w:hAnsiTheme="majorHAnsi"/>
                <w:sz w:val="22"/>
                <w:szCs w:val="22"/>
              </w:rPr>
              <w:t>’</w:t>
            </w:r>
            <w:r w:rsidR="00A82A1E" w:rsidRPr="00184170">
              <w:rPr>
                <w:rFonts w:asciiTheme="majorHAnsi" w:hAnsiTheme="majorHAnsi"/>
                <w:sz w:val="22"/>
                <w:szCs w:val="22"/>
              </w:rPr>
              <w:t>action en matière d</w:t>
            </w:r>
            <w:r w:rsidR="00F42A31" w:rsidRPr="00184170">
              <w:rPr>
                <w:rFonts w:asciiTheme="majorHAnsi" w:hAnsiTheme="majorHAnsi"/>
                <w:sz w:val="22"/>
                <w:szCs w:val="22"/>
              </w:rPr>
              <w:t>’</w:t>
            </w:r>
            <w:r w:rsidR="00A82A1E" w:rsidRPr="00184170">
              <w:rPr>
                <w:rFonts w:asciiTheme="majorHAnsi" w:hAnsiTheme="majorHAnsi"/>
                <w:sz w:val="22"/>
                <w:szCs w:val="22"/>
              </w:rPr>
              <w:t>approvisionnement</w:t>
            </w:r>
          </w:p>
          <w:p w14:paraId="3064EC60" w14:textId="77777777" w:rsidR="00C70977" w:rsidRPr="00184170" w:rsidRDefault="00C70977" w:rsidP="00623EDC">
            <w:pPr>
              <w:pStyle w:val="ListParagraph"/>
              <w:numPr>
                <w:ilvl w:val="0"/>
                <w:numId w:val="7"/>
              </w:numPr>
              <w:spacing w:before="100" w:beforeAutospacing="1" w:after="100" w:afterAutospacing="1"/>
              <w:ind w:left="345" w:hanging="276"/>
              <w:rPr>
                <w:rFonts w:asciiTheme="majorHAnsi" w:hAnsiTheme="majorHAnsi"/>
                <w:sz w:val="22"/>
                <w:szCs w:val="22"/>
              </w:rPr>
            </w:pPr>
            <w:r w:rsidRPr="00184170">
              <w:rPr>
                <w:rFonts w:asciiTheme="majorHAnsi" w:hAnsiTheme="majorHAnsi"/>
                <w:sz w:val="22"/>
                <w:szCs w:val="22"/>
              </w:rPr>
              <w:t>Indicateurs de contrôle des approvisionnements</w:t>
            </w:r>
          </w:p>
          <w:p w14:paraId="2ACCF45F" w14:textId="77777777" w:rsidR="00C70977" w:rsidRPr="00184170" w:rsidRDefault="00C70977" w:rsidP="00623EDC">
            <w:pPr>
              <w:pStyle w:val="ListParagraph"/>
              <w:numPr>
                <w:ilvl w:val="0"/>
                <w:numId w:val="7"/>
              </w:numPr>
              <w:spacing w:before="100" w:beforeAutospacing="1" w:after="100" w:afterAutospacing="1"/>
              <w:ind w:left="345" w:hanging="276"/>
              <w:rPr>
                <w:rFonts w:asciiTheme="majorHAnsi" w:hAnsiTheme="majorHAnsi"/>
                <w:sz w:val="22"/>
                <w:szCs w:val="22"/>
              </w:rPr>
            </w:pPr>
            <w:r w:rsidRPr="00184170">
              <w:rPr>
                <w:rFonts w:asciiTheme="majorHAnsi" w:hAnsiTheme="majorHAnsi"/>
                <w:sz w:val="22"/>
                <w:szCs w:val="22"/>
              </w:rPr>
              <w:t>Autres indicateurs relatifs aux approvisionnements</w:t>
            </w:r>
          </w:p>
          <w:p w14:paraId="13C79DA8" w14:textId="77777777" w:rsidR="00C70977" w:rsidRPr="00184170" w:rsidRDefault="00C70977" w:rsidP="00623EDC">
            <w:pPr>
              <w:pStyle w:val="ListParagraph"/>
              <w:numPr>
                <w:ilvl w:val="0"/>
                <w:numId w:val="7"/>
              </w:numPr>
              <w:spacing w:before="100" w:beforeAutospacing="1" w:after="100" w:afterAutospacing="1"/>
              <w:ind w:left="345" w:hanging="276"/>
              <w:rPr>
                <w:rFonts w:asciiTheme="majorHAnsi" w:hAnsiTheme="majorHAnsi"/>
                <w:sz w:val="22"/>
                <w:szCs w:val="22"/>
              </w:rPr>
            </w:pPr>
            <w:r w:rsidRPr="00184170">
              <w:rPr>
                <w:rFonts w:asciiTheme="majorHAnsi" w:hAnsiTheme="majorHAnsi"/>
                <w:sz w:val="22"/>
                <w:szCs w:val="22"/>
              </w:rPr>
              <w:t>Marché de l</w:t>
            </w:r>
            <w:r w:rsidR="00F42A31" w:rsidRPr="00184170">
              <w:rPr>
                <w:rFonts w:asciiTheme="majorHAnsi" w:hAnsiTheme="majorHAnsi"/>
                <w:sz w:val="22"/>
                <w:szCs w:val="22"/>
              </w:rPr>
              <w:t>’</w:t>
            </w:r>
            <w:r w:rsidRPr="00184170">
              <w:rPr>
                <w:rFonts w:asciiTheme="majorHAnsi" w:hAnsiTheme="majorHAnsi"/>
                <w:sz w:val="22"/>
                <w:szCs w:val="22"/>
              </w:rPr>
              <w:t>offre</w:t>
            </w:r>
          </w:p>
          <w:p w14:paraId="6BF7F1E6" w14:textId="77777777" w:rsidR="00C70977" w:rsidRPr="00184170" w:rsidRDefault="00C70977" w:rsidP="00A82A1E">
            <w:pPr>
              <w:pStyle w:val="ListParagraph"/>
              <w:numPr>
                <w:ilvl w:val="0"/>
                <w:numId w:val="7"/>
              </w:numPr>
              <w:spacing w:before="100" w:beforeAutospacing="1"/>
              <w:ind w:left="346" w:hanging="274"/>
              <w:rPr>
                <w:rFonts w:asciiTheme="majorHAnsi" w:hAnsiTheme="majorHAnsi"/>
                <w:sz w:val="22"/>
                <w:szCs w:val="22"/>
              </w:rPr>
            </w:pPr>
            <w:r w:rsidRPr="00184170">
              <w:rPr>
                <w:rFonts w:asciiTheme="majorHAnsi" w:hAnsiTheme="majorHAnsi"/>
                <w:sz w:val="22"/>
                <w:szCs w:val="22"/>
              </w:rPr>
              <w:t xml:space="preserve">Environnement </w:t>
            </w:r>
            <w:r w:rsidR="00A82A1E" w:rsidRPr="00184170">
              <w:rPr>
                <w:rFonts w:asciiTheme="majorHAnsi" w:hAnsiTheme="majorHAnsi"/>
                <w:sz w:val="22"/>
                <w:szCs w:val="22"/>
              </w:rPr>
              <w:t xml:space="preserve">extérieur </w:t>
            </w:r>
            <w:r w:rsidRPr="00184170">
              <w:rPr>
                <w:rFonts w:asciiTheme="majorHAnsi" w:hAnsiTheme="majorHAnsi"/>
                <w:sz w:val="22"/>
                <w:szCs w:val="22"/>
              </w:rPr>
              <w:t>et risques</w:t>
            </w:r>
          </w:p>
        </w:tc>
      </w:tr>
      <w:tr w:rsidR="00C70977" w:rsidRPr="00184170" w14:paraId="2A96CFCA" w14:textId="77777777" w:rsidTr="00E42428">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B09F4" w14:textId="77777777" w:rsidR="004211DE" w:rsidRPr="00184170" w:rsidRDefault="00C70977" w:rsidP="00A82A1E">
            <w:pPr>
              <w:spacing w:before="100" w:beforeAutospacing="1" w:after="100" w:afterAutospacing="1"/>
              <w:rPr>
                <w:rFonts w:asciiTheme="majorHAnsi" w:hAnsiTheme="majorHAnsi"/>
                <w:sz w:val="22"/>
                <w:szCs w:val="22"/>
              </w:rPr>
            </w:pPr>
            <w:r w:rsidRPr="00184170">
              <w:rPr>
                <w:rFonts w:asciiTheme="majorHAnsi" w:hAnsiTheme="majorHAnsi"/>
                <w:sz w:val="22"/>
                <w:szCs w:val="22"/>
              </w:rPr>
              <w:t>Niveau</w:t>
            </w:r>
            <w:r w:rsidR="00A82A1E" w:rsidRPr="00184170">
              <w:rPr>
                <w:rFonts w:asciiTheme="majorHAnsi" w:hAnsiTheme="majorHAnsi"/>
                <w:sz w:val="22"/>
                <w:szCs w:val="22"/>
              </w:rPr>
              <w:t> </w:t>
            </w:r>
            <w:r w:rsidRPr="00184170">
              <w:rPr>
                <w:rFonts w:asciiTheme="majorHAnsi" w:hAnsiTheme="majorHAnsi"/>
                <w:sz w:val="22"/>
                <w:szCs w:val="22"/>
              </w:rPr>
              <w:t>3</w:t>
            </w:r>
            <w:r w:rsidR="00A82A1E" w:rsidRPr="00184170">
              <w:rPr>
                <w:rFonts w:asciiTheme="majorHAnsi" w:hAnsiTheme="majorHAnsi"/>
                <w:sz w:val="22"/>
                <w:szCs w:val="22"/>
              </w:rPr>
              <w:t> :</w:t>
            </w:r>
          </w:p>
          <w:p w14:paraId="23AC31DA" w14:textId="01089528" w:rsidR="00C70977" w:rsidRPr="00184170" w:rsidRDefault="004211DE" w:rsidP="00A82A1E">
            <w:pPr>
              <w:spacing w:before="100" w:beforeAutospacing="1" w:after="100" w:afterAutospacing="1"/>
              <w:rPr>
                <w:rFonts w:asciiTheme="majorHAnsi" w:hAnsiTheme="majorHAnsi"/>
                <w:sz w:val="22"/>
                <w:szCs w:val="22"/>
              </w:rPr>
            </w:pPr>
            <w:r w:rsidRPr="00184170">
              <w:rPr>
                <w:rFonts w:asciiTheme="majorHAnsi" w:hAnsiTheme="majorHAnsi"/>
                <w:sz w:val="22"/>
                <w:szCs w:val="22"/>
              </w:rPr>
              <w:t>Jusqu’à</w:t>
            </w:r>
            <w:r w:rsidR="00C70977" w:rsidRPr="00184170">
              <w:rPr>
                <w:rFonts w:asciiTheme="majorHAnsi" w:hAnsiTheme="majorHAnsi"/>
                <w:sz w:val="22"/>
                <w:szCs w:val="22"/>
              </w:rPr>
              <w:t xml:space="preserve"> </w:t>
            </w:r>
            <w:r w:rsidR="009A268A">
              <w:rPr>
                <w:rFonts w:asciiTheme="majorHAnsi" w:hAnsiTheme="majorHAnsi"/>
                <w:sz w:val="22"/>
                <w:szCs w:val="22"/>
              </w:rPr>
              <w:t>7</w:t>
            </w:r>
            <w:r w:rsidR="00C70977" w:rsidRPr="00184170">
              <w:rPr>
                <w:rFonts w:asciiTheme="majorHAnsi" w:hAnsiTheme="majorHAnsi"/>
                <w:sz w:val="22"/>
                <w:szCs w:val="22"/>
              </w:rPr>
              <w:t>00 000</w:t>
            </w:r>
            <w:r w:rsidR="00A82A1E" w:rsidRPr="00184170">
              <w:rPr>
                <w:rFonts w:asciiTheme="majorHAnsi" w:hAnsiTheme="majorHAnsi"/>
                <w:sz w:val="22"/>
                <w:szCs w:val="22"/>
              </w:rPr>
              <w:t> </w:t>
            </w:r>
            <w:r w:rsidR="00C70977" w:rsidRPr="00184170">
              <w:rPr>
                <w:rFonts w:asciiTheme="majorHAnsi" w:hAnsiTheme="majorHAnsi"/>
                <w:sz w:val="22"/>
                <w:szCs w:val="22"/>
              </w:rPr>
              <w:t>dollars</w:t>
            </w:r>
            <w:r w:rsidR="00A82A1E" w:rsidRPr="00184170">
              <w:rPr>
                <w:rFonts w:asciiTheme="majorHAnsi" w:hAnsiTheme="majorHAnsi"/>
                <w:sz w:val="22"/>
                <w:szCs w:val="22"/>
              </w:rPr>
              <w:t xml:space="preserve"> </w:t>
            </w:r>
            <w:r w:rsidRPr="00184170">
              <w:rPr>
                <w:rFonts w:asciiTheme="majorHAnsi" w:hAnsiTheme="majorHAnsi"/>
                <w:sz w:val="22"/>
                <w:szCs w:val="22"/>
              </w:rPr>
              <w:t>US</w:t>
            </w:r>
          </w:p>
        </w:tc>
        <w:tc>
          <w:tcPr>
            <w:tcW w:w="3030" w:type="dxa"/>
            <w:tcBorders>
              <w:top w:val="nil"/>
              <w:left w:val="nil"/>
              <w:bottom w:val="single" w:sz="8" w:space="0" w:color="auto"/>
              <w:right w:val="single" w:sz="8" w:space="0" w:color="auto"/>
            </w:tcBorders>
            <w:tcMar>
              <w:top w:w="0" w:type="dxa"/>
              <w:left w:w="108" w:type="dxa"/>
              <w:bottom w:w="0" w:type="dxa"/>
              <w:right w:w="108" w:type="dxa"/>
            </w:tcMar>
            <w:hideMark/>
          </w:tcPr>
          <w:p w14:paraId="20013198" w14:textId="28F034FD" w:rsidR="00C70977" w:rsidRPr="00184170" w:rsidRDefault="00C70977" w:rsidP="00605A6A">
            <w:pPr>
              <w:spacing w:before="100" w:beforeAutospacing="1" w:after="100" w:afterAutospacing="1"/>
              <w:rPr>
                <w:rFonts w:asciiTheme="majorHAnsi" w:hAnsiTheme="majorHAnsi"/>
                <w:sz w:val="22"/>
                <w:szCs w:val="22"/>
              </w:rPr>
            </w:pPr>
            <w:r w:rsidRPr="00184170">
              <w:rPr>
                <w:rFonts w:asciiTheme="majorHAnsi" w:hAnsiTheme="majorHAnsi"/>
                <w:sz w:val="22"/>
                <w:szCs w:val="22"/>
              </w:rPr>
              <w:t xml:space="preserve">Un membre du personnel </w:t>
            </w:r>
            <w:r w:rsidR="007E1CAC" w:rsidRPr="00184170">
              <w:rPr>
                <w:rFonts w:asciiTheme="majorHAnsi" w:hAnsiTheme="majorHAnsi"/>
                <w:sz w:val="22"/>
                <w:szCs w:val="22"/>
              </w:rPr>
              <w:t>du niveau</w:t>
            </w:r>
            <w:r w:rsidRPr="00184170">
              <w:rPr>
                <w:rFonts w:asciiTheme="majorHAnsi" w:hAnsiTheme="majorHAnsi"/>
                <w:sz w:val="22"/>
                <w:szCs w:val="22"/>
              </w:rPr>
              <w:t xml:space="preserve"> NO-C/P-3, certifié au niveau</w:t>
            </w:r>
            <w:r w:rsidR="00605A6A" w:rsidRPr="00184170">
              <w:rPr>
                <w:rFonts w:asciiTheme="majorHAnsi" w:hAnsiTheme="majorHAnsi"/>
                <w:sz w:val="22"/>
                <w:szCs w:val="22"/>
              </w:rPr>
              <w:t> </w:t>
            </w:r>
            <w:r w:rsidRPr="00184170">
              <w:rPr>
                <w:rFonts w:asciiTheme="majorHAnsi" w:hAnsiTheme="majorHAnsi"/>
                <w:sz w:val="22"/>
                <w:szCs w:val="22"/>
              </w:rPr>
              <w:t>3 du PNUD/</w:t>
            </w:r>
            <w:r w:rsidR="00605A6A" w:rsidRPr="00184170">
              <w:rPr>
                <w:rFonts w:asciiTheme="majorHAnsi" w:hAnsiTheme="majorHAnsi"/>
                <w:sz w:val="22"/>
                <w:szCs w:val="22"/>
              </w:rPr>
              <w:t>Institut agréé des achats et des approvisionnements</w:t>
            </w:r>
            <w:r w:rsidR="00605A6A" w:rsidRPr="00184170" w:rsidDel="00605A6A">
              <w:rPr>
                <w:rFonts w:asciiTheme="majorHAnsi" w:hAnsiTheme="majorHAnsi"/>
                <w:sz w:val="22"/>
                <w:szCs w:val="22"/>
              </w:rPr>
              <w:t xml:space="preserve"> </w:t>
            </w:r>
            <w:r w:rsidRPr="00184170">
              <w:rPr>
                <w:rFonts w:asciiTheme="majorHAnsi" w:hAnsiTheme="majorHAnsi"/>
                <w:sz w:val="22"/>
                <w:szCs w:val="22"/>
              </w:rPr>
              <w:t>(ou équivalent) ou à un niveau supérieur et bénéficiant d</w:t>
            </w:r>
            <w:r w:rsidR="00F42A31" w:rsidRPr="00184170">
              <w:rPr>
                <w:rFonts w:asciiTheme="majorHAnsi" w:hAnsiTheme="majorHAnsi"/>
                <w:sz w:val="22"/>
                <w:szCs w:val="22"/>
              </w:rPr>
              <w:t>’</w:t>
            </w:r>
            <w:r w:rsidRPr="00184170">
              <w:rPr>
                <w:rFonts w:asciiTheme="majorHAnsi" w:hAnsiTheme="majorHAnsi"/>
                <w:sz w:val="22"/>
                <w:szCs w:val="22"/>
              </w:rPr>
              <w:t>un appui adéquat d</w:t>
            </w:r>
            <w:r w:rsidR="00F42A31" w:rsidRPr="00184170">
              <w:rPr>
                <w:rFonts w:asciiTheme="majorHAnsi" w:hAnsiTheme="majorHAnsi"/>
                <w:sz w:val="22"/>
                <w:szCs w:val="22"/>
              </w:rPr>
              <w:t>’</w:t>
            </w:r>
            <w:r w:rsidRPr="00184170">
              <w:rPr>
                <w:rFonts w:asciiTheme="majorHAnsi" w:hAnsiTheme="majorHAnsi"/>
                <w:sz w:val="22"/>
                <w:szCs w:val="22"/>
              </w:rPr>
              <w:t xml:space="preserve">autres fonctionnaires des achats </w:t>
            </w:r>
            <w:r w:rsidRPr="00184170">
              <w:rPr>
                <w:rFonts w:asciiTheme="majorHAnsi" w:hAnsiTheme="majorHAnsi"/>
                <w:sz w:val="22"/>
                <w:szCs w:val="22"/>
              </w:rPr>
              <w:lastRenderedPageBreak/>
              <w:t>certifiés au niveau</w:t>
            </w:r>
            <w:r w:rsidR="00605A6A" w:rsidRPr="00184170">
              <w:rPr>
                <w:rFonts w:asciiTheme="majorHAnsi" w:hAnsiTheme="majorHAnsi"/>
                <w:sz w:val="22"/>
                <w:szCs w:val="22"/>
              </w:rPr>
              <w:t> </w:t>
            </w:r>
            <w:r w:rsidRPr="00184170">
              <w:rPr>
                <w:rFonts w:asciiTheme="majorHAnsi" w:hAnsiTheme="majorHAnsi"/>
                <w:sz w:val="22"/>
                <w:szCs w:val="22"/>
              </w:rPr>
              <w:t>2 du PNUD/</w:t>
            </w:r>
            <w:r w:rsidR="00605A6A" w:rsidRPr="00184170">
              <w:rPr>
                <w:rFonts w:asciiTheme="majorHAnsi" w:hAnsiTheme="majorHAnsi"/>
                <w:sz w:val="22"/>
                <w:szCs w:val="22"/>
              </w:rPr>
              <w:t>Institut agréé des achats et des approvisionnements</w:t>
            </w:r>
            <w:r w:rsidR="00605A6A" w:rsidRPr="00184170" w:rsidDel="00605A6A">
              <w:rPr>
                <w:rFonts w:asciiTheme="majorHAnsi" w:hAnsiTheme="majorHAnsi"/>
                <w:sz w:val="22"/>
                <w:szCs w:val="22"/>
              </w:rPr>
              <w:t xml:space="preserve"> </w:t>
            </w:r>
            <w:r w:rsidRPr="00184170">
              <w:rPr>
                <w:rFonts w:asciiTheme="majorHAnsi" w:hAnsiTheme="majorHAnsi"/>
                <w:sz w:val="22"/>
                <w:szCs w:val="22"/>
              </w:rPr>
              <w:t>ou à un niveau supérieur.</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8D84CF0" w14:textId="414ECC44" w:rsidR="00C70977" w:rsidRPr="00184170" w:rsidRDefault="00C70977" w:rsidP="00A82A1E">
            <w:pPr>
              <w:spacing w:before="100" w:beforeAutospacing="1" w:after="100" w:afterAutospacing="1"/>
              <w:rPr>
                <w:rFonts w:asciiTheme="majorHAnsi" w:hAnsiTheme="majorHAnsi"/>
                <w:sz w:val="22"/>
                <w:szCs w:val="22"/>
              </w:rPr>
            </w:pPr>
            <w:r w:rsidRPr="00184170">
              <w:rPr>
                <w:rFonts w:asciiTheme="majorHAnsi" w:hAnsiTheme="majorHAnsi"/>
                <w:sz w:val="22"/>
                <w:szCs w:val="22"/>
              </w:rPr>
              <w:lastRenderedPageBreak/>
              <w:t>20</w:t>
            </w:r>
            <w:r w:rsidR="00A82A1E" w:rsidRPr="00184170">
              <w:rPr>
                <w:rFonts w:asciiTheme="majorHAnsi" w:hAnsiTheme="majorHAnsi"/>
                <w:sz w:val="22"/>
                <w:szCs w:val="22"/>
              </w:rPr>
              <w:t> </w:t>
            </w:r>
            <w:r w:rsidRPr="00184170">
              <w:rPr>
                <w:rFonts w:asciiTheme="majorHAnsi" w:hAnsiTheme="majorHAnsi"/>
                <w:sz w:val="22"/>
                <w:szCs w:val="22"/>
              </w:rPr>
              <w:t>millions de dollars</w:t>
            </w:r>
            <w:r w:rsidR="00A82A1E" w:rsidRPr="00184170">
              <w:rPr>
                <w:rFonts w:asciiTheme="majorHAnsi" w:hAnsiTheme="majorHAnsi"/>
                <w:sz w:val="22"/>
                <w:szCs w:val="22"/>
              </w:rPr>
              <w:t xml:space="preserve"> </w:t>
            </w:r>
            <w:r w:rsidR="004211DE" w:rsidRPr="00184170">
              <w:rPr>
                <w:rFonts w:asciiTheme="majorHAnsi" w:hAnsiTheme="majorHAnsi"/>
                <w:sz w:val="22"/>
                <w:szCs w:val="22"/>
              </w:rPr>
              <w:t>US</w:t>
            </w:r>
            <w:r w:rsidRPr="00184170">
              <w:rPr>
                <w:rFonts w:asciiTheme="majorHAnsi" w:hAnsiTheme="majorHAnsi"/>
                <w:sz w:val="22"/>
                <w:szCs w:val="22"/>
              </w:rPr>
              <w:t xml:space="preserve"> avec un nombre substantiel de contrats proposés dans le plan d</w:t>
            </w:r>
            <w:r w:rsidR="00F42A31" w:rsidRPr="00184170">
              <w:rPr>
                <w:rFonts w:asciiTheme="majorHAnsi" w:hAnsiTheme="majorHAnsi"/>
                <w:sz w:val="22"/>
                <w:szCs w:val="22"/>
              </w:rPr>
              <w:t>’</w:t>
            </w:r>
            <w:r w:rsidRPr="00184170">
              <w:rPr>
                <w:rFonts w:asciiTheme="majorHAnsi" w:hAnsiTheme="majorHAnsi"/>
                <w:sz w:val="22"/>
                <w:szCs w:val="22"/>
              </w:rPr>
              <w:t xml:space="preserve">approvisionnement, évalués entre le montant actuel de la </w:t>
            </w:r>
            <w:r w:rsidR="001F42DF" w:rsidRPr="00184170">
              <w:rPr>
                <w:rFonts w:asciiTheme="majorHAnsi" w:hAnsiTheme="majorHAnsi"/>
                <w:sz w:val="22"/>
                <w:szCs w:val="22"/>
              </w:rPr>
              <w:t>délégation de pouvoir</w:t>
            </w:r>
            <w:r w:rsidRPr="00184170">
              <w:rPr>
                <w:rFonts w:asciiTheme="majorHAnsi" w:hAnsiTheme="majorHAnsi"/>
                <w:sz w:val="22"/>
                <w:szCs w:val="22"/>
              </w:rPr>
              <w:t xml:space="preserve"> et </w:t>
            </w:r>
            <w:r w:rsidR="009A268A">
              <w:rPr>
                <w:rFonts w:asciiTheme="majorHAnsi" w:hAnsiTheme="majorHAnsi"/>
                <w:sz w:val="22"/>
                <w:szCs w:val="22"/>
              </w:rPr>
              <w:t>7</w:t>
            </w:r>
            <w:r w:rsidRPr="00184170">
              <w:rPr>
                <w:rFonts w:asciiTheme="majorHAnsi" w:hAnsiTheme="majorHAnsi"/>
                <w:sz w:val="22"/>
                <w:szCs w:val="22"/>
              </w:rPr>
              <w:t>00</w:t>
            </w:r>
            <w:r w:rsidR="00A82A1E" w:rsidRPr="00184170">
              <w:rPr>
                <w:rFonts w:asciiTheme="majorHAnsi" w:hAnsiTheme="majorHAnsi"/>
                <w:sz w:val="22"/>
                <w:szCs w:val="22"/>
              </w:rPr>
              <w:t> </w:t>
            </w:r>
            <w:r w:rsidRPr="00184170">
              <w:rPr>
                <w:rFonts w:asciiTheme="majorHAnsi" w:hAnsiTheme="majorHAnsi"/>
                <w:sz w:val="22"/>
                <w:szCs w:val="22"/>
              </w:rPr>
              <w:t>000</w:t>
            </w:r>
            <w:r w:rsidR="00A82A1E" w:rsidRPr="00184170">
              <w:rPr>
                <w:rFonts w:asciiTheme="majorHAnsi" w:hAnsiTheme="majorHAnsi"/>
                <w:sz w:val="22"/>
                <w:szCs w:val="22"/>
              </w:rPr>
              <w:t> </w:t>
            </w:r>
            <w:r w:rsidRPr="00184170">
              <w:rPr>
                <w:rFonts w:asciiTheme="majorHAnsi" w:hAnsiTheme="majorHAnsi"/>
                <w:sz w:val="22"/>
                <w:szCs w:val="22"/>
              </w:rPr>
              <w:t>dollars</w:t>
            </w:r>
            <w:r w:rsidR="00A82A1E" w:rsidRPr="00184170">
              <w:rPr>
                <w:rFonts w:asciiTheme="majorHAnsi" w:hAnsiTheme="majorHAnsi"/>
                <w:sz w:val="22"/>
                <w:szCs w:val="22"/>
              </w:rPr>
              <w:t xml:space="preserve"> É.-U.</w:t>
            </w:r>
          </w:p>
        </w:tc>
        <w:tc>
          <w:tcPr>
            <w:tcW w:w="333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D0C8048" w14:textId="77777777" w:rsidR="00C70977" w:rsidRPr="00184170" w:rsidRDefault="00C70977" w:rsidP="0012523D">
            <w:pPr>
              <w:spacing w:before="100" w:beforeAutospacing="1" w:after="100" w:afterAutospacing="1"/>
              <w:rPr>
                <w:rFonts w:asciiTheme="majorHAnsi" w:hAnsiTheme="majorHAnsi"/>
                <w:sz w:val="22"/>
                <w:szCs w:val="22"/>
              </w:rPr>
            </w:pPr>
            <w:r w:rsidRPr="00184170">
              <w:rPr>
                <w:rFonts w:asciiTheme="majorHAnsi" w:hAnsiTheme="majorHAnsi"/>
                <w:sz w:val="22"/>
                <w:szCs w:val="22"/>
              </w:rPr>
              <w:t>Examen approfondi couvrant, mais sans s</w:t>
            </w:r>
            <w:r w:rsidR="00F42A31" w:rsidRPr="00184170">
              <w:rPr>
                <w:rFonts w:asciiTheme="majorHAnsi" w:hAnsiTheme="majorHAnsi"/>
                <w:sz w:val="22"/>
                <w:szCs w:val="22"/>
              </w:rPr>
              <w:t>’</w:t>
            </w:r>
            <w:r w:rsidRPr="00184170">
              <w:rPr>
                <w:rFonts w:asciiTheme="majorHAnsi" w:hAnsiTheme="majorHAnsi"/>
                <w:sz w:val="22"/>
                <w:szCs w:val="22"/>
              </w:rPr>
              <w:t>y limiter, les aspects suivants en plus de ceux ci-dessus</w:t>
            </w:r>
            <w:r w:rsidR="00242791" w:rsidRPr="00184170">
              <w:rPr>
                <w:rFonts w:asciiTheme="majorHAnsi" w:hAnsiTheme="majorHAnsi"/>
                <w:sz w:val="22"/>
                <w:szCs w:val="22"/>
              </w:rPr>
              <w:t> :</w:t>
            </w:r>
          </w:p>
          <w:p w14:paraId="73A235FA" w14:textId="77777777" w:rsidR="00C70977" w:rsidRPr="00184170" w:rsidRDefault="00C70977" w:rsidP="00623EDC">
            <w:pPr>
              <w:pStyle w:val="ListParagraph"/>
              <w:numPr>
                <w:ilvl w:val="0"/>
                <w:numId w:val="8"/>
              </w:numPr>
              <w:spacing w:before="100" w:beforeAutospacing="1" w:after="100" w:afterAutospacing="1"/>
              <w:ind w:left="293" w:hanging="293"/>
              <w:rPr>
                <w:rFonts w:asciiTheme="majorHAnsi" w:hAnsiTheme="majorHAnsi"/>
                <w:sz w:val="22"/>
                <w:szCs w:val="22"/>
              </w:rPr>
            </w:pPr>
            <w:r w:rsidRPr="00184170">
              <w:rPr>
                <w:rFonts w:asciiTheme="majorHAnsi" w:hAnsiTheme="majorHAnsi"/>
                <w:sz w:val="22"/>
                <w:szCs w:val="22"/>
              </w:rPr>
              <w:t>Plan d</w:t>
            </w:r>
            <w:r w:rsidR="00F42A31" w:rsidRPr="00184170">
              <w:rPr>
                <w:rFonts w:asciiTheme="majorHAnsi" w:hAnsiTheme="majorHAnsi"/>
                <w:sz w:val="22"/>
                <w:szCs w:val="22"/>
              </w:rPr>
              <w:t>’</w:t>
            </w:r>
            <w:r w:rsidRPr="00184170">
              <w:rPr>
                <w:rFonts w:asciiTheme="majorHAnsi" w:hAnsiTheme="majorHAnsi"/>
                <w:sz w:val="22"/>
                <w:szCs w:val="22"/>
              </w:rPr>
              <w:t>approvisionnement stratégique</w:t>
            </w:r>
          </w:p>
          <w:p w14:paraId="30FDA046" w14:textId="77777777" w:rsidR="00C70977" w:rsidRPr="00184170" w:rsidRDefault="00C70977" w:rsidP="00623EDC">
            <w:pPr>
              <w:pStyle w:val="ListParagraph"/>
              <w:numPr>
                <w:ilvl w:val="0"/>
                <w:numId w:val="8"/>
              </w:numPr>
              <w:spacing w:before="100" w:beforeAutospacing="1" w:after="100" w:afterAutospacing="1"/>
              <w:ind w:left="293" w:hanging="293"/>
              <w:rPr>
                <w:rFonts w:asciiTheme="majorHAnsi" w:hAnsiTheme="majorHAnsi"/>
                <w:sz w:val="22"/>
                <w:szCs w:val="22"/>
              </w:rPr>
            </w:pPr>
            <w:r w:rsidRPr="00184170">
              <w:rPr>
                <w:rFonts w:asciiTheme="majorHAnsi" w:hAnsiTheme="majorHAnsi"/>
                <w:sz w:val="22"/>
                <w:szCs w:val="22"/>
              </w:rPr>
              <w:lastRenderedPageBreak/>
              <w:t>Positionnement et analyse du marché</w:t>
            </w:r>
          </w:p>
          <w:p w14:paraId="0CFA5900" w14:textId="77777777" w:rsidR="00C70977" w:rsidRPr="00184170" w:rsidRDefault="00C70977" w:rsidP="00623EDC">
            <w:pPr>
              <w:pStyle w:val="ListParagraph"/>
              <w:numPr>
                <w:ilvl w:val="0"/>
                <w:numId w:val="8"/>
              </w:numPr>
              <w:spacing w:before="100" w:beforeAutospacing="1" w:after="100" w:afterAutospacing="1"/>
              <w:ind w:left="293" w:hanging="293"/>
              <w:rPr>
                <w:rFonts w:asciiTheme="majorHAnsi" w:hAnsiTheme="majorHAnsi"/>
                <w:sz w:val="22"/>
                <w:szCs w:val="22"/>
              </w:rPr>
            </w:pPr>
            <w:r w:rsidRPr="00184170">
              <w:rPr>
                <w:rFonts w:asciiTheme="majorHAnsi" w:hAnsiTheme="majorHAnsi"/>
                <w:sz w:val="22"/>
                <w:szCs w:val="22"/>
              </w:rPr>
              <w:t>Chaîne d</w:t>
            </w:r>
            <w:r w:rsidR="00F42A31" w:rsidRPr="00184170">
              <w:rPr>
                <w:rFonts w:asciiTheme="majorHAnsi" w:hAnsiTheme="majorHAnsi"/>
                <w:sz w:val="22"/>
                <w:szCs w:val="22"/>
              </w:rPr>
              <w:t>’</w:t>
            </w:r>
            <w:r w:rsidRPr="00184170">
              <w:rPr>
                <w:rFonts w:asciiTheme="majorHAnsi" w:hAnsiTheme="majorHAnsi"/>
                <w:sz w:val="22"/>
                <w:szCs w:val="22"/>
              </w:rPr>
              <w:t>approvisionnement</w:t>
            </w:r>
            <w:r w:rsidR="00242791" w:rsidRPr="00184170">
              <w:rPr>
                <w:rFonts w:asciiTheme="majorHAnsi" w:hAnsiTheme="majorHAnsi"/>
                <w:sz w:val="22"/>
                <w:szCs w:val="22"/>
              </w:rPr>
              <w:t> :</w:t>
            </w:r>
          </w:p>
          <w:p w14:paraId="7B3517FC" w14:textId="77777777" w:rsidR="00C70977" w:rsidRPr="00184170" w:rsidRDefault="00C70977" w:rsidP="00E52337">
            <w:pPr>
              <w:pStyle w:val="ListParagraph"/>
              <w:spacing w:before="100" w:beforeAutospacing="1" w:after="100" w:afterAutospacing="1"/>
              <w:ind w:left="293"/>
              <w:rPr>
                <w:rFonts w:asciiTheme="majorHAnsi" w:hAnsiTheme="majorHAnsi"/>
                <w:sz w:val="22"/>
                <w:szCs w:val="22"/>
              </w:rPr>
            </w:pPr>
            <w:r w:rsidRPr="00184170">
              <w:rPr>
                <w:rFonts w:asciiTheme="majorHAnsi" w:hAnsiTheme="majorHAnsi"/>
                <w:sz w:val="22"/>
                <w:szCs w:val="22"/>
              </w:rPr>
              <w:t>- Processus d</w:t>
            </w:r>
            <w:r w:rsidR="00F42A31" w:rsidRPr="00184170">
              <w:rPr>
                <w:rFonts w:asciiTheme="majorHAnsi" w:hAnsiTheme="majorHAnsi"/>
                <w:sz w:val="22"/>
                <w:szCs w:val="22"/>
              </w:rPr>
              <w:t>’</w:t>
            </w:r>
            <w:r w:rsidRPr="00184170">
              <w:rPr>
                <w:rFonts w:asciiTheme="majorHAnsi" w:hAnsiTheme="majorHAnsi"/>
                <w:sz w:val="22"/>
                <w:szCs w:val="22"/>
              </w:rPr>
              <w:t>approvisionnement</w:t>
            </w:r>
          </w:p>
          <w:p w14:paraId="3EE60739" w14:textId="77777777" w:rsidR="00C70977" w:rsidRPr="00184170" w:rsidRDefault="00C70977" w:rsidP="00E52337">
            <w:pPr>
              <w:pStyle w:val="ListParagraph"/>
              <w:spacing w:before="100" w:beforeAutospacing="1" w:after="100" w:afterAutospacing="1"/>
              <w:ind w:left="293"/>
              <w:rPr>
                <w:rFonts w:asciiTheme="majorHAnsi" w:hAnsiTheme="majorHAnsi"/>
                <w:sz w:val="22"/>
                <w:szCs w:val="22"/>
              </w:rPr>
            </w:pPr>
            <w:r w:rsidRPr="00184170">
              <w:rPr>
                <w:rFonts w:asciiTheme="majorHAnsi" w:hAnsiTheme="majorHAnsi"/>
                <w:sz w:val="22"/>
                <w:szCs w:val="22"/>
              </w:rPr>
              <w:t>- Logistique</w:t>
            </w:r>
          </w:p>
          <w:p w14:paraId="19AFE61C" w14:textId="77777777" w:rsidR="00C70977" w:rsidRPr="00184170" w:rsidRDefault="00C70977" w:rsidP="00E52337">
            <w:pPr>
              <w:pStyle w:val="ListParagraph"/>
              <w:spacing w:before="100" w:beforeAutospacing="1" w:after="100" w:afterAutospacing="1"/>
              <w:ind w:left="293"/>
              <w:rPr>
                <w:rFonts w:asciiTheme="majorHAnsi" w:hAnsiTheme="majorHAnsi"/>
                <w:sz w:val="22"/>
                <w:szCs w:val="22"/>
              </w:rPr>
            </w:pPr>
            <w:r w:rsidRPr="00184170">
              <w:rPr>
                <w:rFonts w:asciiTheme="majorHAnsi" w:hAnsiTheme="majorHAnsi"/>
                <w:sz w:val="22"/>
                <w:szCs w:val="22"/>
              </w:rPr>
              <w:t>- Gestion des contrats</w:t>
            </w:r>
          </w:p>
          <w:p w14:paraId="0C1B6FD4" w14:textId="77777777" w:rsidR="00C70977" w:rsidRPr="00184170" w:rsidRDefault="00C70977" w:rsidP="00763639">
            <w:pPr>
              <w:pStyle w:val="ListParagraph"/>
              <w:numPr>
                <w:ilvl w:val="0"/>
                <w:numId w:val="8"/>
              </w:numPr>
              <w:spacing w:before="100" w:beforeAutospacing="1" w:after="100" w:afterAutospacing="1"/>
              <w:ind w:left="293" w:hanging="293"/>
              <w:rPr>
                <w:rFonts w:asciiTheme="majorHAnsi" w:hAnsiTheme="majorHAnsi"/>
                <w:sz w:val="22"/>
                <w:szCs w:val="22"/>
              </w:rPr>
            </w:pPr>
            <w:r w:rsidRPr="00184170">
              <w:rPr>
                <w:rFonts w:asciiTheme="majorHAnsi" w:hAnsiTheme="majorHAnsi"/>
                <w:sz w:val="22"/>
                <w:szCs w:val="22"/>
              </w:rPr>
              <w:t>Capacité de préparation</w:t>
            </w:r>
          </w:p>
          <w:p w14:paraId="139DDF93" w14:textId="77777777" w:rsidR="00C70977" w:rsidRPr="00184170" w:rsidRDefault="00C70977" w:rsidP="00E324B0">
            <w:pPr>
              <w:spacing w:before="100" w:beforeAutospacing="1" w:after="100" w:afterAutospacing="1"/>
              <w:rPr>
                <w:rFonts w:asciiTheme="majorHAnsi" w:hAnsiTheme="majorHAnsi"/>
                <w:sz w:val="22"/>
                <w:szCs w:val="22"/>
              </w:rPr>
            </w:pPr>
            <w:r w:rsidRPr="00184170">
              <w:rPr>
                <w:rFonts w:asciiTheme="majorHAnsi" w:hAnsiTheme="majorHAnsi"/>
                <w:sz w:val="22"/>
                <w:szCs w:val="22"/>
              </w:rPr>
              <w:t xml:space="preserve">Une mission sur place sera effectuée, si nécessaire </w:t>
            </w:r>
          </w:p>
        </w:tc>
      </w:tr>
      <w:tr w:rsidR="00C70977" w:rsidRPr="00184170" w14:paraId="45C170F2" w14:textId="77777777" w:rsidTr="00E42428">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6291F" w14:textId="77777777" w:rsidR="004211DE" w:rsidRPr="00184170" w:rsidRDefault="00C70977" w:rsidP="00A82A1E">
            <w:pPr>
              <w:spacing w:before="100" w:beforeAutospacing="1" w:after="100" w:afterAutospacing="1"/>
              <w:rPr>
                <w:rFonts w:asciiTheme="majorHAnsi" w:hAnsiTheme="majorHAnsi"/>
                <w:sz w:val="22"/>
                <w:szCs w:val="22"/>
              </w:rPr>
            </w:pPr>
            <w:r w:rsidRPr="00184170">
              <w:rPr>
                <w:rFonts w:asciiTheme="majorHAnsi" w:hAnsiTheme="majorHAnsi"/>
                <w:sz w:val="22"/>
                <w:szCs w:val="22"/>
              </w:rPr>
              <w:lastRenderedPageBreak/>
              <w:t>Niveau</w:t>
            </w:r>
            <w:r w:rsidR="00A82A1E" w:rsidRPr="00184170">
              <w:rPr>
                <w:rFonts w:asciiTheme="majorHAnsi" w:hAnsiTheme="majorHAnsi"/>
                <w:sz w:val="22"/>
                <w:szCs w:val="22"/>
              </w:rPr>
              <w:t> </w:t>
            </w:r>
            <w:r w:rsidRPr="00184170">
              <w:rPr>
                <w:rFonts w:asciiTheme="majorHAnsi" w:hAnsiTheme="majorHAnsi"/>
                <w:sz w:val="22"/>
                <w:szCs w:val="22"/>
              </w:rPr>
              <w:t>4</w:t>
            </w:r>
            <w:r w:rsidR="00A82A1E" w:rsidRPr="00184170">
              <w:rPr>
                <w:rFonts w:asciiTheme="majorHAnsi" w:hAnsiTheme="majorHAnsi"/>
                <w:sz w:val="22"/>
                <w:szCs w:val="22"/>
              </w:rPr>
              <w:t> :</w:t>
            </w:r>
          </w:p>
          <w:p w14:paraId="76AE3380" w14:textId="06FF110B" w:rsidR="00C70977" w:rsidRPr="00184170" w:rsidRDefault="004211DE" w:rsidP="00A82A1E">
            <w:pPr>
              <w:spacing w:before="100" w:beforeAutospacing="1" w:after="100" w:afterAutospacing="1"/>
              <w:rPr>
                <w:rFonts w:asciiTheme="majorHAnsi" w:hAnsiTheme="majorHAnsi"/>
                <w:sz w:val="22"/>
                <w:szCs w:val="22"/>
              </w:rPr>
            </w:pPr>
            <w:r w:rsidRPr="00184170">
              <w:rPr>
                <w:rFonts w:asciiTheme="majorHAnsi" w:hAnsiTheme="majorHAnsi"/>
                <w:sz w:val="22"/>
                <w:szCs w:val="22"/>
              </w:rPr>
              <w:t>Jusqu’à</w:t>
            </w:r>
            <w:r w:rsidR="00C70977" w:rsidRPr="00184170">
              <w:rPr>
                <w:rFonts w:asciiTheme="majorHAnsi" w:hAnsiTheme="majorHAnsi"/>
                <w:sz w:val="22"/>
                <w:szCs w:val="22"/>
              </w:rPr>
              <w:t xml:space="preserve"> </w:t>
            </w:r>
            <w:r w:rsidR="009A268A">
              <w:rPr>
                <w:rFonts w:asciiTheme="majorHAnsi" w:hAnsiTheme="majorHAnsi"/>
                <w:sz w:val="22"/>
                <w:szCs w:val="22"/>
              </w:rPr>
              <w:t>1.5</w:t>
            </w:r>
            <w:r w:rsidR="00C70977" w:rsidRPr="00184170">
              <w:rPr>
                <w:rFonts w:asciiTheme="majorHAnsi" w:hAnsiTheme="majorHAnsi"/>
                <w:sz w:val="22"/>
                <w:szCs w:val="22"/>
              </w:rPr>
              <w:t xml:space="preserve"> million de dollars</w:t>
            </w:r>
            <w:r w:rsidR="00A82A1E" w:rsidRPr="00184170">
              <w:rPr>
                <w:rFonts w:asciiTheme="majorHAnsi" w:hAnsiTheme="majorHAnsi"/>
                <w:sz w:val="22"/>
                <w:szCs w:val="22"/>
              </w:rPr>
              <w:t xml:space="preserve"> </w:t>
            </w:r>
            <w:r w:rsidRPr="00184170">
              <w:rPr>
                <w:rFonts w:asciiTheme="majorHAnsi" w:hAnsiTheme="majorHAnsi"/>
                <w:sz w:val="22"/>
                <w:szCs w:val="22"/>
              </w:rPr>
              <w:t>US</w:t>
            </w:r>
            <w:r w:rsidR="00A82A1E" w:rsidRPr="00184170">
              <w:rPr>
                <w:rFonts w:asciiTheme="majorHAnsi" w:hAnsiTheme="majorHAnsi"/>
                <w:sz w:val="22"/>
                <w:szCs w:val="22"/>
              </w:rPr>
              <w:t>.</w:t>
            </w:r>
          </w:p>
        </w:tc>
        <w:tc>
          <w:tcPr>
            <w:tcW w:w="3030" w:type="dxa"/>
            <w:tcBorders>
              <w:top w:val="nil"/>
              <w:left w:val="nil"/>
              <w:bottom w:val="single" w:sz="8" w:space="0" w:color="auto"/>
              <w:right w:val="single" w:sz="8" w:space="0" w:color="auto"/>
            </w:tcBorders>
            <w:tcMar>
              <w:top w:w="0" w:type="dxa"/>
              <w:left w:w="108" w:type="dxa"/>
              <w:bottom w:w="0" w:type="dxa"/>
              <w:right w:w="108" w:type="dxa"/>
            </w:tcMar>
            <w:hideMark/>
          </w:tcPr>
          <w:p w14:paraId="13FA9B68" w14:textId="56D9AC71" w:rsidR="00C70977" w:rsidRPr="00184170" w:rsidRDefault="00C70977" w:rsidP="00605A6A">
            <w:pPr>
              <w:spacing w:before="100" w:beforeAutospacing="1" w:after="100" w:afterAutospacing="1"/>
              <w:rPr>
                <w:rFonts w:asciiTheme="majorHAnsi" w:hAnsiTheme="majorHAnsi"/>
                <w:sz w:val="22"/>
                <w:szCs w:val="22"/>
              </w:rPr>
            </w:pPr>
            <w:r w:rsidRPr="00184170">
              <w:rPr>
                <w:rFonts w:asciiTheme="majorHAnsi" w:hAnsiTheme="majorHAnsi"/>
                <w:sz w:val="22"/>
                <w:szCs w:val="22"/>
              </w:rPr>
              <w:t xml:space="preserve">Un membre du personnel </w:t>
            </w:r>
            <w:r w:rsidR="007E1CAC" w:rsidRPr="00184170">
              <w:rPr>
                <w:rFonts w:asciiTheme="majorHAnsi" w:hAnsiTheme="majorHAnsi"/>
                <w:sz w:val="22"/>
                <w:szCs w:val="22"/>
              </w:rPr>
              <w:t>du niveau</w:t>
            </w:r>
            <w:r w:rsidRPr="00184170">
              <w:rPr>
                <w:rFonts w:asciiTheme="majorHAnsi" w:hAnsiTheme="majorHAnsi"/>
                <w:sz w:val="22"/>
                <w:szCs w:val="22"/>
              </w:rPr>
              <w:t xml:space="preserve"> NO-D/P-4, certifié au niveau 3 du PNUD/</w:t>
            </w:r>
            <w:r w:rsidR="00605A6A" w:rsidRPr="00184170">
              <w:rPr>
                <w:rFonts w:asciiTheme="majorHAnsi" w:hAnsiTheme="majorHAnsi"/>
                <w:sz w:val="22"/>
                <w:szCs w:val="22"/>
              </w:rPr>
              <w:t>Institut agréé des achats et des approvisionnements</w:t>
            </w:r>
            <w:r w:rsidR="00605A6A" w:rsidRPr="00184170" w:rsidDel="00605A6A">
              <w:rPr>
                <w:rFonts w:asciiTheme="majorHAnsi" w:hAnsiTheme="majorHAnsi"/>
                <w:sz w:val="22"/>
                <w:szCs w:val="22"/>
              </w:rPr>
              <w:t xml:space="preserve"> </w:t>
            </w:r>
            <w:r w:rsidRPr="00184170">
              <w:rPr>
                <w:rFonts w:asciiTheme="majorHAnsi" w:hAnsiTheme="majorHAnsi"/>
                <w:sz w:val="22"/>
                <w:szCs w:val="22"/>
              </w:rPr>
              <w:t>(ou équivalent) ou à un niveau supérieur et bénéficiant d</w:t>
            </w:r>
            <w:r w:rsidR="00F42A31" w:rsidRPr="00184170">
              <w:rPr>
                <w:rFonts w:asciiTheme="majorHAnsi" w:hAnsiTheme="majorHAnsi"/>
                <w:sz w:val="22"/>
                <w:szCs w:val="22"/>
              </w:rPr>
              <w:t>’</w:t>
            </w:r>
            <w:r w:rsidRPr="00184170">
              <w:rPr>
                <w:rFonts w:asciiTheme="majorHAnsi" w:hAnsiTheme="majorHAnsi"/>
                <w:sz w:val="22"/>
                <w:szCs w:val="22"/>
              </w:rPr>
              <w:t>un appui adéquat d</w:t>
            </w:r>
            <w:r w:rsidR="00F42A31" w:rsidRPr="00184170">
              <w:rPr>
                <w:rFonts w:asciiTheme="majorHAnsi" w:hAnsiTheme="majorHAnsi"/>
                <w:sz w:val="22"/>
                <w:szCs w:val="22"/>
              </w:rPr>
              <w:t>’</w:t>
            </w:r>
            <w:r w:rsidRPr="00184170">
              <w:rPr>
                <w:rFonts w:asciiTheme="majorHAnsi" w:hAnsiTheme="majorHAnsi"/>
                <w:sz w:val="22"/>
                <w:szCs w:val="22"/>
              </w:rPr>
              <w:t>autres fonctionnaires chargés des achats, certifié au niveau</w:t>
            </w:r>
            <w:r w:rsidR="00605A6A" w:rsidRPr="00184170">
              <w:rPr>
                <w:rFonts w:asciiTheme="majorHAnsi" w:hAnsiTheme="majorHAnsi"/>
                <w:sz w:val="22"/>
                <w:szCs w:val="22"/>
              </w:rPr>
              <w:t> </w:t>
            </w:r>
            <w:r w:rsidRPr="00184170">
              <w:rPr>
                <w:rFonts w:asciiTheme="majorHAnsi" w:hAnsiTheme="majorHAnsi"/>
                <w:sz w:val="22"/>
                <w:szCs w:val="22"/>
              </w:rPr>
              <w:t>2 du PNUD/</w:t>
            </w:r>
            <w:r w:rsidR="00605A6A" w:rsidRPr="00184170">
              <w:rPr>
                <w:rFonts w:asciiTheme="majorHAnsi" w:hAnsiTheme="majorHAnsi"/>
                <w:sz w:val="22"/>
                <w:szCs w:val="22"/>
              </w:rPr>
              <w:t>Institut agréé des achats et des approvisionnements</w:t>
            </w:r>
            <w:r w:rsidR="00605A6A" w:rsidRPr="00184170" w:rsidDel="00605A6A">
              <w:rPr>
                <w:rFonts w:asciiTheme="majorHAnsi" w:hAnsiTheme="majorHAnsi"/>
                <w:sz w:val="22"/>
                <w:szCs w:val="22"/>
              </w:rPr>
              <w:t xml:space="preserve"> </w:t>
            </w:r>
            <w:r w:rsidRPr="00184170">
              <w:rPr>
                <w:rFonts w:asciiTheme="majorHAnsi" w:hAnsiTheme="majorHAnsi"/>
                <w:sz w:val="22"/>
                <w:szCs w:val="22"/>
              </w:rPr>
              <w:t>ou à un niveau supérieur.</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10289976" w14:textId="023D84C1" w:rsidR="00C70977" w:rsidRPr="00184170" w:rsidRDefault="00C70977" w:rsidP="0061440A">
            <w:pPr>
              <w:spacing w:before="100" w:beforeAutospacing="1" w:after="100" w:afterAutospacing="1"/>
              <w:rPr>
                <w:rFonts w:asciiTheme="majorHAnsi" w:hAnsiTheme="majorHAnsi"/>
                <w:sz w:val="22"/>
                <w:szCs w:val="22"/>
              </w:rPr>
            </w:pPr>
            <w:r w:rsidRPr="00184170">
              <w:rPr>
                <w:rFonts w:asciiTheme="majorHAnsi" w:hAnsiTheme="majorHAnsi"/>
                <w:sz w:val="22"/>
                <w:szCs w:val="22"/>
              </w:rPr>
              <w:t>40 millions de dollars avec un nombre substantiel de contrats proposés dans le plan d</w:t>
            </w:r>
            <w:r w:rsidR="00F42A31" w:rsidRPr="00184170">
              <w:rPr>
                <w:rFonts w:asciiTheme="majorHAnsi" w:hAnsiTheme="majorHAnsi"/>
                <w:sz w:val="22"/>
                <w:szCs w:val="22"/>
              </w:rPr>
              <w:t>’</w:t>
            </w:r>
            <w:r w:rsidRPr="00184170">
              <w:rPr>
                <w:rFonts w:asciiTheme="majorHAnsi" w:hAnsiTheme="majorHAnsi"/>
                <w:sz w:val="22"/>
                <w:szCs w:val="22"/>
              </w:rPr>
              <w:t xml:space="preserve">approvisionnement, évalués entre le montant actuel de la </w:t>
            </w:r>
            <w:r w:rsidR="001F42DF" w:rsidRPr="00184170">
              <w:rPr>
                <w:rFonts w:asciiTheme="majorHAnsi" w:hAnsiTheme="majorHAnsi"/>
                <w:sz w:val="22"/>
                <w:szCs w:val="22"/>
              </w:rPr>
              <w:t>délégation de pouvoir</w:t>
            </w:r>
            <w:r w:rsidRPr="00184170">
              <w:rPr>
                <w:rFonts w:asciiTheme="majorHAnsi" w:hAnsiTheme="majorHAnsi"/>
                <w:sz w:val="22"/>
                <w:szCs w:val="22"/>
              </w:rPr>
              <w:t xml:space="preserve"> et </w:t>
            </w:r>
            <w:r w:rsidR="009A268A">
              <w:rPr>
                <w:rFonts w:asciiTheme="majorHAnsi" w:hAnsiTheme="majorHAnsi"/>
                <w:sz w:val="22"/>
                <w:szCs w:val="22"/>
              </w:rPr>
              <w:t>1.5</w:t>
            </w:r>
            <w:r w:rsidRPr="00184170">
              <w:rPr>
                <w:rFonts w:asciiTheme="majorHAnsi" w:hAnsiTheme="majorHAnsi"/>
                <w:sz w:val="22"/>
                <w:szCs w:val="22"/>
              </w:rPr>
              <w:t xml:space="preserve"> million de dollars</w:t>
            </w:r>
            <w:r w:rsidR="00605A6A" w:rsidRPr="00184170">
              <w:rPr>
                <w:rFonts w:asciiTheme="majorHAnsi" w:hAnsiTheme="majorHAnsi"/>
                <w:sz w:val="22"/>
                <w:szCs w:val="22"/>
              </w:rPr>
              <w:t xml:space="preserve"> </w:t>
            </w:r>
            <w:r w:rsidR="004211DE" w:rsidRPr="00184170">
              <w:rPr>
                <w:rFonts w:asciiTheme="majorHAnsi" w:hAnsiTheme="majorHAnsi"/>
                <w:sz w:val="22"/>
                <w:szCs w:val="22"/>
              </w:rPr>
              <w:t>US</w:t>
            </w:r>
          </w:p>
        </w:tc>
        <w:tc>
          <w:tcPr>
            <w:tcW w:w="3330" w:type="dxa"/>
            <w:vMerge/>
            <w:tcBorders>
              <w:top w:val="nil"/>
              <w:left w:val="nil"/>
              <w:bottom w:val="single" w:sz="8" w:space="0" w:color="auto"/>
              <w:right w:val="single" w:sz="8" w:space="0" w:color="auto"/>
            </w:tcBorders>
            <w:vAlign w:val="center"/>
            <w:hideMark/>
          </w:tcPr>
          <w:p w14:paraId="0093EB95" w14:textId="77777777" w:rsidR="00C70977" w:rsidRPr="00184170" w:rsidRDefault="00C70977" w:rsidP="0012523D">
            <w:pPr>
              <w:rPr>
                <w:rFonts w:asciiTheme="majorHAnsi" w:hAnsiTheme="majorHAnsi"/>
                <w:sz w:val="22"/>
                <w:szCs w:val="22"/>
              </w:rPr>
            </w:pPr>
          </w:p>
        </w:tc>
      </w:tr>
    </w:tbl>
    <w:p w14:paraId="2916C823" w14:textId="77777777" w:rsidR="00C03742" w:rsidRPr="00184170" w:rsidRDefault="00C03742" w:rsidP="00C03742">
      <w:pPr>
        <w:shd w:val="clear" w:color="auto" w:fill="FFFFFF"/>
        <w:textAlignment w:val="top"/>
        <w:rPr>
          <w:rFonts w:asciiTheme="majorHAnsi" w:hAnsiTheme="majorHAnsi"/>
          <w:sz w:val="22"/>
          <w:szCs w:val="22"/>
        </w:rPr>
      </w:pPr>
      <w:r w:rsidRPr="00184170">
        <w:rPr>
          <w:rFonts w:asciiTheme="majorHAnsi" w:hAnsiTheme="majorHAnsi"/>
          <w:sz w:val="22"/>
          <w:szCs w:val="22"/>
        </w:rPr>
        <w:t> </w:t>
      </w:r>
    </w:p>
    <w:p w14:paraId="65255C45" w14:textId="77777777" w:rsidR="008814A9" w:rsidRDefault="008814A9" w:rsidP="008814A9">
      <w:pPr>
        <w:rPr>
          <w:rFonts w:asciiTheme="majorHAnsi" w:hAnsiTheme="majorHAnsi"/>
          <w:sz w:val="22"/>
          <w:szCs w:val="22"/>
        </w:rPr>
      </w:pPr>
    </w:p>
    <w:p w14:paraId="6551AB37" w14:textId="77777777" w:rsidR="008814A9" w:rsidRDefault="008814A9" w:rsidP="008814A9">
      <w:pPr>
        <w:rPr>
          <w:rFonts w:asciiTheme="majorHAnsi" w:hAnsiTheme="majorHAnsi"/>
          <w:sz w:val="22"/>
          <w:szCs w:val="22"/>
        </w:rPr>
      </w:pPr>
    </w:p>
    <w:p w14:paraId="09224941" w14:textId="77777777" w:rsidR="008814A9" w:rsidRDefault="008814A9" w:rsidP="008814A9">
      <w:pPr>
        <w:rPr>
          <w:rFonts w:asciiTheme="majorHAnsi" w:hAnsiTheme="majorHAnsi"/>
          <w:sz w:val="22"/>
          <w:szCs w:val="22"/>
        </w:rPr>
      </w:pPr>
    </w:p>
    <w:p w14:paraId="03610827" w14:textId="77777777" w:rsidR="008814A9" w:rsidRDefault="008814A9" w:rsidP="008814A9">
      <w:pPr>
        <w:rPr>
          <w:rFonts w:asciiTheme="majorHAnsi" w:hAnsiTheme="majorHAnsi"/>
          <w:sz w:val="22"/>
          <w:szCs w:val="22"/>
        </w:rPr>
      </w:pPr>
    </w:p>
    <w:p w14:paraId="3C8262DC" w14:textId="77777777" w:rsidR="008814A9" w:rsidRPr="00B205AD" w:rsidRDefault="008814A9" w:rsidP="008814A9">
      <w:pPr>
        <w:rPr>
          <w:rFonts w:asciiTheme="majorHAnsi" w:hAnsiTheme="majorHAnsi"/>
          <w:sz w:val="22"/>
          <w:szCs w:val="22"/>
        </w:rPr>
      </w:pPr>
    </w:p>
    <w:p w14:paraId="06A1CCE9" w14:textId="77777777" w:rsidR="00B4384B" w:rsidRPr="00B4384B" w:rsidRDefault="00B4384B" w:rsidP="00B4384B">
      <w:pPr>
        <w:rPr>
          <w:rFonts w:ascii="Calibri" w:eastAsia="Calibri" w:hAnsi="Calibri" w:cs="Mangal"/>
          <w:sz w:val="22"/>
          <w:szCs w:val="22"/>
        </w:rPr>
      </w:pPr>
    </w:p>
    <w:p w14:paraId="083EB4BB" w14:textId="77777777" w:rsidR="00B4384B" w:rsidRPr="00B4384B" w:rsidRDefault="00B4384B" w:rsidP="00B4384B">
      <w:pPr>
        <w:jc w:val="center"/>
        <w:rPr>
          <w:rFonts w:ascii="Calibri" w:eastAsia="Calibri" w:hAnsi="Calibri" w:cs="Mangal"/>
          <w:i/>
          <w:iCs/>
          <w:sz w:val="22"/>
          <w:szCs w:val="22"/>
          <w:lang w:val="en-US"/>
        </w:rPr>
      </w:pPr>
      <w:r w:rsidRPr="00B4384B">
        <w:rPr>
          <w:rFonts w:ascii="Calibri" w:eastAsia="Calibri" w:hAnsi="Calibri" w:cs="Mangal"/>
          <w:b/>
          <w:bCs/>
          <w:i/>
          <w:iCs/>
          <w:sz w:val="22"/>
          <w:szCs w:val="22"/>
          <w:u w:val="single"/>
          <w:lang w:val="en-US"/>
        </w:rPr>
        <w:t xml:space="preserve">Disclaimer: </w:t>
      </w:r>
      <w:r w:rsidRPr="00B4384B">
        <w:rPr>
          <w:rFonts w:ascii="Calibri" w:eastAsia="Calibri" w:hAnsi="Calibri" w:cs="Mangal"/>
          <w:i/>
          <w:iCs/>
          <w:sz w:val="22"/>
          <w:szCs w:val="22"/>
          <w:lang w:val="en-US"/>
        </w:rPr>
        <w:t>This document was translated from English into French. In the event of any discrepancy between this translation and the original English document, the original English document shall prevail.</w:t>
      </w:r>
    </w:p>
    <w:p w14:paraId="68A8123E" w14:textId="77777777" w:rsidR="00B4384B" w:rsidRPr="00B4384B" w:rsidRDefault="00B4384B" w:rsidP="00B4384B">
      <w:pPr>
        <w:jc w:val="center"/>
        <w:rPr>
          <w:rFonts w:ascii="Calibri" w:eastAsia="Calibri" w:hAnsi="Calibri" w:cs="Mangal"/>
          <w:i/>
          <w:iCs/>
          <w:sz w:val="22"/>
          <w:szCs w:val="22"/>
          <w:lang w:val="en-US"/>
        </w:rPr>
      </w:pPr>
    </w:p>
    <w:p w14:paraId="12D0CA17" w14:textId="77777777" w:rsidR="00B4384B" w:rsidRPr="00B4384B" w:rsidRDefault="00B4384B" w:rsidP="00B4384B">
      <w:pPr>
        <w:jc w:val="center"/>
        <w:rPr>
          <w:rFonts w:ascii="Calibri" w:eastAsia="Calibri" w:hAnsi="Calibri"/>
          <w:i/>
          <w:iCs/>
          <w:color w:val="000000"/>
          <w:sz w:val="20"/>
          <w:szCs w:val="20"/>
          <w:lang w:val="en-US"/>
        </w:rPr>
      </w:pPr>
      <w:r w:rsidRPr="00B4384B">
        <w:rPr>
          <w:rFonts w:ascii="Calibri" w:eastAsia="Calibri" w:hAnsi="Calibri" w:cs="Mangal"/>
          <w:b/>
          <w:bCs/>
          <w:i/>
          <w:iCs/>
          <w:sz w:val="22"/>
          <w:szCs w:val="22"/>
          <w:u w:val="single"/>
          <w:lang w:val="en-US"/>
        </w:rPr>
        <w:t>Avertissement :</w:t>
      </w:r>
      <w:r w:rsidRPr="00B4384B">
        <w:rPr>
          <w:rFonts w:ascii="Calibri" w:eastAsia="Calibri" w:hAnsi="Calibri" w:cs="Mangal"/>
          <w:i/>
          <w:iCs/>
          <w:sz w:val="22"/>
          <w:szCs w:val="22"/>
          <w:lang w:val="en-US"/>
        </w:rPr>
        <w:t xml:space="preserve"> Ce document a été traduit de l'anglais vers le français. En cas de divergence entre cette traduction et le document anglais original, le document anglais original prévaudra.</w:t>
      </w:r>
    </w:p>
    <w:p w14:paraId="6110351D" w14:textId="06944CF2" w:rsidR="005E65E9" w:rsidRPr="00B4384B" w:rsidRDefault="005E65E9" w:rsidP="005E65E9">
      <w:pPr>
        <w:rPr>
          <w:rFonts w:asciiTheme="majorHAnsi" w:hAnsiTheme="majorHAnsi"/>
          <w:sz w:val="22"/>
          <w:szCs w:val="22"/>
          <w:lang w:val="en-US"/>
        </w:rPr>
      </w:pPr>
    </w:p>
    <w:p w14:paraId="025898DD" w14:textId="1BED0B90" w:rsidR="00314055" w:rsidRPr="008814A9" w:rsidRDefault="005E65E9" w:rsidP="005E65E9">
      <w:pPr>
        <w:tabs>
          <w:tab w:val="left" w:pos="2865"/>
        </w:tabs>
        <w:rPr>
          <w:rFonts w:asciiTheme="majorHAnsi" w:hAnsiTheme="majorHAnsi"/>
          <w:sz w:val="22"/>
          <w:szCs w:val="22"/>
        </w:rPr>
      </w:pPr>
      <w:r w:rsidRPr="008814A9">
        <w:rPr>
          <w:rFonts w:asciiTheme="majorHAnsi" w:hAnsiTheme="majorHAnsi"/>
          <w:sz w:val="22"/>
          <w:szCs w:val="22"/>
        </w:rPr>
        <w:tab/>
      </w:r>
    </w:p>
    <w:sectPr w:rsidR="00314055" w:rsidRPr="008814A9" w:rsidSect="00772C3E">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BAAA6" w14:textId="77777777" w:rsidR="00CB7FD3" w:rsidRDefault="00CB7FD3" w:rsidP="006A295A">
      <w:r>
        <w:separator/>
      </w:r>
    </w:p>
  </w:endnote>
  <w:endnote w:type="continuationSeparator" w:id="0">
    <w:p w14:paraId="41C37FE0" w14:textId="77777777" w:rsidR="00CB7FD3" w:rsidRDefault="00CB7FD3" w:rsidP="006A295A">
      <w:r>
        <w:continuationSeparator/>
      </w:r>
    </w:p>
  </w:endnote>
  <w:endnote w:type="continuationNotice" w:id="1">
    <w:p w14:paraId="167A6CA4" w14:textId="77777777" w:rsidR="00CB7FD3" w:rsidRDefault="00CB7F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4EAE" w14:textId="6437BF10" w:rsidR="00183495" w:rsidRPr="00126B3E" w:rsidRDefault="00B4384B" w:rsidP="00126B3E">
    <w:pPr>
      <w:pStyle w:val="Footer"/>
      <w:tabs>
        <w:tab w:val="clear" w:pos="9360"/>
        <w:tab w:val="left" w:pos="7875"/>
      </w:tabs>
      <w:rPr>
        <w:rFonts w:asciiTheme="majorHAnsi" w:hAnsiTheme="majorHAnsi" w:cstheme="majorHAnsi"/>
        <w:sz w:val="22"/>
      </w:rPr>
    </w:pPr>
    <w:sdt>
      <w:sdtPr>
        <w:id w:val="-1580140748"/>
        <w:docPartObj>
          <w:docPartGallery w:val="Page Numbers (Bottom of Page)"/>
          <w:docPartUnique/>
        </w:docPartObj>
      </w:sdtPr>
      <w:sdtEndPr>
        <w:rPr>
          <w:rFonts w:asciiTheme="majorHAnsi" w:hAnsiTheme="majorHAnsi" w:cstheme="majorHAnsi"/>
          <w:sz w:val="22"/>
        </w:rPr>
      </w:sdtEndPr>
      <w:sdtContent>
        <w:sdt>
          <w:sdtPr>
            <w:rPr>
              <w:rFonts w:asciiTheme="majorHAnsi" w:hAnsiTheme="majorHAnsi" w:cstheme="majorHAnsi"/>
              <w:sz w:val="22"/>
            </w:rPr>
            <w:id w:val="-1705238520"/>
            <w:docPartObj>
              <w:docPartGallery w:val="Page Numbers (Top of Page)"/>
              <w:docPartUnique/>
            </w:docPartObj>
          </w:sdtPr>
          <w:sdtEndPr/>
          <w:sdtContent>
            <w:r w:rsidR="00183495">
              <w:rPr>
                <w:rFonts w:asciiTheme="majorHAnsi" w:hAnsiTheme="majorHAnsi"/>
                <w:sz w:val="22"/>
              </w:rPr>
              <w:t xml:space="preserve">Page </w:t>
            </w:r>
            <w:r w:rsidR="00183495" w:rsidRPr="00126B3E">
              <w:rPr>
                <w:rFonts w:asciiTheme="majorHAnsi" w:hAnsiTheme="majorHAnsi" w:cstheme="majorHAnsi"/>
                <w:b/>
                <w:bCs/>
                <w:sz w:val="22"/>
              </w:rPr>
              <w:fldChar w:fldCharType="begin"/>
            </w:r>
            <w:r w:rsidR="00183495" w:rsidRPr="00126B3E">
              <w:rPr>
                <w:rFonts w:asciiTheme="majorHAnsi" w:hAnsiTheme="majorHAnsi" w:cstheme="majorHAnsi"/>
                <w:b/>
                <w:bCs/>
                <w:sz w:val="22"/>
              </w:rPr>
              <w:instrText xml:space="preserve"> PAGE </w:instrText>
            </w:r>
            <w:r w:rsidR="00183495" w:rsidRPr="00126B3E">
              <w:rPr>
                <w:rFonts w:asciiTheme="majorHAnsi" w:hAnsiTheme="majorHAnsi" w:cstheme="majorHAnsi"/>
                <w:b/>
                <w:bCs/>
                <w:sz w:val="22"/>
              </w:rPr>
              <w:fldChar w:fldCharType="separate"/>
            </w:r>
            <w:r w:rsidR="00184170">
              <w:rPr>
                <w:rFonts w:asciiTheme="majorHAnsi" w:hAnsiTheme="majorHAnsi" w:cstheme="majorHAnsi"/>
                <w:b/>
                <w:bCs/>
                <w:noProof/>
                <w:sz w:val="22"/>
              </w:rPr>
              <w:t>4</w:t>
            </w:r>
            <w:r w:rsidR="00183495" w:rsidRPr="00126B3E">
              <w:rPr>
                <w:rFonts w:asciiTheme="majorHAnsi" w:hAnsiTheme="majorHAnsi" w:cstheme="majorHAnsi"/>
                <w:b/>
                <w:bCs/>
                <w:sz w:val="22"/>
              </w:rPr>
              <w:fldChar w:fldCharType="end"/>
            </w:r>
            <w:r w:rsidR="00183495">
              <w:rPr>
                <w:rFonts w:asciiTheme="majorHAnsi" w:hAnsiTheme="majorHAnsi"/>
                <w:sz w:val="22"/>
              </w:rPr>
              <w:t xml:space="preserve"> of </w:t>
            </w:r>
            <w:r w:rsidR="00183495" w:rsidRPr="00126B3E">
              <w:rPr>
                <w:rFonts w:asciiTheme="majorHAnsi" w:hAnsiTheme="majorHAnsi" w:cstheme="majorHAnsi"/>
                <w:b/>
                <w:bCs/>
                <w:sz w:val="22"/>
              </w:rPr>
              <w:fldChar w:fldCharType="begin"/>
            </w:r>
            <w:r w:rsidR="00183495" w:rsidRPr="00126B3E">
              <w:rPr>
                <w:rFonts w:asciiTheme="majorHAnsi" w:hAnsiTheme="majorHAnsi" w:cstheme="majorHAnsi"/>
                <w:b/>
                <w:bCs/>
                <w:sz w:val="22"/>
              </w:rPr>
              <w:instrText xml:space="preserve"> NUMPAGES  </w:instrText>
            </w:r>
            <w:r w:rsidR="00183495" w:rsidRPr="00126B3E">
              <w:rPr>
                <w:rFonts w:asciiTheme="majorHAnsi" w:hAnsiTheme="majorHAnsi" w:cstheme="majorHAnsi"/>
                <w:b/>
                <w:bCs/>
                <w:sz w:val="22"/>
              </w:rPr>
              <w:fldChar w:fldCharType="separate"/>
            </w:r>
            <w:r w:rsidR="00184170">
              <w:rPr>
                <w:rFonts w:asciiTheme="majorHAnsi" w:hAnsiTheme="majorHAnsi" w:cstheme="majorHAnsi"/>
                <w:b/>
                <w:bCs/>
                <w:noProof/>
                <w:sz w:val="22"/>
              </w:rPr>
              <w:t>4</w:t>
            </w:r>
            <w:r w:rsidR="00183495" w:rsidRPr="00126B3E">
              <w:rPr>
                <w:rFonts w:asciiTheme="majorHAnsi" w:hAnsiTheme="majorHAnsi" w:cstheme="majorHAnsi"/>
                <w:b/>
                <w:bCs/>
                <w:sz w:val="22"/>
              </w:rPr>
              <w:fldChar w:fldCharType="end"/>
            </w:r>
            <w:r w:rsidR="00183495">
              <w:rPr>
                <w:rFonts w:asciiTheme="majorHAnsi" w:hAnsiTheme="majorHAnsi"/>
                <w:bCs/>
                <w:sz w:val="22"/>
              </w:rPr>
              <w:tab/>
              <w:t xml:space="preserve">         </w:t>
            </w:r>
            <w:r w:rsidR="005B2C17">
              <w:rPr>
                <w:rFonts w:asciiTheme="majorHAnsi" w:hAnsiTheme="majorHAnsi"/>
                <w:bCs/>
                <w:sz w:val="22"/>
              </w:rPr>
              <w:t>D</w:t>
            </w:r>
            <w:r w:rsidR="00183495">
              <w:rPr>
                <w:rFonts w:asciiTheme="majorHAnsi" w:hAnsiTheme="majorHAnsi"/>
                <w:bCs/>
                <w:sz w:val="22"/>
              </w:rPr>
              <w:t xml:space="preserve">ate d’entrée en vigueur : </w:t>
            </w:r>
          </w:sdtContent>
        </w:sdt>
      </w:sdtContent>
    </w:sdt>
    <w:r w:rsidR="007E5857">
      <w:rPr>
        <w:rFonts w:asciiTheme="majorHAnsi" w:hAnsiTheme="majorHAnsi" w:cstheme="majorHAnsi"/>
        <w:sz w:val="22"/>
      </w:rPr>
      <w:t>15/09/2025</w:t>
    </w:r>
    <w:r w:rsidR="00183495">
      <w:rPr>
        <w:rFonts w:asciiTheme="majorHAnsi" w:hAnsiTheme="majorHAnsi"/>
        <w:sz w:val="22"/>
      </w:rPr>
      <w:tab/>
    </w:r>
    <w:r w:rsidR="00183495">
      <w:rPr>
        <w:rFonts w:asciiTheme="majorHAnsi" w:hAnsiTheme="majorHAnsi"/>
        <w:sz w:val="22"/>
      </w:rPr>
      <w:tab/>
    </w:r>
    <w:r w:rsidR="00183495">
      <w:rPr>
        <w:rFonts w:asciiTheme="majorHAnsi" w:hAnsiTheme="majorHAnsi"/>
        <w:sz w:val="22"/>
      </w:rPr>
      <w:tab/>
      <w:t xml:space="preserve">  </w:t>
    </w:r>
    <w:r w:rsidR="00F345E3" w:rsidRPr="00F345E3">
      <w:rPr>
        <w:rFonts w:asciiTheme="majorHAnsi" w:hAnsiTheme="majorHAnsi"/>
        <w:sz w:val="22"/>
      </w:rPr>
      <w:t>Version #:</w:t>
    </w:r>
    <w:r w:rsidR="00F345E3">
      <w:rPr>
        <w:rFonts w:asciiTheme="majorHAnsi" w:hAnsiTheme="majorHAnsi"/>
        <w:sz w:val="22"/>
      </w:rPr>
      <w:t xml:space="preserve"> </w:t>
    </w:r>
    <w:r w:rsidR="007E5857">
      <w:rPr>
        <w:rFonts w:asciiTheme="majorHAnsi" w:hAnsiTheme="majorHAnsi"/>
        <w:sz w:val="22"/>
      </w:rPr>
      <w:t>11</w:t>
    </w:r>
  </w:p>
  <w:p w14:paraId="0B1957E2" w14:textId="77777777" w:rsidR="00183495" w:rsidRPr="00534A7E" w:rsidRDefault="00183495" w:rsidP="00534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E37C1" w14:textId="77777777" w:rsidR="00CB7FD3" w:rsidRDefault="00CB7FD3" w:rsidP="006A295A">
      <w:r>
        <w:separator/>
      </w:r>
    </w:p>
  </w:footnote>
  <w:footnote w:type="continuationSeparator" w:id="0">
    <w:p w14:paraId="2FBE0B70" w14:textId="77777777" w:rsidR="00CB7FD3" w:rsidRDefault="00CB7FD3" w:rsidP="006A295A">
      <w:r>
        <w:continuationSeparator/>
      </w:r>
    </w:p>
  </w:footnote>
  <w:footnote w:type="continuationNotice" w:id="1">
    <w:p w14:paraId="5B20FFE2" w14:textId="77777777" w:rsidR="00CB7FD3" w:rsidRDefault="00CB7F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288B" w14:textId="68AA3AF5" w:rsidR="00183495" w:rsidRDefault="00183495">
    <w:pPr>
      <w:pStyle w:val="Header"/>
    </w:pPr>
    <w:r>
      <w:tab/>
    </w:r>
    <w:r>
      <w:tab/>
    </w:r>
  </w:p>
  <w:p w14:paraId="0C4B17EB" w14:textId="22CE648F" w:rsidR="00183495" w:rsidRDefault="00183495" w:rsidP="00502B63">
    <w:pPr>
      <w:pStyle w:val="Header"/>
      <w:tabs>
        <w:tab w:val="clear" w:pos="9360"/>
      </w:tabs>
      <w:ind w:left="1440"/>
    </w:pPr>
    <w:r>
      <w:tab/>
    </w:r>
    <w:r>
      <w:tab/>
    </w:r>
    <w:r>
      <w:tab/>
    </w:r>
    <w:r>
      <w:tab/>
    </w:r>
    <w:r>
      <w:tab/>
    </w:r>
    <w:r w:rsidR="00502B63">
      <w:t xml:space="preserve">                                       </w:t>
    </w:r>
    <w:r w:rsidR="00502B63">
      <w:rPr>
        <w:noProof/>
      </w:rPr>
      <w:drawing>
        <wp:inline distT="0" distB="0" distL="0" distR="0" wp14:anchorId="41D5A11E" wp14:editId="3B92CE65">
          <wp:extent cx="307975" cy="591185"/>
          <wp:effectExtent l="0" t="0" r="0" b="0"/>
          <wp:docPr id="20" name="Picture 1" descr="A blue and whit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A blue and white logo with white text&#10;&#10;AI-generated content may be incorrect."/>
                  <pic:cNvPicPr>
                    <a:picLocks noChangeAspect="1"/>
                  </pic:cNvPicPr>
                </pic:nvPicPr>
                <pic:blipFill rotWithShape="1">
                  <a:blip r:embed="rId1" cstate="print">
                    <a:extLst>
                      <a:ext uri="{28A0092B-C50C-407E-A947-70E740481C1C}">
                        <a14:useLocalDpi xmlns:a14="http://schemas.microsoft.com/office/drawing/2010/main" val="0"/>
                      </a:ext>
                    </a:extLst>
                  </a:blip>
                  <a:srcRect l="22811" t="15459" r="22737" b="15942"/>
                  <a:stretch>
                    <a:fillRect/>
                  </a:stretch>
                </pic:blipFill>
                <pic:spPr bwMode="auto">
                  <a:xfrm>
                    <a:off x="0" y="0"/>
                    <a:ext cx="307975" cy="591185"/>
                  </a:xfrm>
                  <a:prstGeom prst="rect">
                    <a:avLst/>
                  </a:prstGeom>
                  <a:noFill/>
                  <a:ln>
                    <a:noFill/>
                  </a:ln>
                  <a:extLst>
                    <a:ext uri="{53640926-AAD7-44D8-BBD7-CCE9431645EC}">
                      <a14:shadowObscured xmlns:a14="http://schemas.microsoft.com/office/drawing/2010/main"/>
                    </a:ext>
                  </a:extLst>
                </pic:spPr>
              </pic:pic>
            </a:graphicData>
          </a:graphic>
        </wp:inline>
      </w:drawing>
    </w:r>
  </w:p>
  <w:p w14:paraId="37E1476C" w14:textId="77777777" w:rsidR="00183495" w:rsidRDefault="00183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8798D"/>
    <w:multiLevelType w:val="hybridMultilevel"/>
    <w:tmpl w:val="CB24A5FE"/>
    <w:lvl w:ilvl="0" w:tplc="163E91BE">
      <w:numFmt w:val="bullet"/>
      <w:lvlText w:val=""/>
      <w:lvlJc w:val="left"/>
      <w:pPr>
        <w:ind w:left="765" w:hanging="405"/>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02EAB"/>
    <w:multiLevelType w:val="hybridMultilevel"/>
    <w:tmpl w:val="033C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47CAA"/>
    <w:multiLevelType w:val="hybridMultilevel"/>
    <w:tmpl w:val="B122FB6E"/>
    <w:lvl w:ilvl="0" w:tplc="04090001">
      <w:start w:val="1"/>
      <w:numFmt w:val="bullet"/>
      <w:lvlText w:val=""/>
      <w:lvlJc w:val="left"/>
      <w:pPr>
        <w:ind w:left="405" w:hanging="405"/>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665B67"/>
    <w:multiLevelType w:val="hybridMultilevel"/>
    <w:tmpl w:val="A2D2D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F7365"/>
    <w:multiLevelType w:val="hybridMultilevel"/>
    <w:tmpl w:val="816C8D5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55CB1EAA"/>
    <w:multiLevelType w:val="hybridMultilevel"/>
    <w:tmpl w:val="3BFA34D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5E802A40"/>
    <w:multiLevelType w:val="hybridMultilevel"/>
    <w:tmpl w:val="CB68CC02"/>
    <w:lvl w:ilvl="0" w:tplc="163E91BE">
      <w:numFmt w:val="bullet"/>
      <w:lvlText w:val=""/>
      <w:lvlJc w:val="left"/>
      <w:pPr>
        <w:ind w:left="765" w:hanging="405"/>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0C3158"/>
    <w:multiLevelType w:val="multilevel"/>
    <w:tmpl w:val="754A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0424358">
    <w:abstractNumId w:val="7"/>
  </w:num>
  <w:num w:numId="2" w16cid:durableId="347369954">
    <w:abstractNumId w:val="4"/>
  </w:num>
  <w:num w:numId="3" w16cid:durableId="1615745563">
    <w:abstractNumId w:val="5"/>
  </w:num>
  <w:num w:numId="4" w16cid:durableId="1910964590">
    <w:abstractNumId w:val="1"/>
  </w:num>
  <w:num w:numId="5" w16cid:durableId="1427727111">
    <w:abstractNumId w:val="6"/>
  </w:num>
  <w:num w:numId="6" w16cid:durableId="1533298427">
    <w:abstractNumId w:val="0"/>
  </w:num>
  <w:num w:numId="7" w16cid:durableId="292948950">
    <w:abstractNumId w:val="2"/>
  </w:num>
  <w:num w:numId="8" w16cid:durableId="1878590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10AF5"/>
    <w:rsid w:val="0002539E"/>
    <w:rsid w:val="00033F03"/>
    <w:rsid w:val="000403DC"/>
    <w:rsid w:val="000541D8"/>
    <w:rsid w:val="000569CB"/>
    <w:rsid w:val="000645B0"/>
    <w:rsid w:val="00066C36"/>
    <w:rsid w:val="000713B7"/>
    <w:rsid w:val="00077DAE"/>
    <w:rsid w:val="0009678D"/>
    <w:rsid w:val="00097D72"/>
    <w:rsid w:val="000A04A6"/>
    <w:rsid w:val="000B3A55"/>
    <w:rsid w:val="000B6DA5"/>
    <w:rsid w:val="000C092E"/>
    <w:rsid w:val="000C4F33"/>
    <w:rsid w:val="000D2A4B"/>
    <w:rsid w:val="00105EB1"/>
    <w:rsid w:val="00114A1A"/>
    <w:rsid w:val="0012523D"/>
    <w:rsid w:val="00126B3E"/>
    <w:rsid w:val="00143AE6"/>
    <w:rsid w:val="00144BDA"/>
    <w:rsid w:val="00160BC9"/>
    <w:rsid w:val="001612ED"/>
    <w:rsid w:val="0017128B"/>
    <w:rsid w:val="001721EA"/>
    <w:rsid w:val="001769F5"/>
    <w:rsid w:val="00177584"/>
    <w:rsid w:val="001806C9"/>
    <w:rsid w:val="00183495"/>
    <w:rsid w:val="00184170"/>
    <w:rsid w:val="00192536"/>
    <w:rsid w:val="001B7FE7"/>
    <w:rsid w:val="001C6122"/>
    <w:rsid w:val="001D1F1A"/>
    <w:rsid w:val="001D7B21"/>
    <w:rsid w:val="001E677A"/>
    <w:rsid w:val="001F03A7"/>
    <w:rsid w:val="001F42DF"/>
    <w:rsid w:val="001F5A9A"/>
    <w:rsid w:val="00203D81"/>
    <w:rsid w:val="002065D9"/>
    <w:rsid w:val="00216101"/>
    <w:rsid w:val="0022290B"/>
    <w:rsid w:val="00242791"/>
    <w:rsid w:val="002457CA"/>
    <w:rsid w:val="00250560"/>
    <w:rsid w:val="00261A2C"/>
    <w:rsid w:val="00262C6D"/>
    <w:rsid w:val="00274531"/>
    <w:rsid w:val="00276FCA"/>
    <w:rsid w:val="002770D7"/>
    <w:rsid w:val="00292F28"/>
    <w:rsid w:val="002A6958"/>
    <w:rsid w:val="002B5C83"/>
    <w:rsid w:val="002D70C9"/>
    <w:rsid w:val="00306B3F"/>
    <w:rsid w:val="00307C36"/>
    <w:rsid w:val="00313880"/>
    <w:rsid w:val="00314055"/>
    <w:rsid w:val="00314134"/>
    <w:rsid w:val="003317F3"/>
    <w:rsid w:val="00332CE9"/>
    <w:rsid w:val="00344B51"/>
    <w:rsid w:val="00351222"/>
    <w:rsid w:val="00361A11"/>
    <w:rsid w:val="003670C5"/>
    <w:rsid w:val="00377DAF"/>
    <w:rsid w:val="00380EFB"/>
    <w:rsid w:val="003A3849"/>
    <w:rsid w:val="003B02B0"/>
    <w:rsid w:val="003C1CBE"/>
    <w:rsid w:val="003C2B97"/>
    <w:rsid w:val="003D05B2"/>
    <w:rsid w:val="003E64D1"/>
    <w:rsid w:val="003F6CB5"/>
    <w:rsid w:val="004162AF"/>
    <w:rsid w:val="004211DE"/>
    <w:rsid w:val="004477E8"/>
    <w:rsid w:val="0045377A"/>
    <w:rsid w:val="0046629F"/>
    <w:rsid w:val="0047381E"/>
    <w:rsid w:val="00477D0D"/>
    <w:rsid w:val="004850E2"/>
    <w:rsid w:val="00487BF2"/>
    <w:rsid w:val="00494400"/>
    <w:rsid w:val="004965B5"/>
    <w:rsid w:val="004A05CF"/>
    <w:rsid w:val="004A1B90"/>
    <w:rsid w:val="004B508E"/>
    <w:rsid w:val="004B6C84"/>
    <w:rsid w:val="004B7DEB"/>
    <w:rsid w:val="004C6C00"/>
    <w:rsid w:val="004D1A12"/>
    <w:rsid w:val="004D367C"/>
    <w:rsid w:val="00502B63"/>
    <w:rsid w:val="00532282"/>
    <w:rsid w:val="00534A7E"/>
    <w:rsid w:val="00551A0E"/>
    <w:rsid w:val="0055217E"/>
    <w:rsid w:val="005528EF"/>
    <w:rsid w:val="0055449C"/>
    <w:rsid w:val="0056112F"/>
    <w:rsid w:val="005752EB"/>
    <w:rsid w:val="00586AEB"/>
    <w:rsid w:val="005872B8"/>
    <w:rsid w:val="00587425"/>
    <w:rsid w:val="005A2435"/>
    <w:rsid w:val="005A650C"/>
    <w:rsid w:val="005A7DF5"/>
    <w:rsid w:val="005B1355"/>
    <w:rsid w:val="005B2C17"/>
    <w:rsid w:val="005B48A2"/>
    <w:rsid w:val="005D28C9"/>
    <w:rsid w:val="005D2AF0"/>
    <w:rsid w:val="005E5F5C"/>
    <w:rsid w:val="005E65E9"/>
    <w:rsid w:val="005F5F45"/>
    <w:rsid w:val="00605A6A"/>
    <w:rsid w:val="00607F58"/>
    <w:rsid w:val="00613891"/>
    <w:rsid w:val="0061440A"/>
    <w:rsid w:val="006233AE"/>
    <w:rsid w:val="00623EDC"/>
    <w:rsid w:val="006300A0"/>
    <w:rsid w:val="00630222"/>
    <w:rsid w:val="00630591"/>
    <w:rsid w:val="006371E1"/>
    <w:rsid w:val="006411DD"/>
    <w:rsid w:val="00661826"/>
    <w:rsid w:val="006629EB"/>
    <w:rsid w:val="006A200E"/>
    <w:rsid w:val="006A295A"/>
    <w:rsid w:val="006A450E"/>
    <w:rsid w:val="006A7479"/>
    <w:rsid w:val="006F46F4"/>
    <w:rsid w:val="006F7CF8"/>
    <w:rsid w:val="0070538D"/>
    <w:rsid w:val="00714D99"/>
    <w:rsid w:val="00720C08"/>
    <w:rsid w:val="0072262C"/>
    <w:rsid w:val="0072518D"/>
    <w:rsid w:val="007311D0"/>
    <w:rsid w:val="00763639"/>
    <w:rsid w:val="00772C3E"/>
    <w:rsid w:val="0078327E"/>
    <w:rsid w:val="00785D1C"/>
    <w:rsid w:val="00792180"/>
    <w:rsid w:val="007A269A"/>
    <w:rsid w:val="007A2EDB"/>
    <w:rsid w:val="007B6DAF"/>
    <w:rsid w:val="007C2725"/>
    <w:rsid w:val="007C4B17"/>
    <w:rsid w:val="007C6EDA"/>
    <w:rsid w:val="007D31E6"/>
    <w:rsid w:val="007E1CAC"/>
    <w:rsid w:val="007E3624"/>
    <w:rsid w:val="007E5857"/>
    <w:rsid w:val="007F06AC"/>
    <w:rsid w:val="007F1CEA"/>
    <w:rsid w:val="007F6A96"/>
    <w:rsid w:val="00806FBB"/>
    <w:rsid w:val="008169F3"/>
    <w:rsid w:val="00827668"/>
    <w:rsid w:val="00836296"/>
    <w:rsid w:val="00837CFD"/>
    <w:rsid w:val="00841528"/>
    <w:rsid w:val="00864AEE"/>
    <w:rsid w:val="00865EAB"/>
    <w:rsid w:val="008814A9"/>
    <w:rsid w:val="00883467"/>
    <w:rsid w:val="00894664"/>
    <w:rsid w:val="008A7BF7"/>
    <w:rsid w:val="008A7F5C"/>
    <w:rsid w:val="008C6755"/>
    <w:rsid w:val="008D39FC"/>
    <w:rsid w:val="008D4499"/>
    <w:rsid w:val="008E1E76"/>
    <w:rsid w:val="008E259C"/>
    <w:rsid w:val="00901E38"/>
    <w:rsid w:val="00913139"/>
    <w:rsid w:val="009140D9"/>
    <w:rsid w:val="00917F24"/>
    <w:rsid w:val="00930B05"/>
    <w:rsid w:val="00931885"/>
    <w:rsid w:val="00933138"/>
    <w:rsid w:val="00956154"/>
    <w:rsid w:val="00980BC6"/>
    <w:rsid w:val="00981485"/>
    <w:rsid w:val="0098636E"/>
    <w:rsid w:val="00993851"/>
    <w:rsid w:val="0099439C"/>
    <w:rsid w:val="009A106F"/>
    <w:rsid w:val="009A268A"/>
    <w:rsid w:val="009B07BC"/>
    <w:rsid w:val="009B0F01"/>
    <w:rsid w:val="009B7A03"/>
    <w:rsid w:val="009D0C8B"/>
    <w:rsid w:val="009D7875"/>
    <w:rsid w:val="009E7BFE"/>
    <w:rsid w:val="009F01B0"/>
    <w:rsid w:val="009F3FFC"/>
    <w:rsid w:val="009F6FED"/>
    <w:rsid w:val="009F7A6D"/>
    <w:rsid w:val="009F7D87"/>
    <w:rsid w:val="00A06D86"/>
    <w:rsid w:val="00A07FCF"/>
    <w:rsid w:val="00A216A6"/>
    <w:rsid w:val="00A35347"/>
    <w:rsid w:val="00A461F7"/>
    <w:rsid w:val="00A657FD"/>
    <w:rsid w:val="00A766FB"/>
    <w:rsid w:val="00A8039C"/>
    <w:rsid w:val="00A8288A"/>
    <w:rsid w:val="00A82A1E"/>
    <w:rsid w:val="00AA4F95"/>
    <w:rsid w:val="00AC2916"/>
    <w:rsid w:val="00AE4702"/>
    <w:rsid w:val="00AE4DD2"/>
    <w:rsid w:val="00AE6B1E"/>
    <w:rsid w:val="00B05294"/>
    <w:rsid w:val="00B15A85"/>
    <w:rsid w:val="00B17AEF"/>
    <w:rsid w:val="00B407C5"/>
    <w:rsid w:val="00B4384B"/>
    <w:rsid w:val="00B46C2E"/>
    <w:rsid w:val="00B50544"/>
    <w:rsid w:val="00B541A9"/>
    <w:rsid w:val="00B63773"/>
    <w:rsid w:val="00B7570A"/>
    <w:rsid w:val="00B843C0"/>
    <w:rsid w:val="00B945F0"/>
    <w:rsid w:val="00B95457"/>
    <w:rsid w:val="00B969A3"/>
    <w:rsid w:val="00B97BB8"/>
    <w:rsid w:val="00BE5C12"/>
    <w:rsid w:val="00BF1431"/>
    <w:rsid w:val="00BF7FAA"/>
    <w:rsid w:val="00C03742"/>
    <w:rsid w:val="00C17165"/>
    <w:rsid w:val="00C22D8C"/>
    <w:rsid w:val="00C2526E"/>
    <w:rsid w:val="00C26A7F"/>
    <w:rsid w:val="00C26FBA"/>
    <w:rsid w:val="00C32AC7"/>
    <w:rsid w:val="00C47D70"/>
    <w:rsid w:val="00C50140"/>
    <w:rsid w:val="00C61902"/>
    <w:rsid w:val="00C64FB9"/>
    <w:rsid w:val="00C70977"/>
    <w:rsid w:val="00C84BAB"/>
    <w:rsid w:val="00C9252D"/>
    <w:rsid w:val="00CA7363"/>
    <w:rsid w:val="00CA73B6"/>
    <w:rsid w:val="00CB0B84"/>
    <w:rsid w:val="00CB4B1D"/>
    <w:rsid w:val="00CB6924"/>
    <w:rsid w:val="00CB7FD3"/>
    <w:rsid w:val="00CD0567"/>
    <w:rsid w:val="00CD1652"/>
    <w:rsid w:val="00CD6566"/>
    <w:rsid w:val="00CE114C"/>
    <w:rsid w:val="00CE57D2"/>
    <w:rsid w:val="00CE6D28"/>
    <w:rsid w:val="00CF4B3A"/>
    <w:rsid w:val="00D15CAD"/>
    <w:rsid w:val="00D25FF4"/>
    <w:rsid w:val="00D3215F"/>
    <w:rsid w:val="00D46483"/>
    <w:rsid w:val="00D47C96"/>
    <w:rsid w:val="00D81937"/>
    <w:rsid w:val="00D86368"/>
    <w:rsid w:val="00D86B3D"/>
    <w:rsid w:val="00D915C6"/>
    <w:rsid w:val="00D96853"/>
    <w:rsid w:val="00D96B5F"/>
    <w:rsid w:val="00DA556A"/>
    <w:rsid w:val="00DB533F"/>
    <w:rsid w:val="00DD352B"/>
    <w:rsid w:val="00DF787A"/>
    <w:rsid w:val="00E108AF"/>
    <w:rsid w:val="00E1290B"/>
    <w:rsid w:val="00E1459D"/>
    <w:rsid w:val="00E14FBD"/>
    <w:rsid w:val="00E2309B"/>
    <w:rsid w:val="00E244E1"/>
    <w:rsid w:val="00E306EB"/>
    <w:rsid w:val="00E324B0"/>
    <w:rsid w:val="00E42428"/>
    <w:rsid w:val="00E52337"/>
    <w:rsid w:val="00E56DF7"/>
    <w:rsid w:val="00E60517"/>
    <w:rsid w:val="00E63383"/>
    <w:rsid w:val="00E72107"/>
    <w:rsid w:val="00E745DB"/>
    <w:rsid w:val="00E95A89"/>
    <w:rsid w:val="00EA1236"/>
    <w:rsid w:val="00EA2E71"/>
    <w:rsid w:val="00EB03A1"/>
    <w:rsid w:val="00EB35FE"/>
    <w:rsid w:val="00ED1E18"/>
    <w:rsid w:val="00ED7933"/>
    <w:rsid w:val="00EE135B"/>
    <w:rsid w:val="00EF77BA"/>
    <w:rsid w:val="00F02D57"/>
    <w:rsid w:val="00F053A6"/>
    <w:rsid w:val="00F0744C"/>
    <w:rsid w:val="00F11A6D"/>
    <w:rsid w:val="00F17AB7"/>
    <w:rsid w:val="00F2212D"/>
    <w:rsid w:val="00F22779"/>
    <w:rsid w:val="00F251E9"/>
    <w:rsid w:val="00F345E3"/>
    <w:rsid w:val="00F411FB"/>
    <w:rsid w:val="00F42A31"/>
    <w:rsid w:val="00F476A2"/>
    <w:rsid w:val="00F544F0"/>
    <w:rsid w:val="00F57874"/>
    <w:rsid w:val="00F57B0F"/>
    <w:rsid w:val="00F73655"/>
    <w:rsid w:val="00F81CA4"/>
    <w:rsid w:val="00F820D3"/>
    <w:rsid w:val="00F825E7"/>
    <w:rsid w:val="00FC67B1"/>
    <w:rsid w:val="00FC6957"/>
    <w:rsid w:val="00FD5553"/>
    <w:rsid w:val="00FD7790"/>
    <w:rsid w:val="00FF3899"/>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FB96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C092E"/>
    <w:rPr>
      <w:sz w:val="16"/>
      <w:szCs w:val="16"/>
    </w:rPr>
  </w:style>
  <w:style w:type="paragraph" w:styleId="CommentText">
    <w:name w:val="annotation text"/>
    <w:basedOn w:val="Normal"/>
    <w:link w:val="CommentTextChar"/>
    <w:uiPriority w:val="99"/>
    <w:semiHidden/>
    <w:unhideWhenUsed/>
    <w:rsid w:val="000C092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C092E"/>
    <w:rPr>
      <w:rFonts w:eastAsiaTheme="minorHAnsi"/>
      <w:sz w:val="20"/>
      <w:szCs w:val="20"/>
      <w:lang w:val="fr-FR"/>
    </w:rPr>
  </w:style>
  <w:style w:type="paragraph" w:styleId="CommentSubject">
    <w:name w:val="annotation subject"/>
    <w:basedOn w:val="CommentText"/>
    <w:next w:val="CommentText"/>
    <w:link w:val="CommentSubjectChar"/>
    <w:uiPriority w:val="99"/>
    <w:semiHidden/>
    <w:unhideWhenUsed/>
    <w:rsid w:val="00A657F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657FD"/>
    <w:rPr>
      <w:rFonts w:ascii="Times New Roman" w:eastAsia="Times New Roman" w:hAnsi="Times New Roman" w:cs="Times New Roman"/>
      <w:b/>
      <w:bCs/>
      <w:sz w:val="20"/>
      <w:szCs w:val="20"/>
      <w:lang w:val="fr-FR"/>
    </w:rPr>
  </w:style>
  <w:style w:type="paragraph" w:styleId="ListParagraph">
    <w:name w:val="List Paragraph"/>
    <w:basedOn w:val="Normal"/>
    <w:uiPriority w:val="34"/>
    <w:qFormat/>
    <w:rsid w:val="00532282"/>
    <w:pPr>
      <w:ind w:left="720"/>
      <w:contextualSpacing/>
    </w:pPr>
  </w:style>
  <w:style w:type="paragraph" w:styleId="EndnoteText">
    <w:name w:val="endnote text"/>
    <w:basedOn w:val="Normal"/>
    <w:link w:val="EndnoteTextChar"/>
    <w:uiPriority w:val="99"/>
    <w:semiHidden/>
    <w:unhideWhenUsed/>
    <w:rsid w:val="00AA4F95"/>
    <w:rPr>
      <w:sz w:val="20"/>
      <w:szCs w:val="20"/>
    </w:rPr>
  </w:style>
  <w:style w:type="character" w:customStyle="1" w:styleId="EndnoteTextChar">
    <w:name w:val="Endnote Text Char"/>
    <w:basedOn w:val="DefaultParagraphFont"/>
    <w:link w:val="EndnoteText"/>
    <w:uiPriority w:val="99"/>
    <w:semiHidden/>
    <w:rsid w:val="00AA4F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A4F95"/>
    <w:rPr>
      <w:vertAlign w:val="superscript"/>
    </w:rPr>
  </w:style>
  <w:style w:type="character" w:styleId="PlaceholderText">
    <w:name w:val="Placeholder Text"/>
    <w:basedOn w:val="DefaultParagraphFont"/>
    <w:uiPriority w:val="99"/>
    <w:semiHidden/>
    <w:rsid w:val="00E63383"/>
    <w:rPr>
      <w:color w:val="808080"/>
    </w:rPr>
  </w:style>
  <w:style w:type="paragraph" w:styleId="Revision">
    <w:name w:val="Revision"/>
    <w:hidden/>
    <w:uiPriority w:val="99"/>
    <w:semiHidden/>
    <w:rsid w:val="002A695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19639">
      <w:bodyDiv w:val="1"/>
      <w:marLeft w:val="0"/>
      <w:marRight w:val="0"/>
      <w:marTop w:val="0"/>
      <w:marBottom w:val="0"/>
      <w:divBdr>
        <w:top w:val="none" w:sz="0" w:space="0" w:color="auto"/>
        <w:left w:val="none" w:sz="0" w:space="0" w:color="auto"/>
        <w:bottom w:val="none" w:sz="0" w:space="0" w:color="auto"/>
        <w:right w:val="none" w:sz="0" w:space="0" w:color="auto"/>
      </w:divBdr>
      <w:divsChild>
        <w:div w:id="360252030">
          <w:marLeft w:val="0"/>
          <w:marRight w:val="0"/>
          <w:marTop w:val="0"/>
          <w:marBottom w:val="0"/>
          <w:divBdr>
            <w:top w:val="none" w:sz="0" w:space="0" w:color="auto"/>
            <w:left w:val="none" w:sz="0" w:space="0" w:color="auto"/>
            <w:bottom w:val="none" w:sz="0" w:space="0" w:color="auto"/>
            <w:right w:val="none" w:sz="0" w:space="0" w:color="auto"/>
          </w:divBdr>
          <w:divsChild>
            <w:div w:id="1058016424">
              <w:marLeft w:val="0"/>
              <w:marRight w:val="0"/>
              <w:marTop w:val="0"/>
              <w:marBottom w:val="0"/>
              <w:divBdr>
                <w:top w:val="none" w:sz="0" w:space="0" w:color="auto"/>
                <w:left w:val="none" w:sz="0" w:space="0" w:color="auto"/>
                <w:bottom w:val="none" w:sz="0" w:space="0" w:color="auto"/>
                <w:right w:val="none" w:sz="0" w:space="0" w:color="auto"/>
              </w:divBdr>
              <w:divsChild>
                <w:div w:id="376973306">
                  <w:marLeft w:val="0"/>
                  <w:marRight w:val="0"/>
                  <w:marTop w:val="0"/>
                  <w:marBottom w:val="0"/>
                  <w:divBdr>
                    <w:top w:val="none" w:sz="0" w:space="0" w:color="auto"/>
                    <w:left w:val="none" w:sz="0" w:space="0" w:color="auto"/>
                    <w:bottom w:val="none" w:sz="0" w:space="0" w:color="auto"/>
                    <w:right w:val="none" w:sz="0" w:space="0" w:color="auto"/>
                  </w:divBdr>
                  <w:divsChild>
                    <w:div w:id="420377065">
                      <w:marLeft w:val="0"/>
                      <w:marRight w:val="0"/>
                      <w:marTop w:val="0"/>
                      <w:marBottom w:val="0"/>
                      <w:divBdr>
                        <w:top w:val="none" w:sz="0" w:space="0" w:color="auto"/>
                        <w:left w:val="none" w:sz="0" w:space="0" w:color="auto"/>
                        <w:bottom w:val="none" w:sz="0" w:space="0" w:color="auto"/>
                        <w:right w:val="none" w:sz="0" w:space="0" w:color="auto"/>
                      </w:divBdr>
                      <w:divsChild>
                        <w:div w:id="1089235329">
                          <w:marLeft w:val="0"/>
                          <w:marRight w:val="0"/>
                          <w:marTop w:val="0"/>
                          <w:marBottom w:val="0"/>
                          <w:divBdr>
                            <w:top w:val="none" w:sz="0" w:space="0" w:color="auto"/>
                            <w:left w:val="none" w:sz="0" w:space="0" w:color="auto"/>
                            <w:bottom w:val="none" w:sz="0" w:space="0" w:color="auto"/>
                            <w:right w:val="none" w:sz="0" w:space="0" w:color="auto"/>
                          </w:divBdr>
                          <w:divsChild>
                            <w:div w:id="1340351215">
                              <w:marLeft w:val="15"/>
                              <w:marRight w:val="195"/>
                              <w:marTop w:val="0"/>
                              <w:marBottom w:val="0"/>
                              <w:divBdr>
                                <w:top w:val="none" w:sz="0" w:space="0" w:color="auto"/>
                                <w:left w:val="none" w:sz="0" w:space="0" w:color="auto"/>
                                <w:bottom w:val="none" w:sz="0" w:space="0" w:color="auto"/>
                                <w:right w:val="none" w:sz="0" w:space="0" w:color="auto"/>
                              </w:divBdr>
                              <w:divsChild>
                                <w:div w:id="109477599">
                                  <w:marLeft w:val="0"/>
                                  <w:marRight w:val="0"/>
                                  <w:marTop w:val="0"/>
                                  <w:marBottom w:val="0"/>
                                  <w:divBdr>
                                    <w:top w:val="none" w:sz="0" w:space="0" w:color="auto"/>
                                    <w:left w:val="none" w:sz="0" w:space="0" w:color="auto"/>
                                    <w:bottom w:val="none" w:sz="0" w:space="0" w:color="auto"/>
                                    <w:right w:val="none" w:sz="0" w:space="0" w:color="auto"/>
                                  </w:divBdr>
                                  <w:divsChild>
                                    <w:div w:id="1634602405">
                                      <w:marLeft w:val="0"/>
                                      <w:marRight w:val="0"/>
                                      <w:marTop w:val="0"/>
                                      <w:marBottom w:val="0"/>
                                      <w:divBdr>
                                        <w:top w:val="none" w:sz="0" w:space="0" w:color="auto"/>
                                        <w:left w:val="none" w:sz="0" w:space="0" w:color="auto"/>
                                        <w:bottom w:val="none" w:sz="0" w:space="0" w:color="auto"/>
                                        <w:right w:val="none" w:sz="0" w:space="0" w:color="auto"/>
                                      </w:divBdr>
                                      <w:divsChild>
                                        <w:div w:id="63452840">
                                          <w:marLeft w:val="0"/>
                                          <w:marRight w:val="0"/>
                                          <w:marTop w:val="0"/>
                                          <w:marBottom w:val="0"/>
                                          <w:divBdr>
                                            <w:top w:val="none" w:sz="0" w:space="0" w:color="auto"/>
                                            <w:left w:val="none" w:sz="0" w:space="0" w:color="auto"/>
                                            <w:bottom w:val="none" w:sz="0" w:space="0" w:color="auto"/>
                                            <w:right w:val="none" w:sz="0" w:space="0" w:color="auto"/>
                                          </w:divBdr>
                                          <w:divsChild>
                                            <w:div w:id="828012919">
                                              <w:marLeft w:val="0"/>
                                              <w:marRight w:val="0"/>
                                              <w:marTop w:val="0"/>
                                              <w:marBottom w:val="0"/>
                                              <w:divBdr>
                                                <w:top w:val="none" w:sz="0" w:space="0" w:color="auto"/>
                                                <w:left w:val="none" w:sz="0" w:space="0" w:color="auto"/>
                                                <w:bottom w:val="none" w:sz="0" w:space="0" w:color="auto"/>
                                                <w:right w:val="none" w:sz="0" w:space="0" w:color="auto"/>
                                              </w:divBdr>
                                              <w:divsChild>
                                                <w:div w:id="764232440">
                                                  <w:marLeft w:val="0"/>
                                                  <w:marRight w:val="0"/>
                                                  <w:marTop w:val="0"/>
                                                  <w:marBottom w:val="0"/>
                                                  <w:divBdr>
                                                    <w:top w:val="none" w:sz="0" w:space="0" w:color="auto"/>
                                                    <w:left w:val="none" w:sz="0" w:space="0" w:color="auto"/>
                                                    <w:bottom w:val="none" w:sz="0" w:space="0" w:color="auto"/>
                                                    <w:right w:val="none" w:sz="0" w:space="0" w:color="auto"/>
                                                  </w:divBdr>
                                                  <w:divsChild>
                                                    <w:div w:id="812217407">
                                                      <w:marLeft w:val="0"/>
                                                      <w:marRight w:val="0"/>
                                                      <w:marTop w:val="0"/>
                                                      <w:marBottom w:val="0"/>
                                                      <w:divBdr>
                                                        <w:top w:val="none" w:sz="0" w:space="0" w:color="auto"/>
                                                        <w:left w:val="none" w:sz="0" w:space="0" w:color="auto"/>
                                                        <w:bottom w:val="none" w:sz="0" w:space="0" w:color="auto"/>
                                                        <w:right w:val="none" w:sz="0" w:space="0" w:color="auto"/>
                                                      </w:divBdr>
                                                      <w:divsChild>
                                                        <w:div w:id="1553421973">
                                                          <w:marLeft w:val="0"/>
                                                          <w:marRight w:val="0"/>
                                                          <w:marTop w:val="0"/>
                                                          <w:marBottom w:val="0"/>
                                                          <w:divBdr>
                                                            <w:top w:val="none" w:sz="0" w:space="0" w:color="auto"/>
                                                            <w:left w:val="none" w:sz="0" w:space="0" w:color="auto"/>
                                                            <w:bottom w:val="none" w:sz="0" w:space="0" w:color="auto"/>
                                                            <w:right w:val="none" w:sz="0" w:space="0" w:color="auto"/>
                                                          </w:divBdr>
                                                          <w:divsChild>
                                                            <w:div w:id="1113868489">
                                                              <w:marLeft w:val="0"/>
                                                              <w:marRight w:val="0"/>
                                                              <w:marTop w:val="0"/>
                                                              <w:marBottom w:val="0"/>
                                                              <w:divBdr>
                                                                <w:top w:val="none" w:sz="0" w:space="0" w:color="auto"/>
                                                                <w:left w:val="none" w:sz="0" w:space="0" w:color="auto"/>
                                                                <w:bottom w:val="none" w:sz="0" w:space="0" w:color="auto"/>
                                                                <w:right w:val="none" w:sz="0" w:space="0" w:color="auto"/>
                                                              </w:divBdr>
                                                              <w:divsChild>
                                                                <w:div w:id="2113621072">
                                                                  <w:marLeft w:val="0"/>
                                                                  <w:marRight w:val="0"/>
                                                                  <w:marTop w:val="735"/>
                                                                  <w:marBottom w:val="0"/>
                                                                  <w:divBdr>
                                                                    <w:top w:val="none" w:sz="0" w:space="0" w:color="auto"/>
                                                                    <w:left w:val="none" w:sz="0" w:space="0" w:color="auto"/>
                                                                    <w:bottom w:val="none" w:sz="0" w:space="0" w:color="auto"/>
                                                                    <w:right w:val="none" w:sz="0" w:space="0" w:color="auto"/>
                                                                  </w:divBdr>
                                                                  <w:divsChild>
                                                                    <w:div w:id="1701776755">
                                                                      <w:marLeft w:val="450"/>
                                                                      <w:marRight w:val="450"/>
                                                                      <w:marTop w:val="0"/>
                                                                      <w:marBottom w:val="0"/>
                                                                      <w:divBdr>
                                                                        <w:top w:val="none" w:sz="0" w:space="0" w:color="auto"/>
                                                                        <w:left w:val="none" w:sz="0" w:space="0" w:color="auto"/>
                                                                        <w:bottom w:val="none" w:sz="0" w:space="0" w:color="auto"/>
                                                                        <w:right w:val="none" w:sz="0" w:space="0" w:color="auto"/>
                                                                      </w:divBdr>
                                                                      <w:divsChild>
                                                                        <w:div w:id="423116630">
                                                                          <w:marLeft w:val="0"/>
                                                                          <w:marRight w:val="45"/>
                                                                          <w:marTop w:val="45"/>
                                                                          <w:marBottom w:val="0"/>
                                                                          <w:divBdr>
                                                                            <w:top w:val="none" w:sz="0" w:space="0" w:color="auto"/>
                                                                            <w:left w:val="none" w:sz="0" w:space="0" w:color="auto"/>
                                                                            <w:bottom w:val="none" w:sz="0" w:space="0" w:color="auto"/>
                                                                            <w:right w:val="none" w:sz="0" w:space="0" w:color="auto"/>
                                                                          </w:divBdr>
                                                                          <w:divsChild>
                                                                            <w:div w:id="465977502">
                                                                              <w:marLeft w:val="0"/>
                                                                              <w:marRight w:val="0"/>
                                                                              <w:marTop w:val="0"/>
                                                                              <w:marBottom w:val="0"/>
                                                                              <w:divBdr>
                                                                                <w:top w:val="none" w:sz="0" w:space="0" w:color="auto"/>
                                                                                <w:left w:val="none" w:sz="0" w:space="0" w:color="auto"/>
                                                                                <w:bottom w:val="none" w:sz="0" w:space="0" w:color="auto"/>
                                                                                <w:right w:val="none" w:sz="0" w:space="0" w:color="auto"/>
                                                                              </w:divBdr>
                                                                              <w:divsChild>
                                                                                <w:div w:id="747071042">
                                                                                  <w:marLeft w:val="0"/>
                                                                                  <w:marRight w:val="0"/>
                                                                                  <w:marTop w:val="0"/>
                                                                                  <w:marBottom w:val="0"/>
                                                                                  <w:divBdr>
                                                                                    <w:top w:val="none" w:sz="0" w:space="0" w:color="auto"/>
                                                                                    <w:left w:val="none" w:sz="0" w:space="0" w:color="auto"/>
                                                                                    <w:bottom w:val="none" w:sz="0" w:space="0" w:color="auto"/>
                                                                                    <w:right w:val="none" w:sz="0" w:space="0" w:color="auto"/>
                                                                                  </w:divBdr>
                                                                                  <w:divsChild>
                                                                                    <w:div w:id="1169177508">
                                                                                      <w:marLeft w:val="0"/>
                                                                                      <w:marRight w:val="0"/>
                                                                                      <w:marTop w:val="0"/>
                                                                                      <w:marBottom w:val="0"/>
                                                                                      <w:divBdr>
                                                                                        <w:top w:val="none" w:sz="0" w:space="0" w:color="auto"/>
                                                                                        <w:left w:val="single" w:sz="6" w:space="0" w:color="auto"/>
                                                                                        <w:bottom w:val="none" w:sz="0" w:space="0" w:color="auto"/>
                                                                                        <w:right w:val="single" w:sz="6" w:space="0" w:color="auto"/>
                                                                                      </w:divBdr>
                                                                                      <w:divsChild>
                                                                                        <w:div w:id="1852144227">
                                                                                          <w:marLeft w:val="150"/>
                                                                                          <w:marRight w:val="150"/>
                                                                                          <w:marTop w:val="0"/>
                                                                                          <w:marBottom w:val="0"/>
                                                                                          <w:divBdr>
                                                                                            <w:top w:val="none" w:sz="0" w:space="0" w:color="auto"/>
                                                                                            <w:left w:val="none" w:sz="0" w:space="0" w:color="auto"/>
                                                                                            <w:bottom w:val="none" w:sz="0" w:space="0" w:color="auto"/>
                                                                                            <w:right w:val="none" w:sz="0" w:space="0" w:color="auto"/>
                                                                                          </w:divBdr>
                                                                                          <w:divsChild>
                                                                                            <w:div w:id="1816607754">
                                                                                              <w:marLeft w:val="0"/>
                                                                                              <w:marRight w:val="0"/>
                                                                                              <w:marTop w:val="0"/>
                                                                                              <w:marBottom w:val="0"/>
                                                                                              <w:divBdr>
                                                                                                <w:top w:val="none" w:sz="0" w:space="0" w:color="auto"/>
                                                                                                <w:left w:val="none" w:sz="0" w:space="0" w:color="auto"/>
                                                                                                <w:bottom w:val="none" w:sz="0" w:space="0" w:color="auto"/>
                                                                                                <w:right w:val="none" w:sz="0" w:space="0" w:color="auto"/>
                                                                                              </w:divBdr>
                                                                                              <w:divsChild>
                                                                                                <w:div w:id="233123686">
                                                                                                  <w:marLeft w:val="0"/>
                                                                                                  <w:marRight w:val="0"/>
                                                                                                  <w:marTop w:val="0"/>
                                                                                                  <w:marBottom w:val="0"/>
                                                                                                  <w:divBdr>
                                                                                                    <w:top w:val="none" w:sz="0" w:space="0" w:color="auto"/>
                                                                                                    <w:left w:val="none" w:sz="0" w:space="0" w:color="auto"/>
                                                                                                    <w:bottom w:val="none" w:sz="0" w:space="0" w:color="auto"/>
                                                                                                    <w:right w:val="none" w:sz="0" w:space="0" w:color="auto"/>
                                                                                                  </w:divBdr>
                                                                                                  <w:divsChild>
                                                                                                    <w:div w:id="815072290">
                                                                                                      <w:marLeft w:val="0"/>
                                                                                                      <w:marRight w:val="0"/>
                                                                                                      <w:marTop w:val="0"/>
                                                                                                      <w:marBottom w:val="0"/>
                                                                                                      <w:divBdr>
                                                                                                        <w:top w:val="none" w:sz="0" w:space="0" w:color="auto"/>
                                                                                                        <w:left w:val="none" w:sz="0" w:space="0" w:color="auto"/>
                                                                                                        <w:bottom w:val="none" w:sz="0" w:space="0" w:color="auto"/>
                                                                                                        <w:right w:val="none" w:sz="0" w:space="0" w:color="auto"/>
                                                                                                      </w:divBdr>
                                                                                                      <w:divsChild>
                                                                                                        <w:div w:id="89981039">
                                                                                                          <w:marLeft w:val="0"/>
                                                                                                          <w:marRight w:val="0"/>
                                                                                                          <w:marTop w:val="0"/>
                                                                                                          <w:marBottom w:val="0"/>
                                                                                                          <w:divBdr>
                                                                                                            <w:top w:val="none" w:sz="0" w:space="0" w:color="auto"/>
                                                                                                            <w:left w:val="none" w:sz="0" w:space="0" w:color="auto"/>
                                                                                                            <w:bottom w:val="none" w:sz="0" w:space="0" w:color="auto"/>
                                                                                                            <w:right w:val="none" w:sz="0" w:space="0" w:color="auto"/>
                                                                                                          </w:divBdr>
                                                                                                          <w:divsChild>
                                                                                                            <w:div w:id="1878005275">
                                                                                                              <w:marLeft w:val="0"/>
                                                                                                              <w:marRight w:val="0"/>
                                                                                                              <w:marTop w:val="0"/>
                                                                                                              <w:marBottom w:val="0"/>
                                                                                                              <w:divBdr>
                                                                                                                <w:top w:val="none" w:sz="0" w:space="0" w:color="auto"/>
                                                                                                                <w:left w:val="none" w:sz="0" w:space="0" w:color="auto"/>
                                                                                                                <w:bottom w:val="none" w:sz="0" w:space="0" w:color="auto"/>
                                                                                                                <w:right w:val="none" w:sz="0" w:space="0" w:color="auto"/>
                                                                                                              </w:divBdr>
                                                                                                              <w:divsChild>
                                                                                                                <w:div w:id="91960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3710008">
      <w:bodyDiv w:val="1"/>
      <w:marLeft w:val="0"/>
      <w:marRight w:val="0"/>
      <w:marTop w:val="0"/>
      <w:marBottom w:val="0"/>
      <w:divBdr>
        <w:top w:val="none" w:sz="0" w:space="0" w:color="auto"/>
        <w:left w:val="none" w:sz="0" w:space="0" w:color="auto"/>
        <w:bottom w:val="none" w:sz="0" w:space="0" w:color="auto"/>
        <w:right w:val="none" w:sz="0" w:space="0" w:color="auto"/>
      </w:divBdr>
      <w:divsChild>
        <w:div w:id="739326769">
          <w:marLeft w:val="0"/>
          <w:marRight w:val="0"/>
          <w:marTop w:val="0"/>
          <w:marBottom w:val="0"/>
          <w:divBdr>
            <w:top w:val="none" w:sz="0" w:space="0" w:color="auto"/>
            <w:left w:val="none" w:sz="0" w:space="0" w:color="auto"/>
            <w:bottom w:val="none" w:sz="0" w:space="0" w:color="auto"/>
            <w:right w:val="none" w:sz="0" w:space="0" w:color="auto"/>
          </w:divBdr>
          <w:divsChild>
            <w:div w:id="1842617013">
              <w:marLeft w:val="0"/>
              <w:marRight w:val="0"/>
              <w:marTop w:val="0"/>
              <w:marBottom w:val="0"/>
              <w:divBdr>
                <w:top w:val="none" w:sz="0" w:space="0" w:color="auto"/>
                <w:left w:val="none" w:sz="0" w:space="0" w:color="auto"/>
                <w:bottom w:val="none" w:sz="0" w:space="0" w:color="auto"/>
                <w:right w:val="none" w:sz="0" w:space="0" w:color="auto"/>
              </w:divBdr>
              <w:divsChild>
                <w:div w:id="1623802037">
                  <w:marLeft w:val="120"/>
                  <w:marRight w:val="0"/>
                  <w:marTop w:val="0"/>
                  <w:marBottom w:val="0"/>
                  <w:divBdr>
                    <w:top w:val="none" w:sz="0" w:space="0" w:color="auto"/>
                    <w:left w:val="none" w:sz="0" w:space="0" w:color="auto"/>
                    <w:bottom w:val="none" w:sz="0" w:space="0" w:color="auto"/>
                    <w:right w:val="none" w:sz="0" w:space="0" w:color="auto"/>
                  </w:divBdr>
                  <w:divsChild>
                    <w:div w:id="1656451940">
                      <w:marLeft w:val="0"/>
                      <w:marRight w:val="0"/>
                      <w:marTop w:val="0"/>
                      <w:marBottom w:val="0"/>
                      <w:divBdr>
                        <w:top w:val="none" w:sz="0" w:space="0" w:color="auto"/>
                        <w:left w:val="none" w:sz="0" w:space="0" w:color="auto"/>
                        <w:bottom w:val="none" w:sz="0" w:space="0" w:color="auto"/>
                        <w:right w:val="none" w:sz="0" w:space="0" w:color="auto"/>
                      </w:divBdr>
                      <w:divsChild>
                        <w:div w:id="1872500166">
                          <w:marLeft w:val="0"/>
                          <w:marRight w:val="0"/>
                          <w:marTop w:val="0"/>
                          <w:marBottom w:val="0"/>
                          <w:divBdr>
                            <w:top w:val="none" w:sz="0" w:space="0" w:color="auto"/>
                            <w:left w:val="none" w:sz="0" w:space="0" w:color="auto"/>
                            <w:bottom w:val="none" w:sz="0" w:space="0" w:color="auto"/>
                            <w:right w:val="none" w:sz="0" w:space="0" w:color="auto"/>
                          </w:divBdr>
                          <w:divsChild>
                            <w:div w:id="753478185">
                              <w:marLeft w:val="0"/>
                              <w:marRight w:val="0"/>
                              <w:marTop w:val="0"/>
                              <w:marBottom w:val="0"/>
                              <w:divBdr>
                                <w:top w:val="none" w:sz="0" w:space="0" w:color="auto"/>
                                <w:left w:val="none" w:sz="0" w:space="0" w:color="auto"/>
                                <w:bottom w:val="none" w:sz="0" w:space="0" w:color="auto"/>
                                <w:right w:val="none" w:sz="0" w:space="0" w:color="auto"/>
                              </w:divBdr>
                              <w:divsChild>
                                <w:div w:id="11992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1811">
          <w:marLeft w:val="0"/>
          <w:marRight w:val="0"/>
          <w:marTop w:val="0"/>
          <w:marBottom w:val="0"/>
          <w:divBdr>
            <w:top w:val="none" w:sz="0" w:space="0" w:color="auto"/>
            <w:left w:val="none" w:sz="0" w:space="0" w:color="auto"/>
            <w:bottom w:val="none" w:sz="0" w:space="0" w:color="auto"/>
            <w:right w:val="none" w:sz="0" w:space="0" w:color="auto"/>
          </w:divBdr>
          <w:divsChild>
            <w:div w:id="1171529718">
              <w:marLeft w:val="0"/>
              <w:marRight w:val="0"/>
              <w:marTop w:val="0"/>
              <w:marBottom w:val="0"/>
              <w:divBdr>
                <w:top w:val="none" w:sz="0" w:space="0" w:color="auto"/>
                <w:left w:val="none" w:sz="0" w:space="0" w:color="auto"/>
                <w:bottom w:val="none" w:sz="0" w:space="0" w:color="auto"/>
                <w:right w:val="none" w:sz="0" w:space="0" w:color="auto"/>
              </w:divBdr>
              <w:divsChild>
                <w:div w:id="1801023788">
                  <w:marLeft w:val="120"/>
                  <w:marRight w:val="0"/>
                  <w:marTop w:val="0"/>
                  <w:marBottom w:val="0"/>
                  <w:divBdr>
                    <w:top w:val="none" w:sz="0" w:space="0" w:color="auto"/>
                    <w:left w:val="none" w:sz="0" w:space="0" w:color="auto"/>
                    <w:bottom w:val="none" w:sz="0" w:space="0" w:color="auto"/>
                    <w:right w:val="none" w:sz="0" w:space="0" w:color="auto"/>
                  </w:divBdr>
                  <w:divsChild>
                    <w:div w:id="1822310581">
                      <w:marLeft w:val="0"/>
                      <w:marRight w:val="0"/>
                      <w:marTop w:val="0"/>
                      <w:marBottom w:val="0"/>
                      <w:divBdr>
                        <w:top w:val="none" w:sz="0" w:space="0" w:color="auto"/>
                        <w:left w:val="none" w:sz="0" w:space="0" w:color="auto"/>
                        <w:bottom w:val="none" w:sz="0" w:space="0" w:color="auto"/>
                        <w:right w:val="none" w:sz="0" w:space="0" w:color="auto"/>
                      </w:divBdr>
                      <w:divsChild>
                        <w:div w:id="475145061">
                          <w:marLeft w:val="0"/>
                          <w:marRight w:val="0"/>
                          <w:marTop w:val="0"/>
                          <w:marBottom w:val="0"/>
                          <w:divBdr>
                            <w:top w:val="none" w:sz="0" w:space="0" w:color="auto"/>
                            <w:left w:val="none" w:sz="0" w:space="0" w:color="auto"/>
                            <w:bottom w:val="none" w:sz="0" w:space="0" w:color="auto"/>
                            <w:right w:val="none" w:sz="0" w:space="0" w:color="auto"/>
                          </w:divBdr>
                          <w:divsChild>
                            <w:div w:id="38207932">
                              <w:marLeft w:val="0"/>
                              <w:marRight w:val="0"/>
                              <w:marTop w:val="0"/>
                              <w:marBottom w:val="0"/>
                              <w:divBdr>
                                <w:top w:val="none" w:sz="0" w:space="0" w:color="auto"/>
                                <w:left w:val="none" w:sz="0" w:space="0" w:color="auto"/>
                                <w:bottom w:val="none" w:sz="0" w:space="0" w:color="auto"/>
                                <w:right w:val="none" w:sz="0" w:space="0" w:color="auto"/>
                              </w:divBdr>
                              <w:divsChild>
                                <w:div w:id="131845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0F73A2AE89CE449729E57D6FAEEE2D" ma:contentTypeVersion="16" ma:contentTypeDescription="Create a new document." ma:contentTypeScope="" ma:versionID="a0ed9f78efea4347045c0944232ef0b0">
  <xsd:schema xmlns:xsd="http://www.w3.org/2001/XMLSchema" xmlns:xs="http://www.w3.org/2001/XMLSchema" xmlns:p="http://schemas.microsoft.com/office/2006/metadata/properties" xmlns:ns2="fddaab28-9e0d-43e4-bba5-b10dc6482117" xmlns:ns3="732b066f-0761-4b6b-a787-5234024dd955" targetNamespace="http://schemas.microsoft.com/office/2006/metadata/properties" ma:root="true" ma:fieldsID="1b023126e6e233fe1f6f5372e773abaf" ns2:_="" ns3:_="">
    <xsd:import namespace="fddaab28-9e0d-43e4-bba5-b10dc6482117"/>
    <xsd:import namespace="732b066f-0761-4b6b-a787-5234024dd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temID"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ab28-9e0d-43e4-bba5-b10dc6482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temID" ma:index="16" nillable="true" ma:displayName="ListItem" ma:format="Dropdown" ma:internalName="ItemID">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b066f-0761-4b6b-a787-5234024dd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temID xmlns="fddaab28-9e0d-43e4-bba5-b10dc6482117" xsi:nil="true"/>
    <lcf76f155ced4ddcb4097134ff3c332f xmlns="fddaab28-9e0d-43e4-bba5-b10dc64821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5BFB7E-0F03-4706-945F-B8671B0F5777}">
  <ds:schemaRefs>
    <ds:schemaRef ds:uri="http://schemas.openxmlformats.org/officeDocument/2006/bibliography"/>
  </ds:schemaRefs>
</ds:datastoreItem>
</file>

<file path=customXml/itemProps2.xml><?xml version="1.0" encoding="utf-8"?>
<ds:datastoreItem xmlns:ds="http://schemas.openxmlformats.org/officeDocument/2006/customXml" ds:itemID="{92F6D2ED-758D-4001-8036-F04AFB1FB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ab28-9e0d-43e4-bba5-b10dc6482117"/>
    <ds:schemaRef ds:uri="732b066f-0761-4b6b-a787-5234024d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DDEC6-7435-4AC2-B328-8B0736FA152B}">
  <ds:schemaRefs>
    <ds:schemaRef ds:uri="http://schemas.microsoft.com/sharepoint/v3/contenttype/forms"/>
  </ds:schemaRefs>
</ds:datastoreItem>
</file>

<file path=customXml/itemProps4.xml><?xml version="1.0" encoding="utf-8"?>
<ds:datastoreItem xmlns:ds="http://schemas.openxmlformats.org/officeDocument/2006/customXml" ds:itemID="{15B243C3-A726-4697-A075-A6D3D6EC7181}">
  <ds:schemaRefs>
    <ds:schemaRef ds:uri="http://purl.org/dc/dcmitype/"/>
    <ds:schemaRef ds:uri="732b066f-0761-4b6b-a787-5234024dd955"/>
    <ds:schemaRef ds:uri="fddaab28-9e0d-43e4-bba5-b10dc6482117"/>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1487</Words>
  <Characters>8477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TEMPLATE FOR LEVEL 3 PROCESSES and SUB PROCESSES</vt:lpstr>
    </vt:vector>
  </TitlesOfParts>
  <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LEVEL 3 PROCESSES and SUB PROCESSES</dc:title>
  <dc:subject/>
  <dc:creator>S B</dc:creator>
  <cp:lastModifiedBy>Emiliana Zhivkova</cp:lastModifiedBy>
  <cp:revision>4</cp:revision>
  <cp:lastPrinted>2013-10-25T21:11:00Z</cp:lastPrinted>
  <dcterms:created xsi:type="dcterms:W3CDTF">2025-09-10T22:12:00Z</dcterms:created>
  <dcterms:modified xsi:type="dcterms:W3CDTF">2025-09-12T19:31:00Z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0x010100AF0F73A2AE89CE449729E57D6FAEEE2D</vt:lpwstr>
  </property>
  <property fmtid="{D5CDD505-2E9C-101B-9397-08002B2CF9AE}" pid="3" name="_dlc_DocIdItemGuid">
    <vt:lpwstr>1dc7def4-c8cc-421f-bc4b-15f24457d17b</vt:lpwstr>
  </property>
  <property fmtid="{D5CDD505-2E9C-101B-9397-08002B2CF9AE}" pid="4" name="BusinessUnit">
    <vt:lpwstr>355;#Procurement|254a9f96-b883-476a-8ef8-e81f93a2b38d</vt:lpwstr>
  </property>
  <property fmtid="{D5CDD505-2E9C-101B-9397-08002B2CF9AE}" pid="5" name="POPPBusinessProcess">
    <vt:lpwstr/>
  </property>
  <property fmtid="{D5CDD505-2E9C-101B-9397-08002B2CF9AE}" pid="6" name="Subject TYPE">
    <vt:lpwstr>BusinessUnit</vt:lpwstr>
  </property>
  <property fmtid="{D5CDD505-2E9C-101B-9397-08002B2CF9AE}" pid="7" name="l0e6ef0c43e74560bd7f3acd1f5e8571">
    <vt:lpwstr>Procurement|254a9f96-b883-476a-8ef8-e81f93a2b38d</vt:lpwstr>
  </property>
  <property fmtid="{D5CDD505-2E9C-101B-9397-08002B2CF9AE}" pid="8" name="UNDP_POPP_BUSINESSUNIT">
    <vt:lpwstr>355;#Procurement|254a9f96-b883-476a-8ef8-e81f93a2b38d</vt:lpwstr>
  </property>
  <property fmtid="{D5CDD505-2E9C-101B-9397-08002B2CF9AE}" pid="9" name="UNDPCountry">
    <vt:lpwstr/>
  </property>
  <property fmtid="{D5CDD505-2E9C-101B-9397-08002B2CF9AE}" pid="10" name="UndpDocTypeMM">
    <vt:lpwstr/>
  </property>
  <property fmtid="{D5CDD505-2E9C-101B-9397-08002B2CF9AE}" pid="11" name="UNDPDocumentCategory">
    <vt:lpwstr/>
  </property>
  <property fmtid="{D5CDD505-2E9C-101B-9397-08002B2CF9AE}" pid="12" name="UN Languages">
    <vt:lpwstr/>
  </property>
  <property fmtid="{D5CDD505-2E9C-101B-9397-08002B2CF9AE}" pid="13" name="UndpUnitMM">
    <vt:lpwstr/>
  </property>
  <property fmtid="{D5CDD505-2E9C-101B-9397-08002B2CF9AE}" pid="14" name="eRegFilingCodeMM">
    <vt:lpwstr/>
  </property>
  <property fmtid="{D5CDD505-2E9C-101B-9397-08002B2CF9AE}" pid="15" name="UNDPFocusAreas">
    <vt:lpwstr/>
  </property>
  <property fmtid="{D5CDD505-2E9C-101B-9397-08002B2CF9AE}" pid="16" name="UNDP_POPP_BUSINESSPROCESS_HIDDEN">
    <vt:lpwstr/>
  </property>
  <property fmtid="{D5CDD505-2E9C-101B-9397-08002B2CF9AE}" pid="17" name="Location">
    <vt:lpwstr>Public</vt:lpwstr>
  </property>
  <property fmtid="{D5CDD505-2E9C-101B-9397-08002B2CF9AE}" pid="18" name="UNDP_POPP_DOCUMENT_TYPE">
    <vt:lpwstr>Policy</vt:lpwstr>
  </property>
  <property fmtid="{D5CDD505-2E9C-101B-9397-08002B2CF9AE}" pid="19" name="UNDP_POPP_VERSION_COMMENTS">
    <vt:lpwstr/>
  </property>
  <property fmtid="{D5CDD505-2E9C-101B-9397-08002B2CF9AE}" pid="20" name="UNDP_POPP_DOCUMENT_LANGUAGE">
    <vt:lpwstr>French</vt:lpwstr>
  </property>
  <property fmtid="{D5CDD505-2E9C-101B-9397-08002B2CF9AE}" pid="21" name="UNDP_POPP_FILEVERSION">
    <vt:r8>512</vt:r8>
  </property>
  <property fmtid="{D5CDD505-2E9C-101B-9397-08002B2CF9AE}" pid="22" name="UNDP_POPP_REFITEM_VERSION">
    <vt:r8>5</vt:r8>
  </property>
  <property fmtid="{D5CDD505-2E9C-101B-9397-08002B2CF9AE}" pid="23" name="UndpDocStatus">
    <vt:lpwstr>Draft</vt:lpwstr>
  </property>
  <property fmtid="{D5CDD505-2E9C-101B-9397-08002B2CF9AE}" pid="24" name="UndpClassificationLevel">
    <vt:lpwstr>Internal Use Only</vt:lpwstr>
  </property>
  <property fmtid="{D5CDD505-2E9C-101B-9397-08002B2CF9AE}" pid="25" name="UndpIsTemplate">
    <vt:lpwstr>No</vt:lpwstr>
  </property>
  <property fmtid="{D5CDD505-2E9C-101B-9397-08002B2CF9AE}" pid="26" name="docLang">
    <vt:lpwstr>fr</vt:lpwstr>
  </property>
  <property fmtid="{D5CDD505-2E9C-101B-9397-08002B2CF9AE}" pid="27" name="MediaServiceImageTags">
    <vt:lpwstr/>
  </property>
</Properties>
</file>