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F8761" w14:textId="77777777" w:rsidR="00906DEF" w:rsidRPr="00911015" w:rsidRDefault="00A66107">
      <w:pPr>
        <w:spacing w:before="4" w:line="200" w:lineRule="exact"/>
        <w:rPr>
          <w:sz w:val="20"/>
        </w:rPr>
      </w:pPr>
      <w:r>
        <w:rPr>
          <w:sz w:val="20"/>
        </w:rPr>
        <w:t xml:space="preserve">    </w:t>
      </w:r>
    </w:p>
    <w:p w14:paraId="03599724" w14:textId="77777777" w:rsidR="00906DEF" w:rsidRPr="00911015" w:rsidRDefault="00EC64AB">
      <w:pPr>
        <w:spacing w:before="34"/>
        <w:ind w:left="115" w:right="309"/>
        <w:rPr>
          <w:rFonts w:ascii="Calibri" w:hAnsi="Calibri"/>
          <w:sz w:val="32"/>
        </w:rPr>
      </w:pPr>
      <w:r w:rsidRPr="00911015">
        <w:rPr>
          <w:noProof/>
          <w:lang w:val="en-US"/>
        </w:rPr>
        <mc:AlternateContent>
          <mc:Choice Requires="wpg">
            <w:drawing>
              <wp:anchor distT="0" distB="0" distL="114300" distR="114300" simplePos="0" relativeHeight="251657216" behindDoc="1" locked="0" layoutInCell="1" allowOverlap="1" wp14:anchorId="18DCA3CF" wp14:editId="6385028E">
                <wp:simplePos x="0" y="0"/>
                <wp:positionH relativeFrom="page">
                  <wp:posOffset>827405</wp:posOffset>
                </wp:positionH>
                <wp:positionV relativeFrom="paragraph">
                  <wp:posOffset>300355</wp:posOffset>
                </wp:positionV>
                <wp:extent cx="6098540" cy="1270"/>
                <wp:effectExtent l="17780" t="14605" r="17780" b="222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8540" cy="1270"/>
                          <a:chOff x="1303" y="473"/>
                          <a:chExt cx="9604" cy="2"/>
                        </a:xfrm>
                      </wpg:grpSpPr>
                      <wps:wsp>
                        <wps:cNvPr id="5" name="Freeform 5"/>
                        <wps:cNvSpPr>
                          <a:spLocks/>
                        </wps:cNvSpPr>
                        <wps:spPr bwMode="auto">
                          <a:xfrm>
                            <a:off x="1303" y="473"/>
                            <a:ext cx="9604" cy="2"/>
                          </a:xfrm>
                          <a:custGeom>
                            <a:avLst/>
                            <a:gdLst>
                              <a:gd name="T0" fmla="+- 0 1303 1303"/>
                              <a:gd name="T1" fmla="*/ T0 w 9604"/>
                              <a:gd name="T2" fmla="+- 0 10907 1303"/>
                              <a:gd name="T3" fmla="*/ T2 w 9604"/>
                            </a:gdLst>
                            <a:ahLst/>
                            <a:cxnLst>
                              <a:cxn ang="0">
                                <a:pos x="T1" y="0"/>
                              </a:cxn>
                              <a:cxn ang="0">
                                <a:pos x="T3" y="0"/>
                              </a:cxn>
                            </a:cxnLst>
                            <a:rect l="0" t="0" r="r" b="b"/>
                            <a:pathLst>
                              <a:path w="9604">
                                <a:moveTo>
                                  <a:pt x="0" y="0"/>
                                </a:moveTo>
                                <a:lnTo>
                                  <a:pt x="9604" y="0"/>
                                </a:lnTo>
                              </a:path>
                            </a:pathLst>
                          </a:custGeom>
                          <a:noFill/>
                          <a:ln w="28575">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F81E0C8" id="Group 4" o:spid="_x0000_s1026" style="position:absolute;margin-left:65.15pt;margin-top:23.65pt;width:480.2pt;height:.1pt;z-index:-251659264;mso-position-horizontal-relative:page" coordorigin="1303,473" coordsize="96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">
                <v:shape id="Freeform 5" o:spid="_x0000_s1027" style="position:absolute;left:1303;top:473;width:9604;height:2;visibility:visible;mso-wrap-style:square;v-text-anchor:top" coordsize="96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" path="m,l9604,e" filled="f" strokecolor="#4f81bd" strokeweight="2.25pt">
                  <v:path arrowok="t" o:connecttype="custom" o:connectlocs="0,0;9604,0" o:connectangles="0,0"/>
                </v:shape>
                <w10:wrap anchorx="page"/>
              </v:group>
            </w:pict>
          </mc:Fallback>
        </mc:AlternateContent>
      </w:r>
      <w:r>
        <w:rPr>
          <w:rFonts w:ascii="Calibri"/>
          <w:b/>
          <w:color w:val="1F497D"/>
          <w:sz w:val="32"/>
        </w:rPr>
        <w:t>Política del PNUD contra el Fraude y otras Prácticas Corruptas</w:t>
      </w:r>
    </w:p>
    <w:p w14:paraId="1F080025" w14:textId="77777777" w:rsidR="00906DEF" w:rsidRPr="00BF40EC" w:rsidRDefault="00906DEF">
      <w:pPr>
        <w:spacing w:before="2" w:line="160" w:lineRule="exact"/>
        <w:rPr>
          <w:sz w:val="16"/>
        </w:rPr>
      </w:pPr>
    </w:p>
    <w:p w14:paraId="10FA4A89" w14:textId="77777777" w:rsidR="00906DEF" w:rsidRPr="00FD5A5A" w:rsidRDefault="00906DEF">
      <w:pPr>
        <w:spacing w:line="200" w:lineRule="exact"/>
        <w:rPr>
          <w:sz w:val="20"/>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46"/>
        <w:gridCol w:w="7269"/>
      </w:tblGrid>
      <w:tr w:rsidR="00906DEF" w:rsidRPr="00135382" w14:paraId="0B1D9D9F" w14:textId="77777777" w:rsidTr="000D2070">
        <w:trPr>
          <w:cantSplit/>
          <w:trHeight w:hRule="exact" w:val="640"/>
        </w:trPr>
        <w:tc>
          <w:tcPr>
            <w:tcW w:w="1297" w:type="pct"/>
            <w:shd w:val="clear" w:color="auto" w:fill="CDCDCD"/>
          </w:tcPr>
          <w:p w14:paraId="6D0A1AFF" w14:textId="77777777" w:rsidR="00906DEF" w:rsidRPr="000D2070" w:rsidRDefault="009510CB">
            <w:pPr>
              <w:pStyle w:val="TableParagraph"/>
              <w:spacing w:before="39"/>
              <w:ind w:left="99"/>
            </w:pPr>
            <w:r>
              <w:rPr>
                <w:b/>
              </w:rPr>
              <w:t>Título</w:t>
            </w:r>
          </w:p>
        </w:tc>
        <w:tc>
          <w:tcPr>
            <w:tcW w:w="3703" w:type="pct"/>
          </w:tcPr>
          <w:p w14:paraId="37BA8F70" w14:textId="77777777" w:rsidR="00906DEF" w:rsidRPr="000D2070" w:rsidRDefault="009510CB" w:rsidP="00807BF5">
            <w:pPr>
              <w:pStyle w:val="TableParagraph"/>
              <w:spacing w:before="39"/>
              <w:ind w:left="143"/>
            </w:pPr>
            <w:r>
              <w:t>Política del PNUD contra el Fraude y otras Prácticas Corruptas («Política Antifraude del PNUD»)</w:t>
            </w:r>
          </w:p>
        </w:tc>
      </w:tr>
      <w:tr w:rsidR="00906DEF" w:rsidRPr="00135382" w14:paraId="21097523" w14:textId="77777777" w:rsidTr="000D2070">
        <w:tblPrEx>
          <w:tblCellMar>
            <w:left w:w="108" w:type="dxa"/>
            <w:right w:w="108" w:type="dxa"/>
          </w:tblCellMar>
        </w:tblPrEx>
        <w:trPr>
          <w:cantSplit/>
          <w:trHeight w:hRule="exact" w:val="377"/>
        </w:trPr>
        <w:tc>
          <w:tcPr>
            <w:tcW w:w="1297" w:type="pct"/>
            <w:shd w:val="clear" w:color="auto" w:fill="CDCDCD"/>
          </w:tcPr>
          <w:p w14:paraId="0A349FC0" w14:textId="77777777" w:rsidR="00906DEF" w:rsidRPr="00565224" w:rsidRDefault="009510CB">
            <w:pPr>
              <w:pStyle w:val="TableParagraph"/>
              <w:spacing w:before="41"/>
              <w:ind w:left="99"/>
            </w:pPr>
            <w:r>
              <w:rPr>
                <w:b/>
              </w:rPr>
              <w:t>Idioma del documento</w:t>
            </w:r>
          </w:p>
        </w:tc>
        <w:tc>
          <w:tcPr>
            <w:tcW w:w="3703" w:type="pct"/>
          </w:tcPr>
          <w:p w14:paraId="1FE14B10" w14:textId="77777777" w:rsidR="00906DEF" w:rsidRPr="000D2070" w:rsidRDefault="009510CB" w:rsidP="00807BF5">
            <w:pPr>
              <w:pStyle w:val="TableParagraph"/>
              <w:spacing w:before="41"/>
              <w:ind w:left="35"/>
            </w:pPr>
            <w:r>
              <w:t>Inglés (francés, español)</w:t>
            </w:r>
          </w:p>
        </w:tc>
      </w:tr>
      <w:tr w:rsidR="00906DEF" w:rsidRPr="00135382" w14:paraId="7B18631C" w14:textId="77777777" w:rsidTr="000D2070">
        <w:tblPrEx>
          <w:tblCellMar>
            <w:left w:w="108" w:type="dxa"/>
            <w:right w:w="108" w:type="dxa"/>
          </w:tblCellMar>
        </w:tblPrEx>
        <w:trPr>
          <w:cantSplit/>
          <w:trHeight w:hRule="exact" w:val="374"/>
        </w:trPr>
        <w:tc>
          <w:tcPr>
            <w:tcW w:w="1297" w:type="pct"/>
            <w:shd w:val="clear" w:color="auto" w:fill="CDCDCD"/>
          </w:tcPr>
          <w:p w14:paraId="02DF8EC5" w14:textId="77777777" w:rsidR="00906DEF" w:rsidRPr="00565224" w:rsidRDefault="009510CB">
            <w:pPr>
              <w:pStyle w:val="TableParagraph"/>
              <w:spacing w:before="39"/>
              <w:ind w:left="99"/>
            </w:pPr>
            <w:r>
              <w:rPr>
                <w:b/>
              </w:rPr>
              <w:t>Idioma original</w:t>
            </w:r>
          </w:p>
        </w:tc>
        <w:tc>
          <w:tcPr>
            <w:tcW w:w="3703" w:type="pct"/>
          </w:tcPr>
          <w:p w14:paraId="5574C0E1" w14:textId="77777777" w:rsidR="00906DEF" w:rsidRPr="000D2070" w:rsidRDefault="009510CB" w:rsidP="00807BF5">
            <w:pPr>
              <w:pStyle w:val="TableParagraph"/>
              <w:spacing w:before="39"/>
              <w:ind w:left="35"/>
            </w:pPr>
            <w:r>
              <w:t>Inglés</w:t>
            </w:r>
          </w:p>
        </w:tc>
      </w:tr>
      <w:tr w:rsidR="00906DEF" w:rsidRPr="00135382" w14:paraId="2C939F52" w14:textId="77777777" w:rsidTr="000D2070">
        <w:tblPrEx>
          <w:tblCellMar>
            <w:left w:w="108" w:type="dxa"/>
            <w:right w:w="108" w:type="dxa"/>
          </w:tblCellMar>
        </w:tblPrEx>
        <w:trPr>
          <w:cantSplit/>
          <w:trHeight w:hRule="exact" w:val="666"/>
        </w:trPr>
        <w:tc>
          <w:tcPr>
            <w:tcW w:w="1297" w:type="pct"/>
            <w:shd w:val="clear" w:color="auto" w:fill="CDCDCD"/>
          </w:tcPr>
          <w:p w14:paraId="719F252D" w14:textId="77777777" w:rsidR="00906DEF" w:rsidRPr="00565224" w:rsidRDefault="009510CB">
            <w:pPr>
              <w:pStyle w:val="TableParagraph"/>
              <w:spacing w:before="41"/>
              <w:ind w:left="99"/>
            </w:pPr>
            <w:r>
              <w:rPr>
                <w:b/>
              </w:rPr>
              <w:t>Dependencia Responsable</w:t>
            </w:r>
          </w:p>
        </w:tc>
        <w:tc>
          <w:tcPr>
            <w:tcW w:w="3703" w:type="pct"/>
          </w:tcPr>
          <w:p w14:paraId="016220DE" w14:textId="5324A28F" w:rsidR="00906DEF" w:rsidRPr="000D2070" w:rsidRDefault="009510CB" w:rsidP="00807BF5">
            <w:pPr>
              <w:pStyle w:val="TableParagraph"/>
              <w:spacing w:before="41"/>
              <w:ind w:left="35"/>
            </w:pPr>
            <w:r>
              <w:t>Dirección de Servicios de Gestión, Oficina de Auditoría e Investigaciones, Oficina de Ética</w:t>
            </w:r>
          </w:p>
        </w:tc>
      </w:tr>
      <w:tr w:rsidR="00906DEF" w:rsidRPr="00135382" w14:paraId="249F83E1" w14:textId="77777777" w:rsidTr="000D2070">
        <w:tblPrEx>
          <w:tblCellMar>
            <w:left w:w="108" w:type="dxa"/>
            <w:right w:w="108" w:type="dxa"/>
          </w:tblCellMar>
        </w:tblPrEx>
        <w:trPr>
          <w:cantSplit/>
          <w:trHeight w:hRule="exact" w:val="558"/>
        </w:trPr>
        <w:tc>
          <w:tcPr>
            <w:tcW w:w="1297" w:type="pct"/>
            <w:shd w:val="clear" w:color="auto" w:fill="CDCDCD"/>
          </w:tcPr>
          <w:p w14:paraId="3653C8E2" w14:textId="77777777" w:rsidR="00906DEF" w:rsidRPr="00565224" w:rsidRDefault="009510CB">
            <w:pPr>
              <w:pStyle w:val="TableParagraph"/>
              <w:spacing w:before="39"/>
              <w:ind w:left="99"/>
            </w:pPr>
            <w:r>
              <w:rPr>
                <w:b/>
              </w:rPr>
              <w:t>Creador (individual)</w:t>
            </w:r>
          </w:p>
        </w:tc>
        <w:tc>
          <w:tcPr>
            <w:tcW w:w="3703" w:type="pct"/>
          </w:tcPr>
          <w:p w14:paraId="474E5F01" w14:textId="3F608A3A" w:rsidR="00906DEF" w:rsidRPr="000D2070" w:rsidRDefault="009510CB" w:rsidP="00807BF5">
            <w:pPr>
              <w:pStyle w:val="TableParagraph"/>
              <w:spacing w:before="39"/>
              <w:ind w:left="35"/>
            </w:pPr>
            <w:r>
              <w:t>Dirección de Servicios de Gestión, Oficina de Auditoría e Investigaciones, Oficina de Ética</w:t>
            </w:r>
          </w:p>
        </w:tc>
      </w:tr>
      <w:tr w:rsidR="00906DEF" w:rsidRPr="00135382" w14:paraId="5D563D70" w14:textId="77777777" w:rsidTr="000D2070">
        <w:tblPrEx>
          <w:tblCellMar>
            <w:left w:w="108" w:type="dxa"/>
            <w:right w:w="108" w:type="dxa"/>
          </w:tblCellMar>
        </w:tblPrEx>
        <w:trPr>
          <w:cantSplit/>
          <w:trHeight w:hRule="exact" w:val="540"/>
        </w:trPr>
        <w:tc>
          <w:tcPr>
            <w:tcW w:w="1297" w:type="pct"/>
            <w:shd w:val="clear" w:color="auto" w:fill="CDCDCD"/>
          </w:tcPr>
          <w:p w14:paraId="16931267" w14:textId="77777777" w:rsidR="00906DEF" w:rsidRPr="00565224" w:rsidRDefault="009510CB">
            <w:pPr>
              <w:pStyle w:val="TableParagraph"/>
              <w:spacing w:before="39"/>
              <w:ind w:left="99"/>
            </w:pPr>
            <w:r>
              <w:rPr>
                <w:b/>
              </w:rPr>
              <w:t>Colaborador</w:t>
            </w:r>
          </w:p>
        </w:tc>
        <w:tc>
          <w:tcPr>
            <w:tcW w:w="3703" w:type="pct"/>
          </w:tcPr>
          <w:p w14:paraId="2335ADB8" w14:textId="222A83F5" w:rsidR="00906DEF" w:rsidRPr="000D2070" w:rsidRDefault="009510CB" w:rsidP="00807BF5">
            <w:pPr>
              <w:pStyle w:val="TableParagraph"/>
              <w:spacing w:before="39"/>
              <w:ind w:left="35"/>
            </w:pPr>
            <w:r>
              <w:t>Dirección de Servicios de Gestión, Oficina de Auditoría e Investigaciones, Oficina de Ética</w:t>
            </w:r>
          </w:p>
        </w:tc>
      </w:tr>
      <w:tr w:rsidR="00906DEF" w:rsidRPr="00135382" w14:paraId="47BFD9B7" w14:textId="77777777" w:rsidTr="000D2070">
        <w:tblPrEx>
          <w:tblCellMar>
            <w:left w:w="108" w:type="dxa"/>
            <w:right w:w="108" w:type="dxa"/>
          </w:tblCellMar>
        </w:tblPrEx>
        <w:trPr>
          <w:cantSplit/>
          <w:trHeight w:hRule="exact" w:val="370"/>
        </w:trPr>
        <w:tc>
          <w:tcPr>
            <w:tcW w:w="1297" w:type="pct"/>
            <w:shd w:val="clear" w:color="auto" w:fill="CDCDCD"/>
          </w:tcPr>
          <w:p w14:paraId="507FEA79" w14:textId="77777777" w:rsidR="00906DEF" w:rsidRPr="000D2070" w:rsidRDefault="009510CB">
            <w:pPr>
              <w:pStyle w:val="TableParagraph"/>
              <w:spacing w:before="39"/>
              <w:ind w:left="99"/>
            </w:pPr>
            <w:r>
              <w:rPr>
                <w:b/>
              </w:rPr>
              <w:t>Proceso operativo</w:t>
            </w:r>
          </w:p>
        </w:tc>
        <w:tc>
          <w:tcPr>
            <w:tcW w:w="3703" w:type="pct"/>
          </w:tcPr>
          <w:p w14:paraId="5652F64D" w14:textId="77777777" w:rsidR="00906DEF" w:rsidRPr="00135382" w:rsidRDefault="00906DEF" w:rsidP="00807BF5">
            <w:pPr>
              <w:ind w:left="35"/>
            </w:pPr>
          </w:p>
        </w:tc>
      </w:tr>
      <w:tr w:rsidR="00906DEF" w:rsidRPr="00135382" w14:paraId="26DE7559" w14:textId="77777777" w:rsidTr="000D2070">
        <w:tblPrEx>
          <w:tblCellMar>
            <w:left w:w="108" w:type="dxa"/>
            <w:right w:w="108" w:type="dxa"/>
          </w:tblCellMar>
        </w:tblPrEx>
        <w:trPr>
          <w:cantSplit/>
          <w:trHeight w:hRule="exact" w:val="374"/>
        </w:trPr>
        <w:tc>
          <w:tcPr>
            <w:tcW w:w="1297" w:type="pct"/>
            <w:shd w:val="clear" w:color="auto" w:fill="CDCDCD"/>
          </w:tcPr>
          <w:p w14:paraId="261010FB" w14:textId="77777777" w:rsidR="00906DEF" w:rsidRPr="000D2070" w:rsidRDefault="009510CB">
            <w:pPr>
              <w:pStyle w:val="TableParagraph"/>
              <w:spacing w:before="39"/>
              <w:ind w:left="99"/>
            </w:pPr>
            <w:r>
              <w:rPr>
                <w:b/>
              </w:rPr>
              <w:t>Asunto (Taxonomía)</w:t>
            </w:r>
          </w:p>
        </w:tc>
        <w:tc>
          <w:tcPr>
            <w:tcW w:w="3703" w:type="pct"/>
          </w:tcPr>
          <w:p w14:paraId="51683C4F" w14:textId="77777777" w:rsidR="00906DEF" w:rsidRPr="00135382" w:rsidRDefault="00906DEF" w:rsidP="00807BF5">
            <w:pPr>
              <w:ind w:left="35"/>
            </w:pPr>
          </w:p>
        </w:tc>
      </w:tr>
      <w:tr w:rsidR="00906DEF" w:rsidRPr="00135382" w14:paraId="4AF166D4" w14:textId="77777777" w:rsidTr="000D2070">
        <w:tblPrEx>
          <w:tblCellMar>
            <w:left w:w="108" w:type="dxa"/>
            <w:right w:w="108" w:type="dxa"/>
          </w:tblCellMar>
        </w:tblPrEx>
        <w:trPr>
          <w:cantSplit/>
          <w:trHeight w:hRule="exact" w:val="377"/>
        </w:trPr>
        <w:tc>
          <w:tcPr>
            <w:tcW w:w="1297" w:type="pct"/>
            <w:shd w:val="clear" w:color="auto" w:fill="CDCDCD"/>
          </w:tcPr>
          <w:p w14:paraId="3F489838" w14:textId="77777777" w:rsidR="00906DEF" w:rsidRPr="00565224" w:rsidRDefault="009510CB">
            <w:pPr>
              <w:pStyle w:val="TableParagraph"/>
              <w:spacing w:before="41"/>
              <w:ind w:left="99"/>
            </w:pPr>
            <w:r>
              <w:rPr>
                <w:b/>
              </w:rPr>
              <w:t>Fecha de aprobación</w:t>
            </w:r>
          </w:p>
        </w:tc>
        <w:tc>
          <w:tcPr>
            <w:tcW w:w="3703" w:type="pct"/>
          </w:tcPr>
          <w:p w14:paraId="5F0481B8" w14:textId="7766A045" w:rsidR="00906DEF" w:rsidRPr="000D2070" w:rsidRDefault="00310D12" w:rsidP="00807BF5">
            <w:pPr>
              <w:pStyle w:val="TableParagraph"/>
              <w:spacing w:before="41"/>
              <w:ind w:left="35"/>
            </w:pPr>
            <w:r>
              <w:t>Octubre de 2018</w:t>
            </w:r>
          </w:p>
        </w:tc>
      </w:tr>
      <w:tr w:rsidR="00906DEF" w:rsidRPr="00135382" w14:paraId="40A742E5" w14:textId="77777777" w:rsidTr="00E33CAA">
        <w:trPr>
          <w:cantSplit/>
          <w:trHeight w:hRule="exact" w:val="865"/>
        </w:trPr>
        <w:tc>
          <w:tcPr>
            <w:tcW w:w="1297" w:type="pct"/>
            <w:shd w:val="clear" w:color="auto" w:fill="CDCDCD"/>
          </w:tcPr>
          <w:p w14:paraId="2A02BDF1" w14:textId="77777777" w:rsidR="00906DEF" w:rsidRPr="00565224" w:rsidRDefault="009510CB">
            <w:pPr>
              <w:pStyle w:val="TableParagraph"/>
              <w:spacing w:before="39"/>
              <w:ind w:left="99"/>
            </w:pPr>
            <w:r>
              <w:rPr>
                <w:b/>
              </w:rPr>
              <w:t>Destinatarios</w:t>
            </w:r>
          </w:p>
        </w:tc>
        <w:tc>
          <w:tcPr>
            <w:tcW w:w="3703" w:type="pct"/>
          </w:tcPr>
          <w:p w14:paraId="463D81BE" w14:textId="371F75C6" w:rsidR="00906DEF" w:rsidRPr="000D2070" w:rsidRDefault="009510CB" w:rsidP="00807BF5">
            <w:pPr>
              <w:pStyle w:val="TableParagraph"/>
              <w:spacing w:before="39"/>
              <w:ind w:left="143"/>
            </w:pPr>
            <w:r>
              <w:t>Miembros del personal del PNUD (Programa de las Naciones Unidas para el Desarrollo), personal que no es de plantilla, proveedores, asociados en la ejecución y partes responsables</w:t>
            </w:r>
          </w:p>
        </w:tc>
      </w:tr>
      <w:tr w:rsidR="00906DEF" w:rsidRPr="00135382" w14:paraId="4BB4667E" w14:textId="77777777" w:rsidTr="003B650A">
        <w:tblPrEx>
          <w:tblCellMar>
            <w:left w:w="108" w:type="dxa"/>
            <w:right w:w="108" w:type="dxa"/>
          </w:tblCellMar>
        </w:tblPrEx>
        <w:trPr>
          <w:cantSplit/>
          <w:trHeight w:hRule="exact" w:val="1072"/>
        </w:trPr>
        <w:tc>
          <w:tcPr>
            <w:tcW w:w="1297" w:type="pct"/>
            <w:shd w:val="clear" w:color="auto" w:fill="CDCDCD"/>
          </w:tcPr>
          <w:p w14:paraId="6BBE221B" w14:textId="77777777" w:rsidR="00906DEF" w:rsidRPr="00565224" w:rsidRDefault="009510CB">
            <w:pPr>
              <w:pStyle w:val="TableParagraph"/>
              <w:spacing w:before="41"/>
              <w:ind w:left="99"/>
            </w:pPr>
            <w:r>
              <w:rPr>
                <w:b/>
              </w:rPr>
              <w:t>Aplicabilidad</w:t>
            </w:r>
          </w:p>
        </w:tc>
        <w:tc>
          <w:tcPr>
            <w:tcW w:w="3703" w:type="pct"/>
          </w:tcPr>
          <w:p w14:paraId="782F5A9E" w14:textId="610DAD19" w:rsidR="00906DEF" w:rsidRPr="000D2070" w:rsidRDefault="009510CB" w:rsidP="00807BF5">
            <w:pPr>
              <w:pStyle w:val="TableParagraph"/>
              <w:spacing w:before="41" w:line="273" w:lineRule="auto"/>
              <w:ind w:left="35"/>
            </w:pPr>
            <w:r>
              <w:t>Rige para todas las actividades y operaciones del PNUD, incluidos los programas y proyectos financiados por el PNUD, los servicios provistos por el PNUD a otras organizaciones y acuerdos de servicios de gestión.</w:t>
            </w:r>
          </w:p>
        </w:tc>
      </w:tr>
      <w:tr w:rsidR="00906DEF" w:rsidRPr="00135382" w14:paraId="5D04A627" w14:textId="77777777" w:rsidTr="000D2070">
        <w:tblPrEx>
          <w:tblCellMar>
            <w:left w:w="108" w:type="dxa"/>
            <w:right w:w="108" w:type="dxa"/>
          </w:tblCellMar>
        </w:tblPrEx>
        <w:trPr>
          <w:cantSplit/>
          <w:trHeight w:hRule="exact" w:val="612"/>
        </w:trPr>
        <w:tc>
          <w:tcPr>
            <w:tcW w:w="1297" w:type="pct"/>
            <w:shd w:val="clear" w:color="auto" w:fill="CDCDCD"/>
          </w:tcPr>
          <w:p w14:paraId="62CCDCCB" w14:textId="77777777" w:rsidR="00906DEF" w:rsidRPr="00565224" w:rsidRDefault="009510CB">
            <w:pPr>
              <w:pStyle w:val="TableParagraph"/>
              <w:spacing w:before="39"/>
              <w:ind w:left="99"/>
            </w:pPr>
            <w:r>
              <w:rPr>
                <w:b/>
              </w:rPr>
              <w:t>Reemplaza</w:t>
            </w:r>
          </w:p>
        </w:tc>
        <w:tc>
          <w:tcPr>
            <w:tcW w:w="3703" w:type="pct"/>
          </w:tcPr>
          <w:p w14:paraId="683F3C99" w14:textId="64B67870" w:rsidR="00906DEF" w:rsidRPr="000D2070" w:rsidRDefault="009510CB" w:rsidP="00807BF5">
            <w:pPr>
              <w:pStyle w:val="TableParagraph"/>
              <w:spacing w:before="39"/>
              <w:ind w:left="35"/>
            </w:pPr>
            <w:r>
              <w:t>Política del PNUD contra el Fraude y otras Prácticas Corruptas («Política Antifraude del PNUD»), junio de 2015</w:t>
            </w:r>
          </w:p>
        </w:tc>
      </w:tr>
      <w:tr w:rsidR="00906DEF" w:rsidRPr="00135382" w14:paraId="04FACF68" w14:textId="77777777" w:rsidTr="00807BF5">
        <w:tblPrEx>
          <w:tblCellMar>
            <w:left w:w="108" w:type="dxa"/>
            <w:right w:w="108" w:type="dxa"/>
          </w:tblCellMar>
        </w:tblPrEx>
        <w:trPr>
          <w:cantSplit/>
          <w:trHeight w:hRule="exact" w:val="698"/>
        </w:trPr>
        <w:tc>
          <w:tcPr>
            <w:tcW w:w="1297" w:type="pct"/>
            <w:shd w:val="clear" w:color="auto" w:fill="CDCDCD"/>
          </w:tcPr>
          <w:p w14:paraId="16670794" w14:textId="77777777" w:rsidR="00906DEF" w:rsidRPr="00565224" w:rsidRDefault="009510CB">
            <w:pPr>
              <w:pStyle w:val="TableParagraph"/>
              <w:spacing w:before="39"/>
              <w:ind w:left="99"/>
            </w:pPr>
            <w:r>
              <w:rPr>
                <w:b/>
              </w:rPr>
              <w:t>Forma parte de</w:t>
            </w:r>
          </w:p>
        </w:tc>
        <w:tc>
          <w:tcPr>
            <w:tcW w:w="3703" w:type="pct"/>
          </w:tcPr>
          <w:p w14:paraId="099A7157" w14:textId="77777777" w:rsidR="00906DEF" w:rsidRPr="000D2070" w:rsidRDefault="009510CB" w:rsidP="00807BF5">
            <w:pPr>
              <w:pStyle w:val="TableParagraph"/>
              <w:spacing w:before="39"/>
              <w:ind w:left="35"/>
            </w:pPr>
            <w:r>
              <w:t>Gestión de resultados y rendición de cuentas en POPP (Políticas y Procedimientos de Operaciones y Programas)</w:t>
            </w:r>
          </w:p>
        </w:tc>
      </w:tr>
      <w:tr w:rsidR="00906DEF" w:rsidRPr="00135382" w14:paraId="526CD468" w14:textId="77777777" w:rsidTr="00807BF5">
        <w:tblPrEx>
          <w:tblCellMar>
            <w:left w:w="108" w:type="dxa"/>
            <w:right w:w="108" w:type="dxa"/>
          </w:tblCellMar>
        </w:tblPrEx>
        <w:trPr>
          <w:cantSplit/>
          <w:trHeight w:hRule="exact" w:val="887"/>
        </w:trPr>
        <w:tc>
          <w:tcPr>
            <w:tcW w:w="1297" w:type="pct"/>
            <w:shd w:val="clear" w:color="auto" w:fill="CDCDCD"/>
          </w:tcPr>
          <w:p w14:paraId="24F3701F" w14:textId="77777777" w:rsidR="00906DEF" w:rsidRPr="00565224" w:rsidRDefault="009510CB">
            <w:pPr>
              <w:pStyle w:val="TableParagraph"/>
              <w:spacing w:before="39"/>
              <w:ind w:left="99"/>
            </w:pPr>
            <w:r>
              <w:rPr>
                <w:b/>
              </w:rPr>
              <w:t>Cumple con</w:t>
            </w:r>
          </w:p>
        </w:tc>
        <w:tc>
          <w:tcPr>
            <w:tcW w:w="3703" w:type="pct"/>
          </w:tcPr>
          <w:p w14:paraId="2A21169A" w14:textId="77777777" w:rsidR="00906DEF" w:rsidRPr="000D2070" w:rsidRDefault="00AB16FB" w:rsidP="00807BF5">
            <w:pPr>
              <w:pStyle w:val="TableParagraph"/>
              <w:spacing w:before="39"/>
              <w:ind w:left="35"/>
            </w:pPr>
            <w:r>
              <w:t>La Convención de las Naciones Unidas contra la Corrupción (UNCAC) y la Convención de las Naciones Unidas contra la Delincuencia Organizada Transnacional (UNTOC).</w:t>
            </w:r>
          </w:p>
        </w:tc>
      </w:tr>
      <w:tr w:rsidR="00906DEF" w:rsidRPr="00135382" w14:paraId="482C1F43" w14:textId="77777777" w:rsidTr="00807BF5">
        <w:tblPrEx>
          <w:tblCellMar>
            <w:left w:w="108" w:type="dxa"/>
            <w:right w:w="108" w:type="dxa"/>
          </w:tblCellMar>
        </w:tblPrEx>
        <w:trPr>
          <w:cantSplit/>
          <w:trHeight w:hRule="exact" w:val="2582"/>
        </w:trPr>
        <w:tc>
          <w:tcPr>
            <w:tcW w:w="1297" w:type="pct"/>
            <w:shd w:val="clear" w:color="auto" w:fill="CDCDCD"/>
          </w:tcPr>
          <w:p w14:paraId="341D780B" w14:textId="77777777" w:rsidR="00906DEF" w:rsidRPr="00565224" w:rsidRDefault="009510CB">
            <w:pPr>
              <w:pStyle w:val="TableParagraph"/>
              <w:spacing w:before="39"/>
              <w:ind w:left="99"/>
            </w:pPr>
            <w:r>
              <w:rPr>
                <w:b/>
              </w:rPr>
              <w:t>Documentos relacionados</w:t>
            </w:r>
          </w:p>
        </w:tc>
        <w:tc>
          <w:tcPr>
            <w:tcW w:w="3703" w:type="pct"/>
          </w:tcPr>
          <w:p w14:paraId="699304CD" w14:textId="4CF5F4C9" w:rsidR="00906DEF" w:rsidRPr="000D2070" w:rsidRDefault="00E50983" w:rsidP="00807BF5">
            <w:pPr>
              <w:pStyle w:val="TableParagraph"/>
              <w:spacing w:before="39"/>
              <w:ind w:left="35"/>
              <w:rPr>
                <w:rFonts w:cstheme="minorHAnsi"/>
              </w:rPr>
            </w:pPr>
            <w:r>
              <w:t>Sanciones a Proveedores; Ética, Fraude y Prácticas Corruptas en la Adquisición; Marco Jurídico del PNUD para Casos de Incumplimiento de las Normas de Conducta de las Naciones Unidas; Reglamento y Estatuto del Personal de las Naciones Unidas; Código de Conducta de Proveedores de las Naciones Unidas; Sistema de Rendición de Cuentas del PNUD; Marco de Gestión de los Riesgos Institucionales; Marco de Control Interno y Guía Operativa; Política de Declaración de la Información Financiera del PNUD; Política del PNUD para la Protección contra las Represalias; y Directrices de Investigación de la OAI.</w:t>
            </w:r>
          </w:p>
        </w:tc>
      </w:tr>
    </w:tbl>
    <w:p w14:paraId="5407CBE3" w14:textId="77777777" w:rsidR="00906DEF" w:rsidRPr="00135382" w:rsidRDefault="00906DEF">
      <w:pPr>
        <w:spacing w:before="4" w:line="260" w:lineRule="exact"/>
        <w:rPr>
          <w:sz w:val="26"/>
        </w:rPr>
      </w:pPr>
    </w:p>
    <w:p w14:paraId="57B13D8A" w14:textId="77777777" w:rsidR="000B729A" w:rsidRDefault="000B729A">
      <w:pPr>
        <w:spacing w:before="44"/>
        <w:ind w:left="115" w:right="309"/>
        <w:rPr>
          <w:rFonts w:ascii="Calibri"/>
          <w:b/>
          <w:color w:val="365F91"/>
          <w:sz w:val="28"/>
        </w:rPr>
      </w:pPr>
    </w:p>
    <w:p w14:paraId="289EC67E" w14:textId="77777777" w:rsidR="000B729A" w:rsidRDefault="000B729A">
      <w:pPr>
        <w:spacing w:before="44"/>
        <w:ind w:left="115" w:right="309"/>
        <w:rPr>
          <w:rFonts w:ascii="Calibri"/>
          <w:b/>
          <w:color w:val="365F91"/>
          <w:sz w:val="28"/>
        </w:rPr>
      </w:pPr>
    </w:p>
    <w:p w14:paraId="7E5C6AB5" w14:textId="77777777" w:rsidR="000B729A" w:rsidRDefault="000B729A">
      <w:pPr>
        <w:spacing w:before="44"/>
        <w:ind w:left="115" w:right="309"/>
        <w:rPr>
          <w:rFonts w:ascii="Calibri"/>
          <w:b/>
          <w:color w:val="365F91"/>
          <w:sz w:val="28"/>
        </w:rPr>
      </w:pPr>
    </w:p>
    <w:p w14:paraId="7657ECEB" w14:textId="77777777" w:rsidR="000B729A" w:rsidRDefault="000B729A">
      <w:pPr>
        <w:spacing w:before="44"/>
        <w:ind w:left="115" w:right="309"/>
        <w:rPr>
          <w:rFonts w:ascii="Calibri"/>
          <w:b/>
          <w:color w:val="365F91"/>
          <w:sz w:val="28"/>
        </w:rPr>
      </w:pPr>
    </w:p>
    <w:p w14:paraId="09775E5C" w14:textId="77777777" w:rsidR="000B729A" w:rsidRDefault="000B729A">
      <w:pPr>
        <w:spacing w:before="44"/>
        <w:ind w:left="115" w:right="309"/>
        <w:rPr>
          <w:rFonts w:ascii="Calibri"/>
          <w:b/>
          <w:color w:val="365F91"/>
          <w:sz w:val="28"/>
        </w:rPr>
      </w:pPr>
    </w:p>
    <w:p w14:paraId="1585AA03" w14:textId="77777777" w:rsidR="000B729A" w:rsidRDefault="000B729A">
      <w:pPr>
        <w:spacing w:before="44"/>
        <w:ind w:left="115" w:right="309"/>
        <w:rPr>
          <w:rFonts w:ascii="Calibri"/>
          <w:b/>
          <w:color w:val="365F91"/>
          <w:sz w:val="28"/>
        </w:rPr>
      </w:pPr>
    </w:p>
    <w:p w14:paraId="4A2594E9" w14:textId="436BB182" w:rsidR="00906DEF" w:rsidRPr="009E4027" w:rsidRDefault="009510CB">
      <w:pPr>
        <w:spacing w:before="44"/>
        <w:ind w:left="115" w:right="309"/>
        <w:rPr>
          <w:rFonts w:ascii="Calibri" w:hAnsi="Calibri"/>
          <w:sz w:val="28"/>
        </w:rPr>
      </w:pPr>
      <w:r>
        <w:rPr>
          <w:rFonts w:ascii="Calibri"/>
          <w:b/>
          <w:color w:val="365F91"/>
          <w:sz w:val="28"/>
        </w:rPr>
        <w:t>Contenido</w:t>
      </w:r>
    </w:p>
    <w:sdt>
      <w:sdtPr>
        <w:rPr>
          <w:rFonts w:asciiTheme="minorHAnsi" w:eastAsiaTheme="minorHAnsi" w:hAnsiTheme="minorHAnsi"/>
        </w:rPr>
        <w:id w:val="-612211151"/>
        <w:docPartObj>
          <w:docPartGallery w:val="Table of Contents"/>
          <w:docPartUnique/>
        </w:docPartObj>
      </w:sdtPr>
      <w:sdtContent>
        <w:p w14:paraId="3BB6D362" w14:textId="77777777" w:rsidR="00807BF5" w:rsidRDefault="009510CB">
          <w:pPr>
            <w:pStyle w:val="TOC1"/>
            <w:tabs>
              <w:tab w:val="right" w:leader="dot" w:pos="9870"/>
            </w:tabs>
            <w:rPr>
              <w:rFonts w:asciiTheme="minorHAnsi" w:eastAsiaTheme="minorEastAsia" w:hAnsiTheme="minorHAnsi"/>
              <w:noProof/>
              <w:lang w:val="es-AR" w:eastAsia="es-AR"/>
            </w:rPr>
          </w:pPr>
          <w:r w:rsidRPr="0077540A">
            <w:fldChar w:fldCharType="begin"/>
          </w:r>
          <w:r w:rsidRPr="009E4027">
            <w:instrText xml:space="preserve">TOC \o "1-1" \h \z \u </w:instrText>
          </w:r>
          <w:r w:rsidRPr="0077540A">
            <w:fldChar w:fldCharType="separate"/>
          </w:r>
          <w:hyperlink w:anchor="_Toc536194605" w:history="1">
            <w:r w:rsidR="00807BF5" w:rsidRPr="00924731">
              <w:rPr>
                <w:rStyle w:val="Hyperlink"/>
                <w:noProof/>
              </w:rPr>
              <w:t>Introducción</w:t>
            </w:r>
            <w:r w:rsidR="00807BF5">
              <w:rPr>
                <w:noProof/>
                <w:webHidden/>
              </w:rPr>
              <w:tab/>
            </w:r>
            <w:r w:rsidR="00807BF5">
              <w:rPr>
                <w:noProof/>
                <w:webHidden/>
              </w:rPr>
              <w:fldChar w:fldCharType="begin"/>
            </w:r>
            <w:r w:rsidR="00807BF5">
              <w:rPr>
                <w:noProof/>
                <w:webHidden/>
              </w:rPr>
              <w:instrText xml:space="preserve"> PAGEREF _Toc536194605 \h </w:instrText>
            </w:r>
            <w:r w:rsidR="00807BF5">
              <w:rPr>
                <w:noProof/>
                <w:webHidden/>
              </w:rPr>
            </w:r>
            <w:r w:rsidR="00807BF5">
              <w:rPr>
                <w:noProof/>
                <w:webHidden/>
              </w:rPr>
              <w:fldChar w:fldCharType="separate"/>
            </w:r>
            <w:r w:rsidR="005956AA">
              <w:rPr>
                <w:noProof/>
                <w:webHidden/>
              </w:rPr>
              <w:t>3</w:t>
            </w:r>
            <w:r w:rsidR="00807BF5">
              <w:rPr>
                <w:noProof/>
                <w:webHidden/>
              </w:rPr>
              <w:fldChar w:fldCharType="end"/>
            </w:r>
          </w:hyperlink>
        </w:p>
        <w:p w14:paraId="6FD83B01" w14:textId="77777777" w:rsidR="00807BF5" w:rsidRDefault="00000000">
          <w:pPr>
            <w:pStyle w:val="TOC1"/>
            <w:tabs>
              <w:tab w:val="right" w:leader="dot" w:pos="9870"/>
            </w:tabs>
            <w:rPr>
              <w:rFonts w:asciiTheme="minorHAnsi" w:eastAsiaTheme="minorEastAsia" w:hAnsiTheme="minorHAnsi"/>
              <w:noProof/>
              <w:lang w:val="es-AR" w:eastAsia="es-AR"/>
            </w:rPr>
          </w:pPr>
          <w:hyperlink w:anchor="_Toc536194606" w:history="1">
            <w:r w:rsidR="00807BF5" w:rsidRPr="00924731">
              <w:rPr>
                <w:rStyle w:val="Hyperlink"/>
                <w:noProof/>
              </w:rPr>
              <w:t>Alcance y aplicación</w:t>
            </w:r>
            <w:r w:rsidR="00807BF5">
              <w:rPr>
                <w:noProof/>
                <w:webHidden/>
              </w:rPr>
              <w:tab/>
            </w:r>
            <w:r w:rsidR="00807BF5">
              <w:rPr>
                <w:noProof/>
                <w:webHidden/>
              </w:rPr>
              <w:fldChar w:fldCharType="begin"/>
            </w:r>
            <w:r w:rsidR="00807BF5">
              <w:rPr>
                <w:noProof/>
                <w:webHidden/>
              </w:rPr>
              <w:instrText xml:space="preserve"> PAGEREF _Toc536194606 \h </w:instrText>
            </w:r>
            <w:r w:rsidR="00807BF5">
              <w:rPr>
                <w:noProof/>
                <w:webHidden/>
              </w:rPr>
            </w:r>
            <w:r w:rsidR="00807BF5">
              <w:rPr>
                <w:noProof/>
                <w:webHidden/>
              </w:rPr>
              <w:fldChar w:fldCharType="separate"/>
            </w:r>
            <w:r w:rsidR="005956AA">
              <w:rPr>
                <w:noProof/>
                <w:webHidden/>
              </w:rPr>
              <w:t>3</w:t>
            </w:r>
            <w:r w:rsidR="00807BF5">
              <w:rPr>
                <w:noProof/>
                <w:webHidden/>
              </w:rPr>
              <w:fldChar w:fldCharType="end"/>
            </w:r>
          </w:hyperlink>
        </w:p>
        <w:p w14:paraId="555C7E7D" w14:textId="77777777" w:rsidR="00807BF5" w:rsidRDefault="00000000">
          <w:pPr>
            <w:pStyle w:val="TOC1"/>
            <w:tabs>
              <w:tab w:val="right" w:leader="dot" w:pos="9870"/>
            </w:tabs>
            <w:rPr>
              <w:rFonts w:asciiTheme="minorHAnsi" w:eastAsiaTheme="minorEastAsia" w:hAnsiTheme="minorHAnsi"/>
              <w:noProof/>
              <w:lang w:val="es-AR" w:eastAsia="es-AR"/>
            </w:rPr>
          </w:pPr>
          <w:hyperlink w:anchor="_Toc536194607" w:history="1">
            <w:r w:rsidR="00807BF5" w:rsidRPr="00924731">
              <w:rPr>
                <w:rStyle w:val="Hyperlink"/>
                <w:noProof/>
              </w:rPr>
              <w:t>Definición de fraude y corrupción</w:t>
            </w:r>
            <w:r w:rsidR="00807BF5">
              <w:rPr>
                <w:noProof/>
                <w:webHidden/>
              </w:rPr>
              <w:tab/>
            </w:r>
            <w:r w:rsidR="00807BF5">
              <w:rPr>
                <w:noProof/>
                <w:webHidden/>
              </w:rPr>
              <w:fldChar w:fldCharType="begin"/>
            </w:r>
            <w:r w:rsidR="00807BF5">
              <w:rPr>
                <w:noProof/>
                <w:webHidden/>
              </w:rPr>
              <w:instrText xml:space="preserve"> PAGEREF _Toc536194607 \h </w:instrText>
            </w:r>
            <w:r w:rsidR="00807BF5">
              <w:rPr>
                <w:noProof/>
                <w:webHidden/>
              </w:rPr>
            </w:r>
            <w:r w:rsidR="00807BF5">
              <w:rPr>
                <w:noProof/>
                <w:webHidden/>
              </w:rPr>
              <w:fldChar w:fldCharType="separate"/>
            </w:r>
            <w:r w:rsidR="005956AA">
              <w:rPr>
                <w:noProof/>
                <w:webHidden/>
              </w:rPr>
              <w:t>3</w:t>
            </w:r>
            <w:r w:rsidR="00807BF5">
              <w:rPr>
                <w:noProof/>
                <w:webHidden/>
              </w:rPr>
              <w:fldChar w:fldCharType="end"/>
            </w:r>
          </w:hyperlink>
        </w:p>
        <w:p w14:paraId="586D5541" w14:textId="77777777" w:rsidR="00807BF5" w:rsidRDefault="00000000">
          <w:pPr>
            <w:pStyle w:val="TOC1"/>
            <w:tabs>
              <w:tab w:val="right" w:leader="dot" w:pos="9870"/>
            </w:tabs>
            <w:rPr>
              <w:rFonts w:asciiTheme="minorHAnsi" w:eastAsiaTheme="minorEastAsia" w:hAnsiTheme="minorHAnsi"/>
              <w:noProof/>
              <w:lang w:val="es-AR" w:eastAsia="es-AR"/>
            </w:rPr>
          </w:pPr>
          <w:hyperlink w:anchor="_Toc536194608" w:history="1">
            <w:r w:rsidR="00807BF5" w:rsidRPr="00924731">
              <w:rPr>
                <w:rStyle w:val="Hyperlink"/>
                <w:noProof/>
              </w:rPr>
              <w:t>Medidas de prevención de fraude</w:t>
            </w:r>
            <w:r w:rsidR="00807BF5">
              <w:rPr>
                <w:noProof/>
                <w:webHidden/>
              </w:rPr>
              <w:tab/>
            </w:r>
            <w:r w:rsidR="00807BF5">
              <w:rPr>
                <w:noProof/>
                <w:webHidden/>
              </w:rPr>
              <w:fldChar w:fldCharType="begin"/>
            </w:r>
            <w:r w:rsidR="00807BF5">
              <w:rPr>
                <w:noProof/>
                <w:webHidden/>
              </w:rPr>
              <w:instrText xml:space="preserve"> PAGEREF _Toc536194608 \h </w:instrText>
            </w:r>
            <w:r w:rsidR="00807BF5">
              <w:rPr>
                <w:noProof/>
                <w:webHidden/>
              </w:rPr>
            </w:r>
            <w:r w:rsidR="00807BF5">
              <w:rPr>
                <w:noProof/>
                <w:webHidden/>
              </w:rPr>
              <w:fldChar w:fldCharType="separate"/>
            </w:r>
            <w:r w:rsidR="005956AA">
              <w:rPr>
                <w:noProof/>
                <w:webHidden/>
              </w:rPr>
              <w:t>4</w:t>
            </w:r>
            <w:r w:rsidR="00807BF5">
              <w:rPr>
                <w:noProof/>
                <w:webHidden/>
              </w:rPr>
              <w:fldChar w:fldCharType="end"/>
            </w:r>
          </w:hyperlink>
        </w:p>
        <w:p w14:paraId="756C8244" w14:textId="77777777" w:rsidR="00807BF5" w:rsidRDefault="00000000">
          <w:pPr>
            <w:pStyle w:val="TOC1"/>
            <w:tabs>
              <w:tab w:val="right" w:leader="dot" w:pos="9870"/>
            </w:tabs>
            <w:rPr>
              <w:rFonts w:asciiTheme="minorHAnsi" w:eastAsiaTheme="minorEastAsia" w:hAnsiTheme="minorHAnsi"/>
              <w:noProof/>
              <w:lang w:val="es-AR" w:eastAsia="es-AR"/>
            </w:rPr>
          </w:pPr>
          <w:hyperlink w:anchor="_Toc536194609" w:history="1">
            <w:r w:rsidR="00807BF5" w:rsidRPr="00924731">
              <w:rPr>
                <w:rStyle w:val="Hyperlink"/>
                <w:noProof/>
              </w:rPr>
              <w:t>Funciones y responsabilidades</w:t>
            </w:r>
            <w:r w:rsidR="00807BF5">
              <w:rPr>
                <w:noProof/>
                <w:webHidden/>
              </w:rPr>
              <w:tab/>
            </w:r>
            <w:r w:rsidR="00807BF5">
              <w:rPr>
                <w:noProof/>
                <w:webHidden/>
              </w:rPr>
              <w:fldChar w:fldCharType="begin"/>
            </w:r>
            <w:r w:rsidR="00807BF5">
              <w:rPr>
                <w:noProof/>
                <w:webHidden/>
              </w:rPr>
              <w:instrText xml:space="preserve"> PAGEREF _Toc536194609 \h </w:instrText>
            </w:r>
            <w:r w:rsidR="00807BF5">
              <w:rPr>
                <w:noProof/>
                <w:webHidden/>
              </w:rPr>
            </w:r>
            <w:r w:rsidR="00807BF5">
              <w:rPr>
                <w:noProof/>
                <w:webHidden/>
              </w:rPr>
              <w:fldChar w:fldCharType="separate"/>
            </w:r>
            <w:r w:rsidR="005956AA">
              <w:rPr>
                <w:noProof/>
                <w:webHidden/>
              </w:rPr>
              <w:t>7</w:t>
            </w:r>
            <w:r w:rsidR="00807BF5">
              <w:rPr>
                <w:noProof/>
                <w:webHidden/>
              </w:rPr>
              <w:fldChar w:fldCharType="end"/>
            </w:r>
          </w:hyperlink>
        </w:p>
        <w:p w14:paraId="5ECE5ADF" w14:textId="77777777" w:rsidR="00807BF5" w:rsidRDefault="00000000">
          <w:pPr>
            <w:pStyle w:val="TOC1"/>
            <w:tabs>
              <w:tab w:val="right" w:leader="dot" w:pos="9870"/>
            </w:tabs>
            <w:rPr>
              <w:rFonts w:asciiTheme="minorHAnsi" w:eastAsiaTheme="minorEastAsia" w:hAnsiTheme="minorHAnsi"/>
              <w:noProof/>
              <w:lang w:val="es-AR" w:eastAsia="es-AR"/>
            </w:rPr>
          </w:pPr>
          <w:hyperlink w:anchor="_Toc536194610" w:history="1">
            <w:r w:rsidR="00807BF5" w:rsidRPr="00924731">
              <w:rPr>
                <w:rStyle w:val="Hyperlink"/>
                <w:noProof/>
              </w:rPr>
              <w:t>Presentación de informes sobre fraude</w:t>
            </w:r>
            <w:r w:rsidR="00807BF5">
              <w:rPr>
                <w:noProof/>
                <w:webHidden/>
              </w:rPr>
              <w:tab/>
            </w:r>
            <w:r w:rsidR="00807BF5">
              <w:rPr>
                <w:noProof/>
                <w:webHidden/>
              </w:rPr>
              <w:fldChar w:fldCharType="begin"/>
            </w:r>
            <w:r w:rsidR="00807BF5">
              <w:rPr>
                <w:noProof/>
                <w:webHidden/>
              </w:rPr>
              <w:instrText xml:space="preserve"> PAGEREF _Toc536194610 \h </w:instrText>
            </w:r>
            <w:r w:rsidR="00807BF5">
              <w:rPr>
                <w:noProof/>
                <w:webHidden/>
              </w:rPr>
            </w:r>
            <w:r w:rsidR="00807BF5">
              <w:rPr>
                <w:noProof/>
                <w:webHidden/>
              </w:rPr>
              <w:fldChar w:fldCharType="separate"/>
            </w:r>
            <w:r w:rsidR="005956AA">
              <w:rPr>
                <w:noProof/>
                <w:webHidden/>
              </w:rPr>
              <w:t>9</w:t>
            </w:r>
            <w:r w:rsidR="00807BF5">
              <w:rPr>
                <w:noProof/>
                <w:webHidden/>
              </w:rPr>
              <w:fldChar w:fldCharType="end"/>
            </w:r>
          </w:hyperlink>
        </w:p>
        <w:p w14:paraId="2D80F3B5" w14:textId="77777777" w:rsidR="00807BF5" w:rsidRDefault="00000000">
          <w:pPr>
            <w:pStyle w:val="TOC1"/>
            <w:tabs>
              <w:tab w:val="right" w:leader="dot" w:pos="9870"/>
            </w:tabs>
            <w:rPr>
              <w:rFonts w:asciiTheme="minorHAnsi" w:eastAsiaTheme="minorEastAsia" w:hAnsiTheme="minorHAnsi"/>
              <w:noProof/>
              <w:lang w:val="es-AR" w:eastAsia="es-AR"/>
            </w:rPr>
          </w:pPr>
          <w:hyperlink w:anchor="_Toc536194611" w:history="1">
            <w:r w:rsidR="00807BF5" w:rsidRPr="00924731">
              <w:rPr>
                <w:rStyle w:val="Hyperlink"/>
                <w:noProof/>
              </w:rPr>
              <w:t>Investigación de denuncias</w:t>
            </w:r>
            <w:r w:rsidR="00807BF5">
              <w:rPr>
                <w:noProof/>
                <w:webHidden/>
              </w:rPr>
              <w:tab/>
            </w:r>
            <w:r w:rsidR="00807BF5">
              <w:rPr>
                <w:noProof/>
                <w:webHidden/>
              </w:rPr>
              <w:fldChar w:fldCharType="begin"/>
            </w:r>
            <w:r w:rsidR="00807BF5">
              <w:rPr>
                <w:noProof/>
                <w:webHidden/>
              </w:rPr>
              <w:instrText xml:space="preserve"> PAGEREF _Toc536194611 \h </w:instrText>
            </w:r>
            <w:r w:rsidR="00807BF5">
              <w:rPr>
                <w:noProof/>
                <w:webHidden/>
              </w:rPr>
            </w:r>
            <w:r w:rsidR="00807BF5">
              <w:rPr>
                <w:noProof/>
                <w:webHidden/>
              </w:rPr>
              <w:fldChar w:fldCharType="separate"/>
            </w:r>
            <w:r w:rsidR="005956AA">
              <w:rPr>
                <w:noProof/>
                <w:webHidden/>
              </w:rPr>
              <w:t>11</w:t>
            </w:r>
            <w:r w:rsidR="00807BF5">
              <w:rPr>
                <w:noProof/>
                <w:webHidden/>
              </w:rPr>
              <w:fldChar w:fldCharType="end"/>
            </w:r>
          </w:hyperlink>
        </w:p>
        <w:p w14:paraId="4712204C" w14:textId="77777777" w:rsidR="00807BF5" w:rsidRDefault="00000000">
          <w:pPr>
            <w:pStyle w:val="TOC1"/>
            <w:tabs>
              <w:tab w:val="right" w:leader="dot" w:pos="9870"/>
            </w:tabs>
            <w:rPr>
              <w:rFonts w:asciiTheme="minorHAnsi" w:eastAsiaTheme="minorEastAsia" w:hAnsiTheme="minorHAnsi"/>
              <w:noProof/>
              <w:lang w:val="es-AR" w:eastAsia="es-AR"/>
            </w:rPr>
          </w:pPr>
          <w:hyperlink w:anchor="_Toc536194612" w:history="1">
            <w:r w:rsidR="00807BF5" w:rsidRPr="00924731">
              <w:rPr>
                <w:rStyle w:val="Hyperlink"/>
                <w:noProof/>
              </w:rPr>
              <w:t>Medidas basadas en investigaciones</w:t>
            </w:r>
            <w:r w:rsidR="00807BF5">
              <w:rPr>
                <w:noProof/>
                <w:webHidden/>
              </w:rPr>
              <w:tab/>
            </w:r>
            <w:r w:rsidR="00807BF5">
              <w:rPr>
                <w:noProof/>
                <w:webHidden/>
              </w:rPr>
              <w:fldChar w:fldCharType="begin"/>
            </w:r>
            <w:r w:rsidR="00807BF5">
              <w:rPr>
                <w:noProof/>
                <w:webHidden/>
              </w:rPr>
              <w:instrText xml:space="preserve"> PAGEREF _Toc536194612 \h </w:instrText>
            </w:r>
            <w:r w:rsidR="00807BF5">
              <w:rPr>
                <w:noProof/>
                <w:webHidden/>
              </w:rPr>
            </w:r>
            <w:r w:rsidR="00807BF5">
              <w:rPr>
                <w:noProof/>
                <w:webHidden/>
              </w:rPr>
              <w:fldChar w:fldCharType="separate"/>
            </w:r>
            <w:r w:rsidR="005956AA">
              <w:rPr>
                <w:noProof/>
                <w:webHidden/>
              </w:rPr>
              <w:t>11</w:t>
            </w:r>
            <w:r w:rsidR="00807BF5">
              <w:rPr>
                <w:noProof/>
                <w:webHidden/>
              </w:rPr>
              <w:fldChar w:fldCharType="end"/>
            </w:r>
          </w:hyperlink>
        </w:p>
        <w:p w14:paraId="1D6DF0A2" w14:textId="77777777" w:rsidR="00807BF5" w:rsidRDefault="00000000">
          <w:pPr>
            <w:pStyle w:val="TOC1"/>
            <w:tabs>
              <w:tab w:val="right" w:leader="dot" w:pos="9870"/>
            </w:tabs>
            <w:rPr>
              <w:rFonts w:asciiTheme="minorHAnsi" w:eastAsiaTheme="minorEastAsia" w:hAnsiTheme="minorHAnsi"/>
              <w:noProof/>
              <w:lang w:val="es-AR" w:eastAsia="es-AR"/>
            </w:rPr>
          </w:pPr>
          <w:hyperlink w:anchor="_Toc536194613" w:history="1">
            <w:r w:rsidR="00807BF5" w:rsidRPr="00924731">
              <w:rPr>
                <w:rStyle w:val="Hyperlink"/>
                <w:noProof/>
              </w:rPr>
              <w:t>Medidas correctivas y aplicación de lecciones aprendidas</w:t>
            </w:r>
            <w:r w:rsidR="00807BF5">
              <w:rPr>
                <w:noProof/>
                <w:webHidden/>
              </w:rPr>
              <w:tab/>
            </w:r>
            <w:r w:rsidR="00807BF5">
              <w:rPr>
                <w:noProof/>
                <w:webHidden/>
              </w:rPr>
              <w:fldChar w:fldCharType="begin"/>
            </w:r>
            <w:r w:rsidR="00807BF5">
              <w:rPr>
                <w:noProof/>
                <w:webHidden/>
              </w:rPr>
              <w:instrText xml:space="preserve"> PAGEREF _Toc536194613 \h </w:instrText>
            </w:r>
            <w:r w:rsidR="00807BF5">
              <w:rPr>
                <w:noProof/>
                <w:webHidden/>
              </w:rPr>
            </w:r>
            <w:r w:rsidR="00807BF5">
              <w:rPr>
                <w:noProof/>
                <w:webHidden/>
              </w:rPr>
              <w:fldChar w:fldCharType="separate"/>
            </w:r>
            <w:r w:rsidR="005956AA">
              <w:rPr>
                <w:noProof/>
                <w:webHidden/>
              </w:rPr>
              <w:t>12</w:t>
            </w:r>
            <w:r w:rsidR="00807BF5">
              <w:rPr>
                <w:noProof/>
                <w:webHidden/>
              </w:rPr>
              <w:fldChar w:fldCharType="end"/>
            </w:r>
          </w:hyperlink>
        </w:p>
        <w:p w14:paraId="1DB53558" w14:textId="77777777" w:rsidR="00807BF5" w:rsidRDefault="00000000">
          <w:pPr>
            <w:pStyle w:val="TOC1"/>
            <w:tabs>
              <w:tab w:val="right" w:leader="dot" w:pos="9870"/>
            </w:tabs>
            <w:rPr>
              <w:rFonts w:asciiTheme="minorHAnsi" w:eastAsiaTheme="minorEastAsia" w:hAnsiTheme="minorHAnsi"/>
              <w:noProof/>
              <w:lang w:val="es-AR" w:eastAsia="es-AR"/>
            </w:rPr>
          </w:pPr>
          <w:hyperlink w:anchor="_Toc536194614" w:history="1">
            <w:r w:rsidR="00807BF5" w:rsidRPr="00924731">
              <w:rPr>
                <w:rStyle w:val="Hyperlink"/>
                <w:noProof/>
              </w:rPr>
              <w:t>Presentación de informes</w:t>
            </w:r>
            <w:r w:rsidR="00807BF5">
              <w:rPr>
                <w:noProof/>
                <w:webHidden/>
              </w:rPr>
              <w:tab/>
            </w:r>
            <w:r w:rsidR="00807BF5">
              <w:rPr>
                <w:noProof/>
                <w:webHidden/>
              </w:rPr>
              <w:fldChar w:fldCharType="begin"/>
            </w:r>
            <w:r w:rsidR="00807BF5">
              <w:rPr>
                <w:noProof/>
                <w:webHidden/>
              </w:rPr>
              <w:instrText xml:space="preserve"> PAGEREF _Toc536194614 \h </w:instrText>
            </w:r>
            <w:r w:rsidR="00807BF5">
              <w:rPr>
                <w:noProof/>
                <w:webHidden/>
              </w:rPr>
            </w:r>
            <w:r w:rsidR="00807BF5">
              <w:rPr>
                <w:noProof/>
                <w:webHidden/>
              </w:rPr>
              <w:fldChar w:fldCharType="separate"/>
            </w:r>
            <w:r w:rsidR="005956AA">
              <w:rPr>
                <w:noProof/>
                <w:webHidden/>
              </w:rPr>
              <w:t>12</w:t>
            </w:r>
            <w:r w:rsidR="00807BF5">
              <w:rPr>
                <w:noProof/>
                <w:webHidden/>
              </w:rPr>
              <w:fldChar w:fldCharType="end"/>
            </w:r>
          </w:hyperlink>
        </w:p>
        <w:p w14:paraId="4BCC372D" w14:textId="77777777" w:rsidR="00807BF5" w:rsidRDefault="00000000">
          <w:pPr>
            <w:pStyle w:val="TOC1"/>
            <w:tabs>
              <w:tab w:val="right" w:leader="dot" w:pos="9870"/>
            </w:tabs>
            <w:rPr>
              <w:rFonts w:asciiTheme="minorHAnsi" w:eastAsiaTheme="minorEastAsia" w:hAnsiTheme="minorHAnsi"/>
              <w:noProof/>
              <w:lang w:val="es-AR" w:eastAsia="es-AR"/>
            </w:rPr>
          </w:pPr>
          <w:hyperlink w:anchor="_Toc536194615" w:history="1">
            <w:r w:rsidR="00807BF5" w:rsidRPr="00924731">
              <w:rPr>
                <w:rStyle w:val="Hyperlink"/>
                <w:noProof/>
              </w:rPr>
              <w:t>Recursos complementarios</w:t>
            </w:r>
            <w:r w:rsidR="00807BF5">
              <w:rPr>
                <w:noProof/>
                <w:webHidden/>
              </w:rPr>
              <w:tab/>
            </w:r>
            <w:r w:rsidR="00807BF5">
              <w:rPr>
                <w:noProof/>
                <w:webHidden/>
              </w:rPr>
              <w:fldChar w:fldCharType="begin"/>
            </w:r>
            <w:r w:rsidR="00807BF5">
              <w:rPr>
                <w:noProof/>
                <w:webHidden/>
              </w:rPr>
              <w:instrText xml:space="preserve"> PAGEREF _Toc536194615 \h </w:instrText>
            </w:r>
            <w:r w:rsidR="00807BF5">
              <w:rPr>
                <w:noProof/>
                <w:webHidden/>
              </w:rPr>
            </w:r>
            <w:r w:rsidR="00807BF5">
              <w:rPr>
                <w:noProof/>
                <w:webHidden/>
              </w:rPr>
              <w:fldChar w:fldCharType="separate"/>
            </w:r>
            <w:r w:rsidR="005956AA">
              <w:rPr>
                <w:noProof/>
                <w:webHidden/>
              </w:rPr>
              <w:t>12</w:t>
            </w:r>
            <w:r w:rsidR="00807BF5">
              <w:rPr>
                <w:noProof/>
                <w:webHidden/>
              </w:rPr>
              <w:fldChar w:fldCharType="end"/>
            </w:r>
          </w:hyperlink>
        </w:p>
        <w:p w14:paraId="7A220A9D" w14:textId="77777777" w:rsidR="00906DEF" w:rsidRPr="0077540A" w:rsidRDefault="009510CB">
          <w:r w:rsidRPr="0077540A">
            <w:fldChar w:fldCharType="end"/>
          </w:r>
        </w:p>
      </w:sdtContent>
    </w:sdt>
    <w:p w14:paraId="06FE245F" w14:textId="77777777" w:rsidR="00906DEF" w:rsidRDefault="00906DEF">
      <w:pPr>
        <w:sectPr w:rsidR="00906DEF" w:rsidSect="005124D1">
          <w:headerReference w:type="even" r:id="rId24"/>
          <w:headerReference w:type="default" r:id="rId25"/>
          <w:footerReference w:type="even" r:id="rId26"/>
          <w:footerReference w:type="default" r:id="rId27"/>
          <w:headerReference w:type="first" r:id="rId28"/>
          <w:footerReference w:type="first" r:id="rId29"/>
          <w:type w:val="continuous"/>
          <w:pgSz w:w="12240" w:h="15840"/>
          <w:pgMar w:top="900" w:right="1180" w:bottom="280" w:left="1180" w:header="711" w:footer="720" w:gutter="0"/>
          <w:pgNumType w:start="1"/>
          <w:cols w:space="720"/>
          <w:titlePg/>
          <w:docGrid w:linePitch="299"/>
        </w:sectPr>
      </w:pPr>
    </w:p>
    <w:p w14:paraId="6E4D75FE" w14:textId="77777777" w:rsidR="00906DEF" w:rsidRPr="007D01F1" w:rsidRDefault="009510CB" w:rsidP="00842DD7">
      <w:pPr>
        <w:pStyle w:val="Heading1"/>
        <w:tabs>
          <w:tab w:val="left" w:pos="477"/>
        </w:tabs>
        <w:ind w:right="340" w:firstLine="0"/>
        <w:rPr>
          <w:b w:val="0"/>
        </w:rPr>
      </w:pPr>
      <w:bookmarkStart w:id="0" w:name="1._Introduction"/>
      <w:bookmarkStart w:id="1" w:name="_Toc536194605"/>
      <w:bookmarkEnd w:id="0"/>
      <w:r>
        <w:lastRenderedPageBreak/>
        <w:t>Introducción</w:t>
      </w:r>
      <w:bookmarkEnd w:id="1"/>
    </w:p>
    <w:p w14:paraId="2CB4802B" w14:textId="77777777" w:rsidR="00137B97" w:rsidRPr="007F6F3E" w:rsidRDefault="00137B97" w:rsidP="007D01F1">
      <w:pPr>
        <w:pStyle w:val="Heading1"/>
        <w:tabs>
          <w:tab w:val="left" w:pos="477"/>
        </w:tabs>
        <w:ind w:right="340" w:firstLine="0"/>
        <w:rPr>
          <w:b w:val="0"/>
        </w:rPr>
      </w:pPr>
    </w:p>
    <w:p w14:paraId="23A5C4DE" w14:textId="77777777" w:rsidR="004C509E" w:rsidRDefault="004C509E" w:rsidP="00842DD7">
      <w:pPr>
        <w:pStyle w:val="ListParagraph"/>
        <w:numPr>
          <w:ilvl w:val="0"/>
          <w:numId w:val="49"/>
        </w:numPr>
        <w:jc w:val="both"/>
      </w:pPr>
      <w:r>
        <w:rPr>
          <w:rStyle w:val="BodyTextChar"/>
          <w:rFonts w:asciiTheme="minorHAnsi" w:hAnsiTheme="minorHAnsi"/>
          <w:sz w:val="22"/>
          <w:szCs w:val="22"/>
        </w:rPr>
        <w:t xml:space="preserve">El PNUD tiene una función significativa en el esfuerzo global de las Naciones Unidas para combatir el fraude y la corrupción, al </w:t>
      </w:r>
      <w:r>
        <w:t xml:space="preserve">apoyar </w:t>
      </w:r>
      <w:r>
        <w:rPr>
          <w:rStyle w:val="BodyTextChar"/>
          <w:rFonts w:asciiTheme="minorHAnsi" w:hAnsiTheme="minorHAnsi"/>
          <w:sz w:val="22"/>
          <w:szCs w:val="22"/>
        </w:rPr>
        <w:t>a muchos países en el fortalecimiento de su capacidad y su estructura para prevenir el fraude y la corrupción</w:t>
      </w:r>
      <w:r>
        <w:t>.</w:t>
      </w:r>
    </w:p>
    <w:p w14:paraId="297E4AEC" w14:textId="77777777" w:rsidR="004C509E" w:rsidRPr="003334D2" w:rsidRDefault="004C509E" w:rsidP="004C509E">
      <w:pPr>
        <w:ind w:left="476"/>
        <w:jc w:val="both"/>
      </w:pPr>
    </w:p>
    <w:p w14:paraId="6D0D0424" w14:textId="77777777" w:rsidR="00906DEF" w:rsidRPr="003334D2" w:rsidRDefault="009510CB" w:rsidP="00842DD7">
      <w:pPr>
        <w:pStyle w:val="ListParagraph"/>
        <w:numPr>
          <w:ilvl w:val="0"/>
          <w:numId w:val="49"/>
        </w:numPr>
        <w:jc w:val="both"/>
      </w:pPr>
      <w:r>
        <w:t>Cualquier acto de fraude y corrupción en las actividades del PNUD agota los fondos, los activos y otros recursos necesarios para cumplir con el mandato del PNUD. Las prácticas fraudulentas y corruptas también pueden dañar seriamente la reputación del PNUD y reducir la confianza de los donantes en su capacidad para brindar resultados de una manera responsable y transparente. Más aún, puede afectar la efectividad, la motivación y la moral del personal, y afectar la capacidad de la Organización para atraer y retener una fuerza de trabajo talentosa.</w:t>
      </w:r>
    </w:p>
    <w:p w14:paraId="2764D310" w14:textId="77777777" w:rsidR="00906DEF" w:rsidRPr="003334D2" w:rsidRDefault="00E50983" w:rsidP="003334D2">
      <w:pPr>
        <w:ind w:left="476"/>
      </w:pPr>
      <w:r>
        <w:t xml:space="preserve"> </w:t>
      </w:r>
    </w:p>
    <w:p w14:paraId="6201DB8F" w14:textId="77777777" w:rsidR="00906DEF" w:rsidRPr="007D01F1" w:rsidRDefault="009510CB" w:rsidP="00842DD7">
      <w:pPr>
        <w:pStyle w:val="Heading1"/>
        <w:tabs>
          <w:tab w:val="left" w:pos="477"/>
        </w:tabs>
        <w:spacing w:before="47"/>
        <w:ind w:right="160" w:firstLine="0"/>
        <w:jc w:val="both"/>
        <w:rPr>
          <w:b w:val="0"/>
        </w:rPr>
      </w:pPr>
      <w:bookmarkStart w:id="2" w:name="2._Scope_and_application"/>
      <w:bookmarkStart w:id="3" w:name="_Toc536194606"/>
      <w:bookmarkEnd w:id="2"/>
      <w:r>
        <w:t>Alcance y aplicación</w:t>
      </w:r>
      <w:bookmarkEnd w:id="3"/>
    </w:p>
    <w:p w14:paraId="7C50F97A" w14:textId="77777777" w:rsidR="00137B97" w:rsidRPr="007F6F3E" w:rsidRDefault="00137B97" w:rsidP="007D01F1">
      <w:pPr>
        <w:pStyle w:val="Heading1"/>
        <w:tabs>
          <w:tab w:val="left" w:pos="477"/>
        </w:tabs>
        <w:spacing w:before="47"/>
        <w:ind w:right="160" w:firstLine="0"/>
        <w:jc w:val="both"/>
        <w:rPr>
          <w:b w:val="0"/>
        </w:rPr>
      </w:pPr>
    </w:p>
    <w:p w14:paraId="497FB92D" w14:textId="77777777" w:rsidR="00C64B27" w:rsidRDefault="009510CB" w:rsidP="00842DD7">
      <w:pPr>
        <w:pStyle w:val="ListParagraph"/>
        <w:numPr>
          <w:ilvl w:val="0"/>
          <w:numId w:val="49"/>
        </w:numPr>
        <w:jc w:val="both"/>
      </w:pPr>
      <w:r>
        <w:t xml:space="preserve">El PNUD tiene tolerancia cero para el fraude y la corrupción, lo cual significa que los miembros del personal del PNUD, el personal que no es de plantilla, los proveedores, los asociados en la ejecución y las partes responsables no deben participar en fraude o corrupción. </w:t>
      </w:r>
    </w:p>
    <w:p w14:paraId="43EFD6ED" w14:textId="77777777" w:rsidR="00137B97" w:rsidRPr="000D2070" w:rsidRDefault="00137B97" w:rsidP="007D01F1">
      <w:pPr>
        <w:ind w:left="476"/>
        <w:jc w:val="both"/>
      </w:pPr>
    </w:p>
    <w:p w14:paraId="63152B4C" w14:textId="51D919F3" w:rsidR="000734F4" w:rsidRDefault="00FB1A45" w:rsidP="00842DD7">
      <w:pPr>
        <w:pStyle w:val="ListParagraph"/>
        <w:numPr>
          <w:ilvl w:val="0"/>
          <w:numId w:val="49"/>
        </w:numPr>
        <w:jc w:val="both"/>
      </w:pPr>
      <w:r>
        <w:t xml:space="preserve">Todos los incidentes de fraude y corrupción deben informarse, y se evaluarán y, según sea apropiado, se investigarán de conformidad con las directrices de investigación de la Oficina de Auditoría e Investigaciones (OAI) del PNUD y con el Marco Jurídico para Casos de Incumplimiento de las Normas de Conducta de las Naciones Unidas del PNUD (el «Marco Jurídico del PNUD»), cuando corresponda. El PNUD aplicará en forma rigurosa medidas disciplinarias y otras medidas contra los autores de fraude, incluida la recuperación de la pérdida financiera sufrida por el PNUD. </w:t>
      </w:r>
    </w:p>
    <w:p w14:paraId="3E2ADD59" w14:textId="77777777" w:rsidR="00137B97" w:rsidRPr="000D2070" w:rsidRDefault="00137B97" w:rsidP="007D01F1">
      <w:pPr>
        <w:ind w:left="476"/>
        <w:jc w:val="both"/>
      </w:pPr>
    </w:p>
    <w:p w14:paraId="0D7A77E7" w14:textId="77777777" w:rsidR="00906DEF" w:rsidRDefault="00093E7B" w:rsidP="00842DD7">
      <w:pPr>
        <w:pStyle w:val="ListParagraph"/>
        <w:numPr>
          <w:ilvl w:val="0"/>
          <w:numId w:val="49"/>
        </w:numPr>
        <w:jc w:val="both"/>
      </w:pPr>
      <w:r>
        <w:t>El PNUD se compromete a prevenir, identificar y abordar todos los actos de fraude y corrupción contra el PNUD, mediante la creación de conciencia sobre los riesgos de fraude, la aplicación de controles destinados a prevenir y detectar el fraude y la corrupción, y la aplicación de esta Política.</w:t>
      </w:r>
    </w:p>
    <w:p w14:paraId="2E5680DB" w14:textId="77777777" w:rsidR="00137B97" w:rsidRPr="000D2070" w:rsidRDefault="00137B97" w:rsidP="007D01F1">
      <w:pPr>
        <w:ind w:left="476"/>
        <w:jc w:val="both"/>
      </w:pPr>
    </w:p>
    <w:p w14:paraId="479A2447" w14:textId="77777777" w:rsidR="00DE1952" w:rsidRDefault="00DD0C4F" w:rsidP="00842DD7">
      <w:pPr>
        <w:pStyle w:val="ListParagraph"/>
        <w:numPr>
          <w:ilvl w:val="0"/>
          <w:numId w:val="49"/>
        </w:numPr>
        <w:jc w:val="both"/>
      </w:pPr>
      <w:r>
        <w:t>Esta Política rige para todas las actividades y las operaciones del PNUD, incluidos los proyectos y los programas financiados por el PNUD, y aquellos ejecutados por el PNUD. Esta Política está destinada a prevenir, detectar y enfrentar los actos de fraude y corrupción que involucran a las siguientes personas:</w:t>
      </w:r>
    </w:p>
    <w:p w14:paraId="7F6EA602" w14:textId="77777777" w:rsidR="00137B97" w:rsidRPr="000D2070" w:rsidRDefault="00137B97" w:rsidP="007D01F1">
      <w:pPr>
        <w:jc w:val="both"/>
      </w:pPr>
    </w:p>
    <w:p w14:paraId="52E3A259" w14:textId="77777777" w:rsidR="009B572F" w:rsidRPr="007D01F1" w:rsidRDefault="0011040F" w:rsidP="007D01F1">
      <w:pPr>
        <w:pStyle w:val="ListParagraph"/>
        <w:numPr>
          <w:ilvl w:val="0"/>
          <w:numId w:val="43"/>
        </w:numPr>
        <w:jc w:val="both"/>
        <w:rPr>
          <w:spacing w:val="-4"/>
        </w:rPr>
      </w:pPr>
      <w:r>
        <w:t>Miembros del personal que poseen una carta de nombramiento del PNUD («miembros del personal»);</w:t>
      </w:r>
    </w:p>
    <w:p w14:paraId="01D8017C" w14:textId="77777777" w:rsidR="00137B97" w:rsidRPr="007D01F1" w:rsidRDefault="00D60344" w:rsidP="007D01F1">
      <w:pPr>
        <w:pStyle w:val="ListParagraph"/>
        <w:numPr>
          <w:ilvl w:val="0"/>
          <w:numId w:val="43"/>
        </w:numPr>
        <w:jc w:val="both"/>
        <w:rPr>
          <w:spacing w:val="-4"/>
        </w:rPr>
      </w:pPr>
      <w:r>
        <w:t xml:space="preserve">Personal que no es de plantilla, incluidos los titulares de contratos de servicios, contratistas particulares, Voluntarios de las Naciones Unidas asignados al PNUD y pasantes (en forma conjunta, «personal que no es de plantilla»); </w:t>
      </w:r>
    </w:p>
    <w:p w14:paraId="56BD9AA8" w14:textId="55935F89" w:rsidR="00137B97" w:rsidRDefault="005F30E8" w:rsidP="007D01F1">
      <w:pPr>
        <w:pStyle w:val="ListParagraph"/>
        <w:numPr>
          <w:ilvl w:val="0"/>
          <w:numId w:val="43"/>
        </w:numPr>
        <w:jc w:val="both"/>
      </w:pPr>
      <w:r>
        <w:t>Proveedores, incluidos los oferentes o proveedores potenciales, registrados o actuales, contratistas o proveedores de bienes, servicios y/u obras para el PNUD (en forma conjunta, «proveedores»); y</w:t>
      </w:r>
    </w:p>
    <w:p w14:paraId="42E30A1B" w14:textId="77777777" w:rsidR="003E793F" w:rsidRPr="00807BF5" w:rsidRDefault="00CC3A62" w:rsidP="007D01F1">
      <w:pPr>
        <w:pStyle w:val="ListParagraph"/>
        <w:numPr>
          <w:ilvl w:val="0"/>
          <w:numId w:val="43"/>
        </w:numPr>
        <w:jc w:val="both"/>
        <w:rPr>
          <w:spacing w:val="-2"/>
        </w:rPr>
      </w:pPr>
      <w:r w:rsidRPr="00807BF5">
        <w:rPr>
          <w:spacing w:val="-2"/>
        </w:rPr>
        <w:t>Asociados en la ejecución y partes responsables contratadas por el PNUD para un proyecto financiado por el PNUD («asociados en la ejecución» y «partes responsables», respectivamente).</w:t>
      </w:r>
    </w:p>
    <w:p w14:paraId="1B078DF2" w14:textId="77777777" w:rsidR="00C72208" w:rsidRPr="000D2070" w:rsidRDefault="00C72208" w:rsidP="00562F48">
      <w:pPr>
        <w:jc w:val="both"/>
      </w:pPr>
    </w:p>
    <w:p w14:paraId="0BDD321E" w14:textId="77777777" w:rsidR="00906DEF" w:rsidRPr="007F6F3E" w:rsidRDefault="009510CB" w:rsidP="00842DD7">
      <w:pPr>
        <w:pStyle w:val="Heading1"/>
        <w:tabs>
          <w:tab w:val="left" w:pos="477"/>
        </w:tabs>
        <w:spacing w:before="47"/>
        <w:ind w:right="160" w:firstLine="0"/>
        <w:rPr>
          <w:b w:val="0"/>
        </w:rPr>
      </w:pPr>
      <w:bookmarkStart w:id="4" w:name="3._Definition_of_fraud"/>
      <w:bookmarkStart w:id="5" w:name="_Toc536194607"/>
      <w:bookmarkEnd w:id="4"/>
      <w:r>
        <w:t>Definición de fraude y corrupción</w:t>
      </w:r>
      <w:bookmarkEnd w:id="5"/>
    </w:p>
    <w:p w14:paraId="3FD85B07" w14:textId="77777777" w:rsidR="00137B97" w:rsidRDefault="00137B97" w:rsidP="007D01F1"/>
    <w:p w14:paraId="6A28E2DF" w14:textId="4DC19575" w:rsidR="00137B97" w:rsidRPr="00135382" w:rsidRDefault="009510CB" w:rsidP="00842DD7">
      <w:pPr>
        <w:pStyle w:val="ListParagraph"/>
        <w:numPr>
          <w:ilvl w:val="0"/>
          <w:numId w:val="49"/>
        </w:numPr>
        <w:jc w:val="both"/>
      </w:pPr>
      <w:r>
        <w:t>La definición de fraude y corrupción varía entre países y jurisdicciones, y el término se utiliza comúnmente para describir una amplia variedad de prácticas deshonestas. Las siguientes definiciones se aplican en esta Política:</w:t>
      </w:r>
    </w:p>
    <w:p w14:paraId="3D948238" w14:textId="77777777" w:rsidR="00BC7910" w:rsidRPr="000D2070" w:rsidRDefault="00BC7910" w:rsidP="007D01F1">
      <w:pPr>
        <w:ind w:left="476"/>
        <w:jc w:val="both"/>
      </w:pPr>
    </w:p>
    <w:p w14:paraId="055465D4" w14:textId="2DD68F25" w:rsidR="001072CD" w:rsidRPr="00807BF5" w:rsidRDefault="001072CD" w:rsidP="007D01F1">
      <w:pPr>
        <w:ind w:left="476"/>
        <w:jc w:val="both"/>
        <w:rPr>
          <w:spacing w:val="-2"/>
        </w:rPr>
      </w:pPr>
      <w:r w:rsidRPr="00807BF5">
        <w:rPr>
          <w:spacing w:val="-2"/>
        </w:rPr>
        <w:lastRenderedPageBreak/>
        <w:t xml:space="preserve">El fraude es cualquier acto u omisión en los que una persona o entidad de manera intencional tergiversa u oculta un hecho a) para obtener una ventaja o beneficio indebido o para evitar una obligación para sí mismo o un tercero y/o b) de </w:t>
      </w:r>
      <w:r w:rsidRPr="00D27DA2">
        <w:rPr>
          <w:spacing w:val="-2"/>
        </w:rPr>
        <w:t>manera tal que provoca que una persona o entidad actúen, o dejen de actuar, en su detrimento. De igual manera, la definición común de presunto fraude para el sistema de las Naciones Unidas es «Denuncias que justifiquen una investigación y que, de demostrarse, indicarían la existencia de fraude que provoca una pérdida de recursos para la organización».</w:t>
      </w:r>
    </w:p>
    <w:p w14:paraId="11D3346F" w14:textId="0DD68476" w:rsidR="00137B97" w:rsidRPr="000D2070" w:rsidRDefault="00137B97" w:rsidP="007D01F1">
      <w:pPr>
        <w:ind w:left="476"/>
        <w:jc w:val="both"/>
      </w:pPr>
    </w:p>
    <w:p w14:paraId="6E8F4590" w14:textId="77777777" w:rsidR="00BC7910" w:rsidRPr="000D2070" w:rsidRDefault="00BC7910" w:rsidP="007D01F1">
      <w:pPr>
        <w:ind w:left="476"/>
        <w:jc w:val="both"/>
      </w:pPr>
      <w:r>
        <w:t xml:space="preserve">La corrupción es el acto de hacer algo con una intención de otorgar una ventaja inapropiada con funciones oficiales para obtener un beneficio, para dañar o para influir de manera inapropiada en las acciones de otra parte. </w:t>
      </w:r>
    </w:p>
    <w:p w14:paraId="096C8AD8" w14:textId="77777777" w:rsidR="007F71A9" w:rsidRPr="00807BF5" w:rsidRDefault="007F71A9" w:rsidP="007D01F1">
      <w:pPr>
        <w:ind w:left="476"/>
        <w:jc w:val="both"/>
        <w:rPr>
          <w:sz w:val="16"/>
        </w:rPr>
      </w:pPr>
    </w:p>
    <w:p w14:paraId="241738BE" w14:textId="77777777" w:rsidR="007F71A9" w:rsidRPr="000D2070" w:rsidRDefault="007F71A9" w:rsidP="007D01F1">
      <w:pPr>
        <w:ind w:left="476"/>
        <w:jc w:val="both"/>
      </w:pPr>
      <w:r>
        <w:t>Las acciones realizadas para instigar, apoyar o intentar un acto fraudulento o corrupto, asistir o cooperar en uno o conspirar para realizarlo también constituyen fraude o corrupción.</w:t>
      </w:r>
    </w:p>
    <w:p w14:paraId="29E89450" w14:textId="77777777" w:rsidR="00137B97" w:rsidRPr="00807BF5" w:rsidRDefault="00137B97" w:rsidP="007D01F1">
      <w:pPr>
        <w:ind w:left="476"/>
        <w:jc w:val="both"/>
        <w:rPr>
          <w:sz w:val="16"/>
        </w:rPr>
      </w:pPr>
    </w:p>
    <w:p w14:paraId="5A8E78E2" w14:textId="77777777" w:rsidR="001072CD" w:rsidRPr="000D2070" w:rsidRDefault="00BC7910" w:rsidP="00842DD7">
      <w:pPr>
        <w:pStyle w:val="ListParagraph"/>
        <w:numPr>
          <w:ilvl w:val="0"/>
          <w:numId w:val="49"/>
        </w:numPr>
        <w:jc w:val="both"/>
      </w:pPr>
      <w:r>
        <w:t>Algunos ejemplos de fraude y corrupción incluyen, entre otros, las siguientes acciones:</w:t>
      </w:r>
    </w:p>
    <w:p w14:paraId="26C05C4E" w14:textId="77777777" w:rsidR="0044724E" w:rsidRPr="00807BF5" w:rsidRDefault="0044724E" w:rsidP="007D01F1">
      <w:pPr>
        <w:jc w:val="both"/>
        <w:rPr>
          <w:sz w:val="16"/>
        </w:rPr>
      </w:pPr>
    </w:p>
    <w:p w14:paraId="3CA1ECE2" w14:textId="77777777" w:rsidR="0043137E" w:rsidRDefault="001072CD" w:rsidP="007D01F1">
      <w:pPr>
        <w:pStyle w:val="ListParagraph"/>
        <w:numPr>
          <w:ilvl w:val="0"/>
          <w:numId w:val="44"/>
        </w:numPr>
        <w:jc w:val="both"/>
      </w:pPr>
      <w:r>
        <w:t xml:space="preserve">Falsificar documentos, preparar entradas falsas en los sistemas del PNUD o realizar declaraciones falsas para obtener un beneficio financiero o de otro tipo para uno mismo o para otro u otros. </w:t>
      </w:r>
    </w:p>
    <w:p w14:paraId="2B097E0F" w14:textId="1A67FAE9" w:rsidR="00137B97" w:rsidRPr="00807BF5" w:rsidRDefault="00137B97" w:rsidP="007D01F1">
      <w:pPr>
        <w:pStyle w:val="ListParagraph"/>
        <w:ind w:left="836"/>
        <w:jc w:val="both"/>
        <w:rPr>
          <w:sz w:val="16"/>
        </w:rPr>
      </w:pPr>
    </w:p>
    <w:p w14:paraId="2635C4C4" w14:textId="77777777" w:rsidR="001072CD" w:rsidRDefault="001072CD" w:rsidP="007D01F1">
      <w:pPr>
        <w:pStyle w:val="ListParagraph"/>
        <w:numPr>
          <w:ilvl w:val="0"/>
          <w:numId w:val="44"/>
        </w:numPr>
        <w:jc w:val="both"/>
      </w:pPr>
      <w:r>
        <w:t>Practicar colusión u otro esquema anticompetitivo entre proveedores durante un proceso de adquisición.</w:t>
      </w:r>
    </w:p>
    <w:p w14:paraId="77CA5955" w14:textId="77777777" w:rsidR="00137B97" w:rsidRPr="00807BF5" w:rsidRDefault="00137B97" w:rsidP="007D01F1">
      <w:pPr>
        <w:ind w:left="476"/>
        <w:jc w:val="both"/>
        <w:rPr>
          <w:sz w:val="16"/>
        </w:rPr>
      </w:pPr>
    </w:p>
    <w:p w14:paraId="28D212AF" w14:textId="77777777" w:rsidR="001072CD" w:rsidRDefault="001072CD" w:rsidP="007D01F1">
      <w:pPr>
        <w:pStyle w:val="ListParagraph"/>
        <w:numPr>
          <w:ilvl w:val="0"/>
          <w:numId w:val="44"/>
        </w:numPr>
        <w:jc w:val="both"/>
      </w:pPr>
      <w:r>
        <w:t>Brindar información en relación con un reclamo de seguro médico u otro derecho que el reclamante sabe que es falso.</w:t>
      </w:r>
    </w:p>
    <w:p w14:paraId="1E238058" w14:textId="77777777" w:rsidR="00137B97" w:rsidRPr="00807BF5" w:rsidRDefault="00137B97" w:rsidP="007D01F1">
      <w:pPr>
        <w:jc w:val="both"/>
        <w:rPr>
          <w:sz w:val="16"/>
        </w:rPr>
      </w:pPr>
    </w:p>
    <w:p w14:paraId="52FF6F5B" w14:textId="77777777" w:rsidR="001072CD" w:rsidRDefault="001072CD" w:rsidP="007D01F1">
      <w:pPr>
        <w:pStyle w:val="ListParagraph"/>
        <w:numPr>
          <w:ilvl w:val="0"/>
          <w:numId w:val="44"/>
        </w:numPr>
        <w:jc w:val="both"/>
      </w:pPr>
      <w:r>
        <w:t>Falsificar la firma de un miembro del personal del PNUD o falsificar un documento que pretende ser del PNUD para inducir a una parte externa al PNUD a actuar.</w:t>
      </w:r>
    </w:p>
    <w:p w14:paraId="2C5FE986" w14:textId="22116A47" w:rsidR="00137B97" w:rsidRPr="00807BF5" w:rsidRDefault="00137B97" w:rsidP="007D01F1">
      <w:pPr>
        <w:pStyle w:val="ListParagraph"/>
        <w:ind w:left="836"/>
        <w:jc w:val="both"/>
        <w:rPr>
          <w:sz w:val="16"/>
        </w:rPr>
      </w:pPr>
    </w:p>
    <w:p w14:paraId="768E8FFE" w14:textId="77777777" w:rsidR="001072CD" w:rsidRDefault="001072CD" w:rsidP="007D01F1">
      <w:pPr>
        <w:pStyle w:val="ListParagraph"/>
        <w:numPr>
          <w:ilvl w:val="0"/>
          <w:numId w:val="44"/>
        </w:numPr>
        <w:jc w:val="both"/>
      </w:pPr>
      <w:r>
        <w:t>Usar la identidad o la contraseña de TI de otro, o crear identidades o contraseñas falsas, sin el consentimiento o la autorización para manipular los procesos del PNUD o causar la aprobación o el rechazo de acciones.</w:t>
      </w:r>
    </w:p>
    <w:p w14:paraId="56370D11" w14:textId="1126F106" w:rsidR="00137B97" w:rsidRPr="00807BF5" w:rsidRDefault="00137B97" w:rsidP="007D01F1">
      <w:pPr>
        <w:pStyle w:val="ListParagraph"/>
        <w:ind w:left="836"/>
        <w:jc w:val="both"/>
        <w:rPr>
          <w:sz w:val="16"/>
        </w:rPr>
      </w:pPr>
    </w:p>
    <w:p w14:paraId="18FD2084" w14:textId="77777777" w:rsidR="00EF079A" w:rsidRDefault="00EF079A" w:rsidP="007D01F1">
      <w:pPr>
        <w:pStyle w:val="ListParagraph"/>
        <w:numPr>
          <w:ilvl w:val="0"/>
          <w:numId w:val="44"/>
        </w:numPr>
        <w:jc w:val="both"/>
      </w:pPr>
      <w:r>
        <w:t>Aceptar atenciones sociales como comidas o entretenimiento de un proveedor.</w:t>
      </w:r>
    </w:p>
    <w:p w14:paraId="41D52B8A" w14:textId="1DF934BF" w:rsidR="00137B97" w:rsidRPr="00807BF5" w:rsidRDefault="00137B97" w:rsidP="007D01F1">
      <w:pPr>
        <w:pStyle w:val="ListParagraph"/>
        <w:ind w:left="836"/>
        <w:jc w:val="both"/>
        <w:rPr>
          <w:sz w:val="16"/>
        </w:rPr>
      </w:pPr>
    </w:p>
    <w:p w14:paraId="29F420D4" w14:textId="77777777" w:rsidR="001072CD" w:rsidRDefault="001072CD" w:rsidP="007D01F1">
      <w:pPr>
        <w:pStyle w:val="ListParagraph"/>
        <w:numPr>
          <w:ilvl w:val="0"/>
          <w:numId w:val="44"/>
        </w:numPr>
        <w:jc w:val="both"/>
      </w:pPr>
      <w:r>
        <w:t>Tergiversar el estado de empleo en la ONU para obtener un beneficio de una entidad del Gobierno o del sector privado.</w:t>
      </w:r>
    </w:p>
    <w:p w14:paraId="159C3ABD" w14:textId="7C693463" w:rsidR="00137B97" w:rsidRPr="00807BF5" w:rsidRDefault="00137B97" w:rsidP="00C21414">
      <w:pPr>
        <w:pStyle w:val="ListParagraph"/>
        <w:ind w:left="836"/>
        <w:jc w:val="both"/>
        <w:rPr>
          <w:sz w:val="16"/>
        </w:rPr>
      </w:pPr>
    </w:p>
    <w:p w14:paraId="25861058" w14:textId="77777777" w:rsidR="00137B97" w:rsidRDefault="001072CD" w:rsidP="00C21414">
      <w:pPr>
        <w:pStyle w:val="ListParagraph"/>
        <w:numPr>
          <w:ilvl w:val="0"/>
          <w:numId w:val="44"/>
        </w:numPr>
        <w:jc w:val="both"/>
      </w:pPr>
      <w:r>
        <w:t xml:space="preserve">No revelar un interés financiero o familiar en un negocio o parte externa al participar en la adjudicación o la gestión de un contrato para el beneficio de dicho negocio o parte externa.  </w:t>
      </w:r>
    </w:p>
    <w:p w14:paraId="232DD5D7" w14:textId="77777777" w:rsidR="00137B97" w:rsidRPr="00807BF5" w:rsidRDefault="00137B97" w:rsidP="007D01F1">
      <w:pPr>
        <w:jc w:val="both"/>
        <w:rPr>
          <w:sz w:val="16"/>
        </w:rPr>
      </w:pPr>
    </w:p>
    <w:p w14:paraId="307152BA" w14:textId="77777777" w:rsidR="00137B97" w:rsidRDefault="001072CD" w:rsidP="007D01F1">
      <w:pPr>
        <w:pStyle w:val="ListParagraph"/>
        <w:numPr>
          <w:ilvl w:val="0"/>
          <w:numId w:val="45"/>
        </w:numPr>
        <w:jc w:val="both"/>
      </w:pPr>
      <w:r>
        <w:t xml:space="preserve">Procesar el costo de un viaje personal como parte de un viaje oficial. </w:t>
      </w:r>
    </w:p>
    <w:p w14:paraId="067F7733" w14:textId="77777777" w:rsidR="00137B97" w:rsidRPr="00807BF5" w:rsidRDefault="00137B97" w:rsidP="007D01F1">
      <w:pPr>
        <w:pStyle w:val="ListParagraph"/>
        <w:jc w:val="both"/>
        <w:rPr>
          <w:sz w:val="16"/>
        </w:rPr>
      </w:pPr>
    </w:p>
    <w:p w14:paraId="630C99E5" w14:textId="77777777" w:rsidR="00137B97" w:rsidRDefault="001072CD" w:rsidP="00C21414">
      <w:pPr>
        <w:pStyle w:val="ListParagraph"/>
        <w:numPr>
          <w:ilvl w:val="0"/>
          <w:numId w:val="45"/>
        </w:numPr>
        <w:jc w:val="both"/>
      </w:pPr>
      <w:r>
        <w:t>Realizar distorsiones, incluidos los antecedentes académicos o las aptitudes profesionales, en un formulario de antecedentes personales en el contexto de una solicitud de empleo.</w:t>
      </w:r>
    </w:p>
    <w:p w14:paraId="7578D322" w14:textId="77777777" w:rsidR="001072CD" w:rsidRPr="00807BF5" w:rsidRDefault="001072CD" w:rsidP="007D01F1">
      <w:pPr>
        <w:pStyle w:val="ListParagraph"/>
        <w:jc w:val="both"/>
        <w:rPr>
          <w:sz w:val="16"/>
        </w:rPr>
      </w:pPr>
    </w:p>
    <w:p w14:paraId="3748C39A" w14:textId="392A2E7E" w:rsidR="00572B21" w:rsidRPr="000D2070" w:rsidRDefault="00572B21" w:rsidP="007D01F1">
      <w:pPr>
        <w:pStyle w:val="ListParagraph"/>
        <w:numPr>
          <w:ilvl w:val="0"/>
          <w:numId w:val="45"/>
        </w:numPr>
        <w:jc w:val="both"/>
      </w:pPr>
      <w:r>
        <w:t>Falsificar documentos, realizar declaraciones falsas, preparar entradas falsas en los sistemas del PNUD o en los informes financieros presentados al PNUD, u otros actos engañosos para el detrimento de aquellos que alguien pretende desfavorecer, o para desacreditar a una persona, a un programa o a la Organización.</w:t>
      </w:r>
    </w:p>
    <w:p w14:paraId="7D84B558" w14:textId="77777777" w:rsidR="00C7162D" w:rsidRPr="00807BF5" w:rsidRDefault="00C7162D" w:rsidP="00C21414">
      <w:pPr>
        <w:spacing w:before="8" w:line="260" w:lineRule="exact"/>
        <w:ind w:right="160"/>
        <w:jc w:val="both"/>
        <w:rPr>
          <w:sz w:val="16"/>
        </w:rPr>
      </w:pPr>
    </w:p>
    <w:p w14:paraId="672DFF55" w14:textId="77777777" w:rsidR="00906DEF" w:rsidRPr="007F6F3E" w:rsidRDefault="009510CB" w:rsidP="00842DD7">
      <w:pPr>
        <w:pStyle w:val="Heading1"/>
        <w:tabs>
          <w:tab w:val="left" w:pos="477"/>
        </w:tabs>
        <w:ind w:right="160" w:firstLine="0"/>
        <w:rPr>
          <w:b w:val="0"/>
        </w:rPr>
      </w:pPr>
      <w:bookmarkStart w:id="6" w:name="4._Fraud_prevention_measures"/>
      <w:bookmarkStart w:id="7" w:name="_Toc536194608"/>
      <w:bookmarkEnd w:id="6"/>
      <w:r>
        <w:t>Medidas de prevención de fraude</w:t>
      </w:r>
      <w:bookmarkEnd w:id="7"/>
    </w:p>
    <w:p w14:paraId="6AA93E36" w14:textId="77777777" w:rsidR="00906DEF" w:rsidRPr="00137B97" w:rsidRDefault="009510CB" w:rsidP="00842DD7">
      <w:pPr>
        <w:pStyle w:val="Heading2"/>
        <w:tabs>
          <w:tab w:val="left" w:pos="836"/>
        </w:tabs>
        <w:spacing w:before="119"/>
        <w:ind w:right="160" w:firstLine="0"/>
        <w:rPr>
          <w:rFonts w:asciiTheme="minorHAnsi" w:hAnsiTheme="minorHAnsi" w:cstheme="minorHAnsi"/>
          <w:b w:val="0"/>
          <w:sz w:val="22"/>
          <w:szCs w:val="22"/>
        </w:rPr>
      </w:pPr>
      <w:r>
        <w:rPr>
          <w:rFonts w:asciiTheme="minorHAnsi" w:hAnsiTheme="minorHAnsi"/>
          <w:sz w:val="22"/>
          <w:szCs w:val="22"/>
        </w:rPr>
        <w:t xml:space="preserve">Conciencia sobre fraude </w:t>
      </w:r>
    </w:p>
    <w:p w14:paraId="79C491C1" w14:textId="77777777" w:rsidR="00137B97" w:rsidRPr="007F6F3E" w:rsidRDefault="00137B97" w:rsidP="00807BF5">
      <w:pPr>
        <w:pStyle w:val="Heading2"/>
        <w:tabs>
          <w:tab w:val="left" w:pos="836"/>
        </w:tabs>
        <w:ind w:left="833" w:right="159" w:firstLine="0"/>
        <w:rPr>
          <w:rFonts w:asciiTheme="minorHAnsi" w:hAnsiTheme="minorHAnsi" w:cstheme="minorHAnsi"/>
          <w:b w:val="0"/>
          <w:sz w:val="22"/>
          <w:szCs w:val="22"/>
        </w:rPr>
      </w:pPr>
    </w:p>
    <w:p w14:paraId="051887C9" w14:textId="77777777" w:rsidR="00906DEF" w:rsidRPr="00807BF5" w:rsidRDefault="00351CEE" w:rsidP="00807BF5">
      <w:pPr>
        <w:pStyle w:val="ListParagraph"/>
        <w:numPr>
          <w:ilvl w:val="0"/>
          <w:numId w:val="49"/>
        </w:numPr>
        <w:jc w:val="both"/>
        <w:rPr>
          <w:spacing w:val="-4"/>
        </w:rPr>
      </w:pPr>
      <w:r w:rsidRPr="00807BF5">
        <w:rPr>
          <w:spacing w:val="-4"/>
        </w:rPr>
        <w:t xml:space="preserve">Los miembros del personal, el personal que no es de plantilla, los proveedores, los asociados en la ejecución y las partes responsables deben ser conscientes de su responsabilidad de prevenir el fraude y la corrupción. En este sentido, los gerentes deben generar conciencia sobre esta Política, y reiterar la </w:t>
      </w:r>
      <w:r w:rsidRPr="00807BF5">
        <w:rPr>
          <w:spacing w:val="-4"/>
        </w:rPr>
        <w:lastRenderedPageBreak/>
        <w:t>obligación de todos los miembros del personal de informar los casos de fraude y corrupción, según lo requerido por el Reglamento de Personal de la ONU y por el Marco Jurídico del PNUD. Los gerentes también deben hacer conscientes de esta Política al personal que no es de plantilla, los proveedores, los asociados en la ejecución y las partes responsables contratadas por sus respectivas oficinas.</w:t>
      </w:r>
    </w:p>
    <w:p w14:paraId="191DE870" w14:textId="77777777" w:rsidR="00137B97" w:rsidRPr="00FD5A5A" w:rsidRDefault="00137B97" w:rsidP="00807BF5">
      <w:pPr>
        <w:ind w:left="835" w:firstLine="720"/>
        <w:jc w:val="both"/>
        <w:rPr>
          <w:spacing w:val="-2"/>
        </w:rPr>
      </w:pPr>
    </w:p>
    <w:p w14:paraId="2B6ACFEE" w14:textId="048990CC" w:rsidR="00E7392D" w:rsidRPr="003C046D" w:rsidRDefault="005170E9" w:rsidP="00807BF5">
      <w:pPr>
        <w:pStyle w:val="ListParagraph"/>
        <w:numPr>
          <w:ilvl w:val="0"/>
          <w:numId w:val="49"/>
        </w:numPr>
        <w:jc w:val="both"/>
      </w:pPr>
      <w:r>
        <w:t xml:space="preserve">Los proveedores, incluidas las organizaciones no gubernamentales (ONG) y las organizaciones de la sociedad civil (OSC), toman conocimiento de la </w:t>
      </w:r>
      <w:hyperlink r:id="rId30" w:history="1">
        <w:r w:rsidRPr="00532EBD">
          <w:rPr>
            <w:rStyle w:val="Hyperlink"/>
          </w:rPr>
          <w:t>política de Reclamación de Adquisición y Sanciones a Proveedores del PNUD</w:t>
        </w:r>
      </w:hyperlink>
      <w:r w:rsidRPr="006A33D2">
        <w:rPr>
          <w:rStyle w:val="Hyperlink"/>
          <w:color w:val="auto"/>
          <w:u w:val="none"/>
        </w:rPr>
        <w:t xml:space="preserve"> </w:t>
      </w:r>
      <w:r>
        <w:rPr>
          <w:rStyle w:val="Hyperlink"/>
          <w:color w:val="auto"/>
          <w:u w:val="none"/>
        </w:rPr>
        <w:t xml:space="preserve">y del </w:t>
      </w:r>
      <w:hyperlink r:id="rId31" w:history="1">
        <w:r>
          <w:rPr>
            <w:rStyle w:val="Hyperlink"/>
          </w:rPr>
          <w:t>Código de Conducta de Proveedores de las Naciones Unidas</w:t>
        </w:r>
      </w:hyperlink>
      <w:r>
        <w:rPr>
          <w:rStyle w:val="Hyperlink"/>
          <w:color w:val="auto"/>
        </w:rPr>
        <w:t>,</w:t>
      </w:r>
      <w:r>
        <w:rPr>
          <w:rStyle w:val="Hyperlink"/>
          <w:color w:val="auto"/>
          <w:u w:val="none"/>
        </w:rPr>
        <w:t xml:space="preserve"> y aceptan que están sujetos a estos, a través de</w:t>
      </w:r>
      <w:r>
        <w:t xml:space="preserve"> las instrucciones sobre fraude y corrupción emitidas dentro de los documentos de licitación estándar y su presentación de la oferta firmada.</w:t>
      </w:r>
      <w:r w:rsidR="00473E97">
        <w:rPr>
          <w:rStyle w:val="FootnoteReference"/>
          <w:rFonts w:cstheme="minorHAnsi"/>
          <w:spacing w:val="-1"/>
        </w:rPr>
        <w:footnoteReference w:id="2"/>
      </w:r>
    </w:p>
    <w:p w14:paraId="3BB79CA0" w14:textId="77777777" w:rsidR="000E3CC0" w:rsidRPr="00442C61" w:rsidRDefault="000E3CC0" w:rsidP="00807BF5">
      <w:pPr>
        <w:pStyle w:val="ListParagraph"/>
        <w:tabs>
          <w:tab w:val="left" w:pos="900"/>
        </w:tabs>
        <w:spacing w:before="100" w:beforeAutospacing="1" w:after="100" w:afterAutospacing="1"/>
        <w:ind w:left="835" w:right="160"/>
        <w:jc w:val="both"/>
        <w:outlineLvl w:val="1"/>
        <w:rPr>
          <w:rFonts w:eastAsia="Times New Roman" w:cstheme="minorHAnsi"/>
          <w:b/>
          <w:bCs/>
        </w:rPr>
      </w:pPr>
      <w:r>
        <w:rPr>
          <w:b/>
          <w:bCs/>
        </w:rPr>
        <w:t>Incorporar la prevención del fraude en el diseño de programas y proyectos</w:t>
      </w:r>
    </w:p>
    <w:p w14:paraId="0E0084B0" w14:textId="56932709" w:rsidR="000E3CC0" w:rsidRDefault="000E3CC0" w:rsidP="00807BF5">
      <w:pPr>
        <w:pStyle w:val="ListParagraph"/>
        <w:numPr>
          <w:ilvl w:val="0"/>
          <w:numId w:val="49"/>
        </w:numPr>
        <w:jc w:val="both"/>
      </w:pPr>
      <w:r>
        <w:t>Al desarrollar un nuevo programa o proyecto, es importante asegurar que se tengan en cuenta todos los riesgos de fraude en el diseño y los procesos del programa o proyecto, especialmente para programas o proyectos de alto riesgo, como aquellos que son complejos u operan en entornos de alto riesgo. Estos registros de los riesgos de programas o proyectos deben comunicarse a las partes interesadas relevantes, incluidos donantes, asociados en la ejecución y partes responsables, junto con una evaluación de la medida en la que pueden mitigarse los riesgos.</w:t>
      </w:r>
    </w:p>
    <w:p w14:paraId="44EF1041" w14:textId="77777777" w:rsidR="00C21414" w:rsidRPr="00807BF5" w:rsidRDefault="00C21414" w:rsidP="00807BF5">
      <w:pPr>
        <w:ind w:left="835"/>
        <w:jc w:val="both"/>
        <w:rPr>
          <w:lang w:val="es-AR"/>
        </w:rPr>
      </w:pPr>
    </w:p>
    <w:p w14:paraId="224F6FEC" w14:textId="24A7309F" w:rsidR="000E3CC0" w:rsidRPr="00807BF5" w:rsidRDefault="007142A1" w:rsidP="00807BF5">
      <w:pPr>
        <w:pStyle w:val="ListParagraph"/>
        <w:numPr>
          <w:ilvl w:val="0"/>
          <w:numId w:val="49"/>
        </w:numPr>
        <w:jc w:val="both"/>
        <w:rPr>
          <w:rFonts w:eastAsia="Times New Roman"/>
          <w:spacing w:val="-2"/>
        </w:rPr>
      </w:pPr>
      <w:r w:rsidRPr="00807BF5">
        <w:rPr>
          <w:spacing w:val="-2"/>
        </w:rPr>
        <w:t xml:space="preserve">Los directores de los programas y proyectos son responsables de asegurar que se identifique el riesgo de fraude y corrupción durante la fase de diseño del programa o proyecto. Deben considerar la facilidad con la que los actos fraudulentos podrían ocurrir y repetirse en las operaciones diarias. También deben evaluar la efectividad de las medidas tomadas para mitigar los riesgos, incluidas las medidas de supervisión sistémica y la planificación adecuada de las adquisiciones.  Luego, podrán tomarse decisiones informadas sobre medidas adicionales de mitigación. </w:t>
      </w:r>
    </w:p>
    <w:p w14:paraId="5C857032" w14:textId="77777777" w:rsidR="002811F8" w:rsidRPr="00E4351F" w:rsidRDefault="002811F8" w:rsidP="00807BF5">
      <w:pPr>
        <w:pStyle w:val="BodyText"/>
        <w:ind w:right="160"/>
      </w:pPr>
    </w:p>
    <w:p w14:paraId="062E289A" w14:textId="77777777" w:rsidR="00906DEF" w:rsidRPr="00442C61" w:rsidRDefault="009510CB" w:rsidP="00807BF5">
      <w:pPr>
        <w:pStyle w:val="Heading2"/>
        <w:tabs>
          <w:tab w:val="left" w:pos="836"/>
        </w:tabs>
        <w:ind w:right="160" w:firstLine="0"/>
        <w:rPr>
          <w:rFonts w:asciiTheme="minorHAnsi" w:hAnsiTheme="minorHAnsi" w:cstheme="minorHAnsi"/>
          <w:b w:val="0"/>
          <w:sz w:val="22"/>
          <w:szCs w:val="22"/>
        </w:rPr>
      </w:pPr>
      <w:r>
        <w:rPr>
          <w:rFonts w:asciiTheme="minorHAnsi" w:hAnsiTheme="minorHAnsi"/>
          <w:sz w:val="22"/>
          <w:szCs w:val="22"/>
        </w:rPr>
        <w:t>Gestión del riesgo de fraude y corrupción</w:t>
      </w:r>
    </w:p>
    <w:p w14:paraId="33D847C8" w14:textId="77777777" w:rsidR="005E1B56" w:rsidRPr="00AE6C8B" w:rsidRDefault="005E1B56" w:rsidP="00807BF5">
      <w:pPr>
        <w:pStyle w:val="Heading2"/>
        <w:tabs>
          <w:tab w:val="left" w:pos="836"/>
        </w:tabs>
        <w:ind w:right="160" w:firstLine="0"/>
        <w:rPr>
          <w:rFonts w:asciiTheme="minorHAnsi" w:hAnsiTheme="minorHAnsi" w:cstheme="minorHAnsi"/>
          <w:b w:val="0"/>
          <w:sz w:val="22"/>
          <w:szCs w:val="22"/>
        </w:rPr>
      </w:pPr>
    </w:p>
    <w:p w14:paraId="0B46811A" w14:textId="77777777" w:rsidR="005F12AC" w:rsidRPr="005A28AE" w:rsidRDefault="00042C5F" w:rsidP="00807BF5">
      <w:pPr>
        <w:pStyle w:val="ListParagraph"/>
        <w:numPr>
          <w:ilvl w:val="0"/>
          <w:numId w:val="49"/>
        </w:numPr>
        <w:jc w:val="both"/>
        <w:rPr>
          <w:rFonts w:cstheme="minorHAnsi"/>
          <w:spacing w:val="-5"/>
        </w:rPr>
      </w:pPr>
      <w:r>
        <w:t xml:space="preserve">El riesgo de fraude y corrupción se evalúa y gestiona de conformidad con el Marco de </w:t>
      </w:r>
      <w:hyperlink r:id="rId32">
        <w:hyperlink r:id="rId33" w:history="1">
          <w:r>
            <w:rPr>
              <w:rStyle w:val="Hyperlink"/>
              <w:color w:val="auto"/>
              <w:u w:val="none"/>
            </w:rPr>
            <w:t>Gestión de los Riesgos Institucionales</w:t>
          </w:r>
        </w:hyperlink>
        <w:r>
          <w:t xml:space="preserve"> </w:t>
        </w:r>
      </w:hyperlink>
      <w:r>
        <w:t xml:space="preserve">del PNUD. Los gerentes deben identificar y evaluar los riesgos en las áreas de su programa o proyecto, incluido el riesgo de fraude y corrupción, y aplicar medidas de mitigación, teniendo debidamente en cuenta el nivel de los riesgos involucrados. Dado que es imposible eliminar todos los riesgos, una buena gestión del riesgo requiere un equilibrio adecuado de los siguientes aspectos: evaluación, mitigación, transferencia o aceptación de los riesgos. Estos riesgos deben comunicarse a las partes interesadas relevantes, junto con una evaluación de la medida en la que pueden mitigarse los riesgos. </w:t>
      </w:r>
    </w:p>
    <w:p w14:paraId="2AD373D3" w14:textId="77777777" w:rsidR="005F12AC" w:rsidRPr="00135382" w:rsidRDefault="005F12AC" w:rsidP="00807BF5">
      <w:pPr>
        <w:ind w:left="835"/>
        <w:jc w:val="both"/>
        <w:rPr>
          <w:rFonts w:cstheme="minorHAnsi"/>
          <w:spacing w:val="-5"/>
        </w:rPr>
      </w:pPr>
    </w:p>
    <w:p w14:paraId="0D0F3408" w14:textId="77777777" w:rsidR="00906DEF" w:rsidRPr="005A28AE" w:rsidRDefault="00982EAC" w:rsidP="00807BF5">
      <w:pPr>
        <w:pStyle w:val="ListParagraph"/>
        <w:numPr>
          <w:ilvl w:val="0"/>
          <w:numId w:val="49"/>
        </w:numPr>
        <w:jc w:val="both"/>
        <w:rPr>
          <w:rFonts w:cstheme="minorHAnsi"/>
        </w:rPr>
      </w:pPr>
      <w:r>
        <w:t xml:space="preserve">Los gerentes deben supervisar atentamente las irregularidades y el riesgo de fraude. Cuando los gerentes estén preocupados por el nivel de riesgo de fraude dentro de un programa, un proyecto o una actividad de acuerdo sobre servicios de gestión, pueden consultar a la OAI sobre su consideración en cuanto a si se justifica una investigación proactiva por parte de la OAI. Las investigaciones proactivas están destinadas a identificar y controlar un riesgo de fraude o una irregularidad financiera existentes (pero aún no identificados). </w:t>
      </w:r>
    </w:p>
    <w:p w14:paraId="1B4BCA3C" w14:textId="77777777" w:rsidR="00906DEF" w:rsidRPr="007F6F3E" w:rsidRDefault="00906DEF" w:rsidP="00807BF5">
      <w:pPr>
        <w:spacing w:before="7"/>
        <w:ind w:right="160"/>
        <w:jc w:val="right"/>
        <w:rPr>
          <w:rFonts w:cstheme="minorHAnsi"/>
        </w:rPr>
      </w:pPr>
    </w:p>
    <w:p w14:paraId="459A2388" w14:textId="77777777" w:rsidR="000C59AF" w:rsidRPr="0052319F" w:rsidRDefault="00B07F35" w:rsidP="00807BF5">
      <w:pPr>
        <w:pStyle w:val="ListParagraph"/>
        <w:tabs>
          <w:tab w:val="left" w:pos="810"/>
        </w:tabs>
        <w:autoSpaceDE w:val="0"/>
        <w:autoSpaceDN w:val="0"/>
        <w:adjustRightInd w:val="0"/>
        <w:ind w:left="835" w:right="160"/>
        <w:jc w:val="both"/>
      </w:pPr>
      <w:r>
        <w:rPr>
          <w:b/>
          <w:bCs/>
        </w:rPr>
        <w:t>Evaluación de riesgo de fraude</w:t>
      </w:r>
    </w:p>
    <w:p w14:paraId="4551FA0A" w14:textId="3D00FB5C" w:rsidR="00B07F35" w:rsidRDefault="00355F9D" w:rsidP="00807BF5">
      <w:pPr>
        <w:pStyle w:val="ListParagraph"/>
        <w:numPr>
          <w:ilvl w:val="0"/>
          <w:numId w:val="49"/>
        </w:numPr>
        <w:jc w:val="both"/>
      </w:pPr>
      <w:r>
        <w:t xml:space="preserve">Cuando se haya identificado un alto riesgo de fraude dentro de la evaluación general de riesgo de programas o proyectos, puede ser necesaria una evaluación de riesgo de fraude adicional y específica. Esta evaluación profunda debe utilizarse para identificar mejor los riesgos de fraude y desarrollar medidas eficaces para abordar estos altos riesgos. El objetivo es ayudar a la gestión a </w:t>
      </w:r>
      <w:r>
        <w:lastRenderedPageBreak/>
        <w:t xml:space="preserve">identificar y evaluar las áreas del programa o proyecto que son más susceptibles de fraude, y establecer prioridades cuando el PNUD debe concentrar sus recursos para la prevención del fraude y la mitigación del riesgo. </w:t>
      </w:r>
    </w:p>
    <w:p w14:paraId="74F21F1B" w14:textId="77777777" w:rsidR="00B07F35" w:rsidRPr="00807BF5" w:rsidRDefault="00B07F35" w:rsidP="00807BF5">
      <w:pPr>
        <w:ind w:left="835"/>
        <w:jc w:val="both"/>
        <w:rPr>
          <w:spacing w:val="-6"/>
          <w:sz w:val="18"/>
        </w:rPr>
      </w:pPr>
    </w:p>
    <w:p w14:paraId="07A047F9" w14:textId="317EF2A8" w:rsidR="00144300" w:rsidRPr="005A28AE" w:rsidRDefault="00B07F35" w:rsidP="00807BF5">
      <w:pPr>
        <w:pStyle w:val="ListParagraph"/>
        <w:numPr>
          <w:ilvl w:val="0"/>
          <w:numId w:val="49"/>
        </w:numPr>
        <w:jc w:val="both"/>
        <w:rPr>
          <w:rStyle w:val="CommentReference"/>
          <w:sz w:val="22"/>
          <w:szCs w:val="22"/>
        </w:rPr>
      </w:pPr>
      <w:r>
        <w:t xml:space="preserve">Estas medidas de prevención del fraude y mitigación del riesgo deben supervisarse para evaluar su eficacia a través del tiempo, y el proceso de evaluación de riesgo de fraude puede repetirse periódicamente utilizando lecciones aprendidas, especialmente para programas o proyectos de mayor duración, o cuando se realizan cambios sustanciales en el diseño del programa o proyecto durante su ejecución. </w:t>
      </w:r>
    </w:p>
    <w:p w14:paraId="2AF5C3FF" w14:textId="77777777" w:rsidR="007A02B8" w:rsidRPr="00807BF5" w:rsidRDefault="007A02B8" w:rsidP="00807BF5">
      <w:pPr>
        <w:spacing w:before="7"/>
        <w:ind w:right="160"/>
        <w:rPr>
          <w:rFonts w:cstheme="minorHAnsi"/>
          <w:sz w:val="18"/>
        </w:rPr>
      </w:pPr>
    </w:p>
    <w:p w14:paraId="316CCB61" w14:textId="77777777" w:rsidR="00906DEF" w:rsidRPr="007F6F3E" w:rsidRDefault="009510CB" w:rsidP="00807BF5">
      <w:pPr>
        <w:pStyle w:val="Heading2"/>
        <w:tabs>
          <w:tab w:val="left" w:pos="836"/>
        </w:tabs>
        <w:ind w:right="160" w:firstLine="0"/>
        <w:rPr>
          <w:rFonts w:asciiTheme="minorHAnsi" w:hAnsiTheme="minorHAnsi" w:cstheme="minorHAnsi"/>
          <w:b w:val="0"/>
          <w:sz w:val="22"/>
          <w:szCs w:val="22"/>
        </w:rPr>
      </w:pPr>
      <w:r>
        <w:rPr>
          <w:rFonts w:asciiTheme="minorHAnsi" w:hAnsiTheme="minorHAnsi"/>
          <w:sz w:val="22"/>
          <w:szCs w:val="22"/>
        </w:rPr>
        <w:t>Sistema de control interno</w:t>
      </w:r>
    </w:p>
    <w:p w14:paraId="35C3157E" w14:textId="77777777" w:rsidR="004F77F3" w:rsidRPr="005A28AE" w:rsidRDefault="000B7182" w:rsidP="00807BF5">
      <w:pPr>
        <w:pStyle w:val="ListParagraph"/>
        <w:numPr>
          <w:ilvl w:val="0"/>
          <w:numId w:val="49"/>
        </w:numPr>
        <w:jc w:val="both"/>
        <w:rPr>
          <w:shd w:val="clear" w:color="auto" w:fill="FFFFFF"/>
        </w:rPr>
      </w:pPr>
      <w:r>
        <w:rPr>
          <w:shd w:val="clear" w:color="auto" w:fill="FFFFFF"/>
        </w:rPr>
        <w:t xml:space="preserve">Un sólido sistema de control interno, en el que las políticas y los procedimientos se apliquen, los controles internos se implementen de manera apropiada y los miembros del personal, el personal que no es de plantilla, los proveedores, los asociados en la ejecución y las partes responsables estén informados sobre el fraude y la corrupción y sus consecuencias, puede reducir el fraude y la corrupción. </w:t>
      </w:r>
    </w:p>
    <w:p w14:paraId="181C40AB" w14:textId="77777777" w:rsidR="00C21414" w:rsidRPr="00807BF5" w:rsidRDefault="00C21414" w:rsidP="00807BF5">
      <w:pPr>
        <w:ind w:left="835"/>
        <w:jc w:val="both"/>
        <w:rPr>
          <w:rFonts w:cstheme="minorHAnsi"/>
          <w:sz w:val="18"/>
        </w:rPr>
      </w:pPr>
    </w:p>
    <w:p w14:paraId="0EE994F3" w14:textId="770656A7" w:rsidR="00906DEF" w:rsidRPr="005A28AE" w:rsidRDefault="009510CB" w:rsidP="00807BF5">
      <w:pPr>
        <w:pStyle w:val="ListParagraph"/>
        <w:numPr>
          <w:ilvl w:val="0"/>
          <w:numId w:val="49"/>
        </w:numPr>
        <w:jc w:val="both"/>
        <w:rPr>
          <w:rFonts w:cstheme="minorHAnsi"/>
        </w:rPr>
      </w:pPr>
      <w:r>
        <w:t xml:space="preserve">Cuando los gerentes hayan identificado y evaluado el riesgo de fraude y corrupción, estos riesgos pueden gestionarse estableciendo prácticas y controles para mitigar los riesgos, aceptando los riesgos (pero supervisando la exposición real) o diseñando procedimientos continuos o específicos de evaluación de fraude para lidiar con los riesgos de fraude individuales. Dentro del PNUD, esto puede implicar aplicar controles adicionales a los especificados en </w:t>
      </w:r>
      <w:r w:rsidRPr="001B0ED6">
        <w:t xml:space="preserve">el </w:t>
      </w:r>
      <w:hyperlink r:id="rId34" w:history="1">
        <w:r w:rsidRPr="001B0ED6">
          <w:rPr>
            <w:rStyle w:val="Hyperlink"/>
          </w:rPr>
          <w:t>Marco de Control Interno</w:t>
        </w:r>
      </w:hyperlink>
      <w:r w:rsidRPr="001B0ED6">
        <w:t xml:space="preserve"> del </w:t>
      </w:r>
      <w:r>
        <w:t xml:space="preserve">PNUD y la </w:t>
      </w:r>
      <w:hyperlink r:id="rId35" w:history="1">
        <w:r w:rsidRPr="001B0ED6">
          <w:rPr>
            <w:rStyle w:val="Hyperlink"/>
          </w:rPr>
          <w:t>Guía Operativa del Marco de Control Interno</w:t>
        </w:r>
      </w:hyperlink>
      <w:r w:rsidRPr="001B0ED6">
        <w:t xml:space="preserve">, </w:t>
      </w:r>
      <w:r>
        <w:t>que definen los estándares de control interno mínimos que deben observarse.</w:t>
      </w:r>
    </w:p>
    <w:p w14:paraId="3203E3ED" w14:textId="77777777" w:rsidR="00906DEF" w:rsidRPr="00807BF5" w:rsidRDefault="00906DEF" w:rsidP="00DE58E2">
      <w:pPr>
        <w:spacing w:before="4" w:line="180" w:lineRule="exact"/>
        <w:ind w:right="160"/>
        <w:rPr>
          <w:rFonts w:cstheme="minorHAnsi"/>
          <w:sz w:val="18"/>
        </w:rPr>
      </w:pPr>
    </w:p>
    <w:p w14:paraId="5A4BD709" w14:textId="77777777" w:rsidR="00C21414" w:rsidRPr="00C21414" w:rsidRDefault="009510CB" w:rsidP="005A28AE">
      <w:pPr>
        <w:pStyle w:val="Heading2"/>
        <w:tabs>
          <w:tab w:val="left" w:pos="836"/>
        </w:tabs>
        <w:spacing w:before="59"/>
        <w:ind w:right="160" w:firstLine="0"/>
        <w:rPr>
          <w:rFonts w:asciiTheme="minorHAnsi" w:hAnsiTheme="minorHAnsi" w:cstheme="minorHAnsi"/>
          <w:b w:val="0"/>
          <w:sz w:val="22"/>
          <w:szCs w:val="22"/>
        </w:rPr>
      </w:pPr>
      <w:r>
        <w:rPr>
          <w:rFonts w:asciiTheme="minorHAnsi" w:hAnsiTheme="minorHAnsi"/>
          <w:sz w:val="22"/>
          <w:szCs w:val="22"/>
        </w:rPr>
        <w:t xml:space="preserve">Integridad y otras mejores prácticas </w:t>
      </w:r>
    </w:p>
    <w:p w14:paraId="2A85493D" w14:textId="77777777" w:rsidR="00906DEF" w:rsidRPr="00807BF5" w:rsidRDefault="00906DEF" w:rsidP="00C21414">
      <w:pPr>
        <w:pStyle w:val="Heading2"/>
        <w:tabs>
          <w:tab w:val="left" w:pos="836"/>
        </w:tabs>
        <w:spacing w:before="59"/>
        <w:ind w:right="160" w:firstLine="0"/>
        <w:rPr>
          <w:rFonts w:asciiTheme="minorHAnsi" w:hAnsiTheme="minorHAnsi" w:cstheme="minorHAnsi"/>
          <w:b w:val="0"/>
          <w:sz w:val="18"/>
          <w:szCs w:val="22"/>
        </w:rPr>
      </w:pPr>
    </w:p>
    <w:p w14:paraId="56578240" w14:textId="77777777" w:rsidR="000B7182" w:rsidRDefault="000B7182" w:rsidP="005A28AE">
      <w:pPr>
        <w:pStyle w:val="ListParagraph"/>
        <w:numPr>
          <w:ilvl w:val="0"/>
          <w:numId w:val="49"/>
        </w:numPr>
        <w:jc w:val="both"/>
      </w:pPr>
      <w:r>
        <w:t xml:space="preserve">El personal del PNUD, especialmente los gerentes de las dependencias comerciales y otros oficiales contratantes, deben respetar las mejores prácticas con respecto a conocer a los miembros del personal, el personal que no es de plantilla, los proveedores, los asociados en la ejecución y las partes responsables.  </w:t>
      </w:r>
    </w:p>
    <w:p w14:paraId="762CA9F6" w14:textId="77777777" w:rsidR="000B7182" w:rsidRPr="00807BF5" w:rsidRDefault="000B7182" w:rsidP="00C21414">
      <w:pPr>
        <w:ind w:left="835"/>
        <w:jc w:val="both"/>
        <w:rPr>
          <w:sz w:val="18"/>
        </w:rPr>
      </w:pPr>
    </w:p>
    <w:p w14:paraId="2A8144F8" w14:textId="2B314F0D" w:rsidR="00076D5F" w:rsidRPr="005A28AE" w:rsidRDefault="009510CB" w:rsidP="005A28AE">
      <w:pPr>
        <w:pStyle w:val="ListParagraph"/>
        <w:numPr>
          <w:ilvl w:val="0"/>
          <w:numId w:val="49"/>
        </w:numPr>
        <w:jc w:val="both"/>
        <w:rPr>
          <w:rFonts w:cs="Arial"/>
        </w:rPr>
      </w:pPr>
      <w:r>
        <w:t xml:space="preserve">La integridad es una consideración fundamental en la contratación de miembros del personal y la contratación de personal que no es de plantilla. En este contexto, las dependencias de contratación del PNUD deben asegurar que la Organización contrate a personas que cumplen con las normas de conducta esperadas. Esto puede lograrse, por ejemplo, utilizando instrumentos específicos en entrevistas de evaluación de la integridad, la experiencia profesional y las verificaciones académicas. </w:t>
      </w:r>
    </w:p>
    <w:p w14:paraId="3C3FA8A6" w14:textId="77777777" w:rsidR="00C21414" w:rsidRPr="00807BF5" w:rsidRDefault="00C21414" w:rsidP="00C21414">
      <w:pPr>
        <w:ind w:left="835"/>
        <w:jc w:val="both"/>
        <w:rPr>
          <w:sz w:val="18"/>
        </w:rPr>
      </w:pPr>
    </w:p>
    <w:p w14:paraId="7135B7E0" w14:textId="70AF9768" w:rsidR="00906DEF" w:rsidRDefault="009510CB" w:rsidP="005A28AE">
      <w:pPr>
        <w:pStyle w:val="ListParagraph"/>
        <w:numPr>
          <w:ilvl w:val="0"/>
          <w:numId w:val="49"/>
        </w:numPr>
        <w:jc w:val="both"/>
      </w:pPr>
      <w:r>
        <w:t xml:space="preserve">Además, con respecto a la contratación de miembros del personal, la dependencia de contratación tiene la obligación de consultar sobre la posible existencia de relaciones familiares de los candidatos y de asegurar que los candidatos a los empleos sean conscientes de cualquier relación familiar o conyugal y declaren dichas relaciones, según lo requerido por la </w:t>
      </w:r>
      <w:hyperlink r:id="rId36" w:history="1">
        <w:r w:rsidRPr="001D51B9">
          <w:rPr>
            <w:rStyle w:val="Hyperlink"/>
          </w:rPr>
          <w:t>Política sobre Relaciones Familiares y Conflictos de Intereses del PNUD</w:t>
        </w:r>
      </w:hyperlink>
      <w:r>
        <w:t xml:space="preserve">. </w:t>
      </w:r>
    </w:p>
    <w:p w14:paraId="34DC08D5" w14:textId="77777777" w:rsidR="00CE0878" w:rsidRPr="00807BF5" w:rsidRDefault="00CE0878" w:rsidP="00C21414">
      <w:pPr>
        <w:ind w:left="835"/>
        <w:jc w:val="both"/>
        <w:rPr>
          <w:sz w:val="18"/>
        </w:rPr>
      </w:pPr>
    </w:p>
    <w:p w14:paraId="784BA1FA" w14:textId="5EC2AEF3" w:rsidR="008618D4" w:rsidRPr="00135382" w:rsidRDefault="008618D4" w:rsidP="005A28AE">
      <w:pPr>
        <w:pStyle w:val="ListParagraph"/>
        <w:numPr>
          <w:ilvl w:val="0"/>
          <w:numId w:val="49"/>
        </w:numPr>
        <w:jc w:val="both"/>
      </w:pPr>
      <w:r>
        <w:t xml:space="preserve">El PNUD requiere que todos sus proveedores estén calificados y que reúnan las condiciones necesarias. El PNUD no asignará un contrato a ningún proveedor, incluidas las ONG o las OSC (ya sea que actúen como partes responsables o proveedores), que haya sido excluido por el PNUD o por cualquier otro organismo de las Naciones Unidas, según se indica en </w:t>
      </w:r>
      <w:hyperlink r:id="rId37" w:history="1">
        <w:r w:rsidRPr="00C80BA5">
          <w:rPr>
            <w:rStyle w:val="Hyperlink"/>
          </w:rPr>
          <w:t>la Lista de No Elegibilidad de las Naciones Unidas</w:t>
        </w:r>
      </w:hyperlink>
      <w:r>
        <w:t>. La adjudicación de un contrato a un proveedor no elegible puede ocurrir solamente cuando un proveedor haya sido rehabilitado o cuando el Comité de Examen de los Proveedores (VRC) del PNUD considere que debería concederse una renuncia o una excepción teniendo en cuenta las circunstancias específicas de la acción de adquisición.</w:t>
      </w:r>
    </w:p>
    <w:p w14:paraId="0891E26B" w14:textId="77777777" w:rsidR="00906DEF" w:rsidRPr="00807BF5" w:rsidRDefault="00906DEF" w:rsidP="00DE58E2">
      <w:pPr>
        <w:spacing w:before="3" w:line="240" w:lineRule="exact"/>
        <w:ind w:right="160"/>
        <w:rPr>
          <w:rFonts w:cstheme="minorHAnsi"/>
          <w:sz w:val="18"/>
        </w:rPr>
      </w:pPr>
    </w:p>
    <w:p w14:paraId="5FA7DA3E" w14:textId="77777777" w:rsidR="00906DEF" w:rsidRPr="00C21414" w:rsidRDefault="00573E24" w:rsidP="005A28AE">
      <w:pPr>
        <w:pStyle w:val="Heading2"/>
        <w:tabs>
          <w:tab w:val="left" w:pos="836"/>
        </w:tabs>
        <w:ind w:right="160" w:firstLine="0"/>
        <w:rPr>
          <w:rFonts w:asciiTheme="minorHAnsi" w:hAnsiTheme="minorHAnsi" w:cstheme="minorHAnsi"/>
          <w:b w:val="0"/>
          <w:sz w:val="22"/>
          <w:szCs w:val="22"/>
        </w:rPr>
      </w:pPr>
      <w:r>
        <w:rPr>
          <w:rFonts w:asciiTheme="minorHAnsi" w:hAnsiTheme="minorHAnsi"/>
          <w:sz w:val="22"/>
          <w:szCs w:val="22"/>
        </w:rPr>
        <w:lastRenderedPageBreak/>
        <w:t>Aplicación y cumplimiento de las normas y los códigos de conducta</w:t>
      </w:r>
    </w:p>
    <w:p w14:paraId="456C5F47" w14:textId="77777777" w:rsidR="00C21414" w:rsidRPr="00807BF5" w:rsidRDefault="00C21414" w:rsidP="00C21414">
      <w:pPr>
        <w:pStyle w:val="Heading2"/>
        <w:tabs>
          <w:tab w:val="left" w:pos="836"/>
        </w:tabs>
        <w:ind w:right="160" w:firstLine="0"/>
        <w:rPr>
          <w:rFonts w:asciiTheme="minorHAnsi" w:hAnsiTheme="minorHAnsi" w:cstheme="minorHAnsi"/>
          <w:b w:val="0"/>
          <w:sz w:val="18"/>
          <w:szCs w:val="22"/>
        </w:rPr>
      </w:pPr>
    </w:p>
    <w:p w14:paraId="69901011" w14:textId="0D58A49A" w:rsidR="00FA6723" w:rsidRPr="00135382" w:rsidRDefault="00FA6723" w:rsidP="005A28AE">
      <w:pPr>
        <w:pStyle w:val="ListParagraph"/>
        <w:numPr>
          <w:ilvl w:val="0"/>
          <w:numId w:val="49"/>
        </w:numPr>
        <w:ind w:left="835"/>
        <w:jc w:val="both"/>
      </w:pPr>
      <w:r>
        <w:t>Se han establecido normas y códigos de conducta para los miembros del personal y el personal que no es de plantilla. Además, los contratos emitidos al personal que no es de plantilla y los proveedores estipulan requisitos con respecto a las acciones en el contexto de su relación contractual con el PNUD. El cumplimiento de dichas normas de conducta y obligaciones contractuales desalienta el fraude y promueve los más altos estándares de conducta profesional.</w:t>
      </w:r>
    </w:p>
    <w:p w14:paraId="56C53DE2" w14:textId="77777777" w:rsidR="00A60357" w:rsidRPr="00807BF5" w:rsidRDefault="00A60357" w:rsidP="005A28AE">
      <w:pPr>
        <w:ind w:left="835" w:hanging="360"/>
        <w:jc w:val="both"/>
        <w:rPr>
          <w:sz w:val="18"/>
        </w:rPr>
      </w:pPr>
    </w:p>
    <w:p w14:paraId="67E3DB8B" w14:textId="1FF028AF" w:rsidR="003C7038" w:rsidRPr="005A28AE" w:rsidRDefault="00650480" w:rsidP="005A28AE">
      <w:pPr>
        <w:pStyle w:val="ListParagraph"/>
        <w:numPr>
          <w:ilvl w:val="0"/>
          <w:numId w:val="49"/>
        </w:numPr>
        <w:ind w:left="835"/>
        <w:jc w:val="both"/>
        <w:rPr>
          <w:spacing w:val="35"/>
        </w:rPr>
      </w:pPr>
      <w:r>
        <w:t xml:space="preserve">Los miembros del personal deben estar guiados por las normas de conducta establecidas en la Carta de las Naciones Unidas, el Reglamento y Estatuto del Personal de las Naciones Unidas, las </w:t>
      </w:r>
      <w:hyperlink r:id="rId38" w:history="1">
        <w:r w:rsidR="00D2103A" w:rsidRPr="005337CC">
          <w:rPr>
            <w:rStyle w:val="Hyperlink"/>
            <w:u w:color="336699"/>
          </w:rPr>
          <w:t xml:space="preserve">Normas de CAPI (Conducta de la Comisión de Administración Pública Internacional; ICSC, </w:t>
        </w:r>
        <w:proofErr w:type="spellStart"/>
        <w:r w:rsidR="00D2103A" w:rsidRPr="005337CC">
          <w:rPr>
            <w:rStyle w:val="Hyperlink"/>
            <w:u w:color="336699"/>
          </w:rPr>
          <w:t>Standards</w:t>
        </w:r>
        <w:proofErr w:type="spellEnd"/>
        <w:r w:rsidR="00D2103A" w:rsidRPr="005337CC">
          <w:rPr>
            <w:rStyle w:val="Hyperlink"/>
            <w:u w:color="336699"/>
          </w:rPr>
          <w:t xml:space="preserve"> </w:t>
        </w:r>
        <w:proofErr w:type="spellStart"/>
        <w:r w:rsidR="00D2103A" w:rsidRPr="005337CC">
          <w:rPr>
            <w:rStyle w:val="Hyperlink"/>
            <w:u w:color="336699"/>
          </w:rPr>
          <w:t>of</w:t>
        </w:r>
        <w:proofErr w:type="spellEnd"/>
        <w:r w:rsidR="00D2103A" w:rsidRPr="005337CC">
          <w:rPr>
            <w:rStyle w:val="Hyperlink"/>
            <w:u w:color="336699"/>
          </w:rPr>
          <w:t xml:space="preserve"> </w:t>
        </w:r>
        <w:proofErr w:type="spellStart"/>
        <w:r w:rsidR="00D2103A" w:rsidRPr="005337CC">
          <w:rPr>
            <w:rStyle w:val="Hyperlink"/>
            <w:u w:color="336699"/>
          </w:rPr>
          <w:t>Conduct</w:t>
        </w:r>
        <w:proofErr w:type="spellEnd"/>
        <w:r w:rsidR="00D2103A" w:rsidRPr="005337CC">
          <w:rPr>
            <w:rStyle w:val="Hyperlink"/>
            <w:u w:color="336699"/>
          </w:rPr>
          <w:t xml:space="preserve"> </w:t>
        </w:r>
        <w:proofErr w:type="spellStart"/>
        <w:r w:rsidR="00D2103A" w:rsidRPr="005337CC">
          <w:rPr>
            <w:rStyle w:val="Hyperlink"/>
            <w:u w:color="336699"/>
          </w:rPr>
          <w:t>for</w:t>
        </w:r>
        <w:proofErr w:type="spellEnd"/>
        <w:r w:rsidR="00D2103A" w:rsidRPr="005337CC">
          <w:rPr>
            <w:rStyle w:val="Hyperlink"/>
            <w:u w:color="336699"/>
          </w:rPr>
          <w:t xml:space="preserve"> </w:t>
        </w:r>
        <w:proofErr w:type="spellStart"/>
        <w:r w:rsidR="00D2103A" w:rsidRPr="005337CC">
          <w:rPr>
            <w:rStyle w:val="Hyperlink"/>
            <w:u w:color="336699"/>
          </w:rPr>
          <w:t>the</w:t>
        </w:r>
        <w:proofErr w:type="spellEnd"/>
        <w:r w:rsidR="00D2103A" w:rsidRPr="005337CC">
          <w:rPr>
            <w:rStyle w:val="Hyperlink"/>
            <w:u w:color="336699"/>
          </w:rPr>
          <w:t xml:space="preserve"> International Civil </w:t>
        </w:r>
        <w:proofErr w:type="spellStart"/>
        <w:r w:rsidR="00D2103A" w:rsidRPr="005337CC">
          <w:rPr>
            <w:rStyle w:val="Hyperlink"/>
            <w:u w:color="336699"/>
          </w:rPr>
          <w:t>Service</w:t>
        </w:r>
        <w:proofErr w:type="spellEnd"/>
        <w:r w:rsidR="00D2103A" w:rsidRPr="005337CC">
          <w:rPr>
            <w:rStyle w:val="Hyperlink"/>
            <w:u w:color="336699"/>
          </w:rPr>
          <w:t>, por sus siglas en inglé</w:t>
        </w:r>
        <w:r w:rsidR="00D2103A" w:rsidRPr="005337CC">
          <w:rPr>
            <w:rStyle w:val="Hyperlink"/>
            <w:u w:color="336699"/>
          </w:rPr>
          <w:t>s</w:t>
        </w:r>
        <w:r w:rsidR="00D2103A" w:rsidRPr="005337CC">
          <w:rPr>
            <w:rStyle w:val="Hyperlink"/>
            <w:u w:color="336699"/>
          </w:rPr>
          <w:t>) para la Administración Pública</w:t>
        </w:r>
        <w:r w:rsidR="00D2103A" w:rsidRPr="005337CC">
          <w:rPr>
            <w:rStyle w:val="Hyperlink"/>
          </w:rPr>
          <w:t xml:space="preserve"> </w:t>
        </w:r>
        <w:r w:rsidR="00D2103A" w:rsidRPr="005337CC">
          <w:rPr>
            <w:rStyle w:val="Hyperlink"/>
            <w:u w:color="336699"/>
          </w:rPr>
          <w:t>Internacional</w:t>
        </w:r>
      </w:hyperlink>
      <w:r w:rsidRPr="00D87C7B">
        <w:t>,</w:t>
      </w:r>
      <w:r w:rsidR="00D2103A" w:rsidRPr="00D87C7B">
        <w:t xml:space="preserve"> y</w:t>
      </w:r>
      <w:r w:rsidR="00D87C7B" w:rsidRPr="00D87C7B">
        <w:t xml:space="preserve"> la</w:t>
      </w:r>
      <w:r w:rsidRPr="00D87C7B">
        <w:t xml:space="preserve"> </w:t>
      </w:r>
      <w:r w:rsidRPr="00D0145C">
        <w:rPr>
          <w:u w:color="336699"/>
        </w:rPr>
        <w:t xml:space="preserve"> </w:t>
      </w:r>
      <w:hyperlink r:id="rId39" w:history="1">
        <w:r w:rsidRPr="00D0145C">
          <w:rPr>
            <w:rStyle w:val="Hyperlink"/>
            <w:u w:color="336699"/>
          </w:rPr>
          <w:t>Condición y los Derechos y Deberes Básicos de los Miembros del Personal de las Naciones Unidas (ST/SGB/2016/9)</w:t>
        </w:r>
      </w:hyperlink>
      <w:r w:rsidRPr="00D0145C">
        <w:t>.</w:t>
      </w:r>
      <w:r>
        <w:t xml:space="preserve"> Estas normas están resumidas en una guía fácil de usar: </w:t>
      </w:r>
      <w:hyperlink r:id="rId40" w:history="1">
        <w:r>
          <w:rPr>
            <w:rStyle w:val="Hyperlink"/>
          </w:rPr>
          <w:t>Código de Ética d</w:t>
        </w:r>
        <w:r>
          <w:rPr>
            <w:rStyle w:val="Hyperlink"/>
          </w:rPr>
          <w:t>e</w:t>
        </w:r>
        <w:r>
          <w:rPr>
            <w:rStyle w:val="Hyperlink"/>
          </w:rPr>
          <w:t>l PNUD: operar con integridad inquebrantable</w:t>
        </w:r>
      </w:hyperlink>
      <w:r>
        <w:t xml:space="preserve"> </w:t>
      </w:r>
    </w:p>
    <w:p w14:paraId="2B6A5889" w14:textId="77777777" w:rsidR="003C7038" w:rsidRPr="00807BF5" w:rsidRDefault="003C7038" w:rsidP="00C21414">
      <w:pPr>
        <w:pStyle w:val="BodyText"/>
        <w:spacing w:before="0"/>
        <w:ind w:right="160"/>
        <w:jc w:val="both"/>
        <w:rPr>
          <w:rFonts w:asciiTheme="minorHAnsi" w:hAnsiTheme="minorHAnsi" w:cstheme="minorHAnsi"/>
          <w:spacing w:val="35"/>
          <w:sz w:val="18"/>
          <w:szCs w:val="22"/>
        </w:rPr>
      </w:pPr>
    </w:p>
    <w:p w14:paraId="29D34EF8" w14:textId="5565B3AE" w:rsidR="00906DEF" w:rsidRPr="00807BF5" w:rsidRDefault="009510CB" w:rsidP="005A28AE">
      <w:pPr>
        <w:pStyle w:val="ListParagraph"/>
        <w:numPr>
          <w:ilvl w:val="0"/>
          <w:numId w:val="49"/>
        </w:numPr>
        <w:jc w:val="both"/>
        <w:rPr>
          <w:rFonts w:cstheme="minorHAnsi"/>
          <w:spacing w:val="-4"/>
        </w:rPr>
      </w:pPr>
      <w:r w:rsidRPr="00807BF5">
        <w:rPr>
          <w:spacing w:val="-4"/>
        </w:rPr>
        <w:t xml:space="preserve">Los gerentes deben asegurar que todos los miembros del personal realicen la capacitación obligatoria en línea </w:t>
      </w:r>
      <w:hyperlink r:id="rId41" w:history="1">
        <w:proofErr w:type="spellStart"/>
        <w:r w:rsidRPr="00807BF5">
          <w:rPr>
            <w:rStyle w:val="Hyperlink"/>
            <w:spacing w:val="-4"/>
          </w:rPr>
          <w:t>Ethics</w:t>
        </w:r>
        <w:proofErr w:type="spellEnd"/>
        <w:r w:rsidRPr="00807BF5">
          <w:rPr>
            <w:rStyle w:val="Hyperlink"/>
            <w:spacing w:val="-4"/>
          </w:rPr>
          <w:t xml:space="preserve"> and </w:t>
        </w:r>
        <w:proofErr w:type="spellStart"/>
        <w:r w:rsidRPr="00807BF5">
          <w:rPr>
            <w:rStyle w:val="Hyperlink"/>
            <w:spacing w:val="-4"/>
          </w:rPr>
          <w:t>Integrity</w:t>
        </w:r>
        <w:proofErr w:type="spellEnd"/>
        <w:r w:rsidRPr="00807BF5">
          <w:rPr>
            <w:rStyle w:val="Hyperlink"/>
            <w:spacing w:val="-4"/>
          </w:rPr>
          <w:t xml:space="preserve"> at UNDP</w:t>
        </w:r>
      </w:hyperlink>
      <w:r w:rsidRPr="00807BF5">
        <w:rPr>
          <w:spacing w:val="-4"/>
        </w:rPr>
        <w:t xml:space="preserve"> (Ética e integridad en el PNUD) y el curso legal en línea «UNDP Legal Framework: </w:t>
      </w:r>
      <w:proofErr w:type="spellStart"/>
      <w:r w:rsidRPr="00807BF5">
        <w:rPr>
          <w:spacing w:val="-4"/>
        </w:rPr>
        <w:t>What</w:t>
      </w:r>
      <w:proofErr w:type="spellEnd"/>
      <w:r w:rsidRPr="00807BF5">
        <w:rPr>
          <w:spacing w:val="-4"/>
        </w:rPr>
        <w:t xml:space="preserve"> </w:t>
      </w:r>
      <w:proofErr w:type="spellStart"/>
      <w:r w:rsidRPr="00807BF5">
        <w:rPr>
          <w:spacing w:val="-4"/>
        </w:rPr>
        <w:t>Each</w:t>
      </w:r>
      <w:proofErr w:type="spellEnd"/>
      <w:r w:rsidRPr="00807BF5">
        <w:rPr>
          <w:spacing w:val="-4"/>
        </w:rPr>
        <w:t xml:space="preserve"> Staff </w:t>
      </w:r>
      <w:proofErr w:type="spellStart"/>
      <w:r w:rsidRPr="00807BF5">
        <w:rPr>
          <w:spacing w:val="-4"/>
        </w:rPr>
        <w:t>Member</w:t>
      </w:r>
      <w:proofErr w:type="spellEnd"/>
      <w:r w:rsidRPr="00807BF5">
        <w:rPr>
          <w:spacing w:val="-4"/>
        </w:rPr>
        <w:t xml:space="preserve"> </w:t>
      </w:r>
      <w:proofErr w:type="spellStart"/>
      <w:r w:rsidRPr="00807BF5">
        <w:rPr>
          <w:spacing w:val="-4"/>
        </w:rPr>
        <w:t>Needs</w:t>
      </w:r>
      <w:proofErr w:type="spellEnd"/>
      <w:r w:rsidRPr="00807BF5">
        <w:rPr>
          <w:spacing w:val="-4"/>
        </w:rPr>
        <w:t xml:space="preserve"> </w:t>
      </w:r>
      <w:proofErr w:type="spellStart"/>
      <w:r w:rsidRPr="00807BF5">
        <w:rPr>
          <w:spacing w:val="-4"/>
        </w:rPr>
        <w:t>to</w:t>
      </w:r>
      <w:proofErr w:type="spellEnd"/>
      <w:r w:rsidRPr="00807BF5">
        <w:rPr>
          <w:spacing w:val="-4"/>
        </w:rPr>
        <w:t xml:space="preserve"> </w:t>
      </w:r>
      <w:proofErr w:type="spellStart"/>
      <w:r w:rsidRPr="00807BF5">
        <w:rPr>
          <w:spacing w:val="-4"/>
        </w:rPr>
        <w:t>Know</w:t>
      </w:r>
      <w:proofErr w:type="spellEnd"/>
      <w:r w:rsidRPr="00807BF5">
        <w:rPr>
          <w:spacing w:val="-4"/>
        </w:rPr>
        <w:t xml:space="preserve">» (Marco Jurídico del PNUD: lo que cada miembro del personal debe saber) disponible en el </w:t>
      </w:r>
      <w:hyperlink r:id="rId42" w:history="1">
        <w:r w:rsidRPr="00807BF5">
          <w:rPr>
            <w:rStyle w:val="Hyperlink"/>
            <w:spacing w:val="-4"/>
          </w:rPr>
          <w:t>Centro de D</w:t>
        </w:r>
        <w:r w:rsidRPr="00807BF5">
          <w:rPr>
            <w:rStyle w:val="Hyperlink"/>
            <w:spacing w:val="-4"/>
          </w:rPr>
          <w:t>e</w:t>
        </w:r>
        <w:r w:rsidRPr="00807BF5">
          <w:rPr>
            <w:rStyle w:val="Hyperlink"/>
            <w:spacing w:val="-4"/>
          </w:rPr>
          <w:t>sarrollo de Talentos</w:t>
        </w:r>
      </w:hyperlink>
      <w:r w:rsidRPr="00807BF5">
        <w:rPr>
          <w:spacing w:val="-4"/>
        </w:rPr>
        <w:t xml:space="preserve">, y que realicen los cursos de actualización periódica sobre ética. De manera similar, se esperan elevados estándares de conducta de los contratistas de servicios y los contratistas particulares, según lo requerido por </w:t>
      </w:r>
      <w:hyperlink r:id="rId43" w:history="1">
        <w:r w:rsidRPr="00374560">
          <w:rPr>
            <w:rStyle w:val="Hyperlink"/>
            <w:spacing w:val="-4"/>
          </w:rPr>
          <w:t>ST/SGB/2002/9 (Estatuto R</w:t>
        </w:r>
        <w:r w:rsidRPr="00374560">
          <w:rPr>
            <w:rStyle w:val="Hyperlink"/>
            <w:spacing w:val="-4"/>
          </w:rPr>
          <w:t>e</w:t>
        </w:r>
        <w:r w:rsidRPr="00374560">
          <w:rPr>
            <w:rStyle w:val="Hyperlink"/>
            <w:spacing w:val="-4"/>
          </w:rPr>
          <w:t>lativo a la Condición y los Derechos y Deberes Básicos de los Funcionarios que No Forman Parte del Personal de la Secretaría y de los Expertos en Misión</w:t>
        </w:r>
      </w:hyperlink>
      <w:r w:rsidRPr="00807BF5">
        <w:rPr>
          <w:spacing w:val="-4"/>
        </w:rPr>
        <w:t xml:space="preserve">) y las </w:t>
      </w:r>
      <w:hyperlink r:id="rId44" w:history="1">
        <w:r w:rsidRPr="007C11A5">
          <w:rPr>
            <w:rStyle w:val="Hyperlink"/>
            <w:spacing w:val="-4"/>
          </w:rPr>
          <w:t>Condiciones Generales de los Contratos para los Servicios de Contratistas Part</w:t>
        </w:r>
        <w:r w:rsidRPr="007C11A5">
          <w:rPr>
            <w:rStyle w:val="Hyperlink"/>
            <w:spacing w:val="-4"/>
          </w:rPr>
          <w:t>i</w:t>
        </w:r>
        <w:r w:rsidRPr="007C11A5">
          <w:rPr>
            <w:rStyle w:val="Hyperlink"/>
            <w:spacing w:val="-4"/>
          </w:rPr>
          <w:t>culares</w:t>
        </w:r>
      </w:hyperlink>
      <w:r w:rsidRPr="007C11A5">
        <w:rPr>
          <w:spacing w:val="-4"/>
        </w:rPr>
        <w:t>.</w:t>
      </w:r>
      <w:r w:rsidRPr="00807BF5">
        <w:rPr>
          <w:rStyle w:val="Hyperlink"/>
          <w:color w:val="auto"/>
          <w:spacing w:val="-4"/>
          <w:u w:val="none"/>
        </w:rPr>
        <w:t xml:space="preserve"> En el caso de los </w:t>
      </w:r>
      <w:r w:rsidRPr="00807BF5">
        <w:rPr>
          <w:spacing w:val="-4"/>
        </w:rPr>
        <w:t xml:space="preserve">Voluntarios de las Naciones Unidas, deben respetar las normas estipuladas en las </w:t>
      </w:r>
      <w:hyperlink r:id="rId45" w:history="1">
        <w:r w:rsidRPr="00FA7132">
          <w:rPr>
            <w:rStyle w:val="Hyperlink"/>
            <w:spacing w:val="-4"/>
          </w:rPr>
          <w:t>Condiciones de Servicio</w:t>
        </w:r>
      </w:hyperlink>
      <w:r w:rsidRPr="00D87C7B">
        <w:rPr>
          <w:color w:val="0000CC"/>
          <w:spacing w:val="-4"/>
        </w:rPr>
        <w:t xml:space="preserve"> </w:t>
      </w:r>
      <w:r w:rsidRPr="00807BF5">
        <w:rPr>
          <w:spacing w:val="-4"/>
        </w:rPr>
        <w:t>correspondientes. Las conductas que no están a la altura de las normas requeridas no son aceptables.</w:t>
      </w:r>
    </w:p>
    <w:p w14:paraId="2A8959B6" w14:textId="77777777" w:rsidR="00CD71E4" w:rsidRPr="00807BF5" w:rsidRDefault="00CD71E4" w:rsidP="00C21414">
      <w:pPr>
        <w:ind w:left="835"/>
        <w:jc w:val="both"/>
        <w:rPr>
          <w:rFonts w:cstheme="minorHAnsi"/>
          <w:spacing w:val="-1"/>
          <w:sz w:val="18"/>
        </w:rPr>
      </w:pPr>
    </w:p>
    <w:p w14:paraId="724357E2" w14:textId="4EED4959" w:rsidR="00CD71E4" w:rsidRPr="005A28AE" w:rsidRDefault="000A37CB" w:rsidP="005A28AE">
      <w:pPr>
        <w:pStyle w:val="ListParagraph"/>
        <w:numPr>
          <w:ilvl w:val="0"/>
          <w:numId w:val="49"/>
        </w:numPr>
        <w:jc w:val="both"/>
        <w:rPr>
          <w:spacing w:val="-1"/>
        </w:rPr>
      </w:pPr>
      <w:r>
        <w:t xml:space="preserve">De manera similar, los proveedores, además de las ONG y las OSC que participan en un proceso de adquisición, aceptan respetar el </w:t>
      </w:r>
      <w:hyperlink r:id="rId46" w:history="1">
        <w:r w:rsidRPr="00FA7132">
          <w:rPr>
            <w:rStyle w:val="Hyperlink"/>
          </w:rPr>
          <w:t>Código de Conducta de Proveedores de las Na</w:t>
        </w:r>
        <w:r w:rsidRPr="00FA7132">
          <w:rPr>
            <w:rStyle w:val="Hyperlink"/>
          </w:rPr>
          <w:t>c</w:t>
        </w:r>
        <w:r w:rsidRPr="00FA7132">
          <w:rPr>
            <w:rStyle w:val="Hyperlink"/>
          </w:rPr>
          <w:t>iones Unidas</w:t>
        </w:r>
      </w:hyperlink>
      <w:r w:rsidRPr="00A05E49">
        <w:rPr>
          <w:rStyle w:val="Hyperlink"/>
          <w:color w:val="auto"/>
          <w:u w:val="none"/>
        </w:rPr>
        <w:t>.</w:t>
      </w:r>
      <w:r>
        <w:t xml:space="preserve"> Deben asegurar de manera activa que sus procesos de gestión y sus operaciones comerciales estén alineados con los principios de las Naciones Unidas, incluidos, entre otros, sus normas de conducta ética en relación con el fraude y la corrupción, los conflictos de intereses, los obsequios y las atenciones sociales, y las restricciones posteriores al empleo. Están obligados a informar cualquier instancia de infracción. </w:t>
      </w:r>
    </w:p>
    <w:p w14:paraId="1C8F5EDB" w14:textId="77777777" w:rsidR="00BF295D" w:rsidRPr="00807BF5" w:rsidRDefault="00BF295D" w:rsidP="00094CD0">
      <w:pPr>
        <w:ind w:left="360" w:right="160"/>
        <w:jc w:val="both"/>
        <w:rPr>
          <w:sz w:val="18"/>
        </w:rPr>
      </w:pPr>
    </w:p>
    <w:p w14:paraId="4336C4CF" w14:textId="77777777" w:rsidR="00906DEF" w:rsidRPr="00AE6C8B" w:rsidRDefault="009510CB" w:rsidP="005A28AE">
      <w:pPr>
        <w:pStyle w:val="Heading1"/>
        <w:tabs>
          <w:tab w:val="left" w:pos="477"/>
        </w:tabs>
        <w:ind w:left="836" w:right="160" w:firstLine="0"/>
        <w:rPr>
          <w:b w:val="0"/>
        </w:rPr>
      </w:pPr>
      <w:bookmarkStart w:id="8" w:name="_Toc381893618"/>
      <w:bookmarkStart w:id="9" w:name="_Toc381964107"/>
      <w:bookmarkStart w:id="10" w:name="_Toc382903888"/>
      <w:bookmarkStart w:id="11" w:name="_Toc382903969"/>
      <w:bookmarkStart w:id="12" w:name="_Toc382916659"/>
      <w:bookmarkStart w:id="13" w:name="_Toc382916707"/>
      <w:bookmarkStart w:id="14" w:name="5._Roles_and_responsibilities"/>
      <w:bookmarkStart w:id="15" w:name="_Toc536194609"/>
      <w:bookmarkEnd w:id="8"/>
      <w:bookmarkEnd w:id="9"/>
      <w:bookmarkEnd w:id="10"/>
      <w:bookmarkEnd w:id="11"/>
      <w:bookmarkEnd w:id="12"/>
      <w:bookmarkEnd w:id="13"/>
      <w:bookmarkEnd w:id="14"/>
      <w:r>
        <w:t>Funciones y responsabilidades</w:t>
      </w:r>
      <w:bookmarkEnd w:id="15"/>
      <w:r>
        <w:t xml:space="preserve"> </w:t>
      </w:r>
    </w:p>
    <w:p w14:paraId="27291D75" w14:textId="77777777" w:rsidR="00B229E2" w:rsidRPr="00807BF5" w:rsidRDefault="00B229E2" w:rsidP="00094CD0">
      <w:pPr>
        <w:widowControl/>
        <w:autoSpaceDE w:val="0"/>
        <w:autoSpaceDN w:val="0"/>
        <w:adjustRightInd w:val="0"/>
        <w:ind w:right="160"/>
        <w:rPr>
          <w:rFonts w:cs="Frutiger-Cn"/>
          <w:sz w:val="18"/>
        </w:rPr>
      </w:pPr>
    </w:p>
    <w:p w14:paraId="6F5BC653" w14:textId="68CD4B9C" w:rsidR="00C7162D" w:rsidRPr="005A28AE" w:rsidRDefault="009510CB" w:rsidP="005A28AE">
      <w:pPr>
        <w:pStyle w:val="ListParagraph"/>
        <w:numPr>
          <w:ilvl w:val="0"/>
          <w:numId w:val="49"/>
        </w:numPr>
        <w:jc w:val="both"/>
        <w:rPr>
          <w:spacing w:val="34"/>
        </w:rPr>
      </w:pPr>
      <w:r>
        <w:t xml:space="preserve">Todos los miembros del personal y el personal que no es de plantilla tienen funciones y responsabilidades críticas con respecto a asegurar la prevención, la detección y la gestión oportunas del fraude, y se espera que informen al PNUD sobre cualquier acto de fraude y corrupción. Son responsables de proteger los recursos asignados al PNUD y de defender y proteger su reputación. De manera similar, todos los proveedores, asociados en la ejecución y partes responsables del PNUD deben respetar los más altos estándares éticos, y deben informar al PNUD sobre cualquier acto de fraude y corrupción. </w:t>
      </w:r>
    </w:p>
    <w:p w14:paraId="2ED46087" w14:textId="77777777" w:rsidR="006F3B58" w:rsidRPr="00807BF5" w:rsidRDefault="006F3B58" w:rsidP="00C21414">
      <w:pPr>
        <w:ind w:left="476"/>
        <w:rPr>
          <w:sz w:val="18"/>
        </w:rPr>
      </w:pPr>
    </w:p>
    <w:p w14:paraId="2487F6FB" w14:textId="77777777" w:rsidR="006F3B58" w:rsidRPr="00C21414" w:rsidRDefault="006F3B58" w:rsidP="00512050">
      <w:pPr>
        <w:pStyle w:val="Heading2"/>
        <w:tabs>
          <w:tab w:val="left" w:pos="900"/>
        </w:tabs>
        <w:spacing w:before="120"/>
        <w:ind w:left="907" w:right="158" w:firstLine="0"/>
        <w:rPr>
          <w:rFonts w:cstheme="minorHAnsi"/>
          <w:spacing w:val="-1"/>
          <w:sz w:val="22"/>
          <w:szCs w:val="22"/>
        </w:rPr>
      </w:pPr>
      <w:r>
        <w:rPr>
          <w:rFonts w:asciiTheme="minorHAnsi" w:hAnsiTheme="minorHAnsi"/>
          <w:sz w:val="22"/>
          <w:szCs w:val="22"/>
        </w:rPr>
        <w:t>Miembros del personal y personal que no es de plantilla</w:t>
      </w:r>
    </w:p>
    <w:p w14:paraId="0F1AD028" w14:textId="77777777" w:rsidR="00C21414" w:rsidRPr="00807BF5" w:rsidRDefault="00C21414" w:rsidP="00C21414">
      <w:pPr>
        <w:pStyle w:val="Heading2"/>
        <w:tabs>
          <w:tab w:val="left" w:pos="900"/>
        </w:tabs>
        <w:spacing w:before="120"/>
        <w:ind w:left="907" w:right="158" w:firstLine="0"/>
        <w:rPr>
          <w:rFonts w:cstheme="minorHAnsi"/>
          <w:spacing w:val="-1"/>
          <w:sz w:val="18"/>
          <w:szCs w:val="22"/>
        </w:rPr>
      </w:pPr>
    </w:p>
    <w:p w14:paraId="12B04143" w14:textId="77777777" w:rsidR="006F3B58" w:rsidRPr="00807BF5" w:rsidRDefault="006F3B58" w:rsidP="00512050">
      <w:pPr>
        <w:pStyle w:val="ListParagraph"/>
        <w:numPr>
          <w:ilvl w:val="0"/>
          <w:numId w:val="49"/>
        </w:numPr>
        <w:jc w:val="both"/>
        <w:rPr>
          <w:spacing w:val="-4"/>
        </w:rPr>
      </w:pPr>
      <w:r w:rsidRPr="00807BF5">
        <w:rPr>
          <w:spacing w:val="-4"/>
        </w:rPr>
        <w:t xml:space="preserve">Los miembros del personal y el personal que no es de plantilla deben comprender sus funciones y responsabilidades, cómo sus funciones y procedimientos laborales están diseñados para gestionar los riesgos de fraude, y cómo el incumplimiento puede crear una oportunidad para que el fraude ocurra o no se detecte. Los miembros del personal tienen la obligación de realizar todas las capacitaciones obligatorias del PNUD, de mantenerse informados sobre las nuevas políticas, y de informar de inmediato cualquier prueba de prácticas que indican que puede haber ocurrido fraude o corrupción. </w:t>
      </w:r>
    </w:p>
    <w:p w14:paraId="0EC459B2" w14:textId="77777777" w:rsidR="00C21414" w:rsidRPr="00807BF5" w:rsidRDefault="00C21414" w:rsidP="00C21414">
      <w:pPr>
        <w:ind w:left="907"/>
        <w:jc w:val="both"/>
        <w:rPr>
          <w:sz w:val="18"/>
        </w:rPr>
      </w:pPr>
    </w:p>
    <w:p w14:paraId="1DB1B78A" w14:textId="26DA8726" w:rsidR="006F3B58" w:rsidRPr="00512050" w:rsidRDefault="006F3B58" w:rsidP="00807BF5">
      <w:pPr>
        <w:pStyle w:val="ListParagraph"/>
        <w:numPr>
          <w:ilvl w:val="0"/>
          <w:numId w:val="49"/>
        </w:numPr>
        <w:jc w:val="both"/>
        <w:rPr>
          <w:spacing w:val="-1"/>
        </w:rPr>
      </w:pPr>
      <w:r>
        <w:t>El fraude y la corrupción, si son cometidos por un miembro del personal, constituyen una falta de conducta por la cual puede imponerse una medida disciplinaria, incluida la destitución, de conformidad con el Marco Jurídico del PNUD. De manera similar, no se toleran el fraude ni la corrupción cometidos por personal que no es de plantilla. Los contratos deberán rescindirse cuando se establezca la participación del personal que no es de plantilla en prácticas prohibidas. En ambos casos, las denuncias de fraude y corrupción podrán derivarse a autoridades nacionales para la investigación criminal y el procesamiento de los involucrados.</w:t>
      </w:r>
    </w:p>
    <w:p w14:paraId="45DAF39D" w14:textId="77777777" w:rsidR="00C21414" w:rsidRPr="00807BF5" w:rsidRDefault="00C21414" w:rsidP="00807BF5">
      <w:pPr>
        <w:ind w:left="907"/>
        <w:jc w:val="both"/>
        <w:rPr>
          <w:spacing w:val="-1"/>
          <w:sz w:val="16"/>
        </w:rPr>
      </w:pPr>
    </w:p>
    <w:p w14:paraId="7BC096A3" w14:textId="74032EB7" w:rsidR="00906DEF" w:rsidRPr="00512050" w:rsidRDefault="009510CB" w:rsidP="00807BF5">
      <w:pPr>
        <w:pStyle w:val="ListParagraph"/>
        <w:numPr>
          <w:ilvl w:val="0"/>
          <w:numId w:val="49"/>
        </w:numPr>
        <w:jc w:val="both"/>
        <w:rPr>
          <w:rFonts w:cstheme="minorHAnsi"/>
        </w:rPr>
      </w:pPr>
      <w:r>
        <w:t>Además, se espera que los gerentes actúen como modelos de comportamiento y mediante sus acciones y conductas marquen el rumbo para el resto de la Organización. Deben promover una cultura de tolerancia cero para el fraude y la corrupción, y asegurar que cualquier práctica no alineada con esta Política se trate con rapidez.  Deben ir más allá del cumplimiento con las políticas y los procedimientos institucionales relevantes y tomar medidas proactivas para prevenir e identificar posibles actos de fraude y corrupción. De acuerdo con las disposiciones mencionadas en la página de la política de Gestión de los Riesgos Institucionales (ERM) en la sección de rendición de cuentas, se espera que los gerentes lleven a cabo lo siguiente:</w:t>
      </w:r>
    </w:p>
    <w:p w14:paraId="265FEBCB" w14:textId="77777777" w:rsidR="00C21414" w:rsidRPr="00807BF5" w:rsidRDefault="00C21414" w:rsidP="00807BF5">
      <w:pPr>
        <w:ind w:left="907"/>
        <w:jc w:val="both"/>
        <w:rPr>
          <w:rFonts w:cstheme="minorHAnsi"/>
          <w:spacing w:val="-1"/>
          <w:sz w:val="16"/>
        </w:rPr>
      </w:pPr>
    </w:p>
    <w:p w14:paraId="48E598E5" w14:textId="77777777" w:rsidR="00906DEF" w:rsidRPr="00C21414" w:rsidRDefault="00281BF4" w:rsidP="00807BF5">
      <w:pPr>
        <w:pStyle w:val="ListParagraph"/>
        <w:numPr>
          <w:ilvl w:val="0"/>
          <w:numId w:val="45"/>
        </w:numPr>
        <w:ind w:left="1267"/>
        <w:jc w:val="both"/>
        <w:rPr>
          <w:rFonts w:cstheme="minorHAnsi"/>
        </w:rPr>
      </w:pPr>
      <w:r>
        <w:t>Realizar evaluaciones de riesgo para identificar posibles riesgos de fraude a los que sus activos, programas, actividades e intereses están expuestos.</w:t>
      </w:r>
    </w:p>
    <w:p w14:paraId="2B277457" w14:textId="77777777" w:rsidR="00906DEF" w:rsidRPr="00C21414" w:rsidRDefault="009510CB" w:rsidP="00807BF5">
      <w:pPr>
        <w:pStyle w:val="ListParagraph"/>
        <w:numPr>
          <w:ilvl w:val="0"/>
          <w:numId w:val="45"/>
        </w:numPr>
        <w:ind w:left="1267"/>
        <w:jc w:val="both"/>
        <w:rPr>
          <w:rFonts w:cstheme="minorHAnsi"/>
        </w:rPr>
      </w:pPr>
      <w:r>
        <w:t xml:space="preserve">Evaluar los riesgos identificados, seleccionar opciones para evitar riesgos, y diseñar y aplicar medidas rentables de prevención, mitigación y control. </w:t>
      </w:r>
    </w:p>
    <w:p w14:paraId="23A6FDB5" w14:textId="77777777" w:rsidR="00D13758" w:rsidRPr="00C21414" w:rsidRDefault="009510CB" w:rsidP="00807BF5">
      <w:pPr>
        <w:pStyle w:val="ListParagraph"/>
        <w:numPr>
          <w:ilvl w:val="0"/>
          <w:numId w:val="45"/>
        </w:numPr>
        <w:ind w:left="1267"/>
        <w:jc w:val="both"/>
        <w:rPr>
          <w:rFonts w:cstheme="minorHAnsi"/>
        </w:rPr>
      </w:pPr>
      <w:r>
        <w:t xml:space="preserve">Establecer y aplicar medidas para evitar la recurrencia de fraude. </w:t>
      </w:r>
    </w:p>
    <w:p w14:paraId="585FC2E6" w14:textId="77777777" w:rsidR="00BD4069" w:rsidRPr="00C21414" w:rsidRDefault="00DA1599" w:rsidP="00807BF5">
      <w:pPr>
        <w:pStyle w:val="ListParagraph"/>
        <w:numPr>
          <w:ilvl w:val="0"/>
          <w:numId w:val="45"/>
        </w:numPr>
        <w:ind w:left="1267"/>
        <w:jc w:val="both"/>
        <w:rPr>
          <w:rFonts w:eastAsia="Times New Roman" w:cs="Times New Roman"/>
        </w:rPr>
      </w:pPr>
      <w:r>
        <w:t>Supervisar y controlar el desempeño, los métodos de trabajo y los resultados de su personal para asegurar que el personal se desempeñe de maneras que cumplan con las normas más éticas y profesionales.</w:t>
      </w:r>
    </w:p>
    <w:p w14:paraId="6CC4C998" w14:textId="07398806" w:rsidR="0089433E" w:rsidRPr="00807BF5" w:rsidRDefault="00BD4069" w:rsidP="00807BF5">
      <w:pPr>
        <w:pStyle w:val="ListParagraph"/>
        <w:numPr>
          <w:ilvl w:val="0"/>
          <w:numId w:val="45"/>
        </w:numPr>
        <w:ind w:left="1267"/>
        <w:jc w:val="both"/>
        <w:rPr>
          <w:rFonts w:eastAsia="Times New Roman" w:cs="Times New Roman"/>
        </w:rPr>
      </w:pPr>
      <w:r>
        <w:t>Obtener orientación cuando sea necesario de las Direcciones Regionales, la BMS (Dirección de Servicios de Gestión), la OAI y la Oficina de Ética.</w:t>
      </w:r>
    </w:p>
    <w:p w14:paraId="45240015" w14:textId="77777777" w:rsidR="00807BF5" w:rsidRPr="00807BF5" w:rsidRDefault="00807BF5" w:rsidP="00807BF5">
      <w:pPr>
        <w:ind w:left="907"/>
        <w:jc w:val="both"/>
        <w:rPr>
          <w:rFonts w:eastAsia="Times New Roman" w:cs="Times New Roman"/>
          <w:sz w:val="16"/>
        </w:rPr>
      </w:pPr>
    </w:p>
    <w:p w14:paraId="5476B677" w14:textId="77777777" w:rsidR="00906DEF" w:rsidRPr="00135382" w:rsidRDefault="009510CB" w:rsidP="00807BF5">
      <w:pPr>
        <w:pStyle w:val="ListParagraph"/>
        <w:numPr>
          <w:ilvl w:val="0"/>
          <w:numId w:val="49"/>
        </w:numPr>
      </w:pPr>
      <w:r>
        <w:t xml:space="preserve">Los gerentes que no tomen las medidas apropiadas o que toleren o justifiquen actividades fraudulentas o actos de corrupción deberán rendir cuentas por ello. </w:t>
      </w:r>
    </w:p>
    <w:p w14:paraId="6942E2F2" w14:textId="77777777" w:rsidR="007D2744" w:rsidRPr="00807BF5" w:rsidRDefault="007D2744" w:rsidP="00807BF5">
      <w:pPr>
        <w:pStyle w:val="BodyText"/>
        <w:tabs>
          <w:tab w:val="left" w:pos="9270"/>
        </w:tabs>
        <w:spacing w:before="58"/>
        <w:ind w:left="450"/>
        <w:jc w:val="both"/>
        <w:rPr>
          <w:rFonts w:asciiTheme="minorHAnsi" w:hAnsiTheme="minorHAnsi" w:cstheme="minorHAnsi"/>
          <w:sz w:val="16"/>
          <w:szCs w:val="22"/>
        </w:rPr>
      </w:pPr>
    </w:p>
    <w:p w14:paraId="46095773" w14:textId="77777777" w:rsidR="00906DEF" w:rsidRPr="00C21414" w:rsidRDefault="004D41E1" w:rsidP="00807BF5">
      <w:pPr>
        <w:pStyle w:val="Heading2"/>
        <w:tabs>
          <w:tab w:val="left" w:pos="836"/>
        </w:tabs>
        <w:ind w:left="833" w:firstLine="0"/>
        <w:rPr>
          <w:rFonts w:asciiTheme="minorHAnsi" w:hAnsiTheme="minorHAnsi" w:cstheme="minorHAnsi"/>
          <w:b w:val="0"/>
          <w:sz w:val="22"/>
          <w:szCs w:val="22"/>
        </w:rPr>
      </w:pPr>
      <w:r>
        <w:rPr>
          <w:rFonts w:asciiTheme="minorHAnsi" w:hAnsiTheme="minorHAnsi"/>
          <w:sz w:val="22"/>
          <w:szCs w:val="22"/>
        </w:rPr>
        <w:t>Proveedores</w:t>
      </w:r>
    </w:p>
    <w:p w14:paraId="6F6CA214" w14:textId="77777777" w:rsidR="00C21414" w:rsidRPr="00807BF5" w:rsidRDefault="00C21414" w:rsidP="00807BF5">
      <w:pPr>
        <w:pStyle w:val="Heading2"/>
        <w:tabs>
          <w:tab w:val="left" w:pos="836"/>
        </w:tabs>
        <w:ind w:left="833" w:firstLine="0"/>
        <w:rPr>
          <w:rFonts w:asciiTheme="minorHAnsi" w:hAnsiTheme="minorHAnsi" w:cstheme="minorHAnsi"/>
          <w:b w:val="0"/>
          <w:sz w:val="16"/>
          <w:szCs w:val="22"/>
        </w:rPr>
      </w:pPr>
    </w:p>
    <w:p w14:paraId="3592C829" w14:textId="7FB2F225" w:rsidR="00D96228" w:rsidRDefault="00D96228" w:rsidP="00807BF5">
      <w:pPr>
        <w:pStyle w:val="ListParagraph"/>
        <w:numPr>
          <w:ilvl w:val="0"/>
          <w:numId w:val="49"/>
        </w:numPr>
        <w:jc w:val="both"/>
      </w:pPr>
      <w:r>
        <w:t xml:space="preserve">Los proveedores actuales y potenciales del PNUD y sus empleados, miembros del personal y agentes, tienen la obligación de interactuar de manera honesta y con integridad en la provisión de bienes y servicios al PNUD, y de informar de inmediato al PNUD las denuncias de fraude y corrupción.  Se debe recomendar a los proveedores que establezcan políticas y procedimientos sólidos para combatir el fraude y las prácticas corruptas, y que cooperen con los auditores e investigadores del PNUD. Una ONG u OSC que actúe como un asociado en la ejecución o parte responsable del PNUD tiene la obligación de asegurar que dichos fondos se protejan y se usen para los fines previstos, según lo autorizado por el PNUD.  </w:t>
      </w:r>
    </w:p>
    <w:p w14:paraId="5B15A023" w14:textId="77777777" w:rsidR="009313DB" w:rsidRPr="00807BF5" w:rsidRDefault="009313DB" w:rsidP="00807BF5">
      <w:pPr>
        <w:ind w:left="810"/>
        <w:jc w:val="both"/>
        <w:rPr>
          <w:spacing w:val="-4"/>
          <w:sz w:val="16"/>
        </w:rPr>
      </w:pPr>
    </w:p>
    <w:p w14:paraId="67AD5759" w14:textId="336C9578" w:rsidR="00D96228" w:rsidRPr="00434BD9" w:rsidRDefault="00D96228" w:rsidP="00807BF5">
      <w:pPr>
        <w:pStyle w:val="ListParagraph"/>
        <w:numPr>
          <w:ilvl w:val="0"/>
          <w:numId w:val="49"/>
        </w:numPr>
        <w:jc w:val="both"/>
      </w:pPr>
      <w:r>
        <w:t xml:space="preserve">Cuando las denuncias relacionadas con la posible participación en fraude o corrupción se consideren fundamentadas, el PNUD deberá tomar todas las medidas administrativas de las que disponga, incluidas, entre otras, sanciones a proveedores, y deberá procurar recuperar completamente cualquier pérdida financiera. Además, el PNUD podrá rescindir contratos, y podrá derivar los casos correspondientes a las autoridades nacionales para su investigación criminal y procesamiento, cuando corresponda. </w:t>
      </w:r>
    </w:p>
    <w:p w14:paraId="7FFCDC1A" w14:textId="788374F7" w:rsidR="00AF5E3A" w:rsidRPr="003D6D95" w:rsidRDefault="00AF5E3A" w:rsidP="00807BF5">
      <w:pPr>
        <w:pStyle w:val="BodyText"/>
        <w:numPr>
          <w:ilvl w:val="0"/>
          <w:numId w:val="49"/>
        </w:numPr>
        <w:jc w:val="both"/>
        <w:rPr>
          <w:rFonts w:asciiTheme="minorHAnsi" w:hAnsiTheme="minorHAnsi"/>
          <w:sz w:val="22"/>
        </w:rPr>
      </w:pPr>
      <w:r>
        <w:rPr>
          <w:rFonts w:asciiTheme="minorHAnsi" w:hAnsiTheme="minorHAnsi"/>
          <w:sz w:val="22"/>
        </w:rPr>
        <w:t xml:space="preserve">El PNUD tiene una política de tolerancia cero hacia la aceptación de obsequios u ofertas de atenciones sociales por parte de los proveedores. El personal del PNUD no aceptará ninguna invitación a eventos deportivos o culturales, ofertas de vacaciones u otros viajes recreativos, transporte, o invitaciones a almuerzos o cenas. Los proveedores del PNUD no deben ofrecer ningún beneficio como bienes o servicios gratuitos, oportunidades de empleo o de ventas a un </w:t>
      </w:r>
      <w:r>
        <w:rPr>
          <w:rFonts w:asciiTheme="minorHAnsi" w:hAnsiTheme="minorHAnsi"/>
          <w:sz w:val="22"/>
        </w:rPr>
        <w:lastRenderedPageBreak/>
        <w:t>miembro del personal para facilitar el negocio del proveedor con el PNUD.</w:t>
      </w:r>
    </w:p>
    <w:p w14:paraId="2294CB6E" w14:textId="1CAE3B5B" w:rsidR="00906DEF" w:rsidRDefault="00AF5E3A" w:rsidP="00807BF5">
      <w:pPr>
        <w:pStyle w:val="BodyText"/>
        <w:numPr>
          <w:ilvl w:val="0"/>
          <w:numId w:val="49"/>
        </w:numPr>
        <w:ind w:right="160"/>
        <w:jc w:val="both"/>
        <w:rPr>
          <w:rFonts w:asciiTheme="minorHAnsi" w:hAnsiTheme="minorHAnsi"/>
          <w:sz w:val="22"/>
        </w:rPr>
      </w:pPr>
      <w:r>
        <w:rPr>
          <w:rFonts w:asciiTheme="minorHAnsi" w:hAnsiTheme="minorHAnsi"/>
          <w:sz w:val="22"/>
        </w:rPr>
        <w:t>Las restricciones posteriores al empleo rigen para el personal en servicio y para anteriores miembros del personal que participaron en el proceso de adquisición, si dichas personas realizaron acuerdos profesionales previos con los proveedores. Los proveedores del PNUD deben abstenerse de ofrecer empleo a cualquiera de estas personas durante un período de un año como mínimo después de la separación del servicio.</w:t>
      </w:r>
    </w:p>
    <w:p w14:paraId="414D09B6" w14:textId="77777777" w:rsidR="00FA70B3" w:rsidRPr="00807BF5" w:rsidRDefault="00FA70B3" w:rsidP="00807BF5">
      <w:pPr>
        <w:pStyle w:val="BodyText"/>
        <w:ind w:right="160"/>
        <w:jc w:val="both"/>
        <w:rPr>
          <w:rFonts w:asciiTheme="minorHAnsi" w:hAnsiTheme="minorHAnsi"/>
          <w:sz w:val="16"/>
        </w:rPr>
      </w:pPr>
    </w:p>
    <w:p w14:paraId="437A6149" w14:textId="77777777" w:rsidR="00906DEF" w:rsidRPr="007F6F3E" w:rsidRDefault="00BA70BB" w:rsidP="00807BF5">
      <w:pPr>
        <w:pStyle w:val="Heading2"/>
        <w:ind w:right="160" w:firstLine="0"/>
        <w:jc w:val="both"/>
        <w:rPr>
          <w:rFonts w:asciiTheme="minorHAnsi" w:hAnsiTheme="minorHAnsi" w:cstheme="minorHAnsi"/>
          <w:spacing w:val="-1"/>
          <w:sz w:val="22"/>
          <w:szCs w:val="22"/>
        </w:rPr>
      </w:pPr>
      <w:r>
        <w:rPr>
          <w:rFonts w:asciiTheme="minorHAnsi" w:hAnsiTheme="minorHAnsi"/>
          <w:sz w:val="22"/>
          <w:szCs w:val="22"/>
        </w:rPr>
        <w:t>Asociados en la ejecución gubernamentales</w:t>
      </w:r>
    </w:p>
    <w:p w14:paraId="48F30303" w14:textId="77777777" w:rsidR="00CC0886" w:rsidRPr="00807BF5" w:rsidRDefault="00CC0886" w:rsidP="00807BF5">
      <w:pPr>
        <w:pStyle w:val="Heading2"/>
        <w:ind w:right="160"/>
        <w:jc w:val="both"/>
        <w:rPr>
          <w:rFonts w:asciiTheme="minorHAnsi" w:hAnsiTheme="minorHAnsi"/>
          <w:spacing w:val="-1"/>
          <w:sz w:val="16"/>
        </w:rPr>
      </w:pPr>
    </w:p>
    <w:p w14:paraId="2DC76D99" w14:textId="77777777" w:rsidR="00CC0886" w:rsidRPr="00512050" w:rsidRDefault="00151DCB" w:rsidP="00807BF5">
      <w:pPr>
        <w:pStyle w:val="ListParagraph"/>
        <w:numPr>
          <w:ilvl w:val="0"/>
          <w:numId w:val="49"/>
        </w:numPr>
        <w:jc w:val="both"/>
        <w:rPr>
          <w:b/>
        </w:rPr>
      </w:pPr>
      <w:r>
        <w:t xml:space="preserve">En casos en los que el Gobierno es el asociado en la ejecución, los asociados en la ejecución gubernamentales deben tomar medidas apropiadas para evitar el fraude y la corrupción, y asegurar que las políticas antifraude y anticorrupción estén implementadas y se apliquen a los proyectos o programas del PNUD que reciben financiación del PNUD.  Todas las denuncias fidedignas de fraude y corrupción en conexión con la ejecución de actividades financiadas por el PNUD serán investigadas por las autoridades gubernamentales apropiadas. </w:t>
      </w:r>
    </w:p>
    <w:p w14:paraId="56C44273" w14:textId="77777777" w:rsidR="00CC0886" w:rsidRPr="00807BF5" w:rsidRDefault="00CC0886" w:rsidP="00807BF5">
      <w:pPr>
        <w:pStyle w:val="Heading2"/>
        <w:ind w:right="160" w:hanging="25"/>
        <w:jc w:val="both"/>
        <w:rPr>
          <w:rFonts w:asciiTheme="minorHAnsi" w:hAnsiTheme="minorHAnsi" w:cstheme="minorHAnsi"/>
          <w:b w:val="0"/>
          <w:spacing w:val="-1"/>
          <w:sz w:val="16"/>
          <w:szCs w:val="22"/>
        </w:rPr>
      </w:pPr>
    </w:p>
    <w:p w14:paraId="423614A3" w14:textId="6327CD1A" w:rsidR="00CC0886" w:rsidRPr="00512050" w:rsidRDefault="00CC0886" w:rsidP="00807BF5">
      <w:pPr>
        <w:pStyle w:val="ListParagraph"/>
        <w:numPr>
          <w:ilvl w:val="0"/>
          <w:numId w:val="49"/>
        </w:numPr>
        <w:jc w:val="both"/>
        <w:rPr>
          <w:b/>
        </w:rPr>
      </w:pPr>
      <w:r>
        <w:t>Cuando el asociado en la ejecución gubernamental tome conocimiento de que el PNUD haya proporcionado o vaya a proporcionar fondos para una actividad o una entidad que sea el centro de una investigación sobre presunto fraude o corrupción, el asociado en la ejecución gubernamental (i) comunicará de inmediato a la OAI del PNUD sobre sus investigaciones; y (</w:t>
      </w:r>
      <w:proofErr w:type="spellStart"/>
      <w:r>
        <w:t>ii</w:t>
      </w:r>
      <w:proofErr w:type="spellEnd"/>
      <w:r>
        <w:t>) cooperará y proporcionará a la OAI de manera confidencial actualizaciones regulares sobre el estado de las investigaciones. En casos en los que el PNUD ya haya proporcionado los fondos, el asociado en la ejecución gubernamental hará todo lo posible por recuperar todos los fondos que determine que se hayan desviado mediante fraude, corrupción u otras irregularidades financieras, y deberá devolver los fondos al PNUD.</w:t>
      </w:r>
    </w:p>
    <w:p w14:paraId="2FC28968" w14:textId="77777777" w:rsidR="00CC0886" w:rsidRPr="00807BF5" w:rsidRDefault="00CC0886" w:rsidP="00807BF5">
      <w:pPr>
        <w:ind w:left="810"/>
        <w:jc w:val="both"/>
        <w:rPr>
          <w:b/>
          <w:sz w:val="16"/>
        </w:rPr>
      </w:pPr>
    </w:p>
    <w:p w14:paraId="551E2C9A" w14:textId="77777777" w:rsidR="00277ABC" w:rsidRPr="007F6F3E" w:rsidRDefault="00CC0886" w:rsidP="00807BF5">
      <w:pPr>
        <w:pStyle w:val="ListParagraph"/>
        <w:numPr>
          <w:ilvl w:val="0"/>
          <w:numId w:val="49"/>
        </w:numPr>
        <w:jc w:val="both"/>
      </w:pPr>
      <w:r>
        <w:t>De conformidad con las prácticas estándares del PNUD, cuando el asociado en la ejecución gubernamental deba emitir un contrato en conexión con gastos de los fondos del PNUD, dicho contrato deberá incluir cláusulas que aseguren que no se ha otorgado, recibido o prometido ningún honorario, gratificación, rebaja, obsequio, comisión u otro pago, además de los que se muestran en la propuesta, en conexión con el proceso de selección o en la ejecución del contrato, y que deberá cooperar con las investigaciones.</w:t>
      </w:r>
    </w:p>
    <w:p w14:paraId="01A1F747" w14:textId="77777777" w:rsidR="00277ABC" w:rsidRPr="00807BF5" w:rsidRDefault="00277ABC" w:rsidP="00807BF5">
      <w:pPr>
        <w:pStyle w:val="Heading2"/>
        <w:ind w:right="160" w:firstLine="0"/>
        <w:jc w:val="both"/>
        <w:rPr>
          <w:rFonts w:asciiTheme="minorHAnsi" w:hAnsiTheme="minorHAnsi" w:cstheme="minorHAnsi"/>
          <w:spacing w:val="-1"/>
          <w:sz w:val="16"/>
          <w:szCs w:val="22"/>
        </w:rPr>
      </w:pPr>
    </w:p>
    <w:p w14:paraId="3D97FE6A" w14:textId="77777777" w:rsidR="00277ABC" w:rsidRPr="007F6F3E" w:rsidRDefault="00277ABC" w:rsidP="00807BF5">
      <w:pPr>
        <w:pStyle w:val="Heading2"/>
        <w:ind w:right="160"/>
        <w:jc w:val="both"/>
        <w:rPr>
          <w:rFonts w:asciiTheme="minorHAnsi" w:hAnsiTheme="minorHAnsi" w:cstheme="minorHAnsi"/>
          <w:b w:val="0"/>
          <w:sz w:val="22"/>
          <w:szCs w:val="22"/>
        </w:rPr>
      </w:pPr>
      <w:r>
        <w:rPr>
          <w:rFonts w:asciiTheme="minorHAnsi" w:hAnsiTheme="minorHAnsi"/>
          <w:sz w:val="22"/>
          <w:szCs w:val="22"/>
        </w:rPr>
        <w:t>Oficina de Auditoría e Investigaciones</w:t>
      </w:r>
    </w:p>
    <w:p w14:paraId="0B07F504" w14:textId="77777777" w:rsidR="00BF1A31" w:rsidRPr="00807BF5" w:rsidRDefault="00BF1A31" w:rsidP="00807BF5">
      <w:pPr>
        <w:widowControl/>
        <w:autoSpaceDE w:val="0"/>
        <w:autoSpaceDN w:val="0"/>
        <w:adjustRightInd w:val="0"/>
        <w:ind w:left="810" w:right="160"/>
        <w:jc w:val="both"/>
        <w:rPr>
          <w:rFonts w:cstheme="minorHAnsi"/>
          <w:spacing w:val="-1"/>
          <w:sz w:val="16"/>
        </w:rPr>
      </w:pPr>
    </w:p>
    <w:p w14:paraId="4B4F447D" w14:textId="77777777" w:rsidR="00906DEF" w:rsidRPr="00512050" w:rsidRDefault="009504E3" w:rsidP="00807BF5">
      <w:pPr>
        <w:pStyle w:val="ListParagraph"/>
        <w:widowControl/>
        <w:numPr>
          <w:ilvl w:val="0"/>
          <w:numId w:val="49"/>
        </w:numPr>
        <w:autoSpaceDE w:val="0"/>
        <w:autoSpaceDN w:val="0"/>
        <w:adjustRightInd w:val="0"/>
        <w:ind w:right="-20"/>
        <w:jc w:val="both"/>
        <w:rPr>
          <w:rFonts w:cstheme="minorHAnsi"/>
        </w:rPr>
      </w:pPr>
      <w:r>
        <w:t xml:space="preserve">La OAI tendrá en cuenta las alertas y los factores de riesgo de fraude y corrupción en la planificación y los informes de auditoría, de conformidad con las normas de auditoría aplicables. La OAI también podrá iniciar investigaciones proactivas, sin esperar la recepción de denuncias. </w:t>
      </w:r>
    </w:p>
    <w:p w14:paraId="3B03456E" w14:textId="77777777" w:rsidR="005066E6" w:rsidRPr="00807BF5" w:rsidRDefault="005066E6" w:rsidP="00807BF5">
      <w:pPr>
        <w:pStyle w:val="ListParagraph"/>
        <w:ind w:right="160"/>
        <w:jc w:val="both"/>
        <w:rPr>
          <w:rFonts w:cstheme="minorHAnsi"/>
          <w:b/>
          <w:sz w:val="16"/>
        </w:rPr>
      </w:pPr>
    </w:p>
    <w:p w14:paraId="078B5485" w14:textId="77777777" w:rsidR="00277ABC" w:rsidRPr="007F6F3E" w:rsidRDefault="00277ABC" w:rsidP="00807BF5">
      <w:pPr>
        <w:pStyle w:val="Heading2"/>
        <w:ind w:right="160"/>
        <w:jc w:val="both"/>
        <w:rPr>
          <w:rFonts w:asciiTheme="minorHAnsi" w:hAnsiTheme="minorHAnsi" w:cstheme="minorHAnsi"/>
          <w:b w:val="0"/>
          <w:sz w:val="22"/>
          <w:szCs w:val="22"/>
        </w:rPr>
      </w:pPr>
      <w:r>
        <w:rPr>
          <w:rFonts w:asciiTheme="minorHAnsi" w:hAnsiTheme="minorHAnsi"/>
          <w:sz w:val="22"/>
          <w:szCs w:val="22"/>
        </w:rPr>
        <w:t>El Comité de Examen de los Proveedores</w:t>
      </w:r>
    </w:p>
    <w:p w14:paraId="073637B4" w14:textId="77777777" w:rsidR="00824C40" w:rsidRPr="00807BF5" w:rsidRDefault="00824C40" w:rsidP="00807BF5">
      <w:pPr>
        <w:pStyle w:val="BodyText"/>
        <w:spacing w:before="0"/>
        <w:ind w:right="160"/>
        <w:jc w:val="both"/>
        <w:rPr>
          <w:rFonts w:asciiTheme="minorHAnsi" w:hAnsiTheme="minorHAnsi" w:cstheme="minorHAnsi"/>
          <w:sz w:val="16"/>
          <w:szCs w:val="22"/>
        </w:rPr>
      </w:pPr>
    </w:p>
    <w:p w14:paraId="4603AF82" w14:textId="77777777" w:rsidR="009A1676" w:rsidRPr="00512050" w:rsidRDefault="00151DCB" w:rsidP="00807BF5">
      <w:pPr>
        <w:pStyle w:val="ListParagraph"/>
        <w:numPr>
          <w:ilvl w:val="0"/>
          <w:numId w:val="49"/>
        </w:numPr>
        <w:ind w:right="-20"/>
        <w:jc w:val="both"/>
        <w:rPr>
          <w:rFonts w:cstheme="minorHAnsi"/>
        </w:rPr>
      </w:pPr>
      <w:r>
        <w:t xml:space="preserve">Los proveedores, incluidas las ONG y las OSC, están sujetos al Comité de Examen de los Proveedores (VRC).  El VRC es un organismo interno encargado de realizar recomendaciones sobre sanciones para proveedores, incluso con respecto a la continuación de la elegibilidad de los proveedores para hacer negocios con el PNUD. Si el VRC determina que un proveedor ha participado en prácticas prohibidas, puede recomendar sanciones, incluida la exclusión. Los casos son referidos al VRC por la OAI. </w:t>
      </w:r>
    </w:p>
    <w:p w14:paraId="1670F422" w14:textId="77777777" w:rsidR="009A1676" w:rsidRPr="00807BF5" w:rsidRDefault="009A1676" w:rsidP="00807BF5">
      <w:pPr>
        <w:ind w:left="806" w:right="-20"/>
        <w:jc w:val="both"/>
        <w:rPr>
          <w:rFonts w:cstheme="minorHAnsi"/>
          <w:sz w:val="16"/>
        </w:rPr>
      </w:pPr>
    </w:p>
    <w:p w14:paraId="06527108" w14:textId="58AC30EA" w:rsidR="00774B6C" w:rsidRPr="00512050" w:rsidRDefault="00D422D7" w:rsidP="00807BF5">
      <w:pPr>
        <w:pStyle w:val="ListParagraph"/>
        <w:numPr>
          <w:ilvl w:val="0"/>
          <w:numId w:val="49"/>
        </w:numPr>
        <w:ind w:right="-20"/>
        <w:jc w:val="both"/>
        <w:rPr>
          <w:rFonts w:cstheme="minorHAnsi"/>
        </w:rPr>
      </w:pPr>
      <w:r>
        <w:t xml:space="preserve">Para obtener información sobre el VRC y su mandato, consulte las </w:t>
      </w:r>
      <w:hyperlink r:id="rId47" w:history="1">
        <w:r>
          <w:rPr>
            <w:rStyle w:val="Hyperlink"/>
          </w:rPr>
          <w:t>Sanciones a Proveedores</w:t>
        </w:r>
      </w:hyperlink>
      <w:r>
        <w:t>.</w:t>
      </w:r>
    </w:p>
    <w:p w14:paraId="23C6E79F" w14:textId="77777777" w:rsidR="004233B6" w:rsidRPr="00807BF5" w:rsidRDefault="004233B6" w:rsidP="00807BF5">
      <w:pPr>
        <w:ind w:right="160"/>
        <w:jc w:val="both"/>
        <w:rPr>
          <w:sz w:val="16"/>
          <w:szCs w:val="20"/>
        </w:rPr>
      </w:pPr>
      <w:bookmarkStart w:id="16" w:name="6._Reporting_fraud"/>
      <w:bookmarkEnd w:id="16"/>
    </w:p>
    <w:p w14:paraId="20B07C94" w14:textId="77777777" w:rsidR="00906DEF" w:rsidRPr="007F6F3E" w:rsidRDefault="009510CB" w:rsidP="00807BF5">
      <w:pPr>
        <w:pStyle w:val="Heading1"/>
        <w:tabs>
          <w:tab w:val="left" w:pos="540"/>
        </w:tabs>
        <w:ind w:right="160"/>
        <w:jc w:val="both"/>
        <w:rPr>
          <w:b w:val="0"/>
        </w:rPr>
      </w:pPr>
      <w:bookmarkStart w:id="17" w:name="_Toc536194610"/>
      <w:r>
        <w:t>Presentación de informes sobre fraude</w:t>
      </w:r>
      <w:bookmarkEnd w:id="17"/>
    </w:p>
    <w:p w14:paraId="2DA80DFD" w14:textId="77777777" w:rsidR="00906DEF" w:rsidRPr="00807BF5" w:rsidRDefault="00906DEF" w:rsidP="00807BF5">
      <w:pPr>
        <w:widowControl/>
        <w:autoSpaceDE w:val="0"/>
        <w:autoSpaceDN w:val="0"/>
        <w:adjustRightInd w:val="0"/>
        <w:ind w:left="540" w:right="160"/>
        <w:jc w:val="both"/>
        <w:rPr>
          <w:rFonts w:cstheme="minorHAnsi"/>
          <w:sz w:val="16"/>
        </w:rPr>
      </w:pPr>
    </w:p>
    <w:p w14:paraId="604A42FC" w14:textId="17486977" w:rsidR="00966DC5" w:rsidRPr="00D27DA2" w:rsidRDefault="00966DC5" w:rsidP="00807BF5">
      <w:pPr>
        <w:pStyle w:val="ListParagraph"/>
        <w:numPr>
          <w:ilvl w:val="0"/>
          <w:numId w:val="49"/>
        </w:numPr>
        <w:jc w:val="both"/>
        <w:rPr>
          <w:spacing w:val="-4"/>
        </w:rPr>
      </w:pPr>
      <w:r w:rsidRPr="00D27DA2">
        <w:rPr>
          <w:spacing w:val="-4"/>
        </w:rPr>
        <w:t xml:space="preserve">Se ha establecido un servicio telefónico independiente para asegurar que todas las personas puedan informar los casos de fraude sin cargo.  Se recomienda especialmente a cualquier persona que posea información relacionada con fraude u otras prácticas corruptas contra el PNUD o que involucre a </w:t>
      </w:r>
      <w:r w:rsidRPr="00D27DA2">
        <w:rPr>
          <w:spacing w:val="-4"/>
        </w:rPr>
        <w:lastRenderedPageBreak/>
        <w:t xml:space="preserve">personal, personal que no es de plantilla, proveedores, asociados en la ejecución y partes responsables del PNUD que transmita esta información a través del servicio telefónico independiente. El servicio telefónico independiente es gestionado por un proveedor de servicios independiente en nombre de la OAI para proteger la confidencialidad. Se puede acceder a este servicio en forma directa en todo el mundo. Cualquier persona que posea información sobre denuncias de fraude u otras prácticas corruptas, podrá transmitirla a través de alguno de los siguientes medios: </w:t>
      </w:r>
    </w:p>
    <w:p w14:paraId="1BF8AA45" w14:textId="77777777" w:rsidR="00966DC5" w:rsidRPr="00D27DA2" w:rsidRDefault="00966DC5" w:rsidP="00966DC5">
      <w:pPr>
        <w:pStyle w:val="BodyText"/>
        <w:spacing w:before="0"/>
        <w:ind w:right="160"/>
        <w:jc w:val="both"/>
        <w:rPr>
          <w:rFonts w:asciiTheme="minorHAnsi" w:hAnsiTheme="minorHAnsi" w:cstheme="minorHAnsi"/>
          <w:sz w:val="18"/>
          <w:szCs w:val="22"/>
        </w:rPr>
      </w:pPr>
    </w:p>
    <w:p w14:paraId="2DA8E20C" w14:textId="6F97DB70" w:rsidR="00966DC5" w:rsidRPr="00D27DA2" w:rsidRDefault="00966DC5" w:rsidP="00966DC5">
      <w:pPr>
        <w:pStyle w:val="BodyText"/>
        <w:numPr>
          <w:ilvl w:val="0"/>
          <w:numId w:val="50"/>
        </w:numPr>
        <w:spacing w:before="0"/>
        <w:ind w:right="520"/>
        <w:jc w:val="both"/>
        <w:rPr>
          <w:rFonts w:asciiTheme="minorHAnsi" w:hAnsiTheme="minorHAnsi" w:cstheme="minorHAnsi"/>
          <w:sz w:val="22"/>
          <w:szCs w:val="22"/>
        </w:rPr>
      </w:pPr>
      <w:r w:rsidRPr="00D27DA2">
        <w:rPr>
          <w:rFonts w:asciiTheme="minorHAnsi" w:hAnsiTheme="minorHAnsi"/>
          <w:sz w:val="22"/>
          <w:szCs w:val="22"/>
        </w:rPr>
        <w:t xml:space="preserve">Por correo electrónico a la OAI a </w:t>
      </w:r>
      <w:hyperlink r:id="rId48" w:history="1">
        <w:r w:rsidRPr="00D27DA2">
          <w:rPr>
            <w:rStyle w:val="Hyperlink"/>
            <w:rFonts w:asciiTheme="minorHAnsi" w:hAnsiTheme="minorHAnsi"/>
            <w:sz w:val="22"/>
            <w:szCs w:val="22"/>
          </w:rPr>
          <w:t>reportmisconduct@undp.org</w:t>
        </w:r>
      </w:hyperlink>
      <w:r w:rsidRPr="00D27DA2">
        <w:rPr>
          <w:rFonts w:asciiTheme="minorHAnsi" w:hAnsiTheme="minorHAnsi"/>
          <w:sz w:val="22"/>
          <w:szCs w:val="22"/>
        </w:rPr>
        <w:t xml:space="preserve"> o directamente al Director de la Oficina de Auditoría e Investigaciones, o al Director Adjunto, </w:t>
      </w:r>
      <w:r w:rsidRPr="00D27DA2">
        <w:rPr>
          <w:sz w:val="22"/>
          <w:szCs w:val="22"/>
        </w:rPr>
        <w:t xml:space="preserve">Jefe de Investigaciones de la Oficina de Auditoría e Investigaciones, o podrá acceder directamente en la </w:t>
      </w:r>
      <w:hyperlink r:id="rId49" w:anchor="report" w:history="1">
        <w:r w:rsidRPr="00D27DA2">
          <w:rPr>
            <w:rStyle w:val="Hyperlink"/>
            <w:sz w:val="22"/>
            <w:szCs w:val="22"/>
          </w:rPr>
          <w:t>página de</w:t>
        </w:r>
        <w:r w:rsidRPr="00D27DA2">
          <w:rPr>
            <w:rStyle w:val="Hyperlink"/>
            <w:sz w:val="22"/>
            <w:szCs w:val="22"/>
          </w:rPr>
          <w:t xml:space="preserve"> </w:t>
        </w:r>
        <w:r w:rsidRPr="00D27DA2">
          <w:rPr>
            <w:rStyle w:val="Hyperlink"/>
            <w:sz w:val="22"/>
            <w:szCs w:val="22"/>
          </w:rPr>
          <w:t>investigaciones</w:t>
        </w:r>
      </w:hyperlink>
      <w:r w:rsidRPr="00D27DA2">
        <w:rPr>
          <w:sz w:val="22"/>
          <w:szCs w:val="22"/>
        </w:rPr>
        <w:t xml:space="preserve"> de undp.org.</w:t>
      </w:r>
    </w:p>
    <w:p w14:paraId="42F4BD0D" w14:textId="77777777" w:rsidR="00966DC5" w:rsidRPr="00D27DA2" w:rsidRDefault="00966DC5" w:rsidP="00966DC5">
      <w:pPr>
        <w:pStyle w:val="BodyText"/>
        <w:numPr>
          <w:ilvl w:val="0"/>
          <w:numId w:val="50"/>
        </w:numPr>
        <w:spacing w:before="0"/>
        <w:ind w:right="520"/>
        <w:jc w:val="both"/>
        <w:rPr>
          <w:rFonts w:asciiTheme="minorHAnsi" w:hAnsiTheme="minorHAnsi" w:cstheme="minorHAnsi"/>
          <w:spacing w:val="-4"/>
          <w:sz w:val="22"/>
          <w:szCs w:val="22"/>
        </w:rPr>
      </w:pPr>
      <w:r w:rsidRPr="00D27DA2">
        <w:rPr>
          <w:rFonts w:asciiTheme="minorHAnsi" w:hAnsiTheme="minorHAnsi"/>
          <w:spacing w:val="-4"/>
          <w:sz w:val="22"/>
          <w:szCs w:val="22"/>
        </w:rPr>
        <w:t>A través de un formulario en línea accesible mediante el enlace «</w:t>
      </w:r>
      <w:proofErr w:type="spellStart"/>
      <w:r w:rsidRPr="00D27DA2">
        <w:rPr>
          <w:rFonts w:asciiTheme="minorHAnsi" w:hAnsiTheme="minorHAnsi"/>
          <w:spacing w:val="-4"/>
          <w:sz w:val="22"/>
          <w:szCs w:val="22"/>
        </w:rPr>
        <w:t>Report</w:t>
      </w:r>
      <w:proofErr w:type="spellEnd"/>
      <w:r w:rsidRPr="00D27DA2">
        <w:rPr>
          <w:rFonts w:asciiTheme="minorHAnsi" w:hAnsiTheme="minorHAnsi"/>
          <w:spacing w:val="-4"/>
          <w:sz w:val="22"/>
          <w:szCs w:val="22"/>
        </w:rPr>
        <w:t xml:space="preserve"> </w:t>
      </w:r>
      <w:proofErr w:type="spellStart"/>
      <w:r w:rsidRPr="00D27DA2">
        <w:rPr>
          <w:rFonts w:asciiTheme="minorHAnsi" w:hAnsiTheme="minorHAnsi"/>
          <w:spacing w:val="-4"/>
          <w:sz w:val="22"/>
          <w:szCs w:val="22"/>
        </w:rPr>
        <w:t>fraud</w:t>
      </w:r>
      <w:proofErr w:type="spellEnd"/>
      <w:r w:rsidRPr="00D27DA2">
        <w:rPr>
          <w:rFonts w:asciiTheme="minorHAnsi" w:hAnsiTheme="minorHAnsi"/>
          <w:spacing w:val="-4"/>
          <w:sz w:val="22"/>
          <w:szCs w:val="22"/>
        </w:rPr>
        <w:t xml:space="preserve">, abuse and </w:t>
      </w:r>
      <w:proofErr w:type="spellStart"/>
      <w:r w:rsidRPr="00D27DA2">
        <w:rPr>
          <w:rFonts w:asciiTheme="minorHAnsi" w:hAnsiTheme="minorHAnsi"/>
          <w:spacing w:val="-4"/>
          <w:sz w:val="22"/>
          <w:szCs w:val="22"/>
        </w:rPr>
        <w:t>misconduct</w:t>
      </w:r>
      <w:proofErr w:type="spellEnd"/>
      <w:r w:rsidRPr="00D27DA2">
        <w:rPr>
          <w:rFonts w:asciiTheme="minorHAnsi" w:hAnsiTheme="minorHAnsi"/>
          <w:spacing w:val="-4"/>
          <w:sz w:val="22"/>
          <w:szCs w:val="22"/>
        </w:rPr>
        <w:t xml:space="preserve">» (Informar fraude, uso indebido y falta de conducta) en </w:t>
      </w:r>
      <w:hyperlink r:id="rId50" w:history="1">
        <w:r w:rsidRPr="00D27DA2">
          <w:rPr>
            <w:rStyle w:val="Hyperlink"/>
            <w:rFonts w:asciiTheme="minorHAnsi" w:hAnsiTheme="minorHAnsi"/>
            <w:spacing w:val="-4"/>
            <w:sz w:val="22"/>
            <w:szCs w:val="22"/>
          </w:rPr>
          <w:t>www.undp.org</w:t>
        </w:r>
      </w:hyperlink>
      <w:r w:rsidRPr="00D27DA2">
        <w:rPr>
          <w:rFonts w:asciiTheme="minorHAnsi" w:hAnsiTheme="minorHAnsi"/>
          <w:spacing w:val="-4"/>
        </w:rPr>
        <w:t>.</w:t>
      </w:r>
      <w:r w:rsidRPr="00D27DA2">
        <w:rPr>
          <w:rFonts w:asciiTheme="minorHAnsi" w:hAnsiTheme="minorHAnsi"/>
          <w:spacing w:val="-4"/>
          <w:sz w:val="22"/>
          <w:szCs w:val="22"/>
        </w:rPr>
        <w:t xml:space="preserve">  </w:t>
      </w:r>
    </w:p>
    <w:p w14:paraId="42057BA2" w14:textId="77777777" w:rsidR="00966DC5" w:rsidRPr="00D27DA2" w:rsidRDefault="00966DC5" w:rsidP="00966DC5">
      <w:pPr>
        <w:pStyle w:val="BodyText"/>
        <w:numPr>
          <w:ilvl w:val="0"/>
          <w:numId w:val="50"/>
        </w:numPr>
        <w:spacing w:before="0"/>
        <w:ind w:right="520"/>
        <w:jc w:val="both"/>
        <w:rPr>
          <w:rFonts w:asciiTheme="minorHAnsi" w:hAnsiTheme="minorHAnsi" w:cstheme="minorHAnsi"/>
          <w:sz w:val="22"/>
          <w:szCs w:val="22"/>
        </w:rPr>
      </w:pPr>
      <w:r w:rsidRPr="00D27DA2">
        <w:rPr>
          <w:rFonts w:asciiTheme="minorHAnsi" w:hAnsiTheme="minorHAnsi"/>
          <w:sz w:val="22"/>
          <w:szCs w:val="22"/>
        </w:rPr>
        <w:t xml:space="preserve">A través de un servicio telefónico independiente: </w:t>
      </w:r>
    </w:p>
    <w:p w14:paraId="6764BC82" w14:textId="77777777" w:rsidR="00966DC5" w:rsidRPr="00D27DA2" w:rsidRDefault="00966DC5" w:rsidP="00966DC5">
      <w:pPr>
        <w:pStyle w:val="BodyText"/>
        <w:numPr>
          <w:ilvl w:val="1"/>
          <w:numId w:val="50"/>
        </w:numPr>
        <w:spacing w:before="0"/>
        <w:ind w:right="520"/>
        <w:jc w:val="both"/>
        <w:rPr>
          <w:rFonts w:asciiTheme="minorHAnsi" w:hAnsiTheme="minorHAnsi" w:cstheme="minorHAnsi"/>
          <w:sz w:val="22"/>
          <w:szCs w:val="22"/>
        </w:rPr>
      </w:pPr>
      <w:r w:rsidRPr="00D27DA2">
        <w:rPr>
          <w:rFonts w:asciiTheme="minorHAnsi" w:hAnsiTheme="minorHAnsi"/>
          <w:sz w:val="22"/>
          <w:szCs w:val="22"/>
        </w:rPr>
        <w:t>Podrá acceder a los números telefónicos de todo el mundo mediante el enlace «</w:t>
      </w:r>
      <w:proofErr w:type="spellStart"/>
      <w:r w:rsidRPr="00D27DA2">
        <w:rPr>
          <w:rFonts w:asciiTheme="minorHAnsi" w:hAnsiTheme="minorHAnsi"/>
          <w:sz w:val="22"/>
          <w:szCs w:val="22"/>
        </w:rPr>
        <w:t>Report</w:t>
      </w:r>
      <w:proofErr w:type="spellEnd"/>
      <w:r w:rsidRPr="00D27DA2">
        <w:rPr>
          <w:rFonts w:asciiTheme="minorHAnsi" w:hAnsiTheme="minorHAnsi"/>
          <w:sz w:val="22"/>
          <w:szCs w:val="22"/>
        </w:rPr>
        <w:t xml:space="preserve"> </w:t>
      </w:r>
      <w:proofErr w:type="spellStart"/>
      <w:r w:rsidRPr="00D27DA2">
        <w:rPr>
          <w:rFonts w:asciiTheme="minorHAnsi" w:hAnsiTheme="minorHAnsi"/>
          <w:sz w:val="22"/>
          <w:szCs w:val="22"/>
        </w:rPr>
        <w:t>fraud</w:t>
      </w:r>
      <w:proofErr w:type="spellEnd"/>
      <w:r w:rsidRPr="00D27DA2">
        <w:rPr>
          <w:rFonts w:asciiTheme="minorHAnsi" w:hAnsiTheme="minorHAnsi"/>
          <w:sz w:val="22"/>
          <w:szCs w:val="22"/>
        </w:rPr>
        <w:t xml:space="preserve">, abuse and </w:t>
      </w:r>
      <w:proofErr w:type="spellStart"/>
      <w:r w:rsidRPr="00D27DA2">
        <w:rPr>
          <w:rFonts w:asciiTheme="minorHAnsi" w:hAnsiTheme="minorHAnsi"/>
          <w:sz w:val="22"/>
          <w:szCs w:val="22"/>
        </w:rPr>
        <w:t>misconduct</w:t>
      </w:r>
      <w:proofErr w:type="spellEnd"/>
      <w:r w:rsidRPr="00D27DA2">
        <w:rPr>
          <w:rFonts w:asciiTheme="minorHAnsi" w:hAnsiTheme="minorHAnsi"/>
          <w:sz w:val="22"/>
          <w:szCs w:val="22"/>
        </w:rPr>
        <w:t xml:space="preserve">» en </w:t>
      </w:r>
      <w:hyperlink r:id="rId51" w:history="1">
        <w:r w:rsidRPr="00D27DA2">
          <w:rPr>
            <w:rStyle w:val="Hyperlink"/>
            <w:rFonts w:asciiTheme="minorHAnsi" w:hAnsiTheme="minorHAnsi"/>
            <w:sz w:val="22"/>
            <w:szCs w:val="22"/>
          </w:rPr>
          <w:t>www.undp.org</w:t>
        </w:r>
      </w:hyperlink>
      <w:r w:rsidRPr="00D27DA2">
        <w:rPr>
          <w:rFonts w:asciiTheme="minorHAnsi" w:hAnsiTheme="minorHAnsi"/>
          <w:sz w:val="22"/>
          <w:szCs w:val="22"/>
        </w:rPr>
        <w:t xml:space="preserve"> (con intérpretes disponibles las 24 horas).</w:t>
      </w:r>
    </w:p>
    <w:p w14:paraId="1EA0AC15" w14:textId="77777777" w:rsidR="00966DC5" w:rsidRPr="00D27DA2" w:rsidRDefault="00966DC5" w:rsidP="00966DC5">
      <w:pPr>
        <w:pStyle w:val="BodyText"/>
        <w:numPr>
          <w:ilvl w:val="1"/>
          <w:numId w:val="50"/>
        </w:numPr>
        <w:spacing w:before="0"/>
        <w:ind w:right="520"/>
        <w:jc w:val="both"/>
        <w:rPr>
          <w:rFonts w:asciiTheme="minorHAnsi" w:hAnsiTheme="minorHAnsi" w:cstheme="minorHAnsi"/>
          <w:sz w:val="22"/>
          <w:szCs w:val="22"/>
        </w:rPr>
      </w:pPr>
      <w:r w:rsidRPr="00D27DA2">
        <w:rPr>
          <w:rFonts w:asciiTheme="minorHAnsi" w:hAnsiTheme="minorHAnsi"/>
          <w:sz w:val="22"/>
          <w:szCs w:val="22"/>
        </w:rPr>
        <w:t xml:space="preserve">En los Estados Unidos: </w:t>
      </w:r>
      <w:r w:rsidRPr="00D27DA2">
        <w:rPr>
          <w:rFonts w:asciiTheme="minorHAnsi" w:hAnsiTheme="minorHAnsi"/>
          <w:b/>
          <w:sz w:val="22"/>
          <w:szCs w:val="22"/>
        </w:rPr>
        <w:t>1-844-595-5206</w:t>
      </w:r>
      <w:r w:rsidRPr="00D27DA2">
        <w:rPr>
          <w:rFonts w:asciiTheme="minorHAnsi" w:hAnsiTheme="minorHAnsi"/>
          <w:sz w:val="22"/>
          <w:szCs w:val="22"/>
        </w:rPr>
        <w:t xml:space="preserve"> </w:t>
      </w:r>
    </w:p>
    <w:p w14:paraId="14F667D7" w14:textId="77777777" w:rsidR="00966DC5" w:rsidRPr="00D27DA2" w:rsidRDefault="00966DC5" w:rsidP="00966DC5">
      <w:pPr>
        <w:pStyle w:val="BodyText"/>
        <w:numPr>
          <w:ilvl w:val="0"/>
          <w:numId w:val="50"/>
        </w:numPr>
        <w:spacing w:before="0"/>
        <w:ind w:right="520"/>
        <w:jc w:val="both"/>
        <w:rPr>
          <w:rFonts w:asciiTheme="minorHAnsi" w:hAnsiTheme="minorHAnsi" w:cstheme="minorHAnsi"/>
          <w:sz w:val="22"/>
          <w:szCs w:val="22"/>
          <w:lang w:val="en-US"/>
        </w:rPr>
      </w:pPr>
      <w:r w:rsidRPr="00D27DA2">
        <w:rPr>
          <w:rFonts w:asciiTheme="minorHAnsi" w:hAnsiTheme="minorHAnsi"/>
          <w:sz w:val="22"/>
          <w:szCs w:val="22"/>
          <w:lang w:val="en-US"/>
        </w:rPr>
        <w:t xml:space="preserve">Por </w:t>
      </w:r>
      <w:proofErr w:type="spellStart"/>
      <w:r w:rsidRPr="00D27DA2">
        <w:rPr>
          <w:rFonts w:asciiTheme="minorHAnsi" w:hAnsiTheme="minorHAnsi"/>
          <w:sz w:val="22"/>
          <w:szCs w:val="22"/>
          <w:lang w:val="en-US"/>
        </w:rPr>
        <w:t>correo</w:t>
      </w:r>
      <w:proofErr w:type="spellEnd"/>
      <w:r w:rsidRPr="00D27DA2">
        <w:rPr>
          <w:rFonts w:asciiTheme="minorHAnsi" w:hAnsiTheme="minorHAnsi"/>
          <w:sz w:val="22"/>
          <w:szCs w:val="22"/>
          <w:lang w:val="en-US"/>
        </w:rPr>
        <w:t xml:space="preserve"> </w:t>
      </w:r>
      <w:proofErr w:type="spellStart"/>
      <w:r w:rsidRPr="00D27DA2">
        <w:rPr>
          <w:rFonts w:asciiTheme="minorHAnsi" w:hAnsiTheme="minorHAnsi"/>
          <w:sz w:val="22"/>
          <w:szCs w:val="22"/>
          <w:lang w:val="en-US"/>
        </w:rPr>
        <w:t>dirigido</w:t>
      </w:r>
      <w:proofErr w:type="spellEnd"/>
      <w:r w:rsidRPr="00D27DA2">
        <w:rPr>
          <w:rFonts w:asciiTheme="minorHAnsi" w:hAnsiTheme="minorHAnsi"/>
          <w:sz w:val="22"/>
          <w:szCs w:val="22"/>
          <w:lang w:val="en-US"/>
        </w:rPr>
        <w:t xml:space="preserve"> al: Director, Office of Audit and Investigation, o Deputy Director, Head of Investigations, Office of Audit and Investigations, One United Nations Plaza, DC1, 4th Floor, New York, NY 10017, USA.</w:t>
      </w:r>
      <w:r w:rsidRPr="00D27DA2">
        <w:rPr>
          <w:rFonts w:asciiTheme="minorHAnsi" w:hAnsiTheme="minorHAnsi"/>
          <w:sz w:val="22"/>
          <w:szCs w:val="22"/>
          <w:lang w:val="en-US"/>
        </w:rPr>
        <w:tab/>
      </w:r>
    </w:p>
    <w:p w14:paraId="35D35CCB" w14:textId="77777777" w:rsidR="00906DEF" w:rsidRPr="00807BF5" w:rsidRDefault="00906DEF" w:rsidP="00094CD0">
      <w:pPr>
        <w:spacing w:line="200" w:lineRule="exact"/>
        <w:ind w:right="160"/>
        <w:jc w:val="both"/>
        <w:rPr>
          <w:rFonts w:cstheme="minorHAnsi"/>
          <w:sz w:val="18"/>
          <w:lang w:val="en-US"/>
        </w:rPr>
      </w:pPr>
    </w:p>
    <w:p w14:paraId="089BB170" w14:textId="77777777" w:rsidR="00A044CB" w:rsidRPr="00807BF5" w:rsidRDefault="00A044CB" w:rsidP="00094CD0">
      <w:pPr>
        <w:spacing w:line="200" w:lineRule="exact"/>
        <w:ind w:right="160"/>
        <w:jc w:val="both"/>
        <w:rPr>
          <w:rFonts w:cstheme="minorHAnsi"/>
          <w:sz w:val="18"/>
          <w:lang w:val="en-US"/>
        </w:rPr>
      </w:pPr>
    </w:p>
    <w:p w14:paraId="57F2D96C" w14:textId="501F4F42" w:rsidR="00906DEF" w:rsidRPr="007F6F3E" w:rsidRDefault="009510CB" w:rsidP="00512050">
      <w:pPr>
        <w:pStyle w:val="Heading2"/>
        <w:tabs>
          <w:tab w:val="left" w:pos="540"/>
          <w:tab w:val="left" w:pos="900"/>
        </w:tabs>
        <w:ind w:right="158"/>
        <w:jc w:val="both"/>
        <w:rPr>
          <w:rFonts w:asciiTheme="minorHAnsi" w:hAnsiTheme="minorHAnsi" w:cstheme="minorHAnsi"/>
          <w:b w:val="0"/>
          <w:sz w:val="22"/>
          <w:szCs w:val="22"/>
        </w:rPr>
      </w:pPr>
      <w:bookmarkStart w:id="18" w:name="6.1_Details_that_should_be_included_in_a"/>
      <w:bookmarkEnd w:id="18"/>
      <w:r>
        <w:rPr>
          <w:sz w:val="22"/>
          <w:szCs w:val="22"/>
        </w:rPr>
        <w:t>Detalles que deben incluirse en un informe de fraude</w:t>
      </w:r>
    </w:p>
    <w:p w14:paraId="1A8BE5DE" w14:textId="77777777" w:rsidR="00C21414" w:rsidRPr="005956AA" w:rsidRDefault="00C21414" w:rsidP="00C21414">
      <w:pPr>
        <w:ind w:left="720"/>
        <w:rPr>
          <w:sz w:val="18"/>
        </w:rPr>
      </w:pPr>
    </w:p>
    <w:p w14:paraId="03FE4321" w14:textId="77777777" w:rsidR="00906DEF" w:rsidRDefault="009510CB" w:rsidP="00512050">
      <w:pPr>
        <w:pStyle w:val="ListParagraph"/>
        <w:numPr>
          <w:ilvl w:val="0"/>
          <w:numId w:val="49"/>
        </w:numPr>
      </w:pPr>
      <w:r>
        <w:t>Para que las investigaciones sean exitosas, las denuncias deben ser lo más específicas posibles. En la medida de lo posible, deben incluir detalles como los siguientes:</w:t>
      </w:r>
    </w:p>
    <w:p w14:paraId="4C61F56C" w14:textId="77777777" w:rsidR="00921352" w:rsidRPr="005956AA" w:rsidRDefault="00921352" w:rsidP="00C21414">
      <w:pPr>
        <w:ind w:left="806"/>
        <w:rPr>
          <w:sz w:val="18"/>
        </w:rPr>
      </w:pPr>
    </w:p>
    <w:p w14:paraId="6510FF0F" w14:textId="77777777" w:rsidR="00906DEF" w:rsidRDefault="009510CB" w:rsidP="00E501C8">
      <w:pPr>
        <w:pStyle w:val="ListParagraph"/>
        <w:numPr>
          <w:ilvl w:val="0"/>
          <w:numId w:val="48"/>
        </w:numPr>
      </w:pPr>
      <w:r>
        <w:t>el tipo de infracción presunta;</w:t>
      </w:r>
    </w:p>
    <w:p w14:paraId="5815BF95" w14:textId="77777777" w:rsidR="00906DEF" w:rsidRDefault="003702CF" w:rsidP="00E501C8">
      <w:pPr>
        <w:pStyle w:val="ListParagraph"/>
        <w:numPr>
          <w:ilvl w:val="0"/>
          <w:numId w:val="48"/>
        </w:numPr>
      </w:pPr>
      <w:r>
        <w:t>cuándo, dónde y cómo ocurrió la infracción; y</w:t>
      </w:r>
    </w:p>
    <w:p w14:paraId="5563AEDD" w14:textId="77777777" w:rsidR="00E501C8" w:rsidRDefault="009510CB" w:rsidP="00E501C8">
      <w:pPr>
        <w:pStyle w:val="ListParagraph"/>
        <w:numPr>
          <w:ilvl w:val="0"/>
          <w:numId w:val="48"/>
        </w:numPr>
      </w:pPr>
      <w:r>
        <w:t>quién participó y puede tener conocimiento sobre los temas denunciados.</w:t>
      </w:r>
    </w:p>
    <w:p w14:paraId="6C38382A" w14:textId="77777777" w:rsidR="00906DEF" w:rsidRPr="005956AA" w:rsidRDefault="0077593A" w:rsidP="00E501C8">
      <w:pPr>
        <w:pStyle w:val="ListParagraph"/>
        <w:ind w:left="1526"/>
        <w:rPr>
          <w:sz w:val="18"/>
        </w:rPr>
      </w:pPr>
      <w:r w:rsidRPr="005956AA">
        <w:rPr>
          <w:sz w:val="18"/>
        </w:rPr>
        <w:t xml:space="preserve"> </w:t>
      </w:r>
    </w:p>
    <w:p w14:paraId="43CF81F8" w14:textId="77777777" w:rsidR="00906DEF" w:rsidRPr="007F6F3E" w:rsidRDefault="007C6B10" w:rsidP="00512050">
      <w:pPr>
        <w:pStyle w:val="ListParagraph"/>
        <w:numPr>
          <w:ilvl w:val="0"/>
          <w:numId w:val="49"/>
        </w:numPr>
        <w:jc w:val="both"/>
      </w:pPr>
      <w:r>
        <w:t>Deberán incluirse con el informe o proporcionarse lo antes posible documentos relevantes u otras pruebas. Sin embargo, la ausencia de alguno de los detalles anteriores no evita que la OAI investigue las denuncias de fraude o corrupción.</w:t>
      </w:r>
    </w:p>
    <w:p w14:paraId="0AB9D15A" w14:textId="77777777" w:rsidR="00906DEF" w:rsidRPr="005956AA" w:rsidRDefault="00906DEF" w:rsidP="00094CD0">
      <w:pPr>
        <w:spacing w:before="5" w:line="240" w:lineRule="exact"/>
        <w:ind w:left="540" w:right="160"/>
        <w:jc w:val="both"/>
        <w:rPr>
          <w:rFonts w:cstheme="minorHAnsi"/>
          <w:sz w:val="18"/>
        </w:rPr>
      </w:pPr>
    </w:p>
    <w:p w14:paraId="15A11D66" w14:textId="77777777" w:rsidR="00906DEF" w:rsidRPr="007F6F3E" w:rsidRDefault="009510CB" w:rsidP="00512050">
      <w:pPr>
        <w:pStyle w:val="Heading2"/>
        <w:tabs>
          <w:tab w:val="left" w:pos="540"/>
          <w:tab w:val="left" w:pos="810"/>
        </w:tabs>
        <w:ind w:left="0" w:right="158" w:firstLine="0"/>
        <w:jc w:val="both"/>
        <w:rPr>
          <w:rFonts w:asciiTheme="minorHAnsi" w:hAnsiTheme="minorHAnsi" w:cstheme="minorHAnsi"/>
          <w:b w:val="0"/>
          <w:sz w:val="22"/>
          <w:szCs w:val="22"/>
        </w:rPr>
      </w:pPr>
      <w:bookmarkStart w:id="19" w:name="6.2_Confidentiality"/>
      <w:bookmarkEnd w:id="19"/>
      <w:r>
        <w:rPr>
          <w:rFonts w:asciiTheme="minorHAnsi" w:hAnsiTheme="minorHAnsi"/>
          <w:sz w:val="22"/>
          <w:szCs w:val="22"/>
        </w:rPr>
        <w:t>Confidencialidad</w:t>
      </w:r>
    </w:p>
    <w:p w14:paraId="60F19244" w14:textId="77777777" w:rsidR="004C395F" w:rsidRPr="005956AA" w:rsidRDefault="004C395F" w:rsidP="00094CD0">
      <w:pPr>
        <w:pStyle w:val="BodyText"/>
        <w:spacing w:before="0"/>
        <w:ind w:left="540" w:right="160"/>
        <w:jc w:val="both"/>
        <w:rPr>
          <w:rFonts w:asciiTheme="minorHAnsi" w:hAnsiTheme="minorHAnsi" w:cstheme="minorHAnsi"/>
          <w:spacing w:val="-1"/>
          <w:sz w:val="18"/>
          <w:szCs w:val="22"/>
        </w:rPr>
      </w:pPr>
      <w:bookmarkStart w:id="20" w:name="All_investigations_are_undertaken_by_OAI"/>
      <w:bookmarkEnd w:id="20"/>
    </w:p>
    <w:p w14:paraId="2E852E18" w14:textId="77777777" w:rsidR="00906DEF" w:rsidRPr="007F6F3E" w:rsidRDefault="00192446" w:rsidP="00512050">
      <w:pPr>
        <w:pStyle w:val="ListParagraph"/>
        <w:numPr>
          <w:ilvl w:val="0"/>
          <w:numId w:val="49"/>
        </w:numPr>
        <w:jc w:val="both"/>
      </w:pPr>
      <w:r>
        <w:t xml:space="preserve">Las solicitudes de confidencialidad realizadas por personas que realizan una denuncia se respetarán en la medida de lo posible dentro de las necesidades legítimas de la investigación. Todas las investigaciones realizadas por la OAI son confidenciales. La información solo se divulgará según lo requieran las necesidades legítimas de la investigación. Los informes de investigación son documentos internos confidenciales de la OAI. </w:t>
      </w:r>
    </w:p>
    <w:p w14:paraId="46461E11" w14:textId="77777777" w:rsidR="00824C40" w:rsidRPr="005956AA" w:rsidRDefault="00824C40" w:rsidP="00C21414">
      <w:pPr>
        <w:ind w:left="835"/>
        <w:jc w:val="both"/>
        <w:rPr>
          <w:sz w:val="18"/>
        </w:rPr>
      </w:pPr>
    </w:p>
    <w:p w14:paraId="0AFC59BB" w14:textId="77777777" w:rsidR="00824C40" w:rsidRPr="00807BF5" w:rsidRDefault="00824C40" w:rsidP="00512050">
      <w:pPr>
        <w:pStyle w:val="ListParagraph"/>
        <w:numPr>
          <w:ilvl w:val="0"/>
          <w:numId w:val="49"/>
        </w:numPr>
        <w:jc w:val="both"/>
        <w:rPr>
          <w:spacing w:val="-4"/>
        </w:rPr>
      </w:pPr>
      <w:r w:rsidRPr="00807BF5">
        <w:rPr>
          <w:spacing w:val="-4"/>
        </w:rPr>
        <w:t>El producto de la labor del VRC también es confidencial, y sus miembros están informados sobre la naturaleza sensible de los debates que se llevan a cabo en este. Hasta que las decisiones sean definitivas, la identidad de los proveedores o de los asociados en la ejecución involucrados se mantiene confidencial dentro del PNUD. El personal directivo superior puede, a su discreción, compartir aspectos generales de un caso con otros organismos, fondos y programas cuando sea necesario.</w:t>
      </w:r>
    </w:p>
    <w:p w14:paraId="0E0B0F76" w14:textId="77777777" w:rsidR="00906DEF" w:rsidRPr="005956AA" w:rsidRDefault="00906DEF" w:rsidP="00094CD0">
      <w:pPr>
        <w:spacing w:before="3" w:line="240" w:lineRule="exact"/>
        <w:ind w:right="160"/>
        <w:jc w:val="both"/>
        <w:rPr>
          <w:rFonts w:cstheme="minorHAnsi"/>
          <w:sz w:val="18"/>
        </w:rPr>
      </w:pPr>
    </w:p>
    <w:p w14:paraId="595CE201" w14:textId="77777777" w:rsidR="00906DEF" w:rsidRPr="00C21414" w:rsidRDefault="009510CB" w:rsidP="00512050">
      <w:pPr>
        <w:pStyle w:val="Heading2"/>
        <w:tabs>
          <w:tab w:val="left" w:pos="540"/>
          <w:tab w:val="left" w:pos="810"/>
        </w:tabs>
        <w:ind w:left="0" w:right="158" w:firstLine="0"/>
        <w:jc w:val="both"/>
        <w:rPr>
          <w:rFonts w:asciiTheme="minorHAnsi" w:hAnsiTheme="minorHAnsi" w:cstheme="minorHAnsi"/>
          <w:b w:val="0"/>
          <w:sz w:val="22"/>
          <w:szCs w:val="22"/>
        </w:rPr>
      </w:pPr>
      <w:bookmarkStart w:id="21" w:name="6.3_Anonymous_reports"/>
      <w:bookmarkEnd w:id="21"/>
      <w:r>
        <w:rPr>
          <w:rFonts w:asciiTheme="minorHAnsi" w:hAnsiTheme="minorHAnsi"/>
          <w:sz w:val="22"/>
          <w:szCs w:val="22"/>
        </w:rPr>
        <w:t>Informes anónimos</w:t>
      </w:r>
    </w:p>
    <w:p w14:paraId="5B572CC8" w14:textId="77777777" w:rsidR="00C21414" w:rsidRPr="005956AA" w:rsidRDefault="00C21414" w:rsidP="00C21414">
      <w:pPr>
        <w:pStyle w:val="Heading2"/>
        <w:tabs>
          <w:tab w:val="left" w:pos="540"/>
          <w:tab w:val="left" w:pos="810"/>
        </w:tabs>
        <w:ind w:right="158" w:firstLine="0"/>
        <w:jc w:val="both"/>
        <w:rPr>
          <w:rFonts w:asciiTheme="minorHAnsi" w:hAnsiTheme="minorHAnsi" w:cstheme="minorHAnsi"/>
          <w:b w:val="0"/>
          <w:sz w:val="18"/>
          <w:szCs w:val="22"/>
        </w:rPr>
      </w:pPr>
    </w:p>
    <w:p w14:paraId="3A5DEE7E" w14:textId="77777777" w:rsidR="00906DEF" w:rsidRPr="007F6F3E" w:rsidRDefault="009510CB" w:rsidP="00512050">
      <w:pPr>
        <w:pStyle w:val="ListParagraph"/>
        <w:numPr>
          <w:ilvl w:val="0"/>
          <w:numId w:val="49"/>
        </w:numPr>
        <w:jc w:val="both"/>
      </w:pPr>
      <w:r>
        <w:t xml:space="preserve">Las personas que deseen proteger su identidad pueden informar el fraude de manera anónima. Para los informes anónimos, se utiliza un número de informe y un código para permitir a la persona que realiza una denuncia realizar el seguimiento y verificar si el funcionario evaluador ha solicitado </w:t>
      </w:r>
      <w:r>
        <w:lastRenderedPageBreak/>
        <w:t>información adicional.</w:t>
      </w:r>
    </w:p>
    <w:p w14:paraId="40931896" w14:textId="77777777" w:rsidR="00906DEF" w:rsidRPr="005956AA" w:rsidRDefault="00906DEF" w:rsidP="00094CD0">
      <w:pPr>
        <w:tabs>
          <w:tab w:val="left" w:pos="540"/>
        </w:tabs>
        <w:spacing w:before="5" w:line="240" w:lineRule="exact"/>
        <w:ind w:left="540" w:right="160"/>
        <w:jc w:val="both"/>
        <w:rPr>
          <w:rFonts w:cstheme="minorHAnsi"/>
          <w:sz w:val="16"/>
        </w:rPr>
      </w:pPr>
    </w:p>
    <w:p w14:paraId="662310E6" w14:textId="77777777" w:rsidR="00906DEF" w:rsidRPr="00C21414" w:rsidRDefault="009510CB" w:rsidP="005956AA">
      <w:pPr>
        <w:pStyle w:val="Heading2"/>
        <w:tabs>
          <w:tab w:val="left" w:pos="810"/>
        </w:tabs>
        <w:ind w:left="0" w:right="158" w:firstLine="0"/>
        <w:jc w:val="both"/>
        <w:rPr>
          <w:rFonts w:asciiTheme="minorHAnsi" w:hAnsiTheme="minorHAnsi" w:cstheme="minorHAnsi"/>
          <w:b w:val="0"/>
          <w:sz w:val="22"/>
          <w:szCs w:val="22"/>
        </w:rPr>
      </w:pPr>
      <w:bookmarkStart w:id="22" w:name="6.4_Protection_against_retaliation_for_r"/>
      <w:bookmarkEnd w:id="22"/>
      <w:r>
        <w:rPr>
          <w:rFonts w:asciiTheme="minorHAnsi" w:hAnsiTheme="minorHAnsi"/>
          <w:sz w:val="22"/>
          <w:szCs w:val="22"/>
        </w:rPr>
        <w:t>Protección contra represalias (protección del denunciante de irregularidades)</w:t>
      </w:r>
    </w:p>
    <w:p w14:paraId="6A4C42A9" w14:textId="77777777" w:rsidR="00C21414" w:rsidRPr="005956AA" w:rsidRDefault="00C21414" w:rsidP="005956AA">
      <w:pPr>
        <w:pStyle w:val="Heading2"/>
        <w:tabs>
          <w:tab w:val="left" w:pos="810"/>
        </w:tabs>
        <w:ind w:left="907" w:right="158" w:firstLine="0"/>
        <w:jc w:val="both"/>
        <w:rPr>
          <w:rFonts w:asciiTheme="minorHAnsi" w:hAnsiTheme="minorHAnsi" w:cstheme="minorHAnsi"/>
          <w:b w:val="0"/>
          <w:sz w:val="16"/>
          <w:szCs w:val="22"/>
        </w:rPr>
      </w:pPr>
    </w:p>
    <w:p w14:paraId="0AA637F2" w14:textId="6D9BF3D7" w:rsidR="009A04B6" w:rsidRDefault="00EC64AB" w:rsidP="005956AA">
      <w:pPr>
        <w:pStyle w:val="ListParagraph"/>
        <w:numPr>
          <w:ilvl w:val="0"/>
          <w:numId w:val="49"/>
        </w:numPr>
        <w:jc w:val="both"/>
      </w:pPr>
      <w:r w:rsidRPr="00560CDF">
        <w:rPr>
          <w:noProof/>
          <w:lang w:val="en-US"/>
        </w:rPr>
        <mc:AlternateContent>
          <mc:Choice Requires="wpg">
            <w:drawing>
              <wp:anchor distT="0" distB="0" distL="114300" distR="114300" simplePos="0" relativeHeight="251658240" behindDoc="1" locked="0" layoutInCell="1" allowOverlap="1" wp14:anchorId="00BFF0EF" wp14:editId="4E8E8A5B">
                <wp:simplePos x="0" y="0"/>
                <wp:positionH relativeFrom="page">
                  <wp:posOffset>5443855</wp:posOffset>
                </wp:positionH>
                <wp:positionV relativeFrom="paragraph">
                  <wp:posOffset>365125</wp:posOffset>
                </wp:positionV>
                <wp:extent cx="32385" cy="7620"/>
                <wp:effectExtent l="5080" t="3175" r="1016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7620"/>
                          <a:chOff x="8573" y="575"/>
                          <a:chExt cx="51" cy="12"/>
                        </a:xfrm>
                      </wpg:grpSpPr>
                      <wps:wsp>
                        <wps:cNvPr id="3" name="Freeform 3"/>
                        <wps:cNvSpPr>
                          <a:spLocks/>
                        </wps:cNvSpPr>
                        <wps:spPr bwMode="auto">
                          <a:xfrm>
                            <a:off x="8573" y="575"/>
                            <a:ext cx="51" cy="12"/>
                          </a:xfrm>
                          <a:custGeom>
                            <a:avLst/>
                            <a:gdLst>
                              <a:gd name="T0" fmla="+- 0 8573 8573"/>
                              <a:gd name="T1" fmla="*/ T0 w 51"/>
                              <a:gd name="T2" fmla="+- 0 581 575"/>
                              <a:gd name="T3" fmla="*/ 581 h 12"/>
                              <a:gd name="T4" fmla="+- 0 8623 8573"/>
                              <a:gd name="T5" fmla="*/ T4 w 51"/>
                              <a:gd name="T6" fmla="+- 0 581 575"/>
                              <a:gd name="T7" fmla="*/ 581 h 12"/>
                            </a:gdLst>
                            <a:ahLst/>
                            <a:cxnLst>
                              <a:cxn ang="0">
                                <a:pos x="T1" y="T3"/>
                              </a:cxn>
                              <a:cxn ang="0">
                                <a:pos x="T5" y="T7"/>
                              </a:cxn>
                            </a:cxnLst>
                            <a:rect l="0" t="0" r="r" b="b"/>
                            <a:pathLst>
                              <a:path w="51" h="12">
                                <a:moveTo>
                                  <a:pt x="0" y="6"/>
                                </a:moveTo>
                                <a:lnTo>
                                  <a:pt x="50" y="6"/>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59E9A14" id="Group 2" o:spid="_x0000_s1026" style="position:absolute;margin-left:428.65pt;margin-top:28.75pt;width:2.55pt;height:.6pt;z-index:-251658240;mso-position-horizontal-relative:page" coordorigin="8573,575" coordsize="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">
                <v:shape id="Freeform 3" o:spid="_x0000_s1027" style="position:absolute;left:8573;top:575;width:51;height:12;visibility:visible;mso-wrap-style:square;v-text-anchor:top" coordsize="5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" path="m,6r50,e" filled="f" strokeweight=".24658mm">
                  <v:path arrowok="t" o:connecttype="custom" o:connectlocs="0,581;50,581" o:connectangles="0,0"/>
                </v:shape>
                <w10:wrap anchorx="page"/>
              </v:group>
            </w:pict>
          </mc:Fallback>
        </mc:AlternateContent>
      </w:r>
      <w:r>
        <w:t xml:space="preserve">El PNUD no tolera ninguna forma de represalia contra los denunciantes de irregularidades, es decir, una persona que posee una asignación o un contrato con el PNUD y que ha informado denuncias de infracciones o ha cooperado con una auditoría o investigación debidamente autorizada. Para obtener más información sobre la protección contra represalias, consulte la </w:t>
      </w:r>
      <w:bookmarkStart w:id="23" w:name="_Toc382903972"/>
      <w:r>
        <w:t xml:space="preserve">Política del PNUD para la </w:t>
      </w:r>
      <w:hyperlink r:id="rId52" w:history="1">
        <w:r w:rsidRPr="001B0ED6">
          <w:rPr>
            <w:rStyle w:val="Hyperlink"/>
          </w:rPr>
          <w:t>Protección contra las Rep</w:t>
        </w:r>
        <w:r w:rsidRPr="001B0ED6">
          <w:rPr>
            <w:rStyle w:val="Hyperlink"/>
          </w:rPr>
          <w:t>r</w:t>
        </w:r>
        <w:r w:rsidRPr="001B0ED6">
          <w:rPr>
            <w:rStyle w:val="Hyperlink"/>
          </w:rPr>
          <w:t>esalias</w:t>
        </w:r>
      </w:hyperlink>
      <w:r>
        <w:t xml:space="preserve"> (una política de protección de denunciantes de irregularidades).</w:t>
      </w:r>
      <w:bookmarkEnd w:id="23"/>
    </w:p>
    <w:p w14:paraId="25BCFDA2" w14:textId="77777777" w:rsidR="009A04B6" w:rsidRPr="005956AA" w:rsidRDefault="009A04B6" w:rsidP="005956AA">
      <w:pPr>
        <w:pStyle w:val="Heading1"/>
        <w:tabs>
          <w:tab w:val="left" w:pos="360"/>
        </w:tabs>
        <w:ind w:left="0" w:right="160" w:firstLine="0"/>
        <w:jc w:val="both"/>
        <w:rPr>
          <w:rFonts w:asciiTheme="minorHAnsi" w:hAnsiTheme="minorHAnsi" w:cstheme="minorHAnsi"/>
          <w:sz w:val="16"/>
          <w:szCs w:val="22"/>
        </w:rPr>
      </w:pPr>
    </w:p>
    <w:p w14:paraId="5E5AE499" w14:textId="5C307ED3" w:rsidR="00906DEF" w:rsidRPr="00D11ABE" w:rsidRDefault="009510CB" w:rsidP="005956AA">
      <w:pPr>
        <w:pStyle w:val="Heading1"/>
        <w:tabs>
          <w:tab w:val="left" w:pos="360"/>
        </w:tabs>
        <w:ind w:left="470" w:right="159" w:hanging="357"/>
        <w:jc w:val="both"/>
        <w:rPr>
          <w:b w:val="0"/>
        </w:rPr>
      </w:pPr>
      <w:bookmarkStart w:id="24" w:name="_Toc382903892"/>
      <w:bookmarkStart w:id="25" w:name="_Toc382903973"/>
      <w:bookmarkStart w:id="26" w:name="_Toc382916663"/>
      <w:bookmarkStart w:id="27" w:name="_Toc382916710"/>
      <w:bookmarkStart w:id="28" w:name="_Toc382903893"/>
      <w:bookmarkStart w:id="29" w:name="_Toc382903974"/>
      <w:bookmarkStart w:id="30" w:name="_Toc382916664"/>
      <w:bookmarkStart w:id="31" w:name="_Toc382916711"/>
      <w:bookmarkStart w:id="32" w:name="_Toc382903894"/>
      <w:bookmarkStart w:id="33" w:name="_Toc382903975"/>
      <w:bookmarkStart w:id="34" w:name="_Toc382916665"/>
      <w:bookmarkStart w:id="35" w:name="_Toc382916712"/>
      <w:bookmarkStart w:id="36" w:name="_Toc382903895"/>
      <w:bookmarkStart w:id="37" w:name="_Toc382903976"/>
      <w:bookmarkStart w:id="38" w:name="_Toc382916666"/>
      <w:bookmarkStart w:id="39" w:name="_Toc382916713"/>
      <w:bookmarkStart w:id="40" w:name="7._Investigation_of_allegations"/>
      <w:bookmarkStart w:id="41" w:name="_Toc536194611"/>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t>Investigación de denuncias</w:t>
      </w:r>
      <w:bookmarkEnd w:id="41"/>
    </w:p>
    <w:p w14:paraId="6000BCFD" w14:textId="77777777" w:rsidR="00FA70B3" w:rsidRPr="005956AA" w:rsidRDefault="00FA70B3" w:rsidP="005956AA">
      <w:pPr>
        <w:pStyle w:val="Heading1"/>
        <w:tabs>
          <w:tab w:val="left" w:pos="360"/>
        </w:tabs>
        <w:ind w:left="115" w:right="160" w:firstLine="0"/>
        <w:jc w:val="both"/>
        <w:rPr>
          <w:b w:val="0"/>
          <w:sz w:val="16"/>
        </w:rPr>
      </w:pPr>
    </w:p>
    <w:p w14:paraId="175F15F9" w14:textId="77777777" w:rsidR="00906DEF" w:rsidRPr="00512050" w:rsidRDefault="009510CB" w:rsidP="005956AA">
      <w:pPr>
        <w:pStyle w:val="ListParagraph"/>
        <w:numPr>
          <w:ilvl w:val="0"/>
          <w:numId w:val="49"/>
        </w:numPr>
        <w:jc w:val="both"/>
        <w:rPr>
          <w:spacing w:val="-3"/>
        </w:rPr>
      </w:pPr>
      <w:r>
        <w:t xml:space="preserve">Todas las denuncias de fraude y corrupción se toman en serio. Luego de recibir una denuncia, la OAI evalúa el caso y, si determina que hay motivos suficientes para justificar una investigación de la OAI, llevará a cabo una investigación. Además, la OAI puede realizar investigaciones proactivas en áreas de alto riesgo que son susceptibles al fraude y la corrupción. La OAI también coordina con otras oficinas de investigación de fraude y cumplimiento, según sea apropiado, para asegurar la investigación eficaz del fraude relacionado con partes externas, partes para las que la OAI no tiene autoridad para investigar, o para investigaciones que involucran a más de una organización. </w:t>
      </w:r>
    </w:p>
    <w:p w14:paraId="35DA9FB0" w14:textId="77777777" w:rsidR="00F61C26" w:rsidRPr="005956AA" w:rsidRDefault="00F61C26" w:rsidP="005956AA">
      <w:pPr>
        <w:ind w:left="450"/>
        <w:jc w:val="both"/>
        <w:rPr>
          <w:sz w:val="16"/>
        </w:rPr>
      </w:pPr>
    </w:p>
    <w:p w14:paraId="1F2CFF8D" w14:textId="6B2D2003" w:rsidR="00906DEF" w:rsidRPr="007F6F3E" w:rsidRDefault="009510CB" w:rsidP="005956AA">
      <w:pPr>
        <w:pStyle w:val="ListParagraph"/>
        <w:numPr>
          <w:ilvl w:val="0"/>
          <w:numId w:val="49"/>
        </w:numPr>
        <w:jc w:val="both"/>
      </w:pPr>
      <w:r>
        <w:t xml:space="preserve">Para obtener detalles específicos sobre cómo la OAI investiga los asuntos, consulte el </w:t>
      </w:r>
      <w:hyperlink r:id="rId53" w:history="1">
        <w:r w:rsidRPr="001B0ED6">
          <w:rPr>
            <w:rStyle w:val="Hyperlink"/>
          </w:rPr>
          <w:t>Marco Jurídico del PNUD</w:t>
        </w:r>
      </w:hyperlink>
      <w:r>
        <w:t xml:space="preserve"> y las </w:t>
      </w:r>
      <w:hyperlink r:id="rId54" w:history="1">
        <w:r w:rsidRPr="001B0ED6">
          <w:rPr>
            <w:rStyle w:val="Hyperlink"/>
          </w:rPr>
          <w:t>Directrices de Investigación de la OAI</w:t>
        </w:r>
      </w:hyperlink>
      <w:r w:rsidRPr="001B0ED6">
        <w:t>.</w:t>
      </w:r>
    </w:p>
    <w:p w14:paraId="1C548B2F" w14:textId="77777777" w:rsidR="00906DEF" w:rsidRPr="005956AA" w:rsidRDefault="00906DEF" w:rsidP="005956AA">
      <w:pPr>
        <w:ind w:left="540" w:right="160"/>
        <w:jc w:val="both"/>
        <w:rPr>
          <w:sz w:val="16"/>
        </w:rPr>
      </w:pPr>
    </w:p>
    <w:p w14:paraId="726C3E12" w14:textId="77777777" w:rsidR="00906DEF" w:rsidRPr="00C21414" w:rsidRDefault="009510CB" w:rsidP="005956AA">
      <w:pPr>
        <w:pStyle w:val="Heading1"/>
        <w:tabs>
          <w:tab w:val="left" w:pos="474"/>
        </w:tabs>
        <w:spacing w:before="47"/>
        <w:ind w:left="0" w:right="160" w:firstLine="0"/>
        <w:jc w:val="both"/>
        <w:rPr>
          <w:b w:val="0"/>
        </w:rPr>
      </w:pPr>
      <w:bookmarkStart w:id="42" w:name="8._Action_based_on_investigations"/>
      <w:bookmarkStart w:id="43" w:name="_Toc536194612"/>
      <w:bookmarkEnd w:id="42"/>
      <w:r>
        <w:t>Medidas basadas en investigaciones</w:t>
      </w:r>
      <w:bookmarkEnd w:id="43"/>
    </w:p>
    <w:p w14:paraId="3D963AFD" w14:textId="77777777" w:rsidR="00C21414" w:rsidRPr="005956AA" w:rsidRDefault="00C21414" w:rsidP="005956AA">
      <w:pPr>
        <w:rPr>
          <w:sz w:val="16"/>
        </w:rPr>
      </w:pPr>
    </w:p>
    <w:p w14:paraId="0C3C054E" w14:textId="173AA685" w:rsidR="00A06D42" w:rsidRDefault="009510CB" w:rsidP="005956AA">
      <w:pPr>
        <w:pStyle w:val="ListParagraph"/>
        <w:numPr>
          <w:ilvl w:val="0"/>
          <w:numId w:val="49"/>
        </w:numPr>
        <w:jc w:val="both"/>
      </w:pPr>
      <w:r>
        <w:t>Las denuncias, si son fundamentadas por la investigación y por cualquier revisión legal aplicable, pueden dar lugar a medidas disciplinarias y/o administrativas, u otras medidas tomadas por el PNUD, según el caso. Los resultados pueden ser los siguientes:</w:t>
      </w:r>
    </w:p>
    <w:p w14:paraId="10B0A8A6" w14:textId="77777777" w:rsidR="00C21414" w:rsidRPr="005956AA" w:rsidRDefault="00C21414" w:rsidP="005956AA">
      <w:pPr>
        <w:ind w:left="476"/>
        <w:jc w:val="both"/>
        <w:rPr>
          <w:sz w:val="16"/>
        </w:rPr>
      </w:pPr>
    </w:p>
    <w:p w14:paraId="64429748" w14:textId="77777777" w:rsidR="00906DEF" w:rsidRPr="00C21414" w:rsidRDefault="00162F1F" w:rsidP="005956AA">
      <w:pPr>
        <w:pStyle w:val="ListParagraph"/>
        <w:numPr>
          <w:ilvl w:val="0"/>
          <w:numId w:val="47"/>
        </w:numPr>
        <w:jc w:val="both"/>
      </w:pPr>
      <w:r>
        <w:t>para los miembros del personal, medidas disciplinarias y/o administrativas;</w:t>
      </w:r>
    </w:p>
    <w:p w14:paraId="64A31611" w14:textId="410B27CF" w:rsidR="00D9019C" w:rsidRPr="00D9019C" w:rsidRDefault="00162F1F" w:rsidP="005956AA">
      <w:pPr>
        <w:pStyle w:val="ListParagraph"/>
        <w:numPr>
          <w:ilvl w:val="0"/>
          <w:numId w:val="47"/>
        </w:numPr>
        <w:jc w:val="both"/>
      </w:pPr>
      <w:r>
        <w:t>para titulares de Contratos de Servicios, no renovación o rescisión de su contrato u otras medidas consideradas necesarias;</w:t>
      </w:r>
    </w:p>
    <w:p w14:paraId="69B2A116" w14:textId="3E754ACA" w:rsidR="00906DEF" w:rsidRDefault="00D9019C" w:rsidP="005956AA">
      <w:pPr>
        <w:pStyle w:val="ListParagraph"/>
        <w:numPr>
          <w:ilvl w:val="0"/>
          <w:numId w:val="47"/>
        </w:numPr>
        <w:jc w:val="both"/>
      </w:pPr>
      <w:r>
        <w:t>para Contratistas Particulares, no renovación o rescisión de su contrato u otras medidas consideradas necesarias. También pueden derivarse al VRC;</w:t>
      </w:r>
    </w:p>
    <w:p w14:paraId="04DAB378" w14:textId="386335C2" w:rsidR="00393729" w:rsidRDefault="00393729" w:rsidP="005956AA">
      <w:pPr>
        <w:pStyle w:val="ListParagraph"/>
        <w:numPr>
          <w:ilvl w:val="0"/>
          <w:numId w:val="47"/>
        </w:numPr>
        <w:jc w:val="both"/>
      </w:pPr>
      <w:r>
        <w:t>para los Voluntarios de las Naciones Unidas, una decisión tomada por el Coordinador Ejecutivo o por su autoridad delegada sobre la medida administrativa apropiada o la imposición de sanciones disciplinarias;</w:t>
      </w:r>
    </w:p>
    <w:p w14:paraId="5523BA57" w14:textId="77777777" w:rsidR="00734B82" w:rsidRPr="00C21414" w:rsidRDefault="00734B82" w:rsidP="005956AA">
      <w:pPr>
        <w:pStyle w:val="ListParagraph"/>
        <w:numPr>
          <w:ilvl w:val="0"/>
          <w:numId w:val="47"/>
        </w:numPr>
        <w:jc w:val="both"/>
      </w:pPr>
      <w:r>
        <w:t xml:space="preserve">para proveedores, ONG y OSC, rescisión del contrato y exclusión de hacer negocios con el PNUD u otras sanciones; </w:t>
      </w:r>
    </w:p>
    <w:p w14:paraId="56B07AD7" w14:textId="77777777" w:rsidR="00906DEF" w:rsidRPr="00C21414" w:rsidRDefault="00DE1952" w:rsidP="005956AA">
      <w:pPr>
        <w:pStyle w:val="ListParagraph"/>
        <w:numPr>
          <w:ilvl w:val="0"/>
          <w:numId w:val="47"/>
        </w:numPr>
        <w:jc w:val="both"/>
      </w:pPr>
      <w:r>
        <w:t>derivación a las autoridades nacionales de un Estado Miembro para la investigación criminal y el procesamiento;</w:t>
      </w:r>
    </w:p>
    <w:p w14:paraId="0B0872C8" w14:textId="77777777" w:rsidR="005116C4" w:rsidRDefault="00377BAD" w:rsidP="005956AA">
      <w:pPr>
        <w:pStyle w:val="ListParagraph"/>
        <w:numPr>
          <w:ilvl w:val="0"/>
          <w:numId w:val="47"/>
        </w:numPr>
        <w:jc w:val="both"/>
      </w:pPr>
      <w:r>
        <w:t xml:space="preserve">recuperación de la pérdida financiera y/o los activos sufrida por el PNUD, y devolución de los fondos recuperados a las respectivas fuentes de financiación; </w:t>
      </w:r>
    </w:p>
    <w:p w14:paraId="4B655EC6" w14:textId="25F16F58" w:rsidR="00906DEF" w:rsidRDefault="005116C4" w:rsidP="005956AA">
      <w:pPr>
        <w:pStyle w:val="ListParagraph"/>
        <w:numPr>
          <w:ilvl w:val="0"/>
          <w:numId w:val="47"/>
        </w:numPr>
        <w:jc w:val="both"/>
      </w:pPr>
      <w:r>
        <w:t xml:space="preserve">En casos en los que un participante de una Caja Común de Pensiones del Personal de las Naciones Unidas es objeto de una condena penal por parte de un tribunal nacional competente por fraude contra las Naciones Unidas, la Caja podrá, a pedido del PNUD o de cualquier organización en cuyo nombre administre personal, remitir al PNUD o a cualquier organización en cuyo nombre administre personal una parte del beneficio de pensión pagadero al participante; y </w:t>
      </w:r>
    </w:p>
    <w:p w14:paraId="0AF1B583" w14:textId="77777777" w:rsidR="00BF40EC" w:rsidRPr="007F6F3E" w:rsidRDefault="003C7038" w:rsidP="005956AA">
      <w:pPr>
        <w:pStyle w:val="ListParagraph"/>
        <w:numPr>
          <w:ilvl w:val="0"/>
          <w:numId w:val="47"/>
        </w:numPr>
        <w:jc w:val="both"/>
      </w:pPr>
      <w:r>
        <w:t>emisión de Cartas de Gestión para permitir a las dependencias comerciales involucradas tomar medidas correctivas y fortalecer los controles internos.</w:t>
      </w:r>
    </w:p>
    <w:p w14:paraId="75CD256C" w14:textId="77777777" w:rsidR="00906DEF" w:rsidRPr="005956AA" w:rsidRDefault="00906DEF" w:rsidP="005956AA">
      <w:pPr>
        <w:spacing w:before="10"/>
        <w:ind w:right="160"/>
        <w:jc w:val="both"/>
        <w:rPr>
          <w:sz w:val="16"/>
        </w:rPr>
      </w:pPr>
    </w:p>
    <w:p w14:paraId="5C651FDF" w14:textId="135AB811" w:rsidR="00A06D42" w:rsidRPr="00A06D42" w:rsidRDefault="00A06D42" w:rsidP="005956AA">
      <w:pPr>
        <w:pStyle w:val="ListParagraph"/>
        <w:numPr>
          <w:ilvl w:val="0"/>
          <w:numId w:val="49"/>
        </w:numPr>
        <w:jc w:val="both"/>
      </w:pPr>
      <w:r>
        <w:t xml:space="preserve">Además, cuando las denuncias creíbles revelen que funcionarios o expertos en misión de las Naciones Unidas pueden haber cometido un delito, el Secretario General puede presentar las denuncias ante los Estados contra cuyos ciudadanos se realizan dichas denuncias. Dichos Estados </w:t>
      </w:r>
      <w:r>
        <w:lastRenderedPageBreak/>
        <w:t>deben proporcionar una indicación de la condición de las medidas tomadas para investigar y, según corresponda, procesar los delitos de naturaleza grave.</w:t>
      </w:r>
    </w:p>
    <w:p w14:paraId="3A20B9C6" w14:textId="77777777" w:rsidR="00A06D42" w:rsidRPr="007F6F3E" w:rsidRDefault="00A06D42" w:rsidP="00094CD0">
      <w:pPr>
        <w:spacing w:before="10" w:line="180" w:lineRule="exact"/>
        <w:ind w:right="160"/>
        <w:jc w:val="both"/>
        <w:rPr>
          <w:sz w:val="18"/>
        </w:rPr>
      </w:pPr>
    </w:p>
    <w:p w14:paraId="5A21A156" w14:textId="77777777" w:rsidR="000F4046" w:rsidRPr="007F6F3E" w:rsidRDefault="000F4046" w:rsidP="00512050">
      <w:pPr>
        <w:pStyle w:val="Heading1"/>
        <w:tabs>
          <w:tab w:val="left" w:pos="540"/>
        </w:tabs>
        <w:ind w:right="160"/>
        <w:jc w:val="both"/>
      </w:pPr>
      <w:bookmarkStart w:id="44" w:name="_Toc376949517"/>
      <w:bookmarkStart w:id="45" w:name="_Toc376953216"/>
      <w:bookmarkStart w:id="46" w:name="_Toc381964112"/>
      <w:bookmarkStart w:id="47" w:name="_Toc382903898"/>
      <w:bookmarkStart w:id="48" w:name="_Toc382903979"/>
      <w:bookmarkStart w:id="49" w:name="_Toc382916669"/>
      <w:bookmarkStart w:id="50" w:name="_Toc382916716"/>
      <w:bookmarkStart w:id="51" w:name="_Toc536194613"/>
      <w:bookmarkEnd w:id="44"/>
      <w:bookmarkEnd w:id="45"/>
      <w:bookmarkEnd w:id="46"/>
      <w:bookmarkEnd w:id="47"/>
      <w:bookmarkEnd w:id="48"/>
      <w:bookmarkEnd w:id="49"/>
      <w:bookmarkEnd w:id="50"/>
      <w:r>
        <w:t>Medidas correctivas y aplicación de lecciones aprendidas</w:t>
      </w:r>
      <w:bookmarkEnd w:id="51"/>
    </w:p>
    <w:p w14:paraId="573738E2" w14:textId="77777777" w:rsidR="000F4046" w:rsidRPr="00434BD9" w:rsidRDefault="000F4046" w:rsidP="00094CD0">
      <w:pPr>
        <w:spacing w:line="200" w:lineRule="exact"/>
        <w:ind w:right="160"/>
        <w:jc w:val="both"/>
        <w:rPr>
          <w:sz w:val="20"/>
        </w:rPr>
      </w:pPr>
    </w:p>
    <w:p w14:paraId="7C8E0B5E" w14:textId="77777777" w:rsidR="00076639" w:rsidRDefault="00076639" w:rsidP="00512050">
      <w:pPr>
        <w:pStyle w:val="ListParagraph"/>
        <w:numPr>
          <w:ilvl w:val="0"/>
          <w:numId w:val="49"/>
        </w:numPr>
        <w:jc w:val="both"/>
      </w:pPr>
      <w:r>
        <w:t>La OAI también utilizará su conocimiento colectivo adquirido a partir de las lecciones aprendidas en auditorías e investigaciones para permitir a la administración del PNUD ser más proactiva al tratar con las potenciales debilidades sistémicas.  Cuando sea apropiado, la OAI proporcionará documentos informativos e informes sobre los riesgos que enfrenta la Organización y las «lecciones aprendidas» a partir de las investigaciones a la administración relevante en el PNUD.  Además, si durante una investigación la OAI determina que hay un riesgo sustancial para la seguridad, o una amenaza para el personal de las Naciones Unidas o para los intereses de la Organización, la OAI podrá proporcionar a las personas que tengan necesidad de conocer suficiente información sobre la investigación para permitirles tomar medidas de mitigación. Luego, se tomarán medidas para abordar los problemas identificados y evitar que vuelvan a ocurrir.</w:t>
      </w:r>
    </w:p>
    <w:p w14:paraId="70570A1C" w14:textId="77777777" w:rsidR="00076639" w:rsidRPr="002D6885" w:rsidRDefault="00076639" w:rsidP="00C21414">
      <w:pPr>
        <w:ind w:left="476"/>
        <w:jc w:val="both"/>
      </w:pPr>
    </w:p>
    <w:p w14:paraId="67DE96E2" w14:textId="41448F64" w:rsidR="0012636D" w:rsidRPr="002D6885" w:rsidRDefault="000F4046" w:rsidP="00512050">
      <w:pPr>
        <w:pStyle w:val="ListParagraph"/>
        <w:numPr>
          <w:ilvl w:val="0"/>
          <w:numId w:val="49"/>
        </w:numPr>
        <w:jc w:val="both"/>
      </w:pPr>
      <w:r>
        <w:t>La BMS y la OAI deberán revisar periódicamente los resultados de los procesos de investigación y las medidas correctivas resultantes, las medidas de mitigación, las sanciones y los ciclos de recuperación, para asegurar que este proceso funcione de manera coherente y oportuna, y para intentar mejorar la efectividad del proceso.</w:t>
      </w:r>
    </w:p>
    <w:p w14:paraId="614F41B4" w14:textId="77777777" w:rsidR="00906DEF" w:rsidRPr="007F6F3E" w:rsidRDefault="00906DEF" w:rsidP="00094CD0">
      <w:pPr>
        <w:spacing w:line="200" w:lineRule="exact"/>
        <w:ind w:right="160"/>
        <w:jc w:val="both"/>
        <w:rPr>
          <w:sz w:val="20"/>
        </w:rPr>
      </w:pPr>
    </w:p>
    <w:p w14:paraId="38987BEB" w14:textId="77777777" w:rsidR="003538F5" w:rsidRPr="00C21414" w:rsidRDefault="00850459" w:rsidP="00512050">
      <w:pPr>
        <w:pStyle w:val="Heading1"/>
        <w:tabs>
          <w:tab w:val="left" w:pos="474"/>
        </w:tabs>
        <w:spacing w:before="119"/>
        <w:ind w:right="160"/>
        <w:jc w:val="both"/>
        <w:rPr>
          <w:rFonts w:asciiTheme="minorHAnsi" w:hAnsiTheme="minorHAnsi" w:cstheme="minorHAnsi"/>
          <w:spacing w:val="-1"/>
          <w:sz w:val="22"/>
          <w:szCs w:val="22"/>
        </w:rPr>
      </w:pPr>
      <w:bookmarkStart w:id="52" w:name="9._Reporting_to_the_Executive_Board"/>
      <w:bookmarkStart w:id="53" w:name="_Toc381964114"/>
      <w:bookmarkStart w:id="54" w:name="_Toc382903900"/>
      <w:bookmarkStart w:id="55" w:name="_Toc382903981"/>
      <w:bookmarkStart w:id="56" w:name="_Toc382916671"/>
      <w:bookmarkStart w:id="57" w:name="_Toc382916718"/>
      <w:bookmarkStart w:id="58" w:name="_Toc536194614"/>
      <w:bookmarkEnd w:id="52"/>
      <w:bookmarkEnd w:id="53"/>
      <w:bookmarkEnd w:id="54"/>
      <w:bookmarkEnd w:id="55"/>
      <w:bookmarkEnd w:id="56"/>
      <w:bookmarkEnd w:id="57"/>
      <w:r>
        <w:t>Presentación de informes</w:t>
      </w:r>
      <w:bookmarkEnd w:id="58"/>
    </w:p>
    <w:p w14:paraId="4CD6C4EE" w14:textId="77777777" w:rsidR="00C21414" w:rsidRPr="007F6F3E" w:rsidRDefault="00C21414" w:rsidP="008221A2"/>
    <w:p w14:paraId="664DC124" w14:textId="77777777" w:rsidR="00422E06" w:rsidRDefault="00267835" w:rsidP="00512050">
      <w:pPr>
        <w:pStyle w:val="ListParagraph"/>
        <w:numPr>
          <w:ilvl w:val="0"/>
          <w:numId w:val="49"/>
        </w:numPr>
        <w:jc w:val="both"/>
      </w:pPr>
      <w:r>
        <w:t xml:space="preserve">El PNUD tiene un compromiso de larga data con la transparencia, incluida la presentación de informes sobre asuntos de fraude y corrupción. </w:t>
      </w:r>
    </w:p>
    <w:p w14:paraId="4FF76462" w14:textId="77777777" w:rsidR="00C21414" w:rsidRPr="000D2070" w:rsidRDefault="00C21414" w:rsidP="00C21414">
      <w:pPr>
        <w:ind w:left="476"/>
        <w:jc w:val="both"/>
      </w:pPr>
    </w:p>
    <w:p w14:paraId="60D2E96D" w14:textId="7E3DCB90" w:rsidR="00906DEF" w:rsidRPr="000D2070" w:rsidRDefault="009510CB" w:rsidP="00512050">
      <w:pPr>
        <w:pStyle w:val="ListParagraph"/>
        <w:numPr>
          <w:ilvl w:val="0"/>
          <w:numId w:val="49"/>
        </w:numPr>
        <w:jc w:val="both"/>
      </w:pPr>
      <w:r>
        <w:t>El informe anual del PNUD del administrador de medidas disciplinarias u otras medidas tomadas en respuesta al fraude, la corrupción y otras infracciones incluye una descripción general de las medidas tomadas en casos de prácticas fraudulentas o corruptas. El informe anual de la OAI sobre auditoría interna e investigaciones para la Junta Ejecutiva contiene información sobre las investigaciones de fraude y otras prácticas corruptas realizadas durante el período sobre el que se informa. Además, los informes de casos de fraude y presunto fraude</w:t>
      </w:r>
      <w:r w:rsidR="0086531E">
        <w:rPr>
          <w:rStyle w:val="FootnoteReference"/>
        </w:rPr>
        <w:footnoteReference w:id="3"/>
      </w:r>
      <w:r>
        <w:t xml:space="preserve"> se incluyen como anexos en el Informe Financiero anual y los Estados Financieros Auditados del PNUD. Estos tres informes están disponibles públicamente en el sitio web del PNUD.</w:t>
      </w:r>
    </w:p>
    <w:p w14:paraId="1651F509" w14:textId="77777777" w:rsidR="00906DEF" w:rsidRDefault="00906DEF">
      <w:pPr>
        <w:spacing w:line="200" w:lineRule="exact"/>
        <w:rPr>
          <w:sz w:val="20"/>
        </w:rPr>
      </w:pPr>
    </w:p>
    <w:p w14:paraId="6132061A" w14:textId="77777777" w:rsidR="00906DEF" w:rsidRPr="007F6F3E" w:rsidRDefault="00906DEF">
      <w:pPr>
        <w:spacing w:before="1" w:line="200" w:lineRule="exact"/>
        <w:rPr>
          <w:sz w:val="20"/>
        </w:rPr>
      </w:pPr>
    </w:p>
    <w:p w14:paraId="5720F740" w14:textId="77777777" w:rsidR="00906DEF" w:rsidRPr="008221A2" w:rsidRDefault="009510CB" w:rsidP="00512050">
      <w:pPr>
        <w:pStyle w:val="Heading1"/>
        <w:tabs>
          <w:tab w:val="left" w:pos="477"/>
        </w:tabs>
        <w:rPr>
          <w:b w:val="0"/>
        </w:rPr>
      </w:pPr>
      <w:bookmarkStart w:id="59" w:name="10._Complementary_resources"/>
      <w:bookmarkStart w:id="60" w:name="_Toc536194615"/>
      <w:bookmarkEnd w:id="59"/>
      <w:r>
        <w:t>Recursos complementarios</w:t>
      </w:r>
      <w:bookmarkEnd w:id="60"/>
    </w:p>
    <w:p w14:paraId="26BA29FE" w14:textId="77777777" w:rsidR="008221A2" w:rsidRPr="00434BD9" w:rsidRDefault="008221A2" w:rsidP="008221A2"/>
    <w:p w14:paraId="4EE9C3A6" w14:textId="77777777" w:rsidR="00906DEF" w:rsidRPr="00135382" w:rsidRDefault="009510CB" w:rsidP="00512050">
      <w:pPr>
        <w:pStyle w:val="BodyText"/>
        <w:numPr>
          <w:ilvl w:val="0"/>
          <w:numId w:val="49"/>
        </w:numPr>
        <w:spacing w:before="59"/>
        <w:rPr>
          <w:rFonts w:asciiTheme="minorHAnsi" w:hAnsiTheme="minorHAnsi" w:cstheme="minorHAnsi"/>
          <w:sz w:val="22"/>
          <w:szCs w:val="22"/>
        </w:rPr>
      </w:pPr>
      <w:r>
        <w:rPr>
          <w:rFonts w:asciiTheme="minorHAnsi" w:hAnsiTheme="minorHAnsi"/>
          <w:sz w:val="22"/>
          <w:szCs w:val="22"/>
        </w:rPr>
        <w:t>Recursos específicos del PNUD:</w:t>
      </w:r>
    </w:p>
    <w:p w14:paraId="790390FE" w14:textId="07EE8DC3" w:rsidR="00D13758" w:rsidRPr="00520777" w:rsidRDefault="00520777" w:rsidP="00D87C7B">
      <w:pPr>
        <w:pStyle w:val="BodyText"/>
        <w:numPr>
          <w:ilvl w:val="0"/>
          <w:numId w:val="52"/>
        </w:numPr>
        <w:tabs>
          <w:tab w:val="left" w:pos="829"/>
        </w:tabs>
        <w:spacing w:before="60"/>
        <w:rPr>
          <w:rStyle w:val="Hyperlink"/>
          <w:rFonts w:asciiTheme="minorHAnsi" w:hAnsiTheme="minorHAnsi" w:cstheme="minorHAnsi"/>
          <w:sz w:val="22"/>
          <w:szCs w:val="22"/>
        </w:rPr>
      </w:pPr>
      <w:r>
        <w:rPr>
          <w:rFonts w:asciiTheme="minorHAnsi" w:hAnsiTheme="minorHAnsi" w:cstheme="minorHAnsi"/>
          <w:sz w:val="22"/>
          <w:szCs w:val="22"/>
          <w:u w:val="single" w:color="336699"/>
        </w:rPr>
        <w:fldChar w:fldCharType="begin"/>
      </w:r>
      <w:r w:rsidR="0072528D">
        <w:rPr>
          <w:rFonts w:asciiTheme="minorHAnsi" w:hAnsiTheme="minorHAnsi" w:cstheme="minorHAnsi"/>
          <w:sz w:val="22"/>
          <w:szCs w:val="22"/>
          <w:u w:val="single" w:color="336699"/>
        </w:rPr>
        <w:instrText>HYPERLINK "https://www.undp.org/accountability/audit-and-investigations"</w:instrText>
      </w:r>
      <w:r w:rsidR="0072528D">
        <w:rPr>
          <w:rFonts w:asciiTheme="minorHAnsi" w:hAnsiTheme="minorHAnsi" w:cstheme="minorHAnsi"/>
          <w:sz w:val="22"/>
          <w:szCs w:val="22"/>
          <w:u w:val="single" w:color="336699"/>
        </w:rPr>
      </w:r>
      <w:r>
        <w:rPr>
          <w:rFonts w:asciiTheme="minorHAnsi" w:hAnsiTheme="minorHAnsi" w:cstheme="minorHAnsi"/>
          <w:sz w:val="22"/>
          <w:szCs w:val="22"/>
          <w:u w:val="single" w:color="336699"/>
        </w:rPr>
        <w:fldChar w:fldCharType="separate"/>
      </w:r>
      <w:r>
        <w:rPr>
          <w:rStyle w:val="Hyperlink"/>
          <w:rFonts w:asciiTheme="minorHAnsi" w:hAnsiTheme="minorHAnsi"/>
          <w:sz w:val="22"/>
          <w:szCs w:val="22"/>
          <w:u w:color="336699"/>
        </w:rPr>
        <w:t xml:space="preserve">Sistema de Rendición de Cuentas del </w:t>
      </w:r>
      <w:r>
        <w:rPr>
          <w:rStyle w:val="Hyperlink"/>
          <w:rFonts w:asciiTheme="minorHAnsi" w:hAnsiTheme="minorHAnsi"/>
          <w:sz w:val="22"/>
          <w:szCs w:val="22"/>
          <w:u w:color="336699"/>
        </w:rPr>
        <w:t>P</w:t>
      </w:r>
      <w:r>
        <w:rPr>
          <w:rStyle w:val="Hyperlink"/>
          <w:rFonts w:asciiTheme="minorHAnsi" w:hAnsiTheme="minorHAnsi"/>
          <w:sz w:val="22"/>
          <w:szCs w:val="22"/>
          <w:u w:color="336699"/>
        </w:rPr>
        <w:t>NUD</w:t>
      </w:r>
    </w:p>
    <w:p w14:paraId="18DE4A60" w14:textId="6C314E71" w:rsidR="00906DEF" w:rsidRPr="00A032D0" w:rsidRDefault="00520777" w:rsidP="00D87C7B">
      <w:pPr>
        <w:pStyle w:val="BodyText"/>
        <w:numPr>
          <w:ilvl w:val="0"/>
          <w:numId w:val="51"/>
        </w:numPr>
        <w:tabs>
          <w:tab w:val="left" w:pos="829"/>
        </w:tabs>
        <w:rPr>
          <w:rFonts w:asciiTheme="minorHAnsi" w:hAnsiTheme="minorHAnsi" w:cstheme="minorHAnsi"/>
          <w:sz w:val="22"/>
          <w:szCs w:val="22"/>
        </w:rPr>
      </w:pPr>
      <w:r>
        <w:rPr>
          <w:rFonts w:asciiTheme="minorHAnsi" w:hAnsiTheme="minorHAnsi" w:cstheme="minorHAnsi"/>
          <w:sz w:val="22"/>
          <w:szCs w:val="22"/>
          <w:u w:val="single" w:color="336699"/>
        </w:rPr>
        <w:fldChar w:fldCharType="end"/>
      </w:r>
      <w:hyperlink r:id="rId55" w:history="1">
        <w:r w:rsidRPr="00A032D0">
          <w:rPr>
            <w:rStyle w:val="Hyperlink"/>
            <w:rFonts w:asciiTheme="minorHAnsi" w:hAnsiTheme="minorHAnsi"/>
            <w:sz w:val="22"/>
            <w:szCs w:val="22"/>
          </w:rPr>
          <w:t>Gestión de los Riesgos Institucionales</w:t>
        </w:r>
      </w:hyperlink>
    </w:p>
    <w:p w14:paraId="22D80025" w14:textId="73196326" w:rsidR="00D13758" w:rsidRPr="00A032D0" w:rsidRDefault="00000000" w:rsidP="00D87C7B">
      <w:pPr>
        <w:pStyle w:val="BodyText"/>
        <w:numPr>
          <w:ilvl w:val="0"/>
          <w:numId w:val="51"/>
        </w:numPr>
        <w:tabs>
          <w:tab w:val="left" w:pos="829"/>
        </w:tabs>
        <w:spacing w:before="62"/>
        <w:rPr>
          <w:rFonts w:asciiTheme="minorHAnsi" w:hAnsiTheme="minorHAnsi" w:cstheme="minorHAnsi"/>
          <w:sz w:val="22"/>
          <w:szCs w:val="22"/>
        </w:rPr>
      </w:pPr>
      <w:hyperlink r:id="rId56" w:history="1">
        <w:r w:rsidR="002C4F5F" w:rsidRPr="00A032D0">
          <w:rPr>
            <w:rStyle w:val="Hyperlink"/>
            <w:rFonts w:asciiTheme="minorHAnsi" w:hAnsiTheme="minorHAnsi"/>
            <w:sz w:val="22"/>
            <w:szCs w:val="22"/>
          </w:rPr>
          <w:t>Marco Jurídico del PNUD para Casos de Incumplimiento de las Normas de Conducta de las Naciones Unidas</w:t>
        </w:r>
      </w:hyperlink>
    </w:p>
    <w:p w14:paraId="538A58EB" w14:textId="6CBF759F" w:rsidR="00D13758" w:rsidRPr="00A032D0" w:rsidRDefault="00000000" w:rsidP="00D87C7B">
      <w:pPr>
        <w:pStyle w:val="BodyText"/>
        <w:numPr>
          <w:ilvl w:val="0"/>
          <w:numId w:val="51"/>
        </w:numPr>
        <w:tabs>
          <w:tab w:val="left" w:pos="829"/>
        </w:tabs>
        <w:spacing w:before="59"/>
        <w:rPr>
          <w:rFonts w:asciiTheme="minorHAnsi" w:hAnsiTheme="minorHAnsi" w:cstheme="minorHAnsi"/>
          <w:sz w:val="22"/>
          <w:szCs w:val="22"/>
        </w:rPr>
      </w:pPr>
      <w:hyperlink r:id="rId57" w:history="1">
        <w:r w:rsidR="002C4F5F" w:rsidRPr="00A032D0">
          <w:rPr>
            <w:rStyle w:val="Hyperlink"/>
            <w:rFonts w:asciiTheme="minorHAnsi" w:hAnsiTheme="minorHAnsi"/>
            <w:sz w:val="22"/>
            <w:szCs w:val="22"/>
          </w:rPr>
          <w:t>Reglamento Financiero y Reglamentación Financiera Detallada del PNUD</w:t>
        </w:r>
      </w:hyperlink>
    </w:p>
    <w:p w14:paraId="7D82022A" w14:textId="6E83A297" w:rsidR="00D33DA5" w:rsidRPr="00A032D0" w:rsidRDefault="00000000" w:rsidP="00D87C7B">
      <w:pPr>
        <w:pStyle w:val="BodyText"/>
        <w:numPr>
          <w:ilvl w:val="0"/>
          <w:numId w:val="51"/>
        </w:numPr>
        <w:tabs>
          <w:tab w:val="left" w:pos="829"/>
        </w:tabs>
        <w:spacing w:before="59"/>
        <w:rPr>
          <w:rFonts w:asciiTheme="minorHAnsi" w:hAnsiTheme="minorHAnsi" w:cstheme="minorHAnsi"/>
          <w:sz w:val="22"/>
          <w:szCs w:val="22"/>
          <w:u w:val="single"/>
        </w:rPr>
      </w:pPr>
      <w:hyperlink r:id="rId58" w:history="1">
        <w:r w:rsidR="00D33DA5" w:rsidRPr="00D87C7B">
          <w:rPr>
            <w:rStyle w:val="Hyperlink"/>
            <w:sz w:val="22"/>
            <w:szCs w:val="22"/>
          </w:rPr>
          <w:t>Marco de Control Interno del PNUD</w:t>
        </w:r>
      </w:hyperlink>
      <w:r w:rsidR="00D33DA5" w:rsidRPr="00D87C7B">
        <w:rPr>
          <w:rFonts w:asciiTheme="minorHAnsi" w:hAnsiTheme="minorHAnsi"/>
          <w:color w:val="0000CC"/>
          <w:sz w:val="22"/>
          <w:szCs w:val="22"/>
        </w:rPr>
        <w:t xml:space="preserve"> </w:t>
      </w:r>
      <w:r w:rsidR="00D33DA5" w:rsidRPr="004F0713">
        <w:rPr>
          <w:rFonts w:asciiTheme="minorHAnsi" w:hAnsiTheme="minorHAnsi"/>
          <w:sz w:val="22"/>
          <w:szCs w:val="22"/>
        </w:rPr>
        <w:t xml:space="preserve">y la </w:t>
      </w:r>
      <w:hyperlink r:id="rId59" w:history="1">
        <w:r w:rsidR="00D33DA5" w:rsidRPr="00A032D0">
          <w:rPr>
            <w:rStyle w:val="Hyperlink"/>
            <w:rFonts w:asciiTheme="minorHAnsi" w:hAnsiTheme="minorHAnsi"/>
            <w:sz w:val="22"/>
            <w:szCs w:val="22"/>
          </w:rPr>
          <w:t>Guía Operativa del Marco de Control Interno</w:t>
        </w:r>
      </w:hyperlink>
    </w:p>
    <w:p w14:paraId="0CBA1989" w14:textId="150D2DC8" w:rsidR="00E85131" w:rsidRPr="003C149D" w:rsidRDefault="003C149D" w:rsidP="00E85131">
      <w:pPr>
        <w:pStyle w:val="BodyText"/>
        <w:numPr>
          <w:ilvl w:val="0"/>
          <w:numId w:val="51"/>
        </w:numPr>
        <w:tabs>
          <w:tab w:val="left" w:pos="829"/>
        </w:tabs>
        <w:spacing w:before="59"/>
        <w:rPr>
          <w:rStyle w:val="Hyperlink"/>
          <w:rFonts w:asciiTheme="minorHAnsi" w:hAnsiTheme="minorHAnsi" w:cstheme="minorHAnsi"/>
          <w:sz w:val="22"/>
          <w:szCs w:val="22"/>
        </w:rPr>
      </w:pPr>
      <w:r>
        <w:rPr>
          <w:rFonts w:asciiTheme="minorHAnsi" w:hAnsiTheme="minorHAnsi"/>
          <w:sz w:val="22"/>
          <w:szCs w:val="22"/>
          <w:u w:color="365F91" w:themeColor="accent1" w:themeShade="BF"/>
        </w:rPr>
        <w:fldChar w:fldCharType="begin"/>
      </w:r>
      <w:r>
        <w:rPr>
          <w:rFonts w:asciiTheme="minorHAnsi" w:hAnsiTheme="minorHAnsi"/>
          <w:sz w:val="22"/>
          <w:szCs w:val="22"/>
          <w:u w:color="365F91" w:themeColor="accent1" w:themeShade="BF"/>
        </w:rPr>
        <w:instrText xml:space="preserve"> HYPERLINK "https://popp.undp.org/es/node/1506" </w:instrText>
      </w:r>
      <w:r>
        <w:rPr>
          <w:rFonts w:asciiTheme="minorHAnsi" w:hAnsiTheme="minorHAnsi"/>
          <w:sz w:val="22"/>
          <w:szCs w:val="22"/>
          <w:u w:color="365F91" w:themeColor="accent1" w:themeShade="BF"/>
        </w:rPr>
      </w:r>
      <w:r>
        <w:rPr>
          <w:rFonts w:asciiTheme="minorHAnsi" w:hAnsiTheme="minorHAnsi"/>
          <w:sz w:val="22"/>
          <w:szCs w:val="22"/>
          <w:u w:color="365F91" w:themeColor="accent1" w:themeShade="BF"/>
        </w:rPr>
        <w:fldChar w:fldCharType="separate"/>
      </w:r>
      <w:r w:rsidR="0066361E" w:rsidRPr="003C149D">
        <w:rPr>
          <w:rStyle w:val="Hyperlink"/>
          <w:rFonts w:asciiTheme="minorHAnsi" w:hAnsiTheme="minorHAnsi"/>
          <w:sz w:val="22"/>
          <w:szCs w:val="22"/>
        </w:rPr>
        <w:t>Ética y Fraude</w:t>
      </w:r>
    </w:p>
    <w:p w14:paraId="4B14A8DC" w14:textId="18B73CD0" w:rsidR="00993473" w:rsidRPr="00ED6A24" w:rsidRDefault="003C149D" w:rsidP="00B422FB">
      <w:pPr>
        <w:pStyle w:val="BodyText"/>
        <w:numPr>
          <w:ilvl w:val="0"/>
          <w:numId w:val="51"/>
        </w:numPr>
        <w:tabs>
          <w:tab w:val="left" w:pos="829"/>
        </w:tabs>
        <w:spacing w:before="59"/>
        <w:rPr>
          <w:rStyle w:val="Hyperlink"/>
        </w:rPr>
      </w:pPr>
      <w:r>
        <w:rPr>
          <w:rFonts w:asciiTheme="minorHAnsi" w:hAnsiTheme="minorHAnsi"/>
          <w:sz w:val="22"/>
          <w:szCs w:val="22"/>
          <w:u w:color="365F91" w:themeColor="accent1" w:themeShade="BF"/>
        </w:rPr>
        <w:fldChar w:fldCharType="end"/>
      </w:r>
      <w:r w:rsidR="00ED6A24">
        <w:rPr>
          <w:rFonts w:cstheme="minorHAnsi"/>
          <w:sz w:val="22"/>
          <w:szCs w:val="22"/>
        </w:rPr>
        <w:fldChar w:fldCharType="begin"/>
      </w:r>
      <w:r w:rsidR="00365B0F">
        <w:rPr>
          <w:rFonts w:cstheme="minorHAnsi"/>
          <w:sz w:val="22"/>
          <w:szCs w:val="22"/>
        </w:rPr>
        <w:instrText>HYPERLINK "https://popp.undp.org/es/node/4031"</w:instrText>
      </w:r>
      <w:r w:rsidR="00ED6A24">
        <w:rPr>
          <w:rFonts w:cstheme="minorHAnsi"/>
          <w:sz w:val="22"/>
          <w:szCs w:val="22"/>
        </w:rPr>
      </w:r>
      <w:r w:rsidR="00ED6A24">
        <w:rPr>
          <w:rFonts w:cstheme="minorHAnsi"/>
          <w:sz w:val="22"/>
          <w:szCs w:val="22"/>
        </w:rPr>
        <w:fldChar w:fldCharType="separate"/>
      </w:r>
      <w:r w:rsidR="00E85131" w:rsidRPr="00ED6A24">
        <w:rPr>
          <w:rStyle w:val="Hyperlink"/>
          <w:rFonts w:cstheme="minorHAnsi"/>
          <w:sz w:val="22"/>
          <w:szCs w:val="22"/>
        </w:rPr>
        <w:t>Política de Declaración de la Información Financiera</w:t>
      </w:r>
    </w:p>
    <w:p w14:paraId="515A81C2" w14:textId="60CCFAA2" w:rsidR="00993473" w:rsidRPr="00993473" w:rsidRDefault="00ED6A24" w:rsidP="00B422FB">
      <w:pPr>
        <w:pStyle w:val="BodyText"/>
        <w:numPr>
          <w:ilvl w:val="0"/>
          <w:numId w:val="51"/>
        </w:numPr>
        <w:tabs>
          <w:tab w:val="left" w:pos="829"/>
        </w:tabs>
        <w:spacing w:before="59"/>
        <w:rPr>
          <w:sz w:val="22"/>
          <w:szCs w:val="22"/>
        </w:rPr>
      </w:pPr>
      <w:r>
        <w:rPr>
          <w:rFonts w:cstheme="minorHAnsi"/>
          <w:sz w:val="22"/>
          <w:szCs w:val="22"/>
        </w:rPr>
        <w:fldChar w:fldCharType="end"/>
      </w:r>
      <w:hyperlink r:id="rId60" w:history="1">
        <w:r w:rsidR="00993473" w:rsidRPr="00993473">
          <w:rPr>
            <w:rStyle w:val="Hyperlink"/>
            <w:sz w:val="22"/>
            <w:szCs w:val="22"/>
          </w:rPr>
          <w:t>El folleto de la Oficina de Ética sobre Declaración de la Información Financiera</w:t>
        </w:r>
      </w:hyperlink>
    </w:p>
    <w:p w14:paraId="557565A2" w14:textId="7C556745" w:rsidR="00E8633A" w:rsidRPr="007922CC" w:rsidRDefault="007922CC" w:rsidP="00D87C7B">
      <w:pPr>
        <w:pStyle w:val="BodyText"/>
        <w:numPr>
          <w:ilvl w:val="0"/>
          <w:numId w:val="51"/>
        </w:numPr>
        <w:tabs>
          <w:tab w:val="left" w:pos="469"/>
        </w:tabs>
        <w:spacing w:before="62"/>
        <w:rPr>
          <w:rStyle w:val="Hyperlink"/>
          <w:rFonts w:asciiTheme="minorHAnsi" w:hAnsiTheme="minorHAnsi" w:cstheme="minorHAnsi"/>
          <w:sz w:val="22"/>
          <w:szCs w:val="22"/>
        </w:rPr>
      </w:pPr>
      <w:r>
        <w:rPr>
          <w:rFonts w:asciiTheme="minorHAnsi" w:hAnsiTheme="minorHAnsi" w:cstheme="minorHAnsi"/>
          <w:sz w:val="22"/>
          <w:szCs w:val="22"/>
          <w:u w:val="single" w:color="336699"/>
        </w:rPr>
        <w:fldChar w:fldCharType="begin"/>
      </w:r>
      <w:r w:rsidR="00805C40">
        <w:rPr>
          <w:rFonts w:asciiTheme="minorHAnsi" w:hAnsiTheme="minorHAnsi" w:cstheme="minorHAnsi"/>
          <w:sz w:val="22"/>
          <w:szCs w:val="22"/>
          <w:u w:val="single" w:color="336699"/>
        </w:rPr>
        <w:instrText>HYPERLINK "https://www.undp.org/sites/g/files/zskgke326/files/undp/library/corporate/ethics/Conflicts%20of%20Interest%202018%20final%20web.pdf"</w:instrText>
      </w:r>
      <w:r>
        <w:rPr>
          <w:rFonts w:asciiTheme="minorHAnsi" w:hAnsiTheme="minorHAnsi" w:cstheme="minorHAnsi"/>
          <w:sz w:val="22"/>
          <w:szCs w:val="22"/>
          <w:u w:val="single" w:color="336699"/>
        </w:rPr>
      </w:r>
      <w:r>
        <w:rPr>
          <w:rFonts w:asciiTheme="minorHAnsi" w:hAnsiTheme="minorHAnsi" w:cstheme="minorHAnsi"/>
          <w:sz w:val="22"/>
          <w:szCs w:val="22"/>
          <w:u w:val="single" w:color="336699"/>
        </w:rPr>
        <w:fldChar w:fldCharType="separate"/>
      </w:r>
      <w:r>
        <w:rPr>
          <w:rStyle w:val="Hyperlink"/>
          <w:rFonts w:asciiTheme="minorHAnsi" w:hAnsiTheme="minorHAnsi"/>
          <w:sz w:val="22"/>
          <w:szCs w:val="22"/>
          <w:u w:color="336699"/>
        </w:rPr>
        <w:t>El folleto de la Oficina de Ética sobre Confli</w:t>
      </w:r>
      <w:r>
        <w:rPr>
          <w:rStyle w:val="Hyperlink"/>
          <w:rFonts w:asciiTheme="minorHAnsi" w:hAnsiTheme="minorHAnsi"/>
          <w:sz w:val="22"/>
          <w:szCs w:val="22"/>
          <w:u w:color="336699"/>
        </w:rPr>
        <w:t>c</w:t>
      </w:r>
      <w:r>
        <w:rPr>
          <w:rStyle w:val="Hyperlink"/>
          <w:rFonts w:asciiTheme="minorHAnsi" w:hAnsiTheme="minorHAnsi"/>
          <w:sz w:val="22"/>
          <w:szCs w:val="22"/>
          <w:u w:color="336699"/>
        </w:rPr>
        <w:t>tos de Intereses</w:t>
      </w:r>
    </w:p>
    <w:p w14:paraId="5511E20F" w14:textId="7894FEDE" w:rsidR="00E8633A" w:rsidRPr="004F0713" w:rsidRDefault="007922CC" w:rsidP="00D87C7B">
      <w:pPr>
        <w:pStyle w:val="BodyText"/>
        <w:numPr>
          <w:ilvl w:val="0"/>
          <w:numId w:val="51"/>
        </w:numPr>
        <w:tabs>
          <w:tab w:val="left" w:pos="469"/>
        </w:tabs>
        <w:rPr>
          <w:rStyle w:val="Hyperlink"/>
          <w:rFonts w:asciiTheme="minorHAnsi" w:hAnsiTheme="minorHAnsi" w:cstheme="minorHAnsi"/>
          <w:sz w:val="22"/>
          <w:szCs w:val="22"/>
        </w:rPr>
      </w:pPr>
      <w:r>
        <w:rPr>
          <w:rFonts w:asciiTheme="minorHAnsi" w:hAnsiTheme="minorHAnsi" w:cstheme="minorHAnsi"/>
          <w:sz w:val="22"/>
          <w:szCs w:val="22"/>
          <w:u w:val="single" w:color="336699"/>
        </w:rPr>
        <w:lastRenderedPageBreak/>
        <w:fldChar w:fldCharType="end"/>
      </w:r>
      <w:r w:rsidR="004F0713">
        <w:rPr>
          <w:rFonts w:asciiTheme="minorHAnsi" w:hAnsiTheme="minorHAnsi" w:cstheme="minorHAnsi"/>
          <w:sz w:val="22"/>
          <w:szCs w:val="22"/>
          <w:u w:val="single" w:color="336699"/>
        </w:rPr>
        <w:fldChar w:fldCharType="begin"/>
      </w:r>
      <w:r w:rsidR="00805C40">
        <w:rPr>
          <w:rFonts w:asciiTheme="minorHAnsi" w:hAnsiTheme="minorHAnsi" w:cstheme="minorHAnsi"/>
          <w:sz w:val="22"/>
          <w:szCs w:val="22"/>
          <w:u w:val="single" w:color="336699"/>
        </w:rPr>
        <w:instrText>HYPERLINK "https://www.undp.org/sites/g/files/zskgke326/files/undp/library/corporate/ethics/PaR%20Brochure%20-%20Apr%202019.pdf"</w:instrText>
      </w:r>
      <w:r w:rsidR="004F0713">
        <w:rPr>
          <w:rFonts w:asciiTheme="minorHAnsi" w:hAnsiTheme="minorHAnsi" w:cstheme="minorHAnsi"/>
          <w:sz w:val="22"/>
          <w:szCs w:val="22"/>
          <w:u w:val="single" w:color="336699"/>
        </w:rPr>
      </w:r>
      <w:r w:rsidR="004F0713">
        <w:rPr>
          <w:rFonts w:asciiTheme="minorHAnsi" w:hAnsiTheme="minorHAnsi" w:cstheme="minorHAnsi"/>
          <w:sz w:val="22"/>
          <w:szCs w:val="22"/>
          <w:u w:val="single" w:color="336699"/>
        </w:rPr>
        <w:fldChar w:fldCharType="separate"/>
      </w:r>
      <w:r w:rsidRPr="004F0713">
        <w:rPr>
          <w:rStyle w:val="Hyperlink"/>
          <w:rFonts w:asciiTheme="minorHAnsi" w:hAnsiTheme="minorHAnsi"/>
          <w:sz w:val="22"/>
          <w:szCs w:val="22"/>
          <w:u w:color="336699"/>
        </w:rPr>
        <w:t xml:space="preserve">El folleto de la Oficina de Ética sobre </w:t>
      </w:r>
      <w:r w:rsidR="0036034E" w:rsidRPr="004F0713">
        <w:rPr>
          <w:rStyle w:val="Hyperlink"/>
          <w:rFonts w:asciiTheme="minorHAnsi" w:hAnsiTheme="minorHAnsi"/>
          <w:sz w:val="22"/>
          <w:szCs w:val="22"/>
          <w:u w:color="336699"/>
        </w:rPr>
        <w:t>Represalias</w:t>
      </w:r>
    </w:p>
    <w:p w14:paraId="5D5A2A2F" w14:textId="4B4691AC" w:rsidR="008C6E96" w:rsidRPr="006F6748" w:rsidRDefault="004F0713" w:rsidP="00D87C7B">
      <w:pPr>
        <w:pStyle w:val="BodyText"/>
        <w:numPr>
          <w:ilvl w:val="0"/>
          <w:numId w:val="51"/>
        </w:numPr>
        <w:tabs>
          <w:tab w:val="left" w:pos="469"/>
        </w:tabs>
        <w:spacing w:before="62"/>
        <w:rPr>
          <w:rStyle w:val="Hyperlink"/>
          <w:rFonts w:asciiTheme="minorHAnsi" w:hAnsiTheme="minorHAnsi" w:cstheme="minorHAnsi"/>
          <w:sz w:val="22"/>
          <w:szCs w:val="22"/>
        </w:rPr>
      </w:pPr>
      <w:r>
        <w:rPr>
          <w:rFonts w:asciiTheme="minorHAnsi" w:hAnsiTheme="minorHAnsi" w:cstheme="minorHAnsi"/>
          <w:sz w:val="22"/>
          <w:szCs w:val="22"/>
          <w:u w:val="single" w:color="336699"/>
        </w:rPr>
        <w:fldChar w:fldCharType="end"/>
      </w:r>
      <w:r w:rsidR="006F6748">
        <w:rPr>
          <w:sz w:val="22"/>
          <w:szCs w:val="22"/>
        </w:rPr>
        <w:fldChar w:fldCharType="begin"/>
      </w:r>
      <w:r w:rsidR="00E238CF">
        <w:rPr>
          <w:sz w:val="22"/>
          <w:szCs w:val="22"/>
        </w:rPr>
        <w:instrText>HYPERLINK "https://undp.sharepoint.com/teams/Ethics/SiteAssets/Forms/AllItems.aspx?id=%2Fteams%2FEthics%2FSiteAssets%2FSitePages%2FUNDP%2DCode%2Dof%2DEthics%2FFrench%2DCode%2Epdf&amp;parent=%2Fteams%2FEthics%2FSiteAssets%2FSitePages%2FUNDP%2DCode%2Dof%2DEthics"</w:instrText>
      </w:r>
      <w:r w:rsidR="00E238CF">
        <w:rPr>
          <w:sz w:val="22"/>
          <w:szCs w:val="22"/>
        </w:rPr>
      </w:r>
      <w:r w:rsidR="006F6748">
        <w:rPr>
          <w:sz w:val="22"/>
          <w:szCs w:val="22"/>
        </w:rPr>
        <w:fldChar w:fldCharType="separate"/>
      </w:r>
      <w:r w:rsidR="00444E45" w:rsidRPr="00D87C7B">
        <w:rPr>
          <w:rStyle w:val="Hyperlink"/>
          <w:sz w:val="22"/>
          <w:szCs w:val="22"/>
        </w:rPr>
        <w:t>Código de Ética del PNUD: operar con integridad inquebrantable</w:t>
      </w:r>
    </w:p>
    <w:p w14:paraId="5EEFFCAE" w14:textId="773CBDD0" w:rsidR="00906DEF" w:rsidRPr="00A032D0" w:rsidRDefault="006F6748" w:rsidP="00993473">
      <w:pPr>
        <w:pStyle w:val="BodyText"/>
        <w:numPr>
          <w:ilvl w:val="1"/>
          <w:numId w:val="51"/>
        </w:numPr>
        <w:tabs>
          <w:tab w:val="left" w:pos="469"/>
        </w:tabs>
        <w:spacing w:before="59"/>
        <w:rPr>
          <w:rFonts w:asciiTheme="minorHAnsi" w:hAnsiTheme="minorHAnsi"/>
          <w:color w:val="0000CC"/>
          <w:sz w:val="22"/>
          <w:szCs w:val="22"/>
        </w:rPr>
      </w:pPr>
      <w:r>
        <w:rPr>
          <w:sz w:val="22"/>
          <w:szCs w:val="22"/>
        </w:rPr>
        <w:fldChar w:fldCharType="end"/>
      </w:r>
      <w:hyperlink r:id="rId61" w:history="1">
        <w:r w:rsidR="00A53B84" w:rsidRPr="00A032D0">
          <w:rPr>
            <w:rStyle w:val="Hyperlink"/>
            <w:rFonts w:asciiTheme="minorHAnsi" w:hAnsiTheme="minorHAnsi"/>
            <w:sz w:val="22"/>
            <w:szCs w:val="22"/>
          </w:rPr>
          <w:t>Política del PNUD para la Protección contra las Represalias</w:t>
        </w:r>
      </w:hyperlink>
    </w:p>
    <w:p w14:paraId="193A1D1C" w14:textId="648F0E16" w:rsidR="00993473" w:rsidRPr="00405BD6" w:rsidRDefault="00405BD6" w:rsidP="00993473">
      <w:pPr>
        <w:pStyle w:val="ListParagraph"/>
        <w:numPr>
          <w:ilvl w:val="1"/>
          <w:numId w:val="51"/>
        </w:numPr>
        <w:rPr>
          <w:rStyle w:val="Hyperlink"/>
          <w:rFonts w:eastAsia="Calibri"/>
        </w:rPr>
      </w:pPr>
      <w:r>
        <w:rPr>
          <w:rFonts w:eastAsia="Calibri"/>
        </w:rPr>
        <w:fldChar w:fldCharType="begin"/>
      </w:r>
      <w:r>
        <w:rPr>
          <w:rFonts w:eastAsia="Calibri"/>
        </w:rPr>
        <w:instrText xml:space="preserve"> HYPERLINK "https://www.undp.org/accountability/audit/investigations" </w:instrText>
      </w:r>
      <w:r>
        <w:rPr>
          <w:rFonts w:eastAsia="Calibri"/>
        </w:rPr>
      </w:r>
      <w:r>
        <w:rPr>
          <w:rFonts w:eastAsia="Calibri"/>
        </w:rPr>
        <w:fldChar w:fldCharType="separate"/>
      </w:r>
      <w:r w:rsidR="00993473" w:rsidRPr="00405BD6">
        <w:rPr>
          <w:rStyle w:val="Hyperlink"/>
          <w:rFonts w:eastAsia="Calibri"/>
        </w:rPr>
        <w:t>Cómo informar casos de fraude, uso indebido y falta de conducta</w:t>
      </w:r>
    </w:p>
    <w:p w14:paraId="2B2329AA" w14:textId="602CC71E" w:rsidR="00993473" w:rsidRDefault="00405BD6" w:rsidP="00993473">
      <w:pPr>
        <w:pStyle w:val="ListParagraph"/>
        <w:numPr>
          <w:ilvl w:val="1"/>
          <w:numId w:val="51"/>
        </w:numPr>
        <w:rPr>
          <w:rFonts w:eastAsia="Calibri"/>
          <w:color w:val="0000CC"/>
          <w:u w:val="single"/>
        </w:rPr>
      </w:pPr>
      <w:r>
        <w:rPr>
          <w:rFonts w:eastAsia="Calibri"/>
        </w:rPr>
        <w:fldChar w:fldCharType="end"/>
      </w:r>
      <w:hyperlink r:id="rId62" w:history="1">
        <w:r w:rsidR="00993473" w:rsidRPr="00993473">
          <w:rPr>
            <w:rStyle w:val="Hyperlink"/>
            <w:rFonts w:eastAsia="Calibri"/>
          </w:rPr>
          <w:t>Directrices de Investigación de la OAI</w:t>
        </w:r>
      </w:hyperlink>
    </w:p>
    <w:p w14:paraId="1799F550" w14:textId="7CA8CB04" w:rsidR="00993473" w:rsidRPr="00993473" w:rsidRDefault="00000000" w:rsidP="00993473">
      <w:pPr>
        <w:pStyle w:val="ListParagraph"/>
        <w:numPr>
          <w:ilvl w:val="1"/>
          <w:numId w:val="51"/>
        </w:numPr>
        <w:rPr>
          <w:rFonts w:eastAsia="Calibri"/>
          <w:color w:val="0000CC"/>
          <w:u w:val="single"/>
        </w:rPr>
      </w:pPr>
      <w:hyperlink r:id="rId63" w:history="1">
        <w:r w:rsidR="00993473" w:rsidRPr="00993473">
          <w:rPr>
            <w:rStyle w:val="Hyperlink"/>
            <w:rFonts w:ascii="Calibri" w:hAnsi="Calibri"/>
          </w:rPr>
          <w:t>Políticas y Procedimientos de Operaciones y Programas (POPP)</w:t>
        </w:r>
      </w:hyperlink>
    </w:p>
    <w:p w14:paraId="204A9FAD" w14:textId="77777777" w:rsidR="00993473" w:rsidRPr="00993473" w:rsidRDefault="00993473" w:rsidP="00993473">
      <w:pPr>
        <w:pStyle w:val="ListParagraph"/>
        <w:ind w:left="1260"/>
        <w:rPr>
          <w:rFonts w:eastAsia="Calibri"/>
          <w:color w:val="0000CC"/>
          <w:u w:val="single"/>
        </w:rPr>
      </w:pPr>
    </w:p>
    <w:p w14:paraId="50468FA8" w14:textId="77777777" w:rsidR="00893164" w:rsidRPr="000D2070" w:rsidRDefault="000431DA" w:rsidP="00512050">
      <w:pPr>
        <w:pStyle w:val="BodyText"/>
        <w:numPr>
          <w:ilvl w:val="0"/>
          <w:numId w:val="49"/>
        </w:numPr>
        <w:tabs>
          <w:tab w:val="left" w:pos="469"/>
        </w:tabs>
        <w:spacing w:before="1"/>
        <w:rPr>
          <w:rFonts w:cstheme="minorHAnsi"/>
          <w:spacing w:val="-1"/>
          <w:sz w:val="22"/>
          <w:szCs w:val="22"/>
        </w:rPr>
      </w:pPr>
      <w:r>
        <w:rPr>
          <w:sz w:val="22"/>
          <w:szCs w:val="22"/>
        </w:rPr>
        <w:t>Oficinas relevantes:</w:t>
      </w:r>
    </w:p>
    <w:p w14:paraId="3E021213" w14:textId="77777777" w:rsidR="00893164" w:rsidRPr="000D2070" w:rsidRDefault="00893164" w:rsidP="003A36A0">
      <w:pPr>
        <w:pStyle w:val="BodyText"/>
        <w:tabs>
          <w:tab w:val="left" w:pos="469"/>
        </w:tabs>
        <w:spacing w:before="1"/>
        <w:ind w:left="810"/>
        <w:rPr>
          <w:rFonts w:cstheme="minorHAnsi"/>
          <w:spacing w:val="-1"/>
          <w:sz w:val="22"/>
          <w:szCs w:val="22"/>
        </w:rPr>
      </w:pPr>
    </w:p>
    <w:p w14:paraId="707C27E9" w14:textId="42470EC7" w:rsidR="00906DEF" w:rsidRPr="00D87C7B" w:rsidRDefault="003C3A4D" w:rsidP="00D87C7B">
      <w:pPr>
        <w:pStyle w:val="BodyText"/>
        <w:numPr>
          <w:ilvl w:val="1"/>
          <w:numId w:val="53"/>
        </w:numPr>
        <w:tabs>
          <w:tab w:val="left" w:pos="469"/>
        </w:tabs>
        <w:spacing w:before="1"/>
        <w:rPr>
          <w:rStyle w:val="Hyperlink"/>
          <w:sz w:val="22"/>
          <w:szCs w:val="22"/>
        </w:rPr>
      </w:pPr>
      <w:r w:rsidRPr="005337CC">
        <w:rPr>
          <w:rFonts w:asciiTheme="minorHAnsi" w:hAnsiTheme="minorHAnsi"/>
          <w:color w:val="0000CC"/>
          <w:sz w:val="22"/>
          <w:szCs w:val="22"/>
          <w:u w:val="single" w:color="336699"/>
        </w:rPr>
        <w:fldChar w:fldCharType="begin"/>
      </w:r>
      <w:r w:rsidR="00805C40">
        <w:rPr>
          <w:rFonts w:asciiTheme="minorHAnsi" w:hAnsiTheme="minorHAnsi"/>
          <w:color w:val="0000CC"/>
          <w:sz w:val="22"/>
          <w:szCs w:val="22"/>
          <w:u w:val="single" w:color="336699"/>
        </w:rPr>
        <w:instrText>HYPERLINK "https://undp.sharepoint.com/teams/OAI-Portal/"</w:instrText>
      </w:r>
      <w:r w:rsidRPr="005337CC">
        <w:rPr>
          <w:rFonts w:asciiTheme="minorHAnsi" w:hAnsiTheme="minorHAnsi"/>
          <w:color w:val="0000CC"/>
          <w:sz w:val="22"/>
          <w:szCs w:val="22"/>
          <w:u w:val="single" w:color="336699"/>
        </w:rPr>
      </w:r>
      <w:r w:rsidRPr="005337CC">
        <w:rPr>
          <w:rFonts w:asciiTheme="minorHAnsi" w:hAnsiTheme="minorHAnsi"/>
          <w:color w:val="0000CC"/>
          <w:sz w:val="22"/>
          <w:szCs w:val="22"/>
          <w:u w:val="single" w:color="336699"/>
        </w:rPr>
        <w:fldChar w:fldCharType="separate"/>
      </w:r>
      <w:r w:rsidR="002C4F5F" w:rsidRPr="00D87C7B">
        <w:rPr>
          <w:rStyle w:val="Hyperlink"/>
          <w:sz w:val="22"/>
          <w:szCs w:val="22"/>
        </w:rPr>
        <w:t>Oficina de Auditoría e Investigaciones (OAI)</w:t>
      </w:r>
    </w:p>
    <w:p w14:paraId="6613FAA5" w14:textId="132F87F1" w:rsidR="00B37C48" w:rsidRPr="009109D7" w:rsidRDefault="003C3A4D" w:rsidP="00D87C7B">
      <w:pPr>
        <w:pStyle w:val="BodyText"/>
        <w:numPr>
          <w:ilvl w:val="1"/>
          <w:numId w:val="53"/>
        </w:numPr>
        <w:tabs>
          <w:tab w:val="left" w:pos="469"/>
        </w:tabs>
        <w:spacing w:before="1"/>
        <w:rPr>
          <w:rStyle w:val="Hyperlink"/>
          <w:rFonts w:asciiTheme="minorHAnsi" w:eastAsiaTheme="minorHAnsi" w:hAnsiTheme="minorHAnsi" w:cstheme="minorHAnsi"/>
          <w:color w:val="auto"/>
          <w:sz w:val="22"/>
          <w:szCs w:val="22"/>
        </w:rPr>
      </w:pPr>
      <w:r w:rsidRPr="005337CC">
        <w:rPr>
          <w:rFonts w:asciiTheme="minorHAnsi" w:hAnsiTheme="minorHAnsi"/>
          <w:color w:val="0000CC"/>
          <w:sz w:val="22"/>
          <w:szCs w:val="22"/>
          <w:u w:val="single" w:color="336699"/>
        </w:rPr>
        <w:fldChar w:fldCharType="end"/>
      </w:r>
      <w:hyperlink r:id="rId64" w:history="1">
        <w:r w:rsidR="008D7075" w:rsidRPr="009109D7">
          <w:rPr>
            <w:rStyle w:val="Hyperlink"/>
            <w:rFonts w:asciiTheme="minorHAnsi" w:hAnsiTheme="minorHAnsi"/>
            <w:sz w:val="22"/>
            <w:szCs w:val="22"/>
          </w:rPr>
          <w:t>Dirección de Servicios de Gestión (BMS)</w:t>
        </w:r>
      </w:hyperlink>
    </w:p>
    <w:p w14:paraId="27838673" w14:textId="1027DFDF" w:rsidR="009109D7" w:rsidRPr="009109D7" w:rsidRDefault="00000000" w:rsidP="009109D7">
      <w:pPr>
        <w:pStyle w:val="BodyText"/>
        <w:numPr>
          <w:ilvl w:val="1"/>
          <w:numId w:val="53"/>
        </w:numPr>
        <w:tabs>
          <w:tab w:val="left" w:pos="469"/>
        </w:tabs>
        <w:spacing w:before="1"/>
        <w:rPr>
          <w:rFonts w:asciiTheme="minorHAnsi" w:hAnsiTheme="minorHAnsi"/>
          <w:color w:val="0000CC"/>
          <w:sz w:val="22"/>
          <w:szCs w:val="22"/>
        </w:rPr>
      </w:pPr>
      <w:hyperlink r:id="rId65" w:history="1">
        <w:r w:rsidR="009109D7" w:rsidRPr="009109D7">
          <w:rPr>
            <w:rStyle w:val="Hyperlink"/>
            <w:rFonts w:asciiTheme="minorHAnsi" w:hAnsiTheme="minorHAnsi" w:cstheme="minorHAnsi"/>
            <w:sz w:val="22"/>
            <w:szCs w:val="22"/>
          </w:rPr>
          <w:t>Oficina Jurídica (LO/BMS)</w:t>
        </w:r>
      </w:hyperlink>
    </w:p>
    <w:p w14:paraId="05FB39C0" w14:textId="4326F29C" w:rsidR="009109D7" w:rsidRPr="009109D7" w:rsidRDefault="00000000" w:rsidP="009109D7">
      <w:pPr>
        <w:pStyle w:val="ListParagraph"/>
        <w:numPr>
          <w:ilvl w:val="1"/>
          <w:numId w:val="53"/>
        </w:numPr>
        <w:rPr>
          <w:rFonts w:eastAsia="Calibri"/>
        </w:rPr>
      </w:pPr>
      <w:hyperlink r:id="rId66" w:history="1">
        <w:r w:rsidR="009109D7" w:rsidRPr="009109D7">
          <w:rPr>
            <w:rStyle w:val="Hyperlink"/>
            <w:rFonts w:eastAsia="Calibri"/>
          </w:rPr>
          <w:t>Oficina de Ética</w:t>
        </w:r>
      </w:hyperlink>
    </w:p>
    <w:p w14:paraId="0648773D" w14:textId="13D5B22A" w:rsidR="00A16F7F" w:rsidRPr="009109D7" w:rsidRDefault="009712B4" w:rsidP="009109D7">
      <w:pPr>
        <w:pStyle w:val="BodyText"/>
        <w:tabs>
          <w:tab w:val="left" w:pos="469"/>
        </w:tabs>
        <w:spacing w:before="59"/>
        <w:ind w:left="810"/>
        <w:rPr>
          <w:rFonts w:asciiTheme="minorHAnsi" w:hAnsiTheme="minorHAnsi" w:cstheme="minorHAnsi"/>
          <w:sz w:val="22"/>
          <w:szCs w:val="22"/>
        </w:rPr>
      </w:pPr>
      <w:r w:rsidRPr="009109D7">
        <w:rPr>
          <w:rFonts w:asciiTheme="minorHAnsi" w:hAnsiTheme="minorHAnsi"/>
          <w:color w:val="0000CC"/>
          <w:sz w:val="22"/>
          <w:szCs w:val="22"/>
        </w:rPr>
        <w:tab/>
      </w:r>
    </w:p>
    <w:p w14:paraId="251310FD" w14:textId="77777777" w:rsidR="00906DEF" w:rsidRPr="00C85CDF" w:rsidRDefault="009510CB" w:rsidP="00512050">
      <w:pPr>
        <w:pStyle w:val="BodyText"/>
        <w:numPr>
          <w:ilvl w:val="0"/>
          <w:numId w:val="49"/>
        </w:numPr>
        <w:spacing w:before="58"/>
        <w:ind w:right="967"/>
        <w:rPr>
          <w:rFonts w:asciiTheme="minorHAnsi" w:hAnsiTheme="minorHAnsi" w:cstheme="minorHAnsi"/>
          <w:sz w:val="22"/>
          <w:szCs w:val="22"/>
        </w:rPr>
      </w:pPr>
      <w:r w:rsidRPr="00352FAF">
        <w:rPr>
          <w:rFonts w:asciiTheme="minorHAnsi" w:hAnsiTheme="minorHAnsi"/>
          <w:sz w:val="22"/>
          <w:szCs w:val="22"/>
        </w:rPr>
        <w:t>Documentos del sistema de las Naciones Unidas:</w:t>
      </w:r>
    </w:p>
    <w:p w14:paraId="677F8BBB" w14:textId="4AFA2713" w:rsidR="00906DEF" w:rsidRPr="00D87C7B" w:rsidRDefault="00000000" w:rsidP="00D87C7B">
      <w:pPr>
        <w:pStyle w:val="BodyText"/>
        <w:numPr>
          <w:ilvl w:val="1"/>
          <w:numId w:val="54"/>
        </w:numPr>
        <w:tabs>
          <w:tab w:val="left" w:pos="469"/>
        </w:tabs>
        <w:spacing w:before="62"/>
        <w:rPr>
          <w:color w:val="0000CC"/>
          <w:sz w:val="22"/>
          <w:szCs w:val="22"/>
          <w:u w:val="single"/>
        </w:rPr>
      </w:pPr>
      <w:hyperlink r:id="rId67" w:history="1">
        <w:r w:rsidR="002C4F5F" w:rsidRPr="00D87C7B">
          <w:rPr>
            <w:rStyle w:val="Hyperlink"/>
            <w:sz w:val="22"/>
            <w:szCs w:val="22"/>
          </w:rPr>
          <w:t>Estatuto del Personal y Reglamento del Personal de las Naciones Unidas</w:t>
        </w:r>
      </w:hyperlink>
    </w:p>
    <w:p w14:paraId="23206C43" w14:textId="527165FB" w:rsidR="00906DEF" w:rsidRPr="00D87C7B" w:rsidRDefault="00B37455" w:rsidP="00D87C7B">
      <w:pPr>
        <w:pStyle w:val="BodyText"/>
        <w:numPr>
          <w:ilvl w:val="1"/>
          <w:numId w:val="54"/>
        </w:numPr>
        <w:tabs>
          <w:tab w:val="left" w:pos="469"/>
        </w:tabs>
        <w:spacing w:before="59"/>
        <w:rPr>
          <w:rStyle w:val="Hyperlink"/>
        </w:rPr>
      </w:pPr>
      <w:r w:rsidRPr="00C85CDF">
        <w:rPr>
          <w:rFonts w:asciiTheme="minorHAnsi" w:hAnsiTheme="minorHAnsi"/>
          <w:color w:val="0000CC"/>
          <w:sz w:val="22"/>
          <w:szCs w:val="22"/>
          <w:u w:val="single" w:color="365F91"/>
        </w:rPr>
        <w:fldChar w:fldCharType="begin"/>
      </w:r>
      <w:r w:rsidR="00805C40">
        <w:rPr>
          <w:rFonts w:asciiTheme="minorHAnsi" w:hAnsiTheme="minorHAnsi"/>
          <w:color w:val="0000CC"/>
          <w:sz w:val="22"/>
          <w:szCs w:val="22"/>
          <w:u w:val="single" w:color="365F91"/>
        </w:rPr>
        <w:instrText>HYPERLINK "https://undocs.org/ST/SGB/2016/9" \t "_blank"</w:instrText>
      </w:r>
      <w:r w:rsidRPr="00C85CDF">
        <w:rPr>
          <w:rFonts w:asciiTheme="minorHAnsi" w:hAnsiTheme="minorHAnsi"/>
          <w:color w:val="0000CC"/>
          <w:sz w:val="22"/>
          <w:szCs w:val="22"/>
          <w:u w:val="single" w:color="365F91"/>
        </w:rPr>
      </w:r>
      <w:r w:rsidRPr="00C85CDF">
        <w:rPr>
          <w:rFonts w:asciiTheme="minorHAnsi" w:hAnsiTheme="minorHAnsi"/>
          <w:color w:val="0000CC"/>
          <w:sz w:val="22"/>
          <w:szCs w:val="22"/>
          <w:u w:val="single" w:color="365F91"/>
        </w:rPr>
        <w:fldChar w:fldCharType="separate"/>
      </w:r>
      <w:r w:rsidR="00E43D7D" w:rsidRPr="00D87C7B">
        <w:rPr>
          <w:rStyle w:val="Hyperlink"/>
          <w:rFonts w:asciiTheme="minorHAnsi" w:hAnsiTheme="minorHAnsi"/>
          <w:sz w:val="22"/>
          <w:szCs w:val="22"/>
          <w:u w:color="365F91"/>
        </w:rPr>
        <w:t>Condición, Derechos y Deberes Básicos de los Miembros del Personal de las Naciones Unidas (ST/SGB/2016/9)</w:t>
      </w:r>
    </w:p>
    <w:p w14:paraId="2DE60C53" w14:textId="4AEF3D30" w:rsidR="00906DEF" w:rsidRPr="00D87C7B" w:rsidRDefault="00B37455" w:rsidP="00D87C7B">
      <w:pPr>
        <w:pStyle w:val="BodyText"/>
        <w:numPr>
          <w:ilvl w:val="0"/>
          <w:numId w:val="54"/>
        </w:numPr>
        <w:tabs>
          <w:tab w:val="left" w:pos="469"/>
        </w:tabs>
        <w:spacing w:before="59"/>
        <w:rPr>
          <w:rStyle w:val="Hyperlink"/>
          <w:sz w:val="22"/>
          <w:szCs w:val="22"/>
        </w:rPr>
      </w:pPr>
      <w:r w:rsidRPr="00C85CDF">
        <w:rPr>
          <w:rFonts w:asciiTheme="minorHAnsi" w:hAnsiTheme="minorHAnsi"/>
          <w:color w:val="0000CC"/>
          <w:sz w:val="22"/>
          <w:szCs w:val="22"/>
          <w:u w:val="single" w:color="365F91"/>
        </w:rPr>
        <w:fldChar w:fldCharType="end"/>
      </w:r>
      <w:r w:rsidR="0001636E" w:rsidRPr="001F62CC">
        <w:rPr>
          <w:rFonts w:asciiTheme="minorHAnsi" w:hAnsiTheme="minorHAnsi"/>
          <w:color w:val="0000CC"/>
          <w:sz w:val="22"/>
          <w:szCs w:val="22"/>
          <w:u w:val="single" w:color="336699"/>
        </w:rPr>
        <w:fldChar w:fldCharType="begin"/>
      </w:r>
      <w:r w:rsidR="00805C40">
        <w:rPr>
          <w:rFonts w:asciiTheme="minorHAnsi" w:hAnsiTheme="minorHAnsi"/>
          <w:color w:val="0000CC"/>
          <w:sz w:val="22"/>
          <w:szCs w:val="22"/>
          <w:u w:val="single" w:color="336699"/>
        </w:rPr>
        <w:instrText>HYPERLINK "https://icsc.un.org/Resources/General/Publications/standardsE.pdf"</w:instrText>
      </w:r>
      <w:r w:rsidR="0001636E" w:rsidRPr="001F62CC">
        <w:rPr>
          <w:rFonts w:asciiTheme="minorHAnsi" w:hAnsiTheme="minorHAnsi"/>
          <w:color w:val="0000CC"/>
          <w:sz w:val="22"/>
          <w:szCs w:val="22"/>
          <w:u w:val="single" w:color="336699"/>
        </w:rPr>
      </w:r>
      <w:r w:rsidR="0001636E" w:rsidRPr="001F62CC">
        <w:rPr>
          <w:rFonts w:asciiTheme="minorHAnsi" w:hAnsiTheme="minorHAnsi"/>
          <w:color w:val="0000CC"/>
          <w:sz w:val="22"/>
          <w:szCs w:val="22"/>
          <w:u w:val="single" w:color="336699"/>
        </w:rPr>
        <w:fldChar w:fldCharType="separate"/>
      </w:r>
      <w:r w:rsidR="002C4F5F" w:rsidRPr="00D87C7B">
        <w:rPr>
          <w:rStyle w:val="Hyperlink"/>
          <w:sz w:val="22"/>
          <w:szCs w:val="22"/>
        </w:rPr>
        <w:t>Normas de Conducta de la Administración Pública Internacional (I</w:t>
      </w:r>
      <w:r w:rsidR="00314534" w:rsidRPr="00664F41">
        <w:rPr>
          <w:rStyle w:val="Hyperlink"/>
          <w:sz w:val="22"/>
          <w:szCs w:val="22"/>
        </w:rPr>
        <w:t>CSC</w:t>
      </w:r>
      <w:r w:rsidR="002C4F5F" w:rsidRPr="00D87C7B">
        <w:rPr>
          <w:rStyle w:val="Hyperlink"/>
          <w:sz w:val="22"/>
          <w:szCs w:val="22"/>
        </w:rPr>
        <w:t>)</w:t>
      </w:r>
    </w:p>
    <w:p w14:paraId="6D7398A7" w14:textId="37DF8566" w:rsidR="00906DEF" w:rsidRPr="00B14E94" w:rsidRDefault="0001636E" w:rsidP="00D87C7B">
      <w:pPr>
        <w:pStyle w:val="BodyText"/>
        <w:numPr>
          <w:ilvl w:val="0"/>
          <w:numId w:val="54"/>
        </w:numPr>
        <w:tabs>
          <w:tab w:val="left" w:pos="469"/>
        </w:tabs>
        <w:spacing w:before="59"/>
        <w:ind w:right="533"/>
        <w:rPr>
          <w:rFonts w:asciiTheme="minorHAnsi" w:hAnsiTheme="minorHAnsi" w:cstheme="minorHAnsi"/>
          <w:sz w:val="22"/>
          <w:szCs w:val="22"/>
        </w:rPr>
      </w:pPr>
      <w:r w:rsidRPr="001F62CC">
        <w:rPr>
          <w:rFonts w:asciiTheme="minorHAnsi" w:hAnsiTheme="minorHAnsi"/>
          <w:color w:val="0000CC"/>
          <w:sz w:val="22"/>
          <w:szCs w:val="22"/>
          <w:u w:val="single" w:color="336699"/>
        </w:rPr>
        <w:fldChar w:fldCharType="end"/>
      </w:r>
      <w:hyperlink r:id="rId68" w:history="1">
        <w:r w:rsidR="0003504A" w:rsidRPr="00B14E94">
          <w:rPr>
            <w:rStyle w:val="Hyperlink"/>
            <w:rFonts w:asciiTheme="minorHAnsi" w:hAnsiTheme="minorHAnsi"/>
            <w:sz w:val="22"/>
            <w:szCs w:val="22"/>
            <w:u w:color="336699"/>
          </w:rPr>
          <w:t>Estatuto Relativo a la Condición y los Derechos y Deberes Básicos de los Funcionarios que No Forman Parte del Personal de la Secretaría y de los Expertos en Misión (ST/SGB/2002/9)</w:t>
        </w:r>
      </w:hyperlink>
    </w:p>
    <w:p w14:paraId="150D7E03" w14:textId="5B1C3211" w:rsidR="00B14E94" w:rsidRPr="00B14E94" w:rsidRDefault="00000000" w:rsidP="00B14E94">
      <w:pPr>
        <w:pStyle w:val="BodyText"/>
        <w:numPr>
          <w:ilvl w:val="0"/>
          <w:numId w:val="54"/>
        </w:numPr>
        <w:tabs>
          <w:tab w:val="left" w:pos="469"/>
        </w:tabs>
        <w:spacing w:before="59"/>
        <w:ind w:right="533"/>
        <w:rPr>
          <w:rFonts w:asciiTheme="minorHAnsi" w:hAnsiTheme="minorHAnsi" w:cstheme="minorHAnsi"/>
          <w:sz w:val="22"/>
          <w:szCs w:val="22"/>
        </w:rPr>
      </w:pPr>
      <w:hyperlink r:id="rId69" w:history="1">
        <w:r w:rsidR="00B14E94" w:rsidRPr="00B14E94">
          <w:rPr>
            <w:rStyle w:val="Hyperlink"/>
            <w:rFonts w:asciiTheme="minorHAnsi" w:hAnsiTheme="minorHAnsi" w:cstheme="minorHAnsi"/>
            <w:sz w:val="22"/>
            <w:szCs w:val="22"/>
          </w:rPr>
          <w:t>Condiciones Generales de los Contratos para los Servicios de Contratistas Particulares</w:t>
        </w:r>
      </w:hyperlink>
    </w:p>
    <w:p w14:paraId="76724561" w14:textId="69BEFCB9" w:rsidR="005E0DBF" w:rsidRPr="007F6F3E" w:rsidRDefault="00B14E94" w:rsidP="00B14E94">
      <w:pPr>
        <w:pStyle w:val="BodyText"/>
        <w:tabs>
          <w:tab w:val="left" w:pos="469"/>
        </w:tabs>
        <w:spacing w:before="59"/>
        <w:ind w:left="1260" w:right="533"/>
        <w:rPr>
          <w:rFonts w:cstheme="minorHAnsi"/>
        </w:rPr>
      </w:pPr>
      <w:r w:rsidRPr="007F6F3E">
        <w:rPr>
          <w:rFonts w:cstheme="minorHAnsi"/>
        </w:rPr>
        <w:t xml:space="preserve"> </w:t>
      </w:r>
    </w:p>
    <w:sectPr w:rsidR="005E0DBF" w:rsidRPr="007F6F3E">
      <w:pgSz w:w="12240" w:h="15840"/>
      <w:pgMar w:top="900" w:right="1180" w:bottom="280" w:left="1540" w:header="71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AE2F6" w14:textId="77777777" w:rsidR="002A5B07" w:rsidRDefault="002A5B07">
      <w:r>
        <w:separator/>
      </w:r>
    </w:p>
  </w:endnote>
  <w:endnote w:type="continuationSeparator" w:id="0">
    <w:p w14:paraId="6288453F" w14:textId="77777777" w:rsidR="002A5B07" w:rsidRDefault="002A5B07">
      <w:r>
        <w:continuationSeparator/>
      </w:r>
    </w:p>
  </w:endnote>
  <w:endnote w:type="continuationNotice" w:id="1">
    <w:p w14:paraId="37461C8D" w14:textId="77777777" w:rsidR="002A5B07" w:rsidRDefault="002A5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A2B1" w14:textId="77777777" w:rsidR="000B729A" w:rsidRDefault="000B7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48209"/>
      <w:docPartObj>
        <w:docPartGallery w:val="Page Numbers (Bottom of Page)"/>
        <w:docPartUnique/>
      </w:docPartObj>
    </w:sdtPr>
    <w:sdtEndPr>
      <w:rPr>
        <w:noProof/>
      </w:rPr>
    </w:sdtEndPr>
    <w:sdtContent>
      <w:p w14:paraId="28D90510" w14:textId="77777777" w:rsidR="001A7C48" w:rsidRDefault="001A7C48">
        <w:pPr>
          <w:pStyle w:val="Footer"/>
        </w:pPr>
        <w:r>
          <w:t xml:space="preserve">Página | </w:t>
        </w:r>
        <w:r>
          <w:fldChar w:fldCharType="begin"/>
        </w:r>
        <w:r>
          <w:instrText xml:space="preserve"> PAGE   \* MERGEFORMAT </w:instrText>
        </w:r>
        <w:r>
          <w:fldChar w:fldCharType="separate"/>
        </w:r>
        <w:r w:rsidR="005B5060">
          <w:rPr>
            <w:noProof/>
          </w:rPr>
          <w:t>13</w:t>
        </w:r>
        <w:r>
          <w:fldChar w:fldCharType="end"/>
        </w:r>
      </w:p>
    </w:sdtContent>
  </w:sdt>
  <w:p w14:paraId="28A3FD79" w14:textId="77777777" w:rsidR="001A7C48" w:rsidRDefault="001A7C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395F" w14:textId="4689C00D" w:rsidR="000B729A" w:rsidRPr="000B729A" w:rsidRDefault="000B729A" w:rsidP="000B729A">
    <w:pPr>
      <w:pStyle w:val="Footer"/>
    </w:pPr>
    <w:r w:rsidRPr="000B729A">
      <w:t xml:space="preserve">Page </w:t>
    </w:r>
    <w:r>
      <w:rPr>
        <w:b/>
      </w:rPr>
      <w:fldChar w:fldCharType="begin"/>
    </w:r>
    <w:r w:rsidRPr="000B729A">
      <w:rPr>
        <w:b/>
      </w:rPr>
      <w:instrText xml:space="preserve"> PAGE  \* Arabic  \* MERGEFORMAT </w:instrText>
    </w:r>
    <w:r>
      <w:rPr>
        <w:b/>
      </w:rPr>
      <w:fldChar w:fldCharType="separate"/>
    </w:r>
    <w:r w:rsidRPr="000B729A">
      <w:rPr>
        <w:b/>
      </w:rPr>
      <w:t>1</w:t>
    </w:r>
    <w:r>
      <w:rPr>
        <w:b/>
      </w:rPr>
      <w:fldChar w:fldCharType="end"/>
    </w:r>
    <w:r w:rsidRPr="000B729A">
      <w:t xml:space="preserve"> de </w:t>
    </w:r>
    <w:r>
      <w:fldChar w:fldCharType="begin"/>
    </w:r>
    <w:r w:rsidRPr="000B729A">
      <w:instrText xml:space="preserve"> NUMPAGES  \* Arabic  \* MERGEFORMAT </w:instrText>
    </w:r>
    <w:r>
      <w:fldChar w:fldCharType="separate"/>
    </w:r>
    <w:r w:rsidRPr="000B729A">
      <w:t>15</w:t>
    </w:r>
    <w:r>
      <w:rPr>
        <w:b/>
        <w:noProof/>
      </w:rPr>
      <w:fldChar w:fldCharType="end"/>
    </w:r>
    <w:r>
      <w:ptab w:relativeTo="margin" w:alignment="center" w:leader="none"/>
    </w:r>
    <w:r>
      <w:t>Entrada</w:t>
    </w:r>
    <w:r w:rsidRPr="000B729A">
      <w:t xml:space="preserve"> en vigor : 10/09/2015</w:t>
    </w:r>
    <w:r>
      <w:ptab w:relativeTo="margin" w:alignment="right" w:leader="none"/>
    </w:r>
    <w:proofErr w:type="spellStart"/>
    <w:r w:rsidRPr="000B729A">
      <w:t>Version</w:t>
    </w:r>
    <w:proofErr w:type="spellEnd"/>
    <w:r w:rsidRPr="000B729A">
      <w:t xml:space="preserve"> n</w:t>
    </w:r>
    <w:r w:rsidRPr="000B729A">
      <w:rPr>
        <w:vertAlign w:val="superscript"/>
      </w:rPr>
      <w:t>o</w:t>
    </w:r>
    <w:r w:rsidRPr="000B729A">
      <w:t xml:space="preserve"> : </w:t>
    </w:r>
    <w:sdt>
      <w:sdtPr>
        <w:alias w:val="POPPRefItemVersion"/>
        <w:tag w:val="UNDP_POPP_REFITEM_VERSION"/>
        <w:id w:val="1728106822"/>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B14AE4C1-5A0B-405B-8D81-4AB300B6BA6E}"/>
        <w:text/>
      </w:sdtPr>
      <w:sdtContent>
        <w:r w:rsidRPr="000B729A">
          <w:t>3</w:t>
        </w:r>
      </w:sdtContent>
    </w:sdt>
  </w:p>
  <w:p w14:paraId="35342FB0" w14:textId="77777777" w:rsidR="000B729A" w:rsidRPr="000B729A" w:rsidRDefault="000B7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0A8CE" w14:textId="77777777" w:rsidR="002A5B07" w:rsidRDefault="002A5B07">
      <w:r>
        <w:separator/>
      </w:r>
    </w:p>
  </w:footnote>
  <w:footnote w:type="continuationSeparator" w:id="0">
    <w:p w14:paraId="17C8E856" w14:textId="77777777" w:rsidR="002A5B07" w:rsidRDefault="002A5B07">
      <w:r>
        <w:continuationSeparator/>
      </w:r>
    </w:p>
  </w:footnote>
  <w:footnote w:type="continuationNotice" w:id="1">
    <w:p w14:paraId="579E6BF0" w14:textId="77777777" w:rsidR="002A5B07" w:rsidRDefault="002A5B07"/>
  </w:footnote>
  <w:footnote w:id="2">
    <w:p w14:paraId="0FB8D2F5" w14:textId="77777777" w:rsidR="001A7C48" w:rsidRPr="001B0ED6" w:rsidRDefault="001A7C48">
      <w:pPr>
        <w:pStyle w:val="FootnoteText"/>
        <w:rPr>
          <w:rFonts w:asciiTheme="minorHAnsi" w:hAnsiTheme="minorHAnsi" w:cstheme="minorHAnsi"/>
        </w:rPr>
      </w:pPr>
      <w:r w:rsidRPr="001B0ED6">
        <w:rPr>
          <w:rStyle w:val="FootnoteReference"/>
          <w:rFonts w:asciiTheme="minorHAnsi" w:hAnsiTheme="minorHAnsi" w:cstheme="minorHAnsi"/>
        </w:rPr>
        <w:footnoteRef/>
      </w:r>
      <w:r w:rsidRPr="001B0ED6">
        <w:rPr>
          <w:rFonts w:asciiTheme="minorHAnsi" w:hAnsiTheme="minorHAnsi" w:cstheme="minorHAnsi"/>
        </w:rPr>
        <w:t xml:space="preserve"> Tenga en cuenta que los contratistas particulares también pueden estar sujetos a los Procedimientos de Sanciones a Proveedores.</w:t>
      </w:r>
    </w:p>
  </w:footnote>
  <w:footnote w:id="3">
    <w:p w14:paraId="061BDD23" w14:textId="7E97736D" w:rsidR="001A7C48" w:rsidRPr="001B0ED6" w:rsidRDefault="001A7C48">
      <w:pPr>
        <w:pStyle w:val="FootnoteText"/>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31A2" w14:textId="77777777" w:rsidR="000B729A" w:rsidRDefault="000B72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F9A40" w14:textId="77777777" w:rsidR="001A7C48" w:rsidRDefault="001A7C48">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A3C48" w14:textId="77777777" w:rsidR="000B729A" w:rsidRDefault="000B7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1AA"/>
    <w:multiLevelType w:val="hybridMultilevel"/>
    <w:tmpl w:val="BECAD5B6"/>
    <w:lvl w:ilvl="0" w:tplc="04090001">
      <w:start w:val="1"/>
      <w:numFmt w:val="bullet"/>
      <w:lvlText w:val=""/>
      <w:lvlJc w:val="left"/>
      <w:pPr>
        <w:ind w:left="836" w:hanging="360"/>
      </w:pPr>
      <w:rPr>
        <w:rFonts w:ascii="Symbol" w:hAnsi="Symbol" w:hint="default"/>
      </w:rPr>
    </w:lvl>
    <w:lvl w:ilvl="1" w:tplc="04090003">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 w15:restartNumberingAfterBreak="0">
    <w:nsid w:val="009D4311"/>
    <w:multiLevelType w:val="hybridMultilevel"/>
    <w:tmpl w:val="CC9C0F3A"/>
    <w:lvl w:ilvl="0" w:tplc="04090017">
      <w:start w:val="1"/>
      <w:numFmt w:val="lowerLetter"/>
      <w:lvlText w:val="%1)"/>
      <w:lvlJc w:val="left"/>
      <w:pPr>
        <w:ind w:left="836" w:hanging="36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2" w15:restartNumberingAfterBreak="0">
    <w:nsid w:val="022736B0"/>
    <w:multiLevelType w:val="multilevel"/>
    <w:tmpl w:val="E9E457A0"/>
    <w:lvl w:ilvl="0">
      <w:start w:val="6"/>
      <w:numFmt w:val="decimal"/>
      <w:lvlText w:val="%1"/>
      <w:lvlJc w:val="left"/>
      <w:pPr>
        <w:ind w:left="475" w:hanging="360"/>
      </w:pPr>
      <w:rPr>
        <w:rFonts w:hint="default"/>
      </w:rPr>
    </w:lvl>
    <w:lvl w:ilvl="1">
      <w:start w:val="1"/>
      <w:numFmt w:val="decimal"/>
      <w:lvlText w:val="%1.%2"/>
      <w:lvlJc w:val="left"/>
      <w:pPr>
        <w:ind w:left="475" w:hanging="360"/>
      </w:pPr>
      <w:rPr>
        <w:rFonts w:ascii="Calibri" w:eastAsia="Calibri" w:hAnsi="Calibri" w:hint="default"/>
        <w:b/>
        <w:bCs/>
        <w:spacing w:val="-1"/>
        <w:w w:val="99"/>
        <w:sz w:val="20"/>
        <w:szCs w:val="20"/>
      </w:rPr>
    </w:lvl>
    <w:lvl w:ilvl="2">
      <w:start w:val="1"/>
      <w:numFmt w:val="bullet"/>
      <w:lvlText w:val=""/>
      <w:lvlJc w:val="left"/>
      <w:pPr>
        <w:ind w:left="836" w:hanging="360"/>
      </w:pPr>
      <w:rPr>
        <w:rFonts w:ascii="Symbol" w:eastAsia="Symbol" w:hAnsi="Symbol" w:hint="default"/>
        <w:w w:val="76"/>
        <w:sz w:val="20"/>
        <w:szCs w:val="20"/>
      </w:rPr>
    </w:lvl>
    <w:lvl w:ilvl="3">
      <w:start w:val="1"/>
      <w:numFmt w:val="bullet"/>
      <w:lvlText w:val="•"/>
      <w:lvlJc w:val="left"/>
      <w:pPr>
        <w:ind w:left="2765" w:hanging="360"/>
      </w:pPr>
      <w:rPr>
        <w:rFonts w:hint="default"/>
      </w:rPr>
    </w:lvl>
    <w:lvl w:ilvl="4">
      <w:start w:val="1"/>
      <w:numFmt w:val="bullet"/>
      <w:lvlText w:val="•"/>
      <w:lvlJc w:val="left"/>
      <w:pPr>
        <w:ind w:left="3730" w:hanging="360"/>
      </w:pPr>
      <w:rPr>
        <w:rFonts w:hint="default"/>
      </w:rPr>
    </w:lvl>
    <w:lvl w:ilvl="5">
      <w:start w:val="1"/>
      <w:numFmt w:val="bullet"/>
      <w:lvlText w:val="•"/>
      <w:lvlJc w:val="left"/>
      <w:pPr>
        <w:ind w:left="4695" w:hanging="360"/>
      </w:pPr>
      <w:rPr>
        <w:rFonts w:hint="default"/>
      </w:rPr>
    </w:lvl>
    <w:lvl w:ilvl="6">
      <w:start w:val="1"/>
      <w:numFmt w:val="bullet"/>
      <w:lvlText w:val="•"/>
      <w:lvlJc w:val="left"/>
      <w:pPr>
        <w:ind w:left="5660" w:hanging="360"/>
      </w:pPr>
      <w:rPr>
        <w:rFonts w:hint="default"/>
      </w:rPr>
    </w:lvl>
    <w:lvl w:ilvl="7">
      <w:start w:val="1"/>
      <w:numFmt w:val="bullet"/>
      <w:lvlText w:val="•"/>
      <w:lvlJc w:val="left"/>
      <w:pPr>
        <w:ind w:left="6625" w:hanging="360"/>
      </w:pPr>
      <w:rPr>
        <w:rFonts w:hint="default"/>
      </w:rPr>
    </w:lvl>
    <w:lvl w:ilvl="8">
      <w:start w:val="1"/>
      <w:numFmt w:val="bullet"/>
      <w:lvlText w:val="•"/>
      <w:lvlJc w:val="left"/>
      <w:pPr>
        <w:ind w:left="7590" w:hanging="360"/>
      </w:pPr>
      <w:rPr>
        <w:rFonts w:hint="default"/>
      </w:rPr>
    </w:lvl>
  </w:abstractNum>
  <w:abstractNum w:abstractNumId="3" w15:restartNumberingAfterBreak="0">
    <w:nsid w:val="05400C99"/>
    <w:multiLevelType w:val="hybridMultilevel"/>
    <w:tmpl w:val="381C062A"/>
    <w:lvl w:ilvl="0" w:tplc="DB4C883E">
      <w:start w:val="1"/>
      <w:numFmt w:val="lowerLetter"/>
      <w:lvlText w:val="%1)"/>
      <w:lvlJc w:val="left"/>
      <w:pPr>
        <w:ind w:left="1195" w:hanging="360"/>
      </w:pPr>
      <w:rPr>
        <w:rFonts w:ascii="Calibri" w:eastAsia="Calibri" w:hAnsi="Calibri" w:hint="default"/>
        <w:w w:val="99"/>
        <w:sz w:val="22"/>
        <w:szCs w:val="22"/>
      </w:rPr>
    </w:lvl>
    <w:lvl w:ilvl="1" w:tplc="96CE0ACA">
      <w:start w:val="1"/>
      <w:numFmt w:val="bullet"/>
      <w:lvlText w:val="•"/>
      <w:lvlJc w:val="left"/>
      <w:pPr>
        <w:ind w:left="2064" w:hanging="360"/>
      </w:pPr>
      <w:rPr>
        <w:rFonts w:hint="default"/>
      </w:rPr>
    </w:lvl>
    <w:lvl w:ilvl="2" w:tplc="2B7CB164">
      <w:start w:val="1"/>
      <w:numFmt w:val="bullet"/>
      <w:lvlText w:val="•"/>
      <w:lvlJc w:val="left"/>
      <w:pPr>
        <w:ind w:left="2932" w:hanging="360"/>
      </w:pPr>
      <w:rPr>
        <w:rFonts w:hint="default"/>
      </w:rPr>
    </w:lvl>
    <w:lvl w:ilvl="3" w:tplc="E15C0424">
      <w:start w:val="1"/>
      <w:numFmt w:val="bullet"/>
      <w:lvlText w:val="•"/>
      <w:lvlJc w:val="left"/>
      <w:pPr>
        <w:ind w:left="3801" w:hanging="360"/>
      </w:pPr>
      <w:rPr>
        <w:rFonts w:hint="default"/>
      </w:rPr>
    </w:lvl>
    <w:lvl w:ilvl="4" w:tplc="411418B4">
      <w:start w:val="1"/>
      <w:numFmt w:val="bullet"/>
      <w:lvlText w:val="•"/>
      <w:lvlJc w:val="left"/>
      <w:pPr>
        <w:ind w:left="4669" w:hanging="360"/>
      </w:pPr>
      <w:rPr>
        <w:rFonts w:hint="default"/>
      </w:rPr>
    </w:lvl>
    <w:lvl w:ilvl="5" w:tplc="15689F70">
      <w:start w:val="1"/>
      <w:numFmt w:val="bullet"/>
      <w:lvlText w:val="•"/>
      <w:lvlJc w:val="left"/>
      <w:pPr>
        <w:ind w:left="5537" w:hanging="360"/>
      </w:pPr>
      <w:rPr>
        <w:rFonts w:hint="default"/>
      </w:rPr>
    </w:lvl>
    <w:lvl w:ilvl="6" w:tplc="F5A68CD0">
      <w:start w:val="1"/>
      <w:numFmt w:val="bullet"/>
      <w:lvlText w:val="•"/>
      <w:lvlJc w:val="left"/>
      <w:pPr>
        <w:ind w:left="6406" w:hanging="360"/>
      </w:pPr>
      <w:rPr>
        <w:rFonts w:hint="default"/>
      </w:rPr>
    </w:lvl>
    <w:lvl w:ilvl="7" w:tplc="AC1C60A0">
      <w:start w:val="1"/>
      <w:numFmt w:val="bullet"/>
      <w:lvlText w:val="•"/>
      <w:lvlJc w:val="left"/>
      <w:pPr>
        <w:ind w:left="7274" w:hanging="360"/>
      </w:pPr>
      <w:rPr>
        <w:rFonts w:hint="default"/>
      </w:rPr>
    </w:lvl>
    <w:lvl w:ilvl="8" w:tplc="439AD408">
      <w:start w:val="1"/>
      <w:numFmt w:val="bullet"/>
      <w:lvlText w:val="•"/>
      <w:lvlJc w:val="left"/>
      <w:pPr>
        <w:ind w:left="8143" w:hanging="360"/>
      </w:pPr>
      <w:rPr>
        <w:rFonts w:hint="default"/>
      </w:rPr>
    </w:lvl>
  </w:abstractNum>
  <w:abstractNum w:abstractNumId="4" w15:restartNumberingAfterBreak="0">
    <w:nsid w:val="075924B6"/>
    <w:multiLevelType w:val="hybridMultilevel"/>
    <w:tmpl w:val="2676D874"/>
    <w:lvl w:ilvl="0" w:tplc="78420DF0">
      <w:start w:val="1"/>
      <w:numFmt w:val="bullet"/>
      <w:lvlText w:val=""/>
      <w:lvlJc w:val="left"/>
      <w:pPr>
        <w:ind w:left="1260" w:hanging="360"/>
      </w:pPr>
      <w:rPr>
        <w:rFonts w:ascii="Symbol" w:hAnsi="Symbol" w:hint="default"/>
        <w:color w:val="auto"/>
      </w:rPr>
    </w:lvl>
    <w:lvl w:ilvl="1" w:tplc="85DE30CA">
      <w:start w:val="1"/>
      <w:numFmt w:val="bullet"/>
      <w:lvlText w:val=""/>
      <w:lvlJc w:val="left"/>
      <w:pPr>
        <w:ind w:left="1260" w:hanging="360"/>
      </w:pPr>
      <w:rPr>
        <w:rFonts w:ascii="Symbol" w:hAnsi="Symbol" w:hint="default"/>
        <w:color w:val="auto"/>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D4C42"/>
    <w:multiLevelType w:val="hybridMultilevel"/>
    <w:tmpl w:val="AAECD55A"/>
    <w:lvl w:ilvl="0" w:tplc="FBB4B390">
      <w:start w:val="1"/>
      <w:numFmt w:val="decimal"/>
      <w:lvlText w:val="%1."/>
      <w:lvlJc w:val="left"/>
      <w:pPr>
        <w:ind w:left="476" w:hanging="361"/>
      </w:pPr>
      <w:rPr>
        <w:rFonts w:ascii="Calibri" w:eastAsia="Calibri" w:hAnsi="Calibri" w:hint="default"/>
        <w:b/>
        <w:bCs/>
        <w:color w:val="0F243E"/>
        <w:w w:val="99"/>
        <w:sz w:val="26"/>
        <w:szCs w:val="26"/>
      </w:rPr>
    </w:lvl>
    <w:lvl w:ilvl="1" w:tplc="04090001">
      <w:start w:val="1"/>
      <w:numFmt w:val="bullet"/>
      <w:lvlText w:val=""/>
      <w:lvlJc w:val="left"/>
      <w:pPr>
        <w:ind w:left="1195" w:hanging="360"/>
      </w:pPr>
      <w:rPr>
        <w:rFonts w:ascii="Symbol" w:hAnsi="Symbol" w:hint="default"/>
        <w:w w:val="76"/>
        <w:sz w:val="20"/>
        <w:szCs w:val="20"/>
      </w:rPr>
    </w:lvl>
    <w:lvl w:ilvl="2" w:tplc="0AA4815E">
      <w:start w:val="1"/>
      <w:numFmt w:val="bullet"/>
      <w:lvlText w:val="•"/>
      <w:lvlJc w:val="left"/>
      <w:pPr>
        <w:ind w:left="1195" w:hanging="360"/>
      </w:pPr>
      <w:rPr>
        <w:rFonts w:hint="default"/>
      </w:rPr>
    </w:lvl>
    <w:lvl w:ilvl="3" w:tplc="52F29F10">
      <w:start w:val="1"/>
      <w:numFmt w:val="bullet"/>
      <w:lvlText w:val="•"/>
      <w:lvlJc w:val="left"/>
      <w:pPr>
        <w:ind w:left="2281" w:hanging="360"/>
      </w:pPr>
      <w:rPr>
        <w:rFonts w:hint="default"/>
      </w:rPr>
    </w:lvl>
    <w:lvl w:ilvl="4" w:tplc="A614C772">
      <w:start w:val="1"/>
      <w:numFmt w:val="bullet"/>
      <w:lvlText w:val="•"/>
      <w:lvlJc w:val="left"/>
      <w:pPr>
        <w:ind w:left="3366" w:hanging="360"/>
      </w:pPr>
      <w:rPr>
        <w:rFonts w:hint="default"/>
      </w:rPr>
    </w:lvl>
    <w:lvl w:ilvl="5" w:tplc="1C0094E0">
      <w:start w:val="1"/>
      <w:numFmt w:val="bullet"/>
      <w:lvlText w:val="•"/>
      <w:lvlJc w:val="left"/>
      <w:pPr>
        <w:ind w:left="4452" w:hanging="360"/>
      </w:pPr>
      <w:rPr>
        <w:rFonts w:hint="default"/>
      </w:rPr>
    </w:lvl>
    <w:lvl w:ilvl="6" w:tplc="BAA03034">
      <w:start w:val="1"/>
      <w:numFmt w:val="bullet"/>
      <w:lvlText w:val="•"/>
      <w:lvlJc w:val="left"/>
      <w:pPr>
        <w:ind w:left="5537" w:hanging="360"/>
      </w:pPr>
      <w:rPr>
        <w:rFonts w:hint="default"/>
      </w:rPr>
    </w:lvl>
    <w:lvl w:ilvl="7" w:tplc="BE401974">
      <w:start w:val="1"/>
      <w:numFmt w:val="bullet"/>
      <w:lvlText w:val="•"/>
      <w:lvlJc w:val="left"/>
      <w:pPr>
        <w:ind w:left="6623" w:hanging="360"/>
      </w:pPr>
      <w:rPr>
        <w:rFonts w:hint="default"/>
      </w:rPr>
    </w:lvl>
    <w:lvl w:ilvl="8" w:tplc="E07EFC80">
      <w:start w:val="1"/>
      <w:numFmt w:val="bullet"/>
      <w:lvlText w:val="•"/>
      <w:lvlJc w:val="left"/>
      <w:pPr>
        <w:ind w:left="7709" w:hanging="360"/>
      </w:pPr>
      <w:rPr>
        <w:rFonts w:hint="default"/>
      </w:rPr>
    </w:lvl>
  </w:abstractNum>
  <w:abstractNum w:abstractNumId="6" w15:restartNumberingAfterBreak="0">
    <w:nsid w:val="0D687653"/>
    <w:multiLevelType w:val="hybridMultilevel"/>
    <w:tmpl w:val="383602E6"/>
    <w:lvl w:ilvl="0" w:tplc="A6B63D28">
      <w:start w:val="1"/>
      <w:numFmt w:val="bullet"/>
      <w:lvlText w:val=""/>
      <w:lvlJc w:val="left"/>
      <w:pPr>
        <w:ind w:left="828" w:hanging="356"/>
      </w:pPr>
      <w:rPr>
        <w:rFonts w:ascii="Symbol" w:eastAsia="Symbol" w:hAnsi="Symbol" w:hint="default"/>
        <w:w w:val="76"/>
        <w:sz w:val="20"/>
        <w:szCs w:val="20"/>
      </w:rPr>
    </w:lvl>
    <w:lvl w:ilvl="1" w:tplc="7BDC3410">
      <w:start w:val="1"/>
      <w:numFmt w:val="bullet"/>
      <w:lvlText w:val="•"/>
      <w:lvlJc w:val="left"/>
      <w:pPr>
        <w:ind w:left="1733" w:hanging="356"/>
      </w:pPr>
      <w:rPr>
        <w:rFonts w:hint="default"/>
      </w:rPr>
    </w:lvl>
    <w:lvl w:ilvl="2" w:tplc="95509C7A">
      <w:start w:val="1"/>
      <w:numFmt w:val="bullet"/>
      <w:lvlText w:val="•"/>
      <w:lvlJc w:val="left"/>
      <w:pPr>
        <w:ind w:left="2639" w:hanging="356"/>
      </w:pPr>
      <w:rPr>
        <w:rFonts w:hint="default"/>
      </w:rPr>
    </w:lvl>
    <w:lvl w:ilvl="3" w:tplc="62CECE24">
      <w:start w:val="1"/>
      <w:numFmt w:val="bullet"/>
      <w:lvlText w:val="•"/>
      <w:lvlJc w:val="left"/>
      <w:pPr>
        <w:ind w:left="3544" w:hanging="356"/>
      </w:pPr>
      <w:rPr>
        <w:rFonts w:hint="default"/>
      </w:rPr>
    </w:lvl>
    <w:lvl w:ilvl="4" w:tplc="DCC87632">
      <w:start w:val="1"/>
      <w:numFmt w:val="bullet"/>
      <w:lvlText w:val="•"/>
      <w:lvlJc w:val="left"/>
      <w:pPr>
        <w:ind w:left="4449" w:hanging="356"/>
      </w:pPr>
      <w:rPr>
        <w:rFonts w:hint="default"/>
      </w:rPr>
    </w:lvl>
    <w:lvl w:ilvl="5" w:tplc="EC320338">
      <w:start w:val="1"/>
      <w:numFmt w:val="bullet"/>
      <w:lvlText w:val="•"/>
      <w:lvlJc w:val="left"/>
      <w:pPr>
        <w:ind w:left="5354" w:hanging="356"/>
      </w:pPr>
      <w:rPr>
        <w:rFonts w:hint="default"/>
      </w:rPr>
    </w:lvl>
    <w:lvl w:ilvl="6" w:tplc="F490CED0">
      <w:start w:val="1"/>
      <w:numFmt w:val="bullet"/>
      <w:lvlText w:val="•"/>
      <w:lvlJc w:val="left"/>
      <w:pPr>
        <w:ind w:left="6259" w:hanging="356"/>
      </w:pPr>
      <w:rPr>
        <w:rFonts w:hint="default"/>
      </w:rPr>
    </w:lvl>
    <w:lvl w:ilvl="7" w:tplc="A47C9AE2">
      <w:start w:val="1"/>
      <w:numFmt w:val="bullet"/>
      <w:lvlText w:val="•"/>
      <w:lvlJc w:val="left"/>
      <w:pPr>
        <w:ind w:left="7164" w:hanging="356"/>
      </w:pPr>
      <w:rPr>
        <w:rFonts w:hint="default"/>
      </w:rPr>
    </w:lvl>
    <w:lvl w:ilvl="8" w:tplc="70169D2A">
      <w:start w:val="1"/>
      <w:numFmt w:val="bullet"/>
      <w:lvlText w:val="•"/>
      <w:lvlJc w:val="left"/>
      <w:pPr>
        <w:ind w:left="8069" w:hanging="356"/>
      </w:pPr>
      <w:rPr>
        <w:rFonts w:hint="default"/>
      </w:rPr>
    </w:lvl>
  </w:abstractNum>
  <w:abstractNum w:abstractNumId="7" w15:restartNumberingAfterBreak="0">
    <w:nsid w:val="0E3670A9"/>
    <w:multiLevelType w:val="hybridMultilevel"/>
    <w:tmpl w:val="3A788F4A"/>
    <w:lvl w:ilvl="0" w:tplc="A3DCA8F2">
      <w:start w:val="1"/>
      <w:numFmt w:val="bullet"/>
      <w:lvlText w:val=""/>
      <w:lvlJc w:val="left"/>
      <w:pPr>
        <w:ind w:left="1260" w:hanging="360"/>
      </w:pPr>
      <w:rPr>
        <w:rFonts w:ascii="Symbol" w:hAnsi="Symbol" w:hint="default"/>
        <w:color w:val="auto"/>
      </w:rPr>
    </w:lvl>
    <w:lvl w:ilvl="1" w:tplc="5650C26C">
      <w:start w:val="1"/>
      <w:numFmt w:val="bullet"/>
      <w:lvlText w:val=""/>
      <w:lvlJc w:val="left"/>
      <w:pPr>
        <w:ind w:left="126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55848"/>
    <w:multiLevelType w:val="hybridMultilevel"/>
    <w:tmpl w:val="F57AEC6A"/>
    <w:lvl w:ilvl="0" w:tplc="655273C6">
      <w:start w:val="1"/>
      <w:numFmt w:val="decimal"/>
      <w:lvlText w:val="%1."/>
      <w:lvlJc w:val="left"/>
      <w:pPr>
        <w:ind w:left="476" w:hanging="361"/>
      </w:pPr>
      <w:rPr>
        <w:rFonts w:ascii="Calibri" w:eastAsia="Calibri" w:hAnsi="Calibri" w:hint="default"/>
        <w:b/>
        <w:bCs/>
        <w:color w:val="0F243E"/>
        <w:w w:val="99"/>
        <w:sz w:val="26"/>
        <w:szCs w:val="26"/>
      </w:rPr>
    </w:lvl>
    <w:lvl w:ilvl="1" w:tplc="CF2E9B32">
      <w:start w:val="1"/>
      <w:numFmt w:val="bullet"/>
      <w:lvlText w:val=""/>
      <w:lvlJc w:val="left"/>
      <w:pPr>
        <w:ind w:left="1195" w:hanging="360"/>
      </w:pPr>
      <w:rPr>
        <w:rFonts w:ascii="Symbol" w:eastAsia="Symbol" w:hAnsi="Symbol" w:hint="default"/>
        <w:w w:val="76"/>
        <w:sz w:val="20"/>
        <w:szCs w:val="20"/>
      </w:rPr>
    </w:lvl>
    <w:lvl w:ilvl="2" w:tplc="4D0EA5B8">
      <w:start w:val="1"/>
      <w:numFmt w:val="bullet"/>
      <w:lvlText w:val="•"/>
      <w:lvlJc w:val="left"/>
      <w:pPr>
        <w:ind w:left="1195" w:hanging="360"/>
      </w:pPr>
      <w:rPr>
        <w:rFonts w:hint="default"/>
      </w:rPr>
    </w:lvl>
    <w:lvl w:ilvl="3" w:tplc="22208DD8">
      <w:start w:val="1"/>
      <w:numFmt w:val="bullet"/>
      <w:lvlText w:val="•"/>
      <w:lvlJc w:val="left"/>
      <w:pPr>
        <w:ind w:left="2281" w:hanging="360"/>
      </w:pPr>
      <w:rPr>
        <w:rFonts w:hint="default"/>
      </w:rPr>
    </w:lvl>
    <w:lvl w:ilvl="4" w:tplc="17707BA2">
      <w:start w:val="1"/>
      <w:numFmt w:val="bullet"/>
      <w:lvlText w:val="•"/>
      <w:lvlJc w:val="left"/>
      <w:pPr>
        <w:ind w:left="3366" w:hanging="360"/>
      </w:pPr>
      <w:rPr>
        <w:rFonts w:hint="default"/>
      </w:rPr>
    </w:lvl>
    <w:lvl w:ilvl="5" w:tplc="74204A5C">
      <w:start w:val="1"/>
      <w:numFmt w:val="bullet"/>
      <w:lvlText w:val="•"/>
      <w:lvlJc w:val="left"/>
      <w:pPr>
        <w:ind w:left="4452" w:hanging="360"/>
      </w:pPr>
      <w:rPr>
        <w:rFonts w:hint="default"/>
      </w:rPr>
    </w:lvl>
    <w:lvl w:ilvl="6" w:tplc="3B34A21E">
      <w:start w:val="1"/>
      <w:numFmt w:val="bullet"/>
      <w:lvlText w:val="•"/>
      <w:lvlJc w:val="left"/>
      <w:pPr>
        <w:ind w:left="5537" w:hanging="360"/>
      </w:pPr>
      <w:rPr>
        <w:rFonts w:hint="default"/>
      </w:rPr>
    </w:lvl>
    <w:lvl w:ilvl="7" w:tplc="C1A0BF60">
      <w:start w:val="1"/>
      <w:numFmt w:val="bullet"/>
      <w:lvlText w:val="•"/>
      <w:lvlJc w:val="left"/>
      <w:pPr>
        <w:ind w:left="6623" w:hanging="360"/>
      </w:pPr>
      <w:rPr>
        <w:rFonts w:hint="default"/>
      </w:rPr>
    </w:lvl>
    <w:lvl w:ilvl="8" w:tplc="59988B08">
      <w:start w:val="1"/>
      <w:numFmt w:val="bullet"/>
      <w:lvlText w:val="•"/>
      <w:lvlJc w:val="left"/>
      <w:pPr>
        <w:ind w:left="7709" w:hanging="360"/>
      </w:pPr>
      <w:rPr>
        <w:rFonts w:hint="default"/>
      </w:rPr>
    </w:lvl>
  </w:abstractNum>
  <w:abstractNum w:abstractNumId="9" w15:restartNumberingAfterBreak="0">
    <w:nsid w:val="140253C1"/>
    <w:multiLevelType w:val="hybridMultilevel"/>
    <w:tmpl w:val="52AACF4C"/>
    <w:lvl w:ilvl="0" w:tplc="EC0648CC">
      <w:start w:val="1"/>
      <w:numFmt w:val="lowerRoman"/>
      <w:lvlText w:val="%1)"/>
      <w:lvlJc w:val="left"/>
      <w:pPr>
        <w:ind w:left="1196" w:hanging="72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10" w15:restartNumberingAfterBreak="0">
    <w:nsid w:val="18C9114F"/>
    <w:multiLevelType w:val="multilevel"/>
    <w:tmpl w:val="C44E7520"/>
    <w:lvl w:ilvl="0">
      <w:start w:val="4"/>
      <w:numFmt w:val="decimal"/>
      <w:lvlText w:val="%1"/>
      <w:lvlJc w:val="left"/>
      <w:pPr>
        <w:ind w:left="360" w:hanging="360"/>
      </w:pPr>
      <w:rPr>
        <w:rFonts w:hint="default"/>
      </w:rPr>
    </w:lvl>
    <w:lvl w:ilvl="1">
      <w:start w:val="3"/>
      <w:numFmt w:val="decimal"/>
      <w:lvlText w:val="%1.%2"/>
      <w:lvlJc w:val="left"/>
      <w:pPr>
        <w:ind w:left="835" w:hanging="360"/>
      </w:pPr>
      <w:rPr>
        <w:rFonts w:hint="default"/>
      </w:rPr>
    </w:lvl>
    <w:lvl w:ilvl="2">
      <w:start w:val="1"/>
      <w:numFmt w:val="decimal"/>
      <w:lvlText w:val="%1.%2.%3"/>
      <w:lvlJc w:val="left"/>
      <w:pPr>
        <w:ind w:left="1670" w:hanging="720"/>
      </w:pPr>
      <w:rPr>
        <w:rFonts w:hint="default"/>
      </w:rPr>
    </w:lvl>
    <w:lvl w:ilvl="3">
      <w:start w:val="1"/>
      <w:numFmt w:val="decimal"/>
      <w:lvlText w:val="%1.%2.%3.%4"/>
      <w:lvlJc w:val="left"/>
      <w:pPr>
        <w:ind w:left="2145" w:hanging="720"/>
      </w:pPr>
      <w:rPr>
        <w:rFonts w:hint="default"/>
      </w:rPr>
    </w:lvl>
    <w:lvl w:ilvl="4">
      <w:start w:val="1"/>
      <w:numFmt w:val="decimal"/>
      <w:lvlText w:val="%1.%2.%3.%4.%5"/>
      <w:lvlJc w:val="left"/>
      <w:pPr>
        <w:ind w:left="2980" w:hanging="1080"/>
      </w:pPr>
      <w:rPr>
        <w:rFonts w:hint="default"/>
      </w:rPr>
    </w:lvl>
    <w:lvl w:ilvl="5">
      <w:start w:val="1"/>
      <w:numFmt w:val="decimal"/>
      <w:lvlText w:val="%1.%2.%3.%4.%5.%6"/>
      <w:lvlJc w:val="left"/>
      <w:pPr>
        <w:ind w:left="3455" w:hanging="1080"/>
      </w:pPr>
      <w:rPr>
        <w:rFonts w:hint="default"/>
      </w:rPr>
    </w:lvl>
    <w:lvl w:ilvl="6">
      <w:start w:val="1"/>
      <w:numFmt w:val="decimal"/>
      <w:lvlText w:val="%1.%2.%3.%4.%5.%6.%7"/>
      <w:lvlJc w:val="left"/>
      <w:pPr>
        <w:ind w:left="4290" w:hanging="1440"/>
      </w:pPr>
      <w:rPr>
        <w:rFonts w:hint="default"/>
      </w:rPr>
    </w:lvl>
    <w:lvl w:ilvl="7">
      <w:start w:val="1"/>
      <w:numFmt w:val="decimal"/>
      <w:lvlText w:val="%1.%2.%3.%4.%5.%6.%7.%8"/>
      <w:lvlJc w:val="left"/>
      <w:pPr>
        <w:ind w:left="4765" w:hanging="1440"/>
      </w:pPr>
      <w:rPr>
        <w:rFonts w:hint="default"/>
      </w:rPr>
    </w:lvl>
    <w:lvl w:ilvl="8">
      <w:start w:val="1"/>
      <w:numFmt w:val="decimal"/>
      <w:lvlText w:val="%1.%2.%3.%4.%5.%6.%7.%8.%9"/>
      <w:lvlJc w:val="left"/>
      <w:pPr>
        <w:ind w:left="5600" w:hanging="1800"/>
      </w:pPr>
      <w:rPr>
        <w:rFonts w:hint="default"/>
      </w:rPr>
    </w:lvl>
  </w:abstractNum>
  <w:abstractNum w:abstractNumId="11" w15:restartNumberingAfterBreak="0">
    <w:nsid w:val="1E962975"/>
    <w:multiLevelType w:val="hybridMultilevel"/>
    <w:tmpl w:val="3EEC3EEA"/>
    <w:lvl w:ilvl="0" w:tplc="ED1CE678">
      <w:start w:val="1"/>
      <w:numFmt w:val="decimal"/>
      <w:lvlText w:val="%1."/>
      <w:lvlJc w:val="left"/>
      <w:pPr>
        <w:ind w:left="775" w:hanging="440"/>
      </w:pPr>
      <w:rPr>
        <w:rFonts w:ascii="Calibri" w:eastAsia="Calibri" w:hAnsi="Calibri" w:hint="default"/>
        <w:sz w:val="22"/>
        <w:szCs w:val="22"/>
      </w:rPr>
    </w:lvl>
    <w:lvl w:ilvl="1" w:tplc="223EF3DA">
      <w:start w:val="1"/>
      <w:numFmt w:val="bullet"/>
      <w:lvlText w:val="•"/>
      <w:lvlJc w:val="left"/>
      <w:pPr>
        <w:ind w:left="1686" w:hanging="440"/>
      </w:pPr>
      <w:rPr>
        <w:rFonts w:hint="default"/>
      </w:rPr>
    </w:lvl>
    <w:lvl w:ilvl="2" w:tplc="A252C3AC">
      <w:start w:val="1"/>
      <w:numFmt w:val="bullet"/>
      <w:lvlText w:val="•"/>
      <w:lvlJc w:val="left"/>
      <w:pPr>
        <w:ind w:left="2596" w:hanging="440"/>
      </w:pPr>
      <w:rPr>
        <w:rFonts w:hint="default"/>
      </w:rPr>
    </w:lvl>
    <w:lvl w:ilvl="3" w:tplc="36584A3C">
      <w:start w:val="1"/>
      <w:numFmt w:val="bullet"/>
      <w:lvlText w:val="•"/>
      <w:lvlJc w:val="left"/>
      <w:pPr>
        <w:ind w:left="3507" w:hanging="440"/>
      </w:pPr>
      <w:rPr>
        <w:rFonts w:hint="default"/>
      </w:rPr>
    </w:lvl>
    <w:lvl w:ilvl="4" w:tplc="574EDF9A">
      <w:start w:val="1"/>
      <w:numFmt w:val="bullet"/>
      <w:lvlText w:val="•"/>
      <w:lvlJc w:val="left"/>
      <w:pPr>
        <w:ind w:left="4417" w:hanging="440"/>
      </w:pPr>
      <w:rPr>
        <w:rFonts w:hint="default"/>
      </w:rPr>
    </w:lvl>
    <w:lvl w:ilvl="5" w:tplc="B398482C">
      <w:start w:val="1"/>
      <w:numFmt w:val="bullet"/>
      <w:lvlText w:val="•"/>
      <w:lvlJc w:val="left"/>
      <w:pPr>
        <w:ind w:left="5328" w:hanging="440"/>
      </w:pPr>
      <w:rPr>
        <w:rFonts w:hint="default"/>
      </w:rPr>
    </w:lvl>
    <w:lvl w:ilvl="6" w:tplc="0CEABC6C">
      <w:start w:val="1"/>
      <w:numFmt w:val="bullet"/>
      <w:lvlText w:val="•"/>
      <w:lvlJc w:val="left"/>
      <w:pPr>
        <w:ind w:left="6238" w:hanging="440"/>
      </w:pPr>
      <w:rPr>
        <w:rFonts w:hint="default"/>
      </w:rPr>
    </w:lvl>
    <w:lvl w:ilvl="7" w:tplc="EF7AB08E">
      <w:start w:val="1"/>
      <w:numFmt w:val="bullet"/>
      <w:lvlText w:val="•"/>
      <w:lvlJc w:val="left"/>
      <w:pPr>
        <w:ind w:left="7148" w:hanging="440"/>
      </w:pPr>
      <w:rPr>
        <w:rFonts w:hint="default"/>
      </w:rPr>
    </w:lvl>
    <w:lvl w:ilvl="8" w:tplc="A99AEDFA">
      <w:start w:val="1"/>
      <w:numFmt w:val="bullet"/>
      <w:lvlText w:val="•"/>
      <w:lvlJc w:val="left"/>
      <w:pPr>
        <w:ind w:left="8059" w:hanging="440"/>
      </w:pPr>
      <w:rPr>
        <w:rFonts w:hint="default"/>
      </w:rPr>
    </w:lvl>
  </w:abstractNum>
  <w:abstractNum w:abstractNumId="12" w15:restartNumberingAfterBreak="0">
    <w:nsid w:val="28EF1E3E"/>
    <w:multiLevelType w:val="multilevel"/>
    <w:tmpl w:val="3C6681EA"/>
    <w:lvl w:ilvl="0">
      <w:start w:val="6"/>
      <w:numFmt w:val="decimal"/>
      <w:lvlText w:val="%1"/>
      <w:lvlJc w:val="left"/>
      <w:pPr>
        <w:ind w:left="475" w:hanging="360"/>
      </w:pPr>
      <w:rPr>
        <w:rFonts w:hint="default"/>
      </w:rPr>
    </w:lvl>
    <w:lvl w:ilvl="1">
      <w:start w:val="1"/>
      <w:numFmt w:val="decimal"/>
      <w:lvlText w:val="%1.%2"/>
      <w:lvlJc w:val="left"/>
      <w:pPr>
        <w:ind w:left="475" w:hanging="360"/>
      </w:pPr>
      <w:rPr>
        <w:rFonts w:ascii="Calibri" w:eastAsia="Calibri" w:hAnsi="Calibri" w:hint="default"/>
        <w:b/>
        <w:bCs/>
        <w:spacing w:val="-1"/>
        <w:w w:val="99"/>
        <w:sz w:val="20"/>
        <w:szCs w:val="20"/>
      </w:rPr>
    </w:lvl>
    <w:lvl w:ilvl="2">
      <w:start w:val="1"/>
      <w:numFmt w:val="bullet"/>
      <w:lvlText w:val=""/>
      <w:lvlJc w:val="left"/>
      <w:pPr>
        <w:ind w:left="836" w:hanging="360"/>
      </w:pPr>
      <w:rPr>
        <w:rFonts w:ascii="Symbol" w:eastAsia="Symbol" w:hAnsi="Symbol" w:hint="default"/>
        <w:w w:val="76"/>
        <w:sz w:val="20"/>
        <w:szCs w:val="20"/>
      </w:rPr>
    </w:lvl>
    <w:lvl w:ilvl="3">
      <w:start w:val="1"/>
      <w:numFmt w:val="bullet"/>
      <w:lvlText w:val="•"/>
      <w:lvlJc w:val="left"/>
      <w:pPr>
        <w:ind w:left="2765" w:hanging="360"/>
      </w:pPr>
      <w:rPr>
        <w:rFonts w:hint="default"/>
      </w:rPr>
    </w:lvl>
    <w:lvl w:ilvl="4">
      <w:start w:val="1"/>
      <w:numFmt w:val="bullet"/>
      <w:lvlText w:val="•"/>
      <w:lvlJc w:val="left"/>
      <w:pPr>
        <w:ind w:left="3730" w:hanging="360"/>
      </w:pPr>
      <w:rPr>
        <w:rFonts w:hint="default"/>
      </w:rPr>
    </w:lvl>
    <w:lvl w:ilvl="5">
      <w:start w:val="1"/>
      <w:numFmt w:val="bullet"/>
      <w:lvlText w:val="•"/>
      <w:lvlJc w:val="left"/>
      <w:pPr>
        <w:ind w:left="4695" w:hanging="360"/>
      </w:pPr>
      <w:rPr>
        <w:rFonts w:hint="default"/>
      </w:rPr>
    </w:lvl>
    <w:lvl w:ilvl="6">
      <w:start w:val="1"/>
      <w:numFmt w:val="bullet"/>
      <w:lvlText w:val="•"/>
      <w:lvlJc w:val="left"/>
      <w:pPr>
        <w:ind w:left="5660" w:hanging="360"/>
      </w:pPr>
      <w:rPr>
        <w:rFonts w:hint="default"/>
      </w:rPr>
    </w:lvl>
    <w:lvl w:ilvl="7">
      <w:start w:val="1"/>
      <w:numFmt w:val="bullet"/>
      <w:lvlText w:val="•"/>
      <w:lvlJc w:val="left"/>
      <w:pPr>
        <w:ind w:left="6625" w:hanging="360"/>
      </w:pPr>
      <w:rPr>
        <w:rFonts w:hint="default"/>
      </w:rPr>
    </w:lvl>
    <w:lvl w:ilvl="8">
      <w:start w:val="1"/>
      <w:numFmt w:val="bullet"/>
      <w:lvlText w:val="•"/>
      <w:lvlJc w:val="left"/>
      <w:pPr>
        <w:ind w:left="7590" w:hanging="360"/>
      </w:pPr>
      <w:rPr>
        <w:rFonts w:hint="default"/>
      </w:rPr>
    </w:lvl>
  </w:abstractNum>
  <w:abstractNum w:abstractNumId="13" w15:restartNumberingAfterBreak="0">
    <w:nsid w:val="31762CF7"/>
    <w:multiLevelType w:val="multilevel"/>
    <w:tmpl w:val="56F8E816"/>
    <w:lvl w:ilvl="0">
      <w:start w:val="5"/>
      <w:numFmt w:val="decimal"/>
      <w:lvlText w:val="%1"/>
      <w:lvlJc w:val="left"/>
      <w:pPr>
        <w:ind w:left="835" w:hanging="360"/>
      </w:pPr>
      <w:rPr>
        <w:rFonts w:hint="default"/>
      </w:rPr>
    </w:lvl>
    <w:lvl w:ilvl="1">
      <w:start w:val="1"/>
      <w:numFmt w:val="decimal"/>
      <w:lvlText w:val="%1.%2"/>
      <w:lvlJc w:val="left"/>
      <w:pPr>
        <w:ind w:left="835" w:hanging="360"/>
      </w:pPr>
      <w:rPr>
        <w:rFonts w:ascii="Calibri" w:eastAsia="Calibri" w:hAnsi="Calibri" w:hint="default"/>
        <w:b/>
        <w:bCs/>
        <w:spacing w:val="-1"/>
        <w:w w:val="99"/>
        <w:sz w:val="20"/>
        <w:szCs w:val="20"/>
      </w:rPr>
    </w:lvl>
    <w:lvl w:ilvl="2">
      <w:start w:val="1"/>
      <w:numFmt w:val="bullet"/>
      <w:lvlText w:val=""/>
      <w:lvlJc w:val="left"/>
      <w:pPr>
        <w:ind w:left="1195" w:hanging="360"/>
      </w:pPr>
      <w:rPr>
        <w:rFonts w:ascii="Wingdings" w:eastAsia="Wingdings" w:hAnsi="Wingdings" w:hint="default"/>
        <w:w w:val="99"/>
        <w:sz w:val="20"/>
        <w:szCs w:val="20"/>
      </w:rPr>
    </w:lvl>
    <w:lvl w:ilvl="3">
      <w:start w:val="1"/>
      <w:numFmt w:val="bullet"/>
      <w:lvlText w:val="•"/>
      <w:lvlJc w:val="left"/>
      <w:pPr>
        <w:ind w:left="3125" w:hanging="360"/>
      </w:pPr>
      <w:rPr>
        <w:rFonts w:hint="default"/>
      </w:rPr>
    </w:lvl>
    <w:lvl w:ilvl="4">
      <w:start w:val="1"/>
      <w:numFmt w:val="bullet"/>
      <w:lvlText w:val="•"/>
      <w:lvlJc w:val="left"/>
      <w:pPr>
        <w:ind w:left="4090" w:hanging="360"/>
      </w:pPr>
      <w:rPr>
        <w:rFonts w:hint="default"/>
      </w:rPr>
    </w:lvl>
    <w:lvl w:ilvl="5">
      <w:start w:val="1"/>
      <w:numFmt w:val="bullet"/>
      <w:lvlText w:val="•"/>
      <w:lvlJc w:val="left"/>
      <w:pPr>
        <w:ind w:left="5055" w:hanging="360"/>
      </w:pPr>
      <w:rPr>
        <w:rFonts w:hint="default"/>
      </w:rPr>
    </w:lvl>
    <w:lvl w:ilvl="6">
      <w:start w:val="1"/>
      <w:numFmt w:val="bullet"/>
      <w:lvlText w:val="•"/>
      <w:lvlJc w:val="left"/>
      <w:pPr>
        <w:ind w:left="6020" w:hanging="360"/>
      </w:pPr>
      <w:rPr>
        <w:rFonts w:hint="default"/>
      </w:rPr>
    </w:lvl>
    <w:lvl w:ilvl="7">
      <w:start w:val="1"/>
      <w:numFmt w:val="bullet"/>
      <w:lvlText w:val="•"/>
      <w:lvlJc w:val="left"/>
      <w:pPr>
        <w:ind w:left="6985" w:hanging="360"/>
      </w:pPr>
      <w:rPr>
        <w:rFonts w:hint="default"/>
      </w:rPr>
    </w:lvl>
    <w:lvl w:ilvl="8">
      <w:start w:val="1"/>
      <w:numFmt w:val="bullet"/>
      <w:lvlText w:val="•"/>
      <w:lvlJc w:val="left"/>
      <w:pPr>
        <w:ind w:left="7950" w:hanging="360"/>
      </w:pPr>
      <w:rPr>
        <w:rFonts w:hint="default"/>
      </w:rPr>
    </w:lvl>
  </w:abstractNum>
  <w:abstractNum w:abstractNumId="14" w15:restartNumberingAfterBreak="0">
    <w:nsid w:val="329531A0"/>
    <w:multiLevelType w:val="hybridMultilevel"/>
    <w:tmpl w:val="C22A6E42"/>
    <w:lvl w:ilvl="0" w:tplc="91A879C0">
      <w:start w:val="1"/>
      <w:numFmt w:val="upperRoman"/>
      <w:lvlText w:val="%1."/>
      <w:lvlJc w:val="left"/>
      <w:pPr>
        <w:tabs>
          <w:tab w:val="num" w:pos="1080"/>
        </w:tabs>
        <w:ind w:left="1080" w:hanging="720"/>
      </w:pPr>
      <w:rPr>
        <w:rFonts w:hint="default"/>
      </w:rPr>
    </w:lvl>
    <w:lvl w:ilvl="1" w:tplc="04090015">
      <w:start w:val="1"/>
      <w:numFmt w:val="upperLetter"/>
      <w:lvlText w:val="%2."/>
      <w:lvlJc w:val="left"/>
      <w:pPr>
        <w:tabs>
          <w:tab w:val="num" w:pos="1440"/>
        </w:tabs>
        <w:ind w:left="1440" w:hanging="360"/>
      </w:pPr>
      <w:rPr>
        <w:rFonts w:hint="default"/>
      </w:rPr>
    </w:lvl>
    <w:lvl w:ilvl="2" w:tplc="586240A6">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25E08AEE">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7B79AF"/>
    <w:multiLevelType w:val="multilevel"/>
    <w:tmpl w:val="E7205FFC"/>
    <w:lvl w:ilvl="0">
      <w:start w:val="5"/>
      <w:numFmt w:val="decimal"/>
      <w:lvlText w:val="%1"/>
      <w:lvlJc w:val="left"/>
      <w:pPr>
        <w:ind w:left="835" w:hanging="360"/>
      </w:pPr>
      <w:rPr>
        <w:rFonts w:hint="default"/>
      </w:rPr>
    </w:lvl>
    <w:lvl w:ilvl="1">
      <w:start w:val="1"/>
      <w:numFmt w:val="decimal"/>
      <w:lvlText w:val="%1.%2"/>
      <w:lvlJc w:val="left"/>
      <w:pPr>
        <w:ind w:left="835" w:hanging="360"/>
      </w:pPr>
      <w:rPr>
        <w:rFonts w:ascii="Calibri" w:eastAsia="Calibri" w:hAnsi="Calibri" w:hint="default"/>
        <w:b/>
        <w:bCs/>
        <w:spacing w:val="-1"/>
        <w:w w:val="99"/>
        <w:sz w:val="20"/>
        <w:szCs w:val="20"/>
      </w:rPr>
    </w:lvl>
    <w:lvl w:ilvl="2">
      <w:start w:val="1"/>
      <w:numFmt w:val="bullet"/>
      <w:lvlText w:val=""/>
      <w:lvlJc w:val="left"/>
      <w:pPr>
        <w:ind w:left="1195" w:hanging="360"/>
      </w:pPr>
      <w:rPr>
        <w:rFonts w:ascii="Wingdings" w:eastAsia="Wingdings" w:hAnsi="Wingdings" w:hint="default"/>
        <w:w w:val="99"/>
        <w:sz w:val="20"/>
        <w:szCs w:val="20"/>
      </w:rPr>
    </w:lvl>
    <w:lvl w:ilvl="3">
      <w:start w:val="1"/>
      <w:numFmt w:val="bullet"/>
      <w:lvlText w:val="•"/>
      <w:lvlJc w:val="left"/>
      <w:pPr>
        <w:ind w:left="3125" w:hanging="360"/>
      </w:pPr>
      <w:rPr>
        <w:rFonts w:hint="default"/>
      </w:rPr>
    </w:lvl>
    <w:lvl w:ilvl="4">
      <w:start w:val="1"/>
      <w:numFmt w:val="bullet"/>
      <w:lvlText w:val="•"/>
      <w:lvlJc w:val="left"/>
      <w:pPr>
        <w:ind w:left="4090" w:hanging="360"/>
      </w:pPr>
      <w:rPr>
        <w:rFonts w:hint="default"/>
      </w:rPr>
    </w:lvl>
    <w:lvl w:ilvl="5">
      <w:start w:val="1"/>
      <w:numFmt w:val="bullet"/>
      <w:lvlText w:val="•"/>
      <w:lvlJc w:val="left"/>
      <w:pPr>
        <w:ind w:left="5055" w:hanging="360"/>
      </w:pPr>
      <w:rPr>
        <w:rFonts w:hint="default"/>
      </w:rPr>
    </w:lvl>
    <w:lvl w:ilvl="6">
      <w:start w:val="1"/>
      <w:numFmt w:val="bullet"/>
      <w:lvlText w:val="•"/>
      <w:lvlJc w:val="left"/>
      <w:pPr>
        <w:ind w:left="6020" w:hanging="360"/>
      </w:pPr>
      <w:rPr>
        <w:rFonts w:hint="default"/>
      </w:rPr>
    </w:lvl>
    <w:lvl w:ilvl="7">
      <w:start w:val="1"/>
      <w:numFmt w:val="bullet"/>
      <w:lvlText w:val="•"/>
      <w:lvlJc w:val="left"/>
      <w:pPr>
        <w:ind w:left="6985" w:hanging="360"/>
      </w:pPr>
      <w:rPr>
        <w:rFonts w:hint="default"/>
      </w:rPr>
    </w:lvl>
    <w:lvl w:ilvl="8">
      <w:start w:val="1"/>
      <w:numFmt w:val="bullet"/>
      <w:lvlText w:val="•"/>
      <w:lvlJc w:val="left"/>
      <w:pPr>
        <w:ind w:left="7950" w:hanging="360"/>
      </w:pPr>
      <w:rPr>
        <w:rFonts w:hint="default"/>
      </w:rPr>
    </w:lvl>
  </w:abstractNum>
  <w:abstractNum w:abstractNumId="16" w15:restartNumberingAfterBreak="0">
    <w:nsid w:val="369479FD"/>
    <w:multiLevelType w:val="hybridMultilevel"/>
    <w:tmpl w:val="70C231B2"/>
    <w:lvl w:ilvl="0" w:tplc="F4BC57AE">
      <w:start w:val="1"/>
      <w:numFmt w:val="bullet"/>
      <w:lvlText w:val=""/>
      <w:lvlJc w:val="left"/>
      <w:pPr>
        <w:ind w:left="828" w:hanging="356"/>
      </w:pPr>
      <w:rPr>
        <w:rFonts w:ascii="Symbol" w:eastAsia="Symbol" w:hAnsi="Symbol" w:hint="default"/>
        <w:w w:val="76"/>
        <w:sz w:val="20"/>
        <w:szCs w:val="20"/>
      </w:rPr>
    </w:lvl>
    <w:lvl w:ilvl="1" w:tplc="369A3546">
      <w:start w:val="1"/>
      <w:numFmt w:val="bullet"/>
      <w:lvlText w:val="•"/>
      <w:lvlJc w:val="left"/>
      <w:pPr>
        <w:ind w:left="1733" w:hanging="356"/>
      </w:pPr>
      <w:rPr>
        <w:rFonts w:hint="default"/>
      </w:rPr>
    </w:lvl>
    <w:lvl w:ilvl="2" w:tplc="3EB40A4E">
      <w:start w:val="1"/>
      <w:numFmt w:val="bullet"/>
      <w:lvlText w:val="•"/>
      <w:lvlJc w:val="left"/>
      <w:pPr>
        <w:ind w:left="2639" w:hanging="356"/>
      </w:pPr>
      <w:rPr>
        <w:rFonts w:hint="default"/>
      </w:rPr>
    </w:lvl>
    <w:lvl w:ilvl="3" w:tplc="CA0E0614">
      <w:start w:val="1"/>
      <w:numFmt w:val="bullet"/>
      <w:lvlText w:val="•"/>
      <w:lvlJc w:val="left"/>
      <w:pPr>
        <w:ind w:left="3544" w:hanging="356"/>
      </w:pPr>
      <w:rPr>
        <w:rFonts w:hint="default"/>
      </w:rPr>
    </w:lvl>
    <w:lvl w:ilvl="4" w:tplc="8EFA96AA">
      <w:start w:val="1"/>
      <w:numFmt w:val="bullet"/>
      <w:lvlText w:val="•"/>
      <w:lvlJc w:val="left"/>
      <w:pPr>
        <w:ind w:left="4449" w:hanging="356"/>
      </w:pPr>
      <w:rPr>
        <w:rFonts w:hint="default"/>
      </w:rPr>
    </w:lvl>
    <w:lvl w:ilvl="5" w:tplc="9EDE3480">
      <w:start w:val="1"/>
      <w:numFmt w:val="bullet"/>
      <w:lvlText w:val="•"/>
      <w:lvlJc w:val="left"/>
      <w:pPr>
        <w:ind w:left="5354" w:hanging="356"/>
      </w:pPr>
      <w:rPr>
        <w:rFonts w:hint="default"/>
      </w:rPr>
    </w:lvl>
    <w:lvl w:ilvl="6" w:tplc="8864FAF0">
      <w:start w:val="1"/>
      <w:numFmt w:val="bullet"/>
      <w:lvlText w:val="•"/>
      <w:lvlJc w:val="left"/>
      <w:pPr>
        <w:ind w:left="6259" w:hanging="356"/>
      </w:pPr>
      <w:rPr>
        <w:rFonts w:hint="default"/>
      </w:rPr>
    </w:lvl>
    <w:lvl w:ilvl="7" w:tplc="50FEA748">
      <w:start w:val="1"/>
      <w:numFmt w:val="bullet"/>
      <w:lvlText w:val="•"/>
      <w:lvlJc w:val="left"/>
      <w:pPr>
        <w:ind w:left="7164" w:hanging="356"/>
      </w:pPr>
      <w:rPr>
        <w:rFonts w:hint="default"/>
      </w:rPr>
    </w:lvl>
    <w:lvl w:ilvl="8" w:tplc="1B36516A">
      <w:start w:val="1"/>
      <w:numFmt w:val="bullet"/>
      <w:lvlText w:val="•"/>
      <w:lvlJc w:val="left"/>
      <w:pPr>
        <w:ind w:left="8069" w:hanging="356"/>
      </w:pPr>
      <w:rPr>
        <w:rFonts w:hint="default"/>
      </w:rPr>
    </w:lvl>
  </w:abstractNum>
  <w:abstractNum w:abstractNumId="17" w15:restartNumberingAfterBreak="0">
    <w:nsid w:val="3A173EC0"/>
    <w:multiLevelType w:val="hybridMultilevel"/>
    <w:tmpl w:val="1D4EB70A"/>
    <w:lvl w:ilvl="0" w:tplc="0809000F">
      <w:start w:val="1"/>
      <w:numFmt w:val="decimal"/>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8" w15:restartNumberingAfterBreak="0">
    <w:nsid w:val="3D007C9E"/>
    <w:multiLevelType w:val="multilevel"/>
    <w:tmpl w:val="3238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433A34"/>
    <w:multiLevelType w:val="hybridMultilevel"/>
    <w:tmpl w:val="5E6E36B6"/>
    <w:lvl w:ilvl="0" w:tplc="2F506912">
      <w:start w:val="1"/>
      <w:numFmt w:val="decimal"/>
      <w:lvlText w:val="%1."/>
      <w:lvlJc w:val="left"/>
      <w:pPr>
        <w:ind w:left="775" w:hanging="440"/>
      </w:pPr>
      <w:rPr>
        <w:rFonts w:ascii="Calibri" w:eastAsia="Calibri" w:hAnsi="Calibri" w:hint="default"/>
        <w:sz w:val="22"/>
        <w:szCs w:val="22"/>
      </w:rPr>
    </w:lvl>
    <w:lvl w:ilvl="1" w:tplc="5B8688DC">
      <w:start w:val="1"/>
      <w:numFmt w:val="bullet"/>
      <w:lvlText w:val="•"/>
      <w:lvlJc w:val="left"/>
      <w:pPr>
        <w:ind w:left="1686" w:hanging="440"/>
      </w:pPr>
      <w:rPr>
        <w:rFonts w:hint="default"/>
      </w:rPr>
    </w:lvl>
    <w:lvl w:ilvl="2" w:tplc="F47C0026">
      <w:start w:val="1"/>
      <w:numFmt w:val="bullet"/>
      <w:lvlText w:val="•"/>
      <w:lvlJc w:val="left"/>
      <w:pPr>
        <w:ind w:left="2596" w:hanging="440"/>
      </w:pPr>
      <w:rPr>
        <w:rFonts w:hint="default"/>
      </w:rPr>
    </w:lvl>
    <w:lvl w:ilvl="3" w:tplc="F8849D8E">
      <w:start w:val="1"/>
      <w:numFmt w:val="bullet"/>
      <w:lvlText w:val="•"/>
      <w:lvlJc w:val="left"/>
      <w:pPr>
        <w:ind w:left="3507" w:hanging="440"/>
      </w:pPr>
      <w:rPr>
        <w:rFonts w:hint="default"/>
      </w:rPr>
    </w:lvl>
    <w:lvl w:ilvl="4" w:tplc="01544602">
      <w:start w:val="1"/>
      <w:numFmt w:val="bullet"/>
      <w:lvlText w:val="•"/>
      <w:lvlJc w:val="left"/>
      <w:pPr>
        <w:ind w:left="4417" w:hanging="440"/>
      </w:pPr>
      <w:rPr>
        <w:rFonts w:hint="default"/>
      </w:rPr>
    </w:lvl>
    <w:lvl w:ilvl="5" w:tplc="1B0019FC">
      <w:start w:val="1"/>
      <w:numFmt w:val="bullet"/>
      <w:lvlText w:val="•"/>
      <w:lvlJc w:val="left"/>
      <w:pPr>
        <w:ind w:left="5328" w:hanging="440"/>
      </w:pPr>
      <w:rPr>
        <w:rFonts w:hint="default"/>
      </w:rPr>
    </w:lvl>
    <w:lvl w:ilvl="6" w:tplc="23001400">
      <w:start w:val="1"/>
      <w:numFmt w:val="bullet"/>
      <w:lvlText w:val="•"/>
      <w:lvlJc w:val="left"/>
      <w:pPr>
        <w:ind w:left="6238" w:hanging="440"/>
      </w:pPr>
      <w:rPr>
        <w:rFonts w:hint="default"/>
      </w:rPr>
    </w:lvl>
    <w:lvl w:ilvl="7" w:tplc="939A23D0">
      <w:start w:val="1"/>
      <w:numFmt w:val="bullet"/>
      <w:lvlText w:val="•"/>
      <w:lvlJc w:val="left"/>
      <w:pPr>
        <w:ind w:left="7148" w:hanging="440"/>
      </w:pPr>
      <w:rPr>
        <w:rFonts w:hint="default"/>
      </w:rPr>
    </w:lvl>
    <w:lvl w:ilvl="8" w:tplc="3ACCF9BE">
      <w:start w:val="1"/>
      <w:numFmt w:val="bullet"/>
      <w:lvlText w:val="•"/>
      <w:lvlJc w:val="left"/>
      <w:pPr>
        <w:ind w:left="8059" w:hanging="440"/>
      </w:pPr>
      <w:rPr>
        <w:rFonts w:hint="default"/>
      </w:rPr>
    </w:lvl>
  </w:abstractNum>
  <w:abstractNum w:abstractNumId="20" w15:restartNumberingAfterBreak="0">
    <w:nsid w:val="40A12A8A"/>
    <w:multiLevelType w:val="hybridMultilevel"/>
    <w:tmpl w:val="A718C204"/>
    <w:lvl w:ilvl="0" w:tplc="B24EE392">
      <w:start w:val="1"/>
      <w:numFmt w:val="bullet"/>
      <w:lvlText w:val=""/>
      <w:lvlJc w:val="left"/>
      <w:pPr>
        <w:ind w:left="1260" w:hanging="360"/>
      </w:pPr>
      <w:rPr>
        <w:rFonts w:ascii="Symbol" w:hAnsi="Symbol"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42CA050C"/>
    <w:multiLevelType w:val="multilevel"/>
    <w:tmpl w:val="AA06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AE2DFC"/>
    <w:multiLevelType w:val="hybridMultilevel"/>
    <w:tmpl w:val="848A1970"/>
    <w:lvl w:ilvl="0" w:tplc="0409000F">
      <w:start w:val="1"/>
      <w:numFmt w:val="decimal"/>
      <w:lvlText w:val="%1."/>
      <w:lvlJc w:val="left"/>
      <w:pPr>
        <w:tabs>
          <w:tab w:val="num" w:pos="540"/>
        </w:tabs>
        <w:ind w:left="540" w:hanging="360"/>
      </w:pPr>
    </w:lvl>
    <w:lvl w:ilvl="1" w:tplc="08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17">
      <w:start w:val="1"/>
      <w:numFmt w:val="lowerLetter"/>
      <w:lvlText w:val="%4)"/>
      <w:lvlJc w:val="left"/>
      <w:pPr>
        <w:tabs>
          <w:tab w:val="num" w:pos="3240"/>
        </w:tabs>
        <w:ind w:left="3240" w:hanging="360"/>
      </w:pPr>
    </w:lvl>
    <w:lvl w:ilvl="4" w:tplc="08090001">
      <w:start w:val="1"/>
      <w:numFmt w:val="bullet"/>
      <w:lvlText w:val=""/>
      <w:lvlJc w:val="left"/>
      <w:pPr>
        <w:tabs>
          <w:tab w:val="num" w:pos="3960"/>
        </w:tabs>
        <w:ind w:left="3960" w:hanging="360"/>
      </w:pPr>
      <w:rPr>
        <w:rFonts w:ascii="Symbol" w:hAnsi="Symbol" w:hint="default"/>
      </w:rPr>
    </w:lvl>
    <w:lvl w:ilvl="5" w:tplc="08090001">
      <w:start w:val="1"/>
      <w:numFmt w:val="bullet"/>
      <w:lvlText w:val=""/>
      <w:lvlJc w:val="left"/>
      <w:pPr>
        <w:tabs>
          <w:tab w:val="num" w:pos="4860"/>
        </w:tabs>
        <w:ind w:left="4860" w:hanging="360"/>
      </w:pPr>
      <w:rPr>
        <w:rFonts w:ascii="Symbol" w:hAnsi="Symbol" w:hint="default"/>
      </w:rPr>
    </w:lvl>
    <w:lvl w:ilvl="6" w:tplc="6C7429D2">
      <w:start w:val="1"/>
      <w:numFmt w:val="upperRoman"/>
      <w:lvlText w:val="%7."/>
      <w:lvlJc w:val="left"/>
      <w:pPr>
        <w:tabs>
          <w:tab w:val="num" w:pos="5760"/>
        </w:tabs>
        <w:ind w:left="5760" w:hanging="720"/>
      </w:pPr>
      <w:rPr>
        <w:rFonts w:hint="default"/>
      </w:r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3C407E4"/>
    <w:multiLevelType w:val="hybridMultilevel"/>
    <w:tmpl w:val="BF407972"/>
    <w:lvl w:ilvl="0" w:tplc="B09CCE0A">
      <w:start w:val="1"/>
      <w:numFmt w:val="bullet"/>
      <w:lvlText w:val=""/>
      <w:lvlJc w:val="left"/>
      <w:pPr>
        <w:ind w:left="113" w:hanging="356"/>
      </w:pPr>
      <w:rPr>
        <w:rFonts w:ascii="Symbol" w:eastAsia="Symbol" w:hAnsi="Symbol" w:hint="default"/>
        <w:w w:val="76"/>
        <w:sz w:val="20"/>
        <w:szCs w:val="20"/>
      </w:rPr>
    </w:lvl>
    <w:lvl w:ilvl="1" w:tplc="EFC05B84">
      <w:start w:val="1"/>
      <w:numFmt w:val="bullet"/>
      <w:lvlText w:val="•"/>
      <w:lvlJc w:val="left"/>
      <w:pPr>
        <w:ind w:left="1054" w:hanging="356"/>
      </w:pPr>
      <w:rPr>
        <w:rFonts w:hint="default"/>
      </w:rPr>
    </w:lvl>
    <w:lvl w:ilvl="2" w:tplc="50AC7008">
      <w:start w:val="1"/>
      <w:numFmt w:val="bullet"/>
      <w:lvlText w:val="•"/>
      <w:lvlJc w:val="left"/>
      <w:pPr>
        <w:ind w:left="1994" w:hanging="356"/>
      </w:pPr>
      <w:rPr>
        <w:rFonts w:hint="default"/>
      </w:rPr>
    </w:lvl>
    <w:lvl w:ilvl="3" w:tplc="702CE450">
      <w:start w:val="1"/>
      <w:numFmt w:val="bullet"/>
      <w:lvlText w:val="•"/>
      <w:lvlJc w:val="left"/>
      <w:pPr>
        <w:ind w:left="2935" w:hanging="356"/>
      </w:pPr>
      <w:rPr>
        <w:rFonts w:hint="default"/>
      </w:rPr>
    </w:lvl>
    <w:lvl w:ilvl="4" w:tplc="714AB62C">
      <w:start w:val="1"/>
      <w:numFmt w:val="bullet"/>
      <w:lvlText w:val="•"/>
      <w:lvlJc w:val="left"/>
      <w:pPr>
        <w:ind w:left="3876" w:hanging="356"/>
      </w:pPr>
      <w:rPr>
        <w:rFonts w:hint="default"/>
      </w:rPr>
    </w:lvl>
    <w:lvl w:ilvl="5" w:tplc="551A3686">
      <w:start w:val="1"/>
      <w:numFmt w:val="bullet"/>
      <w:lvlText w:val="•"/>
      <w:lvlJc w:val="left"/>
      <w:pPr>
        <w:ind w:left="4816" w:hanging="356"/>
      </w:pPr>
      <w:rPr>
        <w:rFonts w:hint="default"/>
      </w:rPr>
    </w:lvl>
    <w:lvl w:ilvl="6" w:tplc="03FC2E8A">
      <w:start w:val="1"/>
      <w:numFmt w:val="bullet"/>
      <w:lvlText w:val="•"/>
      <w:lvlJc w:val="left"/>
      <w:pPr>
        <w:ind w:left="5757" w:hanging="356"/>
      </w:pPr>
      <w:rPr>
        <w:rFonts w:hint="default"/>
      </w:rPr>
    </w:lvl>
    <w:lvl w:ilvl="7" w:tplc="CC127E20">
      <w:start w:val="1"/>
      <w:numFmt w:val="bullet"/>
      <w:lvlText w:val="•"/>
      <w:lvlJc w:val="left"/>
      <w:pPr>
        <w:ind w:left="6698" w:hanging="356"/>
      </w:pPr>
      <w:rPr>
        <w:rFonts w:hint="default"/>
      </w:rPr>
    </w:lvl>
    <w:lvl w:ilvl="8" w:tplc="256028F8">
      <w:start w:val="1"/>
      <w:numFmt w:val="bullet"/>
      <w:lvlText w:val="•"/>
      <w:lvlJc w:val="left"/>
      <w:pPr>
        <w:ind w:left="7638" w:hanging="356"/>
      </w:pPr>
      <w:rPr>
        <w:rFonts w:hint="default"/>
      </w:rPr>
    </w:lvl>
  </w:abstractNum>
  <w:abstractNum w:abstractNumId="24" w15:restartNumberingAfterBreak="0">
    <w:nsid w:val="43F14A29"/>
    <w:multiLevelType w:val="multilevel"/>
    <w:tmpl w:val="5E8C8D0A"/>
    <w:lvl w:ilvl="0">
      <w:start w:val="5"/>
      <w:numFmt w:val="decimal"/>
      <w:lvlText w:val="%1"/>
      <w:lvlJc w:val="left"/>
      <w:pPr>
        <w:ind w:left="835" w:hanging="360"/>
      </w:pPr>
      <w:rPr>
        <w:rFonts w:hint="default"/>
      </w:rPr>
    </w:lvl>
    <w:lvl w:ilvl="1">
      <w:start w:val="1"/>
      <w:numFmt w:val="decimal"/>
      <w:lvlText w:val="%1.%2"/>
      <w:lvlJc w:val="left"/>
      <w:pPr>
        <w:ind w:left="835" w:hanging="360"/>
      </w:pPr>
      <w:rPr>
        <w:rFonts w:ascii="Calibri" w:eastAsia="Calibri" w:hAnsi="Calibri" w:hint="default"/>
        <w:b/>
        <w:bCs/>
        <w:spacing w:val="-1"/>
        <w:w w:val="99"/>
        <w:sz w:val="22"/>
        <w:szCs w:val="22"/>
      </w:rPr>
    </w:lvl>
    <w:lvl w:ilvl="2">
      <w:start w:val="1"/>
      <w:numFmt w:val="bullet"/>
      <w:lvlText w:val=""/>
      <w:lvlJc w:val="left"/>
      <w:pPr>
        <w:ind w:left="1195" w:hanging="360"/>
      </w:pPr>
      <w:rPr>
        <w:rFonts w:ascii="Wingdings" w:eastAsia="Wingdings" w:hAnsi="Wingdings" w:hint="default"/>
        <w:w w:val="99"/>
        <w:sz w:val="20"/>
        <w:szCs w:val="20"/>
      </w:rPr>
    </w:lvl>
    <w:lvl w:ilvl="3">
      <w:start w:val="1"/>
      <w:numFmt w:val="bullet"/>
      <w:lvlText w:val="•"/>
      <w:lvlJc w:val="left"/>
      <w:pPr>
        <w:ind w:left="3125" w:hanging="360"/>
      </w:pPr>
      <w:rPr>
        <w:rFonts w:hint="default"/>
      </w:rPr>
    </w:lvl>
    <w:lvl w:ilvl="4">
      <w:start w:val="1"/>
      <w:numFmt w:val="bullet"/>
      <w:lvlText w:val="•"/>
      <w:lvlJc w:val="left"/>
      <w:pPr>
        <w:ind w:left="4090" w:hanging="360"/>
      </w:pPr>
      <w:rPr>
        <w:rFonts w:hint="default"/>
      </w:rPr>
    </w:lvl>
    <w:lvl w:ilvl="5">
      <w:start w:val="1"/>
      <w:numFmt w:val="bullet"/>
      <w:lvlText w:val="•"/>
      <w:lvlJc w:val="left"/>
      <w:pPr>
        <w:ind w:left="5055" w:hanging="360"/>
      </w:pPr>
      <w:rPr>
        <w:rFonts w:hint="default"/>
      </w:rPr>
    </w:lvl>
    <w:lvl w:ilvl="6">
      <w:start w:val="1"/>
      <w:numFmt w:val="bullet"/>
      <w:lvlText w:val="•"/>
      <w:lvlJc w:val="left"/>
      <w:pPr>
        <w:ind w:left="6020" w:hanging="360"/>
      </w:pPr>
      <w:rPr>
        <w:rFonts w:hint="default"/>
      </w:rPr>
    </w:lvl>
    <w:lvl w:ilvl="7">
      <w:start w:val="1"/>
      <w:numFmt w:val="bullet"/>
      <w:lvlText w:val="•"/>
      <w:lvlJc w:val="left"/>
      <w:pPr>
        <w:ind w:left="6985" w:hanging="360"/>
      </w:pPr>
      <w:rPr>
        <w:rFonts w:hint="default"/>
      </w:rPr>
    </w:lvl>
    <w:lvl w:ilvl="8">
      <w:start w:val="1"/>
      <w:numFmt w:val="bullet"/>
      <w:lvlText w:val="•"/>
      <w:lvlJc w:val="left"/>
      <w:pPr>
        <w:ind w:left="7950" w:hanging="360"/>
      </w:pPr>
      <w:rPr>
        <w:rFonts w:hint="default"/>
      </w:rPr>
    </w:lvl>
  </w:abstractNum>
  <w:abstractNum w:abstractNumId="25" w15:restartNumberingAfterBreak="0">
    <w:nsid w:val="43F561CE"/>
    <w:multiLevelType w:val="hybridMultilevel"/>
    <w:tmpl w:val="9186502E"/>
    <w:lvl w:ilvl="0" w:tplc="7C8A5AAA">
      <w:start w:val="1"/>
      <w:numFmt w:val="decimal"/>
      <w:lvlText w:val="%1."/>
      <w:lvlJc w:val="left"/>
      <w:pPr>
        <w:ind w:left="836" w:hanging="360"/>
      </w:pPr>
      <w:rPr>
        <w:rFonts w:eastAsia="Calibri" w:hint="default"/>
        <w:b w:val="0"/>
        <w:spacing w:val="0"/>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26" w15:restartNumberingAfterBreak="0">
    <w:nsid w:val="44646A7E"/>
    <w:multiLevelType w:val="multilevel"/>
    <w:tmpl w:val="A3046086"/>
    <w:lvl w:ilvl="0">
      <w:start w:val="4"/>
      <w:numFmt w:val="decimal"/>
      <w:lvlText w:val="%1"/>
      <w:lvlJc w:val="left"/>
      <w:pPr>
        <w:ind w:left="835" w:hanging="360"/>
      </w:pPr>
      <w:rPr>
        <w:rFonts w:hint="default"/>
      </w:rPr>
    </w:lvl>
    <w:lvl w:ilvl="1">
      <w:start w:val="3"/>
      <w:numFmt w:val="decimal"/>
      <w:lvlText w:val="%1.%2"/>
      <w:lvlJc w:val="left"/>
      <w:pPr>
        <w:ind w:left="835" w:hanging="360"/>
      </w:pPr>
      <w:rPr>
        <w:rFonts w:ascii="Calibri" w:eastAsia="Calibri" w:hAnsi="Calibri" w:hint="default"/>
        <w:b/>
        <w:bCs/>
        <w:spacing w:val="-1"/>
        <w:w w:val="99"/>
        <w:sz w:val="20"/>
        <w:szCs w:val="20"/>
      </w:rPr>
    </w:lvl>
    <w:lvl w:ilvl="2">
      <w:start w:val="1"/>
      <w:numFmt w:val="bullet"/>
      <w:lvlText w:val=""/>
      <w:lvlJc w:val="left"/>
      <w:pPr>
        <w:ind w:left="1195" w:hanging="360"/>
      </w:pPr>
      <w:rPr>
        <w:rFonts w:ascii="Symbol" w:eastAsia="Symbol" w:hAnsi="Symbol" w:hint="default"/>
        <w:w w:val="76"/>
        <w:sz w:val="20"/>
        <w:szCs w:val="20"/>
      </w:rPr>
    </w:lvl>
    <w:lvl w:ilvl="3">
      <w:start w:val="1"/>
      <w:numFmt w:val="bullet"/>
      <w:lvlText w:val="•"/>
      <w:lvlJc w:val="left"/>
      <w:pPr>
        <w:ind w:left="3125" w:hanging="360"/>
      </w:pPr>
      <w:rPr>
        <w:rFonts w:hint="default"/>
      </w:rPr>
    </w:lvl>
    <w:lvl w:ilvl="4">
      <w:start w:val="1"/>
      <w:numFmt w:val="bullet"/>
      <w:lvlText w:val="•"/>
      <w:lvlJc w:val="left"/>
      <w:pPr>
        <w:ind w:left="4090" w:hanging="360"/>
      </w:pPr>
      <w:rPr>
        <w:rFonts w:hint="default"/>
      </w:rPr>
    </w:lvl>
    <w:lvl w:ilvl="5">
      <w:start w:val="1"/>
      <w:numFmt w:val="bullet"/>
      <w:lvlText w:val="•"/>
      <w:lvlJc w:val="left"/>
      <w:pPr>
        <w:ind w:left="5055" w:hanging="360"/>
      </w:pPr>
      <w:rPr>
        <w:rFonts w:hint="default"/>
      </w:rPr>
    </w:lvl>
    <w:lvl w:ilvl="6">
      <w:start w:val="1"/>
      <w:numFmt w:val="bullet"/>
      <w:lvlText w:val="•"/>
      <w:lvlJc w:val="left"/>
      <w:pPr>
        <w:ind w:left="6020" w:hanging="360"/>
      </w:pPr>
      <w:rPr>
        <w:rFonts w:hint="default"/>
      </w:rPr>
    </w:lvl>
    <w:lvl w:ilvl="7">
      <w:start w:val="1"/>
      <w:numFmt w:val="bullet"/>
      <w:lvlText w:val="•"/>
      <w:lvlJc w:val="left"/>
      <w:pPr>
        <w:ind w:left="6985" w:hanging="360"/>
      </w:pPr>
      <w:rPr>
        <w:rFonts w:hint="default"/>
      </w:rPr>
    </w:lvl>
    <w:lvl w:ilvl="8">
      <w:start w:val="1"/>
      <w:numFmt w:val="bullet"/>
      <w:lvlText w:val="•"/>
      <w:lvlJc w:val="left"/>
      <w:pPr>
        <w:ind w:left="7950" w:hanging="360"/>
      </w:pPr>
      <w:rPr>
        <w:rFonts w:hint="default"/>
      </w:rPr>
    </w:lvl>
  </w:abstractNum>
  <w:abstractNum w:abstractNumId="27" w15:restartNumberingAfterBreak="0">
    <w:nsid w:val="44B0600A"/>
    <w:multiLevelType w:val="hybridMultilevel"/>
    <w:tmpl w:val="ADCA9C9E"/>
    <w:lvl w:ilvl="0" w:tplc="E7D44DC0">
      <w:start w:val="1"/>
      <w:numFmt w:val="decimal"/>
      <w:lvlText w:val="%1."/>
      <w:lvlJc w:val="left"/>
      <w:pPr>
        <w:ind w:left="476" w:hanging="361"/>
      </w:pPr>
      <w:rPr>
        <w:rFonts w:ascii="Calibri" w:eastAsia="Calibri" w:hAnsi="Calibri" w:hint="default"/>
        <w:b/>
        <w:bCs/>
        <w:color w:val="auto"/>
        <w:w w:val="99"/>
        <w:sz w:val="26"/>
        <w:szCs w:val="26"/>
      </w:rPr>
    </w:lvl>
    <w:lvl w:ilvl="1" w:tplc="14184C5E">
      <w:start w:val="1"/>
      <w:numFmt w:val="bullet"/>
      <w:lvlText w:val=""/>
      <w:lvlJc w:val="left"/>
      <w:pPr>
        <w:ind w:left="1195" w:hanging="360"/>
      </w:pPr>
      <w:rPr>
        <w:rFonts w:ascii="Symbol" w:eastAsia="Symbol" w:hAnsi="Symbol" w:hint="default"/>
        <w:w w:val="76"/>
        <w:sz w:val="20"/>
        <w:szCs w:val="20"/>
      </w:rPr>
    </w:lvl>
    <w:lvl w:ilvl="2" w:tplc="0AA4815E">
      <w:start w:val="1"/>
      <w:numFmt w:val="bullet"/>
      <w:lvlText w:val="•"/>
      <w:lvlJc w:val="left"/>
      <w:pPr>
        <w:ind w:left="1195" w:hanging="360"/>
      </w:pPr>
      <w:rPr>
        <w:rFonts w:hint="default"/>
      </w:rPr>
    </w:lvl>
    <w:lvl w:ilvl="3" w:tplc="52F29F10">
      <w:start w:val="1"/>
      <w:numFmt w:val="bullet"/>
      <w:lvlText w:val="•"/>
      <w:lvlJc w:val="left"/>
      <w:pPr>
        <w:ind w:left="2281" w:hanging="360"/>
      </w:pPr>
      <w:rPr>
        <w:rFonts w:hint="default"/>
      </w:rPr>
    </w:lvl>
    <w:lvl w:ilvl="4" w:tplc="A614C772">
      <w:start w:val="1"/>
      <w:numFmt w:val="bullet"/>
      <w:lvlText w:val="•"/>
      <w:lvlJc w:val="left"/>
      <w:pPr>
        <w:ind w:left="3366" w:hanging="360"/>
      </w:pPr>
      <w:rPr>
        <w:rFonts w:hint="default"/>
      </w:rPr>
    </w:lvl>
    <w:lvl w:ilvl="5" w:tplc="1C0094E0">
      <w:start w:val="1"/>
      <w:numFmt w:val="bullet"/>
      <w:lvlText w:val="•"/>
      <w:lvlJc w:val="left"/>
      <w:pPr>
        <w:ind w:left="4452" w:hanging="360"/>
      </w:pPr>
      <w:rPr>
        <w:rFonts w:hint="default"/>
      </w:rPr>
    </w:lvl>
    <w:lvl w:ilvl="6" w:tplc="BAA03034">
      <w:start w:val="1"/>
      <w:numFmt w:val="bullet"/>
      <w:lvlText w:val="•"/>
      <w:lvlJc w:val="left"/>
      <w:pPr>
        <w:ind w:left="5537" w:hanging="360"/>
      </w:pPr>
      <w:rPr>
        <w:rFonts w:hint="default"/>
      </w:rPr>
    </w:lvl>
    <w:lvl w:ilvl="7" w:tplc="BE401974">
      <w:start w:val="1"/>
      <w:numFmt w:val="bullet"/>
      <w:lvlText w:val="•"/>
      <w:lvlJc w:val="left"/>
      <w:pPr>
        <w:ind w:left="6623" w:hanging="360"/>
      </w:pPr>
      <w:rPr>
        <w:rFonts w:hint="default"/>
      </w:rPr>
    </w:lvl>
    <w:lvl w:ilvl="8" w:tplc="E07EFC80">
      <w:start w:val="1"/>
      <w:numFmt w:val="bullet"/>
      <w:lvlText w:val="•"/>
      <w:lvlJc w:val="left"/>
      <w:pPr>
        <w:ind w:left="7709" w:hanging="360"/>
      </w:pPr>
      <w:rPr>
        <w:rFonts w:hint="default"/>
      </w:rPr>
    </w:lvl>
  </w:abstractNum>
  <w:abstractNum w:abstractNumId="28" w15:restartNumberingAfterBreak="0">
    <w:nsid w:val="47473802"/>
    <w:multiLevelType w:val="multilevel"/>
    <w:tmpl w:val="B9A2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1C0E9C"/>
    <w:multiLevelType w:val="hybridMultilevel"/>
    <w:tmpl w:val="2340A10E"/>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30" w15:restartNumberingAfterBreak="0">
    <w:nsid w:val="4C812632"/>
    <w:multiLevelType w:val="hybridMultilevel"/>
    <w:tmpl w:val="FAF66154"/>
    <w:lvl w:ilvl="0" w:tplc="4552BE2C">
      <w:start w:val="1"/>
      <w:numFmt w:val="decimal"/>
      <w:lvlText w:val="%1."/>
      <w:lvlJc w:val="left"/>
      <w:pPr>
        <w:ind w:left="775" w:hanging="440"/>
      </w:pPr>
      <w:rPr>
        <w:rFonts w:ascii="Calibri" w:eastAsia="Calibri" w:hAnsi="Calibri" w:hint="default"/>
        <w:sz w:val="22"/>
        <w:szCs w:val="22"/>
      </w:rPr>
    </w:lvl>
    <w:lvl w:ilvl="1" w:tplc="36E443B0">
      <w:start w:val="1"/>
      <w:numFmt w:val="bullet"/>
      <w:lvlText w:val="•"/>
      <w:lvlJc w:val="left"/>
      <w:pPr>
        <w:ind w:left="1686" w:hanging="440"/>
      </w:pPr>
      <w:rPr>
        <w:rFonts w:hint="default"/>
      </w:rPr>
    </w:lvl>
    <w:lvl w:ilvl="2" w:tplc="32567898">
      <w:start w:val="1"/>
      <w:numFmt w:val="bullet"/>
      <w:lvlText w:val="•"/>
      <w:lvlJc w:val="left"/>
      <w:pPr>
        <w:ind w:left="2596" w:hanging="440"/>
      </w:pPr>
      <w:rPr>
        <w:rFonts w:hint="default"/>
      </w:rPr>
    </w:lvl>
    <w:lvl w:ilvl="3" w:tplc="E8AA5622">
      <w:start w:val="1"/>
      <w:numFmt w:val="bullet"/>
      <w:lvlText w:val="•"/>
      <w:lvlJc w:val="left"/>
      <w:pPr>
        <w:ind w:left="3507" w:hanging="440"/>
      </w:pPr>
      <w:rPr>
        <w:rFonts w:hint="default"/>
      </w:rPr>
    </w:lvl>
    <w:lvl w:ilvl="4" w:tplc="B87C22AE">
      <w:start w:val="1"/>
      <w:numFmt w:val="bullet"/>
      <w:lvlText w:val="•"/>
      <w:lvlJc w:val="left"/>
      <w:pPr>
        <w:ind w:left="4417" w:hanging="440"/>
      </w:pPr>
      <w:rPr>
        <w:rFonts w:hint="default"/>
      </w:rPr>
    </w:lvl>
    <w:lvl w:ilvl="5" w:tplc="CC4C35B2">
      <w:start w:val="1"/>
      <w:numFmt w:val="bullet"/>
      <w:lvlText w:val="•"/>
      <w:lvlJc w:val="left"/>
      <w:pPr>
        <w:ind w:left="5328" w:hanging="440"/>
      </w:pPr>
      <w:rPr>
        <w:rFonts w:hint="default"/>
      </w:rPr>
    </w:lvl>
    <w:lvl w:ilvl="6" w:tplc="4366FE1E">
      <w:start w:val="1"/>
      <w:numFmt w:val="bullet"/>
      <w:lvlText w:val="•"/>
      <w:lvlJc w:val="left"/>
      <w:pPr>
        <w:ind w:left="6238" w:hanging="440"/>
      </w:pPr>
      <w:rPr>
        <w:rFonts w:hint="default"/>
      </w:rPr>
    </w:lvl>
    <w:lvl w:ilvl="7" w:tplc="53E60FE0">
      <w:start w:val="1"/>
      <w:numFmt w:val="bullet"/>
      <w:lvlText w:val="•"/>
      <w:lvlJc w:val="left"/>
      <w:pPr>
        <w:ind w:left="7148" w:hanging="440"/>
      </w:pPr>
      <w:rPr>
        <w:rFonts w:hint="default"/>
      </w:rPr>
    </w:lvl>
    <w:lvl w:ilvl="8" w:tplc="81D681E6">
      <w:start w:val="1"/>
      <w:numFmt w:val="bullet"/>
      <w:lvlText w:val="•"/>
      <w:lvlJc w:val="left"/>
      <w:pPr>
        <w:ind w:left="8059" w:hanging="440"/>
      </w:pPr>
      <w:rPr>
        <w:rFonts w:hint="default"/>
      </w:rPr>
    </w:lvl>
  </w:abstractNum>
  <w:abstractNum w:abstractNumId="31" w15:restartNumberingAfterBreak="0">
    <w:nsid w:val="4E607551"/>
    <w:multiLevelType w:val="multilevel"/>
    <w:tmpl w:val="0D70D29A"/>
    <w:lvl w:ilvl="0">
      <w:start w:val="6"/>
      <w:numFmt w:val="decimal"/>
      <w:lvlText w:val="%1"/>
      <w:lvlJc w:val="left"/>
      <w:pPr>
        <w:ind w:left="360" w:hanging="360"/>
      </w:pPr>
      <w:rPr>
        <w:rFonts w:hint="default"/>
        <w:b/>
      </w:rPr>
    </w:lvl>
    <w:lvl w:ilvl="1">
      <w:start w:val="2"/>
      <w:numFmt w:val="decimal"/>
      <w:lvlText w:val="%1.%2"/>
      <w:lvlJc w:val="left"/>
      <w:pPr>
        <w:ind w:left="475" w:hanging="360"/>
      </w:pPr>
      <w:rPr>
        <w:rFonts w:hint="default"/>
        <w:b/>
      </w:rPr>
    </w:lvl>
    <w:lvl w:ilvl="2">
      <w:start w:val="1"/>
      <w:numFmt w:val="decimal"/>
      <w:lvlText w:val="%1.%2.%3"/>
      <w:lvlJc w:val="left"/>
      <w:pPr>
        <w:ind w:left="950" w:hanging="720"/>
      </w:pPr>
      <w:rPr>
        <w:rFonts w:hint="default"/>
        <w:b/>
      </w:rPr>
    </w:lvl>
    <w:lvl w:ilvl="3">
      <w:start w:val="1"/>
      <w:numFmt w:val="decimal"/>
      <w:lvlText w:val="%1.%2.%3.%4"/>
      <w:lvlJc w:val="left"/>
      <w:pPr>
        <w:ind w:left="1065" w:hanging="720"/>
      </w:pPr>
      <w:rPr>
        <w:rFonts w:hint="default"/>
        <w:b/>
      </w:rPr>
    </w:lvl>
    <w:lvl w:ilvl="4">
      <w:start w:val="1"/>
      <w:numFmt w:val="decimal"/>
      <w:lvlText w:val="%1.%2.%3.%4.%5"/>
      <w:lvlJc w:val="left"/>
      <w:pPr>
        <w:ind w:left="1540" w:hanging="1080"/>
      </w:pPr>
      <w:rPr>
        <w:rFonts w:hint="default"/>
        <w:b/>
      </w:rPr>
    </w:lvl>
    <w:lvl w:ilvl="5">
      <w:start w:val="1"/>
      <w:numFmt w:val="decimal"/>
      <w:lvlText w:val="%1.%2.%3.%4.%5.%6"/>
      <w:lvlJc w:val="left"/>
      <w:pPr>
        <w:ind w:left="1655" w:hanging="1080"/>
      </w:pPr>
      <w:rPr>
        <w:rFonts w:hint="default"/>
        <w:b/>
      </w:rPr>
    </w:lvl>
    <w:lvl w:ilvl="6">
      <w:start w:val="1"/>
      <w:numFmt w:val="decimal"/>
      <w:lvlText w:val="%1.%2.%3.%4.%5.%6.%7"/>
      <w:lvlJc w:val="left"/>
      <w:pPr>
        <w:ind w:left="2130" w:hanging="1440"/>
      </w:pPr>
      <w:rPr>
        <w:rFonts w:hint="default"/>
        <w:b/>
      </w:rPr>
    </w:lvl>
    <w:lvl w:ilvl="7">
      <w:start w:val="1"/>
      <w:numFmt w:val="decimal"/>
      <w:lvlText w:val="%1.%2.%3.%4.%5.%6.%7.%8"/>
      <w:lvlJc w:val="left"/>
      <w:pPr>
        <w:ind w:left="2245" w:hanging="1440"/>
      </w:pPr>
      <w:rPr>
        <w:rFonts w:hint="default"/>
        <w:b/>
      </w:rPr>
    </w:lvl>
    <w:lvl w:ilvl="8">
      <w:start w:val="1"/>
      <w:numFmt w:val="decimal"/>
      <w:lvlText w:val="%1.%2.%3.%4.%5.%6.%7.%8.%9"/>
      <w:lvlJc w:val="left"/>
      <w:pPr>
        <w:ind w:left="2360" w:hanging="1440"/>
      </w:pPr>
      <w:rPr>
        <w:rFonts w:hint="default"/>
        <w:b/>
      </w:rPr>
    </w:lvl>
  </w:abstractNum>
  <w:abstractNum w:abstractNumId="32" w15:restartNumberingAfterBreak="0">
    <w:nsid w:val="51417350"/>
    <w:multiLevelType w:val="multilevel"/>
    <w:tmpl w:val="6A3025C6"/>
    <w:lvl w:ilvl="0">
      <w:start w:val="5"/>
      <w:numFmt w:val="decimal"/>
      <w:lvlText w:val="%1"/>
      <w:lvlJc w:val="left"/>
      <w:pPr>
        <w:ind w:left="835" w:hanging="360"/>
      </w:pPr>
      <w:rPr>
        <w:rFonts w:hint="default"/>
      </w:rPr>
    </w:lvl>
    <w:lvl w:ilvl="1">
      <w:start w:val="1"/>
      <w:numFmt w:val="decimal"/>
      <w:lvlText w:val="%1.%2"/>
      <w:lvlJc w:val="left"/>
      <w:pPr>
        <w:ind w:left="835" w:hanging="360"/>
      </w:pPr>
      <w:rPr>
        <w:rFonts w:ascii="Calibri" w:eastAsia="Calibri" w:hAnsi="Calibri" w:hint="default"/>
        <w:b/>
        <w:bCs/>
        <w:spacing w:val="-1"/>
        <w:w w:val="99"/>
        <w:sz w:val="20"/>
        <w:szCs w:val="20"/>
      </w:rPr>
    </w:lvl>
    <w:lvl w:ilvl="2">
      <w:start w:val="1"/>
      <w:numFmt w:val="bullet"/>
      <w:lvlText w:val=""/>
      <w:lvlJc w:val="left"/>
      <w:pPr>
        <w:ind w:left="1195" w:hanging="360"/>
      </w:pPr>
      <w:rPr>
        <w:rFonts w:ascii="Wingdings" w:eastAsia="Wingdings" w:hAnsi="Wingdings" w:hint="default"/>
        <w:w w:val="99"/>
        <w:sz w:val="20"/>
        <w:szCs w:val="20"/>
      </w:rPr>
    </w:lvl>
    <w:lvl w:ilvl="3">
      <w:start w:val="1"/>
      <w:numFmt w:val="bullet"/>
      <w:lvlText w:val="•"/>
      <w:lvlJc w:val="left"/>
      <w:pPr>
        <w:ind w:left="3125" w:hanging="360"/>
      </w:pPr>
      <w:rPr>
        <w:rFonts w:hint="default"/>
      </w:rPr>
    </w:lvl>
    <w:lvl w:ilvl="4">
      <w:start w:val="1"/>
      <w:numFmt w:val="bullet"/>
      <w:lvlText w:val="•"/>
      <w:lvlJc w:val="left"/>
      <w:pPr>
        <w:ind w:left="4090" w:hanging="360"/>
      </w:pPr>
      <w:rPr>
        <w:rFonts w:hint="default"/>
      </w:rPr>
    </w:lvl>
    <w:lvl w:ilvl="5">
      <w:start w:val="1"/>
      <w:numFmt w:val="bullet"/>
      <w:lvlText w:val="•"/>
      <w:lvlJc w:val="left"/>
      <w:pPr>
        <w:ind w:left="5055" w:hanging="360"/>
      </w:pPr>
      <w:rPr>
        <w:rFonts w:hint="default"/>
      </w:rPr>
    </w:lvl>
    <w:lvl w:ilvl="6">
      <w:start w:val="1"/>
      <w:numFmt w:val="bullet"/>
      <w:lvlText w:val="•"/>
      <w:lvlJc w:val="left"/>
      <w:pPr>
        <w:ind w:left="6020" w:hanging="360"/>
      </w:pPr>
      <w:rPr>
        <w:rFonts w:hint="default"/>
      </w:rPr>
    </w:lvl>
    <w:lvl w:ilvl="7">
      <w:start w:val="1"/>
      <w:numFmt w:val="bullet"/>
      <w:lvlText w:val="•"/>
      <w:lvlJc w:val="left"/>
      <w:pPr>
        <w:ind w:left="6985" w:hanging="360"/>
      </w:pPr>
      <w:rPr>
        <w:rFonts w:hint="default"/>
      </w:rPr>
    </w:lvl>
    <w:lvl w:ilvl="8">
      <w:start w:val="1"/>
      <w:numFmt w:val="bullet"/>
      <w:lvlText w:val="•"/>
      <w:lvlJc w:val="left"/>
      <w:pPr>
        <w:ind w:left="7950" w:hanging="360"/>
      </w:pPr>
      <w:rPr>
        <w:rFonts w:hint="default"/>
      </w:rPr>
    </w:lvl>
  </w:abstractNum>
  <w:abstractNum w:abstractNumId="33" w15:restartNumberingAfterBreak="0">
    <w:nsid w:val="53890359"/>
    <w:multiLevelType w:val="multilevel"/>
    <w:tmpl w:val="45D21E9C"/>
    <w:lvl w:ilvl="0">
      <w:start w:val="4"/>
      <w:numFmt w:val="decimal"/>
      <w:lvlText w:val="%1"/>
      <w:lvlJc w:val="left"/>
      <w:pPr>
        <w:ind w:left="835" w:hanging="360"/>
      </w:pPr>
      <w:rPr>
        <w:rFonts w:hint="default"/>
        <w:b/>
      </w:rPr>
    </w:lvl>
    <w:lvl w:ilvl="1">
      <w:start w:val="1"/>
      <w:numFmt w:val="decimal"/>
      <w:lvlText w:val="%1.%2"/>
      <w:lvlJc w:val="left"/>
      <w:pPr>
        <w:ind w:left="835" w:hanging="360"/>
      </w:pPr>
      <w:rPr>
        <w:rFonts w:ascii="Calibri" w:eastAsia="Calibri" w:hAnsi="Calibri" w:hint="default"/>
        <w:b/>
        <w:bCs/>
        <w:spacing w:val="-1"/>
        <w:w w:val="99"/>
        <w:sz w:val="22"/>
        <w:szCs w:val="22"/>
      </w:rPr>
    </w:lvl>
    <w:lvl w:ilvl="2">
      <w:start w:val="1"/>
      <w:numFmt w:val="bullet"/>
      <w:lvlText w:val=""/>
      <w:lvlJc w:val="left"/>
      <w:pPr>
        <w:ind w:left="1195" w:hanging="360"/>
      </w:pPr>
      <w:rPr>
        <w:rFonts w:ascii="Symbol" w:eastAsia="Symbol" w:hAnsi="Symbol" w:hint="default"/>
        <w:w w:val="76"/>
        <w:sz w:val="20"/>
        <w:szCs w:val="20"/>
      </w:rPr>
    </w:lvl>
    <w:lvl w:ilvl="3">
      <w:start w:val="1"/>
      <w:numFmt w:val="bullet"/>
      <w:lvlText w:val="•"/>
      <w:lvlJc w:val="left"/>
      <w:pPr>
        <w:ind w:left="3125" w:hanging="360"/>
      </w:pPr>
      <w:rPr>
        <w:rFonts w:hint="default"/>
      </w:rPr>
    </w:lvl>
    <w:lvl w:ilvl="4">
      <w:start w:val="1"/>
      <w:numFmt w:val="bullet"/>
      <w:lvlText w:val="•"/>
      <w:lvlJc w:val="left"/>
      <w:pPr>
        <w:ind w:left="4090" w:hanging="360"/>
      </w:pPr>
      <w:rPr>
        <w:rFonts w:hint="default"/>
      </w:rPr>
    </w:lvl>
    <w:lvl w:ilvl="5">
      <w:start w:val="1"/>
      <w:numFmt w:val="bullet"/>
      <w:lvlText w:val="•"/>
      <w:lvlJc w:val="left"/>
      <w:pPr>
        <w:ind w:left="5055" w:hanging="360"/>
      </w:pPr>
      <w:rPr>
        <w:rFonts w:hint="default"/>
      </w:rPr>
    </w:lvl>
    <w:lvl w:ilvl="6">
      <w:start w:val="1"/>
      <w:numFmt w:val="bullet"/>
      <w:lvlText w:val="•"/>
      <w:lvlJc w:val="left"/>
      <w:pPr>
        <w:ind w:left="6020" w:hanging="360"/>
      </w:pPr>
      <w:rPr>
        <w:rFonts w:hint="default"/>
      </w:rPr>
    </w:lvl>
    <w:lvl w:ilvl="7">
      <w:start w:val="1"/>
      <w:numFmt w:val="bullet"/>
      <w:lvlText w:val="•"/>
      <w:lvlJc w:val="left"/>
      <w:pPr>
        <w:ind w:left="6985" w:hanging="360"/>
      </w:pPr>
      <w:rPr>
        <w:rFonts w:hint="default"/>
      </w:rPr>
    </w:lvl>
    <w:lvl w:ilvl="8">
      <w:start w:val="1"/>
      <w:numFmt w:val="bullet"/>
      <w:lvlText w:val="•"/>
      <w:lvlJc w:val="left"/>
      <w:pPr>
        <w:ind w:left="7950" w:hanging="360"/>
      </w:pPr>
      <w:rPr>
        <w:rFonts w:hint="default"/>
      </w:rPr>
    </w:lvl>
  </w:abstractNum>
  <w:abstractNum w:abstractNumId="34" w15:restartNumberingAfterBreak="0">
    <w:nsid w:val="546029D4"/>
    <w:multiLevelType w:val="multilevel"/>
    <w:tmpl w:val="9C46D5C4"/>
    <w:lvl w:ilvl="0">
      <w:start w:val="4"/>
      <w:numFmt w:val="decimal"/>
      <w:lvlText w:val="%1"/>
      <w:lvlJc w:val="left"/>
      <w:pPr>
        <w:ind w:left="835" w:hanging="360"/>
      </w:pPr>
      <w:rPr>
        <w:rFonts w:hint="default"/>
      </w:rPr>
    </w:lvl>
    <w:lvl w:ilvl="1">
      <w:start w:val="1"/>
      <w:numFmt w:val="decimal"/>
      <w:lvlText w:val="%1.%2"/>
      <w:lvlJc w:val="left"/>
      <w:pPr>
        <w:ind w:left="835" w:hanging="360"/>
      </w:pPr>
      <w:rPr>
        <w:rFonts w:ascii="Calibri" w:eastAsia="Calibri" w:hAnsi="Calibri" w:hint="default"/>
        <w:b/>
        <w:bCs/>
        <w:spacing w:val="-1"/>
        <w:w w:val="99"/>
        <w:sz w:val="20"/>
        <w:szCs w:val="20"/>
      </w:rPr>
    </w:lvl>
    <w:lvl w:ilvl="2">
      <w:start w:val="1"/>
      <w:numFmt w:val="bullet"/>
      <w:lvlText w:val=""/>
      <w:lvlJc w:val="left"/>
      <w:pPr>
        <w:ind w:left="1195" w:hanging="360"/>
      </w:pPr>
      <w:rPr>
        <w:rFonts w:ascii="Symbol" w:eastAsia="Symbol" w:hAnsi="Symbol" w:hint="default"/>
        <w:w w:val="76"/>
        <w:sz w:val="20"/>
        <w:szCs w:val="20"/>
      </w:rPr>
    </w:lvl>
    <w:lvl w:ilvl="3">
      <w:start w:val="1"/>
      <w:numFmt w:val="bullet"/>
      <w:lvlText w:val="•"/>
      <w:lvlJc w:val="left"/>
      <w:pPr>
        <w:ind w:left="3125" w:hanging="360"/>
      </w:pPr>
      <w:rPr>
        <w:rFonts w:hint="default"/>
      </w:rPr>
    </w:lvl>
    <w:lvl w:ilvl="4">
      <w:start w:val="1"/>
      <w:numFmt w:val="bullet"/>
      <w:lvlText w:val="•"/>
      <w:lvlJc w:val="left"/>
      <w:pPr>
        <w:ind w:left="4090" w:hanging="360"/>
      </w:pPr>
      <w:rPr>
        <w:rFonts w:hint="default"/>
      </w:rPr>
    </w:lvl>
    <w:lvl w:ilvl="5">
      <w:start w:val="1"/>
      <w:numFmt w:val="bullet"/>
      <w:lvlText w:val="•"/>
      <w:lvlJc w:val="left"/>
      <w:pPr>
        <w:ind w:left="5055" w:hanging="360"/>
      </w:pPr>
      <w:rPr>
        <w:rFonts w:hint="default"/>
      </w:rPr>
    </w:lvl>
    <w:lvl w:ilvl="6">
      <w:start w:val="1"/>
      <w:numFmt w:val="bullet"/>
      <w:lvlText w:val="•"/>
      <w:lvlJc w:val="left"/>
      <w:pPr>
        <w:ind w:left="6020" w:hanging="360"/>
      </w:pPr>
      <w:rPr>
        <w:rFonts w:hint="default"/>
      </w:rPr>
    </w:lvl>
    <w:lvl w:ilvl="7">
      <w:start w:val="1"/>
      <w:numFmt w:val="bullet"/>
      <w:lvlText w:val="•"/>
      <w:lvlJc w:val="left"/>
      <w:pPr>
        <w:ind w:left="6985" w:hanging="360"/>
      </w:pPr>
      <w:rPr>
        <w:rFonts w:hint="default"/>
      </w:rPr>
    </w:lvl>
    <w:lvl w:ilvl="8">
      <w:start w:val="1"/>
      <w:numFmt w:val="bullet"/>
      <w:lvlText w:val="•"/>
      <w:lvlJc w:val="left"/>
      <w:pPr>
        <w:ind w:left="7950" w:hanging="360"/>
      </w:pPr>
      <w:rPr>
        <w:rFonts w:hint="default"/>
      </w:rPr>
    </w:lvl>
  </w:abstractNum>
  <w:abstractNum w:abstractNumId="35" w15:restartNumberingAfterBreak="0">
    <w:nsid w:val="55402D56"/>
    <w:multiLevelType w:val="hybridMultilevel"/>
    <w:tmpl w:val="CA689F48"/>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36" w15:restartNumberingAfterBreak="0">
    <w:nsid w:val="577F7B4E"/>
    <w:multiLevelType w:val="hybridMultilevel"/>
    <w:tmpl w:val="72A6E89E"/>
    <w:lvl w:ilvl="0" w:tplc="844E05AC">
      <w:start w:val="1"/>
      <w:numFmt w:val="lowerLetter"/>
      <w:lvlText w:val="%1)"/>
      <w:lvlJc w:val="left"/>
      <w:pPr>
        <w:ind w:left="1195" w:hanging="360"/>
      </w:pPr>
      <w:rPr>
        <w:rFonts w:ascii="Calibri" w:eastAsia="Calibri" w:hAnsi="Calibri" w:hint="default"/>
        <w:w w:val="99"/>
        <w:sz w:val="20"/>
        <w:szCs w:val="20"/>
      </w:rPr>
    </w:lvl>
    <w:lvl w:ilvl="1" w:tplc="10DE92F4">
      <w:start w:val="1"/>
      <w:numFmt w:val="bullet"/>
      <w:lvlText w:val="•"/>
      <w:lvlJc w:val="left"/>
      <w:pPr>
        <w:ind w:left="2064" w:hanging="360"/>
      </w:pPr>
      <w:rPr>
        <w:rFonts w:hint="default"/>
      </w:rPr>
    </w:lvl>
    <w:lvl w:ilvl="2" w:tplc="11543AE8">
      <w:start w:val="1"/>
      <w:numFmt w:val="bullet"/>
      <w:lvlText w:val="•"/>
      <w:lvlJc w:val="left"/>
      <w:pPr>
        <w:ind w:left="2932" w:hanging="360"/>
      </w:pPr>
      <w:rPr>
        <w:rFonts w:hint="default"/>
      </w:rPr>
    </w:lvl>
    <w:lvl w:ilvl="3" w:tplc="31501470">
      <w:start w:val="1"/>
      <w:numFmt w:val="bullet"/>
      <w:lvlText w:val="•"/>
      <w:lvlJc w:val="left"/>
      <w:pPr>
        <w:ind w:left="3801" w:hanging="360"/>
      </w:pPr>
      <w:rPr>
        <w:rFonts w:hint="default"/>
      </w:rPr>
    </w:lvl>
    <w:lvl w:ilvl="4" w:tplc="4C8624FE">
      <w:start w:val="1"/>
      <w:numFmt w:val="bullet"/>
      <w:lvlText w:val="•"/>
      <w:lvlJc w:val="left"/>
      <w:pPr>
        <w:ind w:left="4669" w:hanging="360"/>
      </w:pPr>
      <w:rPr>
        <w:rFonts w:hint="default"/>
      </w:rPr>
    </w:lvl>
    <w:lvl w:ilvl="5" w:tplc="B08A09D8">
      <w:start w:val="1"/>
      <w:numFmt w:val="bullet"/>
      <w:lvlText w:val="•"/>
      <w:lvlJc w:val="left"/>
      <w:pPr>
        <w:ind w:left="5537" w:hanging="360"/>
      </w:pPr>
      <w:rPr>
        <w:rFonts w:hint="default"/>
      </w:rPr>
    </w:lvl>
    <w:lvl w:ilvl="6" w:tplc="0BC85A22">
      <w:start w:val="1"/>
      <w:numFmt w:val="bullet"/>
      <w:lvlText w:val="•"/>
      <w:lvlJc w:val="left"/>
      <w:pPr>
        <w:ind w:left="6406" w:hanging="360"/>
      </w:pPr>
      <w:rPr>
        <w:rFonts w:hint="default"/>
      </w:rPr>
    </w:lvl>
    <w:lvl w:ilvl="7" w:tplc="31C23A0A">
      <w:start w:val="1"/>
      <w:numFmt w:val="bullet"/>
      <w:lvlText w:val="•"/>
      <w:lvlJc w:val="left"/>
      <w:pPr>
        <w:ind w:left="7274" w:hanging="360"/>
      </w:pPr>
      <w:rPr>
        <w:rFonts w:hint="default"/>
      </w:rPr>
    </w:lvl>
    <w:lvl w:ilvl="8" w:tplc="040C95FC">
      <w:start w:val="1"/>
      <w:numFmt w:val="bullet"/>
      <w:lvlText w:val="•"/>
      <w:lvlJc w:val="left"/>
      <w:pPr>
        <w:ind w:left="8143" w:hanging="360"/>
      </w:pPr>
      <w:rPr>
        <w:rFonts w:hint="default"/>
      </w:rPr>
    </w:lvl>
  </w:abstractNum>
  <w:abstractNum w:abstractNumId="37" w15:restartNumberingAfterBreak="0">
    <w:nsid w:val="585C172E"/>
    <w:multiLevelType w:val="hybridMultilevel"/>
    <w:tmpl w:val="E1669CCA"/>
    <w:lvl w:ilvl="0" w:tplc="8620ECE0">
      <w:start w:val="4"/>
      <w:numFmt w:val="decimal"/>
      <w:lvlText w:val="%1"/>
      <w:lvlJc w:val="left"/>
      <w:pPr>
        <w:ind w:left="840" w:hanging="48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9DC119D"/>
    <w:multiLevelType w:val="hybridMultilevel"/>
    <w:tmpl w:val="D8BE7CEC"/>
    <w:lvl w:ilvl="0" w:tplc="CB889FBE">
      <w:start w:val="1"/>
      <w:numFmt w:val="bullet"/>
      <w:lvlText w:val=""/>
      <w:lvlJc w:val="left"/>
      <w:pPr>
        <w:ind w:left="1260" w:hanging="360"/>
      </w:pPr>
      <w:rPr>
        <w:rFonts w:ascii="Symbol" w:hAnsi="Symbol" w:hint="default"/>
        <w:color w:val="auto"/>
      </w:rPr>
    </w:lvl>
    <w:lvl w:ilvl="1" w:tplc="01F698C2">
      <w:start w:val="1"/>
      <w:numFmt w:val="bullet"/>
      <w:lvlText w:val=""/>
      <w:lvlJc w:val="left"/>
      <w:pPr>
        <w:ind w:left="126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BD2432"/>
    <w:multiLevelType w:val="multilevel"/>
    <w:tmpl w:val="3C0CE5CC"/>
    <w:lvl w:ilvl="0">
      <w:start w:val="7"/>
      <w:numFmt w:val="decimal"/>
      <w:lvlText w:val="%1"/>
      <w:lvlJc w:val="left"/>
      <w:pPr>
        <w:ind w:left="360" w:hanging="360"/>
      </w:pPr>
      <w:rPr>
        <w:rFonts w:hint="default"/>
        <w:b/>
        <w:sz w:val="22"/>
        <w:szCs w:val="22"/>
      </w:rPr>
    </w:lvl>
    <w:lvl w:ilvl="1">
      <w:start w:val="1"/>
      <w:numFmt w:val="decimal"/>
      <w:lvlText w:val="%1.%2"/>
      <w:lvlJc w:val="left"/>
      <w:pPr>
        <w:ind w:left="475" w:hanging="360"/>
      </w:pPr>
      <w:rPr>
        <w:rFonts w:hint="default"/>
        <w:b/>
      </w:rPr>
    </w:lvl>
    <w:lvl w:ilvl="2">
      <w:start w:val="1"/>
      <w:numFmt w:val="decimal"/>
      <w:lvlText w:val="%1.%2.%3"/>
      <w:lvlJc w:val="left"/>
      <w:pPr>
        <w:ind w:left="950" w:hanging="720"/>
      </w:pPr>
      <w:rPr>
        <w:rFonts w:hint="default"/>
        <w:b/>
      </w:rPr>
    </w:lvl>
    <w:lvl w:ilvl="3">
      <w:start w:val="1"/>
      <w:numFmt w:val="decimal"/>
      <w:lvlText w:val="%1.%2.%3.%4"/>
      <w:lvlJc w:val="left"/>
      <w:pPr>
        <w:ind w:left="1065" w:hanging="720"/>
      </w:pPr>
      <w:rPr>
        <w:rFonts w:hint="default"/>
        <w:b/>
      </w:rPr>
    </w:lvl>
    <w:lvl w:ilvl="4">
      <w:start w:val="1"/>
      <w:numFmt w:val="decimal"/>
      <w:lvlText w:val="%1.%2.%3.%4.%5"/>
      <w:lvlJc w:val="left"/>
      <w:pPr>
        <w:ind w:left="1540" w:hanging="1080"/>
      </w:pPr>
      <w:rPr>
        <w:rFonts w:hint="default"/>
        <w:b/>
      </w:rPr>
    </w:lvl>
    <w:lvl w:ilvl="5">
      <w:start w:val="1"/>
      <w:numFmt w:val="decimal"/>
      <w:lvlText w:val="%1.%2.%3.%4.%5.%6"/>
      <w:lvlJc w:val="left"/>
      <w:pPr>
        <w:ind w:left="1655" w:hanging="1080"/>
      </w:pPr>
      <w:rPr>
        <w:rFonts w:hint="default"/>
        <w:b/>
      </w:rPr>
    </w:lvl>
    <w:lvl w:ilvl="6">
      <w:start w:val="1"/>
      <w:numFmt w:val="decimal"/>
      <w:lvlText w:val="%1.%2.%3.%4.%5.%6.%7"/>
      <w:lvlJc w:val="left"/>
      <w:pPr>
        <w:ind w:left="2130" w:hanging="1440"/>
      </w:pPr>
      <w:rPr>
        <w:rFonts w:hint="default"/>
        <w:b/>
      </w:rPr>
    </w:lvl>
    <w:lvl w:ilvl="7">
      <w:start w:val="1"/>
      <w:numFmt w:val="decimal"/>
      <w:lvlText w:val="%1.%2.%3.%4.%5.%6.%7.%8"/>
      <w:lvlJc w:val="left"/>
      <w:pPr>
        <w:ind w:left="2245" w:hanging="1440"/>
      </w:pPr>
      <w:rPr>
        <w:rFonts w:hint="default"/>
        <w:b/>
      </w:rPr>
    </w:lvl>
    <w:lvl w:ilvl="8">
      <w:start w:val="1"/>
      <w:numFmt w:val="decimal"/>
      <w:lvlText w:val="%1.%2.%3.%4.%5.%6.%7.%8.%9"/>
      <w:lvlJc w:val="left"/>
      <w:pPr>
        <w:ind w:left="2360" w:hanging="1440"/>
      </w:pPr>
      <w:rPr>
        <w:rFonts w:hint="default"/>
        <w:b/>
      </w:rPr>
    </w:lvl>
  </w:abstractNum>
  <w:abstractNum w:abstractNumId="40" w15:restartNumberingAfterBreak="0">
    <w:nsid w:val="61D7415F"/>
    <w:multiLevelType w:val="multilevel"/>
    <w:tmpl w:val="B860BE26"/>
    <w:lvl w:ilvl="0">
      <w:start w:val="4"/>
      <w:numFmt w:val="decimal"/>
      <w:lvlText w:val="%1"/>
      <w:lvlJc w:val="left"/>
      <w:pPr>
        <w:ind w:left="835" w:hanging="360"/>
      </w:pPr>
      <w:rPr>
        <w:rFonts w:hint="default"/>
      </w:rPr>
    </w:lvl>
    <w:lvl w:ilvl="1">
      <w:start w:val="5"/>
      <w:numFmt w:val="decimal"/>
      <w:lvlText w:val="%1.%2"/>
      <w:lvlJc w:val="left"/>
      <w:pPr>
        <w:ind w:left="835" w:hanging="360"/>
      </w:pPr>
      <w:rPr>
        <w:rFonts w:ascii="Calibri" w:eastAsia="Calibri" w:hAnsi="Calibri" w:hint="default"/>
        <w:b/>
        <w:bCs/>
        <w:spacing w:val="-1"/>
        <w:w w:val="99"/>
        <w:sz w:val="22"/>
        <w:szCs w:val="22"/>
      </w:rPr>
    </w:lvl>
    <w:lvl w:ilvl="2">
      <w:start w:val="1"/>
      <w:numFmt w:val="bullet"/>
      <w:lvlText w:val=""/>
      <w:lvlJc w:val="left"/>
      <w:pPr>
        <w:ind w:left="1195" w:hanging="360"/>
      </w:pPr>
      <w:rPr>
        <w:rFonts w:ascii="Symbol" w:eastAsia="Symbol" w:hAnsi="Symbol" w:hint="default"/>
        <w:w w:val="76"/>
        <w:sz w:val="20"/>
        <w:szCs w:val="20"/>
      </w:rPr>
    </w:lvl>
    <w:lvl w:ilvl="3">
      <w:start w:val="1"/>
      <w:numFmt w:val="bullet"/>
      <w:lvlText w:val="•"/>
      <w:lvlJc w:val="left"/>
      <w:pPr>
        <w:ind w:left="3125" w:hanging="360"/>
      </w:pPr>
      <w:rPr>
        <w:rFonts w:hint="default"/>
      </w:rPr>
    </w:lvl>
    <w:lvl w:ilvl="4">
      <w:start w:val="1"/>
      <w:numFmt w:val="bullet"/>
      <w:lvlText w:val="•"/>
      <w:lvlJc w:val="left"/>
      <w:pPr>
        <w:ind w:left="4090" w:hanging="360"/>
      </w:pPr>
      <w:rPr>
        <w:rFonts w:hint="default"/>
      </w:rPr>
    </w:lvl>
    <w:lvl w:ilvl="5">
      <w:start w:val="1"/>
      <w:numFmt w:val="bullet"/>
      <w:lvlText w:val="•"/>
      <w:lvlJc w:val="left"/>
      <w:pPr>
        <w:ind w:left="5055" w:hanging="360"/>
      </w:pPr>
      <w:rPr>
        <w:rFonts w:hint="default"/>
      </w:rPr>
    </w:lvl>
    <w:lvl w:ilvl="6">
      <w:start w:val="1"/>
      <w:numFmt w:val="bullet"/>
      <w:lvlText w:val="•"/>
      <w:lvlJc w:val="left"/>
      <w:pPr>
        <w:ind w:left="6020" w:hanging="360"/>
      </w:pPr>
      <w:rPr>
        <w:rFonts w:hint="default"/>
      </w:rPr>
    </w:lvl>
    <w:lvl w:ilvl="7">
      <w:start w:val="1"/>
      <w:numFmt w:val="bullet"/>
      <w:lvlText w:val="•"/>
      <w:lvlJc w:val="left"/>
      <w:pPr>
        <w:ind w:left="6985" w:hanging="360"/>
      </w:pPr>
      <w:rPr>
        <w:rFonts w:hint="default"/>
      </w:rPr>
    </w:lvl>
    <w:lvl w:ilvl="8">
      <w:start w:val="1"/>
      <w:numFmt w:val="bullet"/>
      <w:lvlText w:val="•"/>
      <w:lvlJc w:val="left"/>
      <w:pPr>
        <w:ind w:left="7950" w:hanging="360"/>
      </w:pPr>
      <w:rPr>
        <w:rFonts w:hint="default"/>
      </w:rPr>
    </w:lvl>
  </w:abstractNum>
  <w:abstractNum w:abstractNumId="41" w15:restartNumberingAfterBreak="0">
    <w:nsid w:val="645E3584"/>
    <w:multiLevelType w:val="multilevel"/>
    <w:tmpl w:val="3A8A2F74"/>
    <w:lvl w:ilvl="0">
      <w:start w:val="7"/>
      <w:numFmt w:val="decimal"/>
      <w:lvlText w:val="%1"/>
      <w:lvlJc w:val="left"/>
      <w:pPr>
        <w:ind w:left="360" w:hanging="360"/>
      </w:pPr>
      <w:rPr>
        <w:rFonts w:hint="default"/>
      </w:rPr>
    </w:lvl>
    <w:lvl w:ilvl="1">
      <w:start w:val="3"/>
      <w:numFmt w:val="decimal"/>
      <w:lvlText w:val="%1.%2"/>
      <w:lvlJc w:val="left"/>
      <w:pPr>
        <w:ind w:left="835" w:hanging="360"/>
      </w:pPr>
      <w:rPr>
        <w:rFonts w:hint="default"/>
      </w:rPr>
    </w:lvl>
    <w:lvl w:ilvl="2">
      <w:start w:val="1"/>
      <w:numFmt w:val="decimal"/>
      <w:lvlText w:val="%1.%2.%3"/>
      <w:lvlJc w:val="left"/>
      <w:pPr>
        <w:ind w:left="1670" w:hanging="720"/>
      </w:pPr>
      <w:rPr>
        <w:rFonts w:hint="default"/>
      </w:rPr>
    </w:lvl>
    <w:lvl w:ilvl="3">
      <w:start w:val="1"/>
      <w:numFmt w:val="decimal"/>
      <w:lvlText w:val="%1.%2.%3.%4"/>
      <w:lvlJc w:val="left"/>
      <w:pPr>
        <w:ind w:left="2145" w:hanging="720"/>
      </w:pPr>
      <w:rPr>
        <w:rFonts w:hint="default"/>
      </w:rPr>
    </w:lvl>
    <w:lvl w:ilvl="4">
      <w:start w:val="1"/>
      <w:numFmt w:val="decimal"/>
      <w:lvlText w:val="%1.%2.%3.%4.%5"/>
      <w:lvlJc w:val="left"/>
      <w:pPr>
        <w:ind w:left="2980" w:hanging="1080"/>
      </w:pPr>
      <w:rPr>
        <w:rFonts w:hint="default"/>
      </w:rPr>
    </w:lvl>
    <w:lvl w:ilvl="5">
      <w:start w:val="1"/>
      <w:numFmt w:val="decimal"/>
      <w:lvlText w:val="%1.%2.%3.%4.%5.%6"/>
      <w:lvlJc w:val="left"/>
      <w:pPr>
        <w:ind w:left="3455" w:hanging="1080"/>
      </w:pPr>
      <w:rPr>
        <w:rFonts w:hint="default"/>
      </w:rPr>
    </w:lvl>
    <w:lvl w:ilvl="6">
      <w:start w:val="1"/>
      <w:numFmt w:val="decimal"/>
      <w:lvlText w:val="%1.%2.%3.%4.%5.%6.%7"/>
      <w:lvlJc w:val="left"/>
      <w:pPr>
        <w:ind w:left="4290" w:hanging="1440"/>
      </w:pPr>
      <w:rPr>
        <w:rFonts w:hint="default"/>
      </w:rPr>
    </w:lvl>
    <w:lvl w:ilvl="7">
      <w:start w:val="1"/>
      <w:numFmt w:val="decimal"/>
      <w:lvlText w:val="%1.%2.%3.%4.%5.%6.%7.%8"/>
      <w:lvlJc w:val="left"/>
      <w:pPr>
        <w:ind w:left="4765" w:hanging="1440"/>
      </w:pPr>
      <w:rPr>
        <w:rFonts w:hint="default"/>
      </w:rPr>
    </w:lvl>
    <w:lvl w:ilvl="8">
      <w:start w:val="1"/>
      <w:numFmt w:val="decimal"/>
      <w:lvlText w:val="%1.%2.%3.%4.%5.%6.%7.%8.%9"/>
      <w:lvlJc w:val="left"/>
      <w:pPr>
        <w:ind w:left="5600" w:hanging="1800"/>
      </w:pPr>
      <w:rPr>
        <w:rFonts w:hint="default"/>
      </w:rPr>
    </w:lvl>
  </w:abstractNum>
  <w:abstractNum w:abstractNumId="42" w15:restartNumberingAfterBreak="0">
    <w:nsid w:val="65A53065"/>
    <w:multiLevelType w:val="hybridMultilevel"/>
    <w:tmpl w:val="B93A9E92"/>
    <w:lvl w:ilvl="0" w:tplc="04090001">
      <w:start w:val="1"/>
      <w:numFmt w:val="bullet"/>
      <w:lvlText w:val=""/>
      <w:lvlJc w:val="left"/>
      <w:pPr>
        <w:ind w:left="1555" w:hanging="360"/>
      </w:pPr>
      <w:rPr>
        <w:rFonts w:ascii="Symbol" w:hAnsi="Symbol" w:hint="default"/>
      </w:rPr>
    </w:lvl>
    <w:lvl w:ilvl="1" w:tplc="04090003">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43" w15:restartNumberingAfterBreak="0">
    <w:nsid w:val="67D473A8"/>
    <w:multiLevelType w:val="hybridMultilevel"/>
    <w:tmpl w:val="97028F90"/>
    <w:lvl w:ilvl="0" w:tplc="04090001">
      <w:start w:val="1"/>
      <w:numFmt w:val="bullet"/>
      <w:lvlText w:val=""/>
      <w:lvlJc w:val="left"/>
      <w:pPr>
        <w:ind w:left="823" w:hanging="356"/>
      </w:pPr>
      <w:rPr>
        <w:rFonts w:ascii="Symbol" w:hAnsi="Symbol" w:hint="default"/>
        <w:w w:val="76"/>
        <w:sz w:val="20"/>
        <w:szCs w:val="20"/>
      </w:rPr>
    </w:lvl>
    <w:lvl w:ilvl="1" w:tplc="A1D8500E">
      <w:start w:val="1"/>
      <w:numFmt w:val="bullet"/>
      <w:lvlText w:val="•"/>
      <w:lvlJc w:val="left"/>
      <w:pPr>
        <w:ind w:left="1764" w:hanging="356"/>
      </w:pPr>
      <w:rPr>
        <w:rFonts w:hint="default"/>
      </w:rPr>
    </w:lvl>
    <w:lvl w:ilvl="2" w:tplc="8578E1E6">
      <w:start w:val="1"/>
      <w:numFmt w:val="bullet"/>
      <w:lvlText w:val="•"/>
      <w:lvlJc w:val="left"/>
      <w:pPr>
        <w:ind w:left="2704" w:hanging="356"/>
      </w:pPr>
      <w:rPr>
        <w:rFonts w:hint="default"/>
      </w:rPr>
    </w:lvl>
    <w:lvl w:ilvl="3" w:tplc="EE887A3C">
      <w:start w:val="1"/>
      <w:numFmt w:val="bullet"/>
      <w:lvlText w:val="•"/>
      <w:lvlJc w:val="left"/>
      <w:pPr>
        <w:ind w:left="3645" w:hanging="356"/>
      </w:pPr>
      <w:rPr>
        <w:rFonts w:hint="default"/>
      </w:rPr>
    </w:lvl>
    <w:lvl w:ilvl="4" w:tplc="BEBE0DEE">
      <w:start w:val="1"/>
      <w:numFmt w:val="bullet"/>
      <w:lvlText w:val="•"/>
      <w:lvlJc w:val="left"/>
      <w:pPr>
        <w:ind w:left="4586" w:hanging="356"/>
      </w:pPr>
      <w:rPr>
        <w:rFonts w:hint="default"/>
      </w:rPr>
    </w:lvl>
    <w:lvl w:ilvl="5" w:tplc="AE849DBE">
      <w:start w:val="1"/>
      <w:numFmt w:val="bullet"/>
      <w:lvlText w:val="•"/>
      <w:lvlJc w:val="left"/>
      <w:pPr>
        <w:ind w:left="5526" w:hanging="356"/>
      </w:pPr>
      <w:rPr>
        <w:rFonts w:hint="default"/>
      </w:rPr>
    </w:lvl>
    <w:lvl w:ilvl="6" w:tplc="FA8C613E">
      <w:start w:val="1"/>
      <w:numFmt w:val="bullet"/>
      <w:lvlText w:val="•"/>
      <w:lvlJc w:val="left"/>
      <w:pPr>
        <w:ind w:left="6467" w:hanging="356"/>
      </w:pPr>
      <w:rPr>
        <w:rFonts w:hint="default"/>
      </w:rPr>
    </w:lvl>
    <w:lvl w:ilvl="7" w:tplc="EA183E42">
      <w:start w:val="1"/>
      <w:numFmt w:val="bullet"/>
      <w:lvlText w:val="•"/>
      <w:lvlJc w:val="left"/>
      <w:pPr>
        <w:ind w:left="7408" w:hanging="356"/>
      </w:pPr>
      <w:rPr>
        <w:rFonts w:hint="default"/>
      </w:rPr>
    </w:lvl>
    <w:lvl w:ilvl="8" w:tplc="DC58A98C">
      <w:start w:val="1"/>
      <w:numFmt w:val="bullet"/>
      <w:lvlText w:val="•"/>
      <w:lvlJc w:val="left"/>
      <w:pPr>
        <w:ind w:left="8348" w:hanging="356"/>
      </w:pPr>
      <w:rPr>
        <w:rFonts w:hint="default"/>
      </w:rPr>
    </w:lvl>
  </w:abstractNum>
  <w:abstractNum w:abstractNumId="44" w15:restartNumberingAfterBreak="0">
    <w:nsid w:val="684D1CA0"/>
    <w:multiLevelType w:val="hybridMultilevel"/>
    <w:tmpl w:val="BD281BDA"/>
    <w:lvl w:ilvl="0" w:tplc="EB78137E">
      <w:start w:val="1"/>
      <w:numFmt w:val="bullet"/>
      <w:lvlText w:val=""/>
      <w:lvlJc w:val="left"/>
      <w:pPr>
        <w:ind w:left="113" w:hanging="356"/>
      </w:pPr>
      <w:rPr>
        <w:rFonts w:ascii="Symbol" w:eastAsia="Symbol" w:hAnsi="Symbol" w:hint="default"/>
        <w:w w:val="76"/>
        <w:sz w:val="20"/>
        <w:szCs w:val="20"/>
      </w:rPr>
    </w:lvl>
    <w:lvl w:ilvl="1" w:tplc="409E4B70">
      <w:start w:val="1"/>
      <w:numFmt w:val="bullet"/>
      <w:lvlText w:val="•"/>
      <w:lvlJc w:val="left"/>
      <w:pPr>
        <w:ind w:left="1054" w:hanging="356"/>
      </w:pPr>
      <w:rPr>
        <w:rFonts w:hint="default"/>
      </w:rPr>
    </w:lvl>
    <w:lvl w:ilvl="2" w:tplc="87BA5D02">
      <w:start w:val="1"/>
      <w:numFmt w:val="bullet"/>
      <w:lvlText w:val="•"/>
      <w:lvlJc w:val="left"/>
      <w:pPr>
        <w:ind w:left="1994" w:hanging="356"/>
      </w:pPr>
      <w:rPr>
        <w:rFonts w:hint="default"/>
      </w:rPr>
    </w:lvl>
    <w:lvl w:ilvl="3" w:tplc="8070ED72">
      <w:start w:val="1"/>
      <w:numFmt w:val="bullet"/>
      <w:lvlText w:val="•"/>
      <w:lvlJc w:val="left"/>
      <w:pPr>
        <w:ind w:left="2935" w:hanging="356"/>
      </w:pPr>
      <w:rPr>
        <w:rFonts w:hint="default"/>
      </w:rPr>
    </w:lvl>
    <w:lvl w:ilvl="4" w:tplc="C6065A94">
      <w:start w:val="1"/>
      <w:numFmt w:val="bullet"/>
      <w:lvlText w:val="•"/>
      <w:lvlJc w:val="left"/>
      <w:pPr>
        <w:ind w:left="3876" w:hanging="356"/>
      </w:pPr>
      <w:rPr>
        <w:rFonts w:hint="default"/>
      </w:rPr>
    </w:lvl>
    <w:lvl w:ilvl="5" w:tplc="3544C4B2">
      <w:start w:val="1"/>
      <w:numFmt w:val="bullet"/>
      <w:lvlText w:val="•"/>
      <w:lvlJc w:val="left"/>
      <w:pPr>
        <w:ind w:left="4816" w:hanging="356"/>
      </w:pPr>
      <w:rPr>
        <w:rFonts w:hint="default"/>
      </w:rPr>
    </w:lvl>
    <w:lvl w:ilvl="6" w:tplc="684A6566">
      <w:start w:val="1"/>
      <w:numFmt w:val="bullet"/>
      <w:lvlText w:val="•"/>
      <w:lvlJc w:val="left"/>
      <w:pPr>
        <w:ind w:left="5757" w:hanging="356"/>
      </w:pPr>
      <w:rPr>
        <w:rFonts w:hint="default"/>
      </w:rPr>
    </w:lvl>
    <w:lvl w:ilvl="7" w:tplc="6362062E">
      <w:start w:val="1"/>
      <w:numFmt w:val="bullet"/>
      <w:lvlText w:val="•"/>
      <w:lvlJc w:val="left"/>
      <w:pPr>
        <w:ind w:left="6698" w:hanging="356"/>
      </w:pPr>
      <w:rPr>
        <w:rFonts w:hint="default"/>
      </w:rPr>
    </w:lvl>
    <w:lvl w:ilvl="8" w:tplc="7EC821FE">
      <w:start w:val="1"/>
      <w:numFmt w:val="bullet"/>
      <w:lvlText w:val="•"/>
      <w:lvlJc w:val="left"/>
      <w:pPr>
        <w:ind w:left="7638" w:hanging="356"/>
      </w:pPr>
      <w:rPr>
        <w:rFonts w:hint="default"/>
      </w:rPr>
    </w:lvl>
  </w:abstractNum>
  <w:abstractNum w:abstractNumId="45" w15:restartNumberingAfterBreak="0">
    <w:nsid w:val="69290FA6"/>
    <w:multiLevelType w:val="multilevel"/>
    <w:tmpl w:val="3CC6DAD2"/>
    <w:lvl w:ilvl="0">
      <w:start w:val="6"/>
      <w:numFmt w:val="decimal"/>
      <w:lvlText w:val="%1"/>
      <w:lvlJc w:val="left"/>
      <w:pPr>
        <w:ind w:left="475" w:hanging="360"/>
      </w:pPr>
      <w:rPr>
        <w:rFonts w:hint="default"/>
      </w:rPr>
    </w:lvl>
    <w:lvl w:ilvl="1">
      <w:start w:val="1"/>
      <w:numFmt w:val="decimal"/>
      <w:lvlText w:val="%1.%2"/>
      <w:lvlJc w:val="left"/>
      <w:pPr>
        <w:ind w:left="475" w:hanging="360"/>
      </w:pPr>
      <w:rPr>
        <w:rFonts w:ascii="Calibri" w:eastAsia="Calibri" w:hAnsi="Calibri" w:hint="default"/>
        <w:b/>
        <w:bCs/>
        <w:spacing w:val="-1"/>
        <w:w w:val="99"/>
        <w:sz w:val="22"/>
        <w:szCs w:val="22"/>
      </w:rPr>
    </w:lvl>
    <w:lvl w:ilvl="2">
      <w:start w:val="1"/>
      <w:numFmt w:val="bullet"/>
      <w:lvlText w:val=""/>
      <w:lvlJc w:val="left"/>
      <w:pPr>
        <w:ind w:left="836" w:hanging="360"/>
      </w:pPr>
      <w:rPr>
        <w:rFonts w:ascii="Symbol" w:eastAsia="Symbol" w:hAnsi="Symbol" w:hint="default"/>
        <w:w w:val="76"/>
        <w:sz w:val="20"/>
        <w:szCs w:val="20"/>
      </w:rPr>
    </w:lvl>
    <w:lvl w:ilvl="3">
      <w:start w:val="1"/>
      <w:numFmt w:val="bullet"/>
      <w:lvlText w:val="•"/>
      <w:lvlJc w:val="left"/>
      <w:pPr>
        <w:ind w:left="2765" w:hanging="360"/>
      </w:pPr>
      <w:rPr>
        <w:rFonts w:hint="default"/>
      </w:rPr>
    </w:lvl>
    <w:lvl w:ilvl="4">
      <w:start w:val="1"/>
      <w:numFmt w:val="bullet"/>
      <w:lvlText w:val="•"/>
      <w:lvlJc w:val="left"/>
      <w:pPr>
        <w:ind w:left="3730" w:hanging="360"/>
      </w:pPr>
      <w:rPr>
        <w:rFonts w:hint="default"/>
      </w:rPr>
    </w:lvl>
    <w:lvl w:ilvl="5">
      <w:start w:val="1"/>
      <w:numFmt w:val="bullet"/>
      <w:lvlText w:val="•"/>
      <w:lvlJc w:val="left"/>
      <w:pPr>
        <w:ind w:left="4695" w:hanging="360"/>
      </w:pPr>
      <w:rPr>
        <w:rFonts w:hint="default"/>
      </w:rPr>
    </w:lvl>
    <w:lvl w:ilvl="6">
      <w:start w:val="1"/>
      <w:numFmt w:val="bullet"/>
      <w:lvlText w:val="•"/>
      <w:lvlJc w:val="left"/>
      <w:pPr>
        <w:ind w:left="5660" w:hanging="360"/>
      </w:pPr>
      <w:rPr>
        <w:rFonts w:hint="default"/>
      </w:rPr>
    </w:lvl>
    <w:lvl w:ilvl="7">
      <w:start w:val="1"/>
      <w:numFmt w:val="bullet"/>
      <w:lvlText w:val="•"/>
      <w:lvlJc w:val="left"/>
      <w:pPr>
        <w:ind w:left="6625" w:hanging="360"/>
      </w:pPr>
      <w:rPr>
        <w:rFonts w:hint="default"/>
      </w:rPr>
    </w:lvl>
    <w:lvl w:ilvl="8">
      <w:start w:val="1"/>
      <w:numFmt w:val="bullet"/>
      <w:lvlText w:val="•"/>
      <w:lvlJc w:val="left"/>
      <w:pPr>
        <w:ind w:left="7590" w:hanging="360"/>
      </w:pPr>
      <w:rPr>
        <w:rFonts w:hint="default"/>
      </w:rPr>
    </w:lvl>
  </w:abstractNum>
  <w:abstractNum w:abstractNumId="46" w15:restartNumberingAfterBreak="0">
    <w:nsid w:val="6A521AF6"/>
    <w:multiLevelType w:val="hybridMultilevel"/>
    <w:tmpl w:val="037027BE"/>
    <w:lvl w:ilvl="0" w:tplc="F8907938">
      <w:start w:val="1"/>
      <w:numFmt w:val="bullet"/>
      <w:lvlText w:val=""/>
      <w:lvlJc w:val="left"/>
      <w:pPr>
        <w:ind w:left="828" w:hanging="356"/>
      </w:pPr>
      <w:rPr>
        <w:rFonts w:ascii="Symbol" w:eastAsia="Symbol" w:hAnsi="Symbol" w:hint="default"/>
        <w:w w:val="76"/>
        <w:sz w:val="20"/>
        <w:szCs w:val="20"/>
      </w:rPr>
    </w:lvl>
    <w:lvl w:ilvl="1" w:tplc="F5AA0B14">
      <w:start w:val="1"/>
      <w:numFmt w:val="bullet"/>
      <w:lvlText w:val="•"/>
      <w:lvlJc w:val="left"/>
      <w:pPr>
        <w:ind w:left="1733" w:hanging="356"/>
      </w:pPr>
      <w:rPr>
        <w:rFonts w:hint="default"/>
      </w:rPr>
    </w:lvl>
    <w:lvl w:ilvl="2" w:tplc="7A384290">
      <w:start w:val="1"/>
      <w:numFmt w:val="bullet"/>
      <w:lvlText w:val="•"/>
      <w:lvlJc w:val="left"/>
      <w:pPr>
        <w:ind w:left="2639" w:hanging="356"/>
      </w:pPr>
      <w:rPr>
        <w:rFonts w:hint="default"/>
      </w:rPr>
    </w:lvl>
    <w:lvl w:ilvl="3" w:tplc="EEB67006">
      <w:start w:val="1"/>
      <w:numFmt w:val="bullet"/>
      <w:lvlText w:val="•"/>
      <w:lvlJc w:val="left"/>
      <w:pPr>
        <w:ind w:left="3544" w:hanging="356"/>
      </w:pPr>
      <w:rPr>
        <w:rFonts w:hint="default"/>
      </w:rPr>
    </w:lvl>
    <w:lvl w:ilvl="4" w:tplc="188C14A8">
      <w:start w:val="1"/>
      <w:numFmt w:val="bullet"/>
      <w:lvlText w:val="•"/>
      <w:lvlJc w:val="left"/>
      <w:pPr>
        <w:ind w:left="4449" w:hanging="356"/>
      </w:pPr>
      <w:rPr>
        <w:rFonts w:hint="default"/>
      </w:rPr>
    </w:lvl>
    <w:lvl w:ilvl="5" w:tplc="F10C08EC">
      <w:start w:val="1"/>
      <w:numFmt w:val="bullet"/>
      <w:lvlText w:val="•"/>
      <w:lvlJc w:val="left"/>
      <w:pPr>
        <w:ind w:left="5354" w:hanging="356"/>
      </w:pPr>
      <w:rPr>
        <w:rFonts w:hint="default"/>
      </w:rPr>
    </w:lvl>
    <w:lvl w:ilvl="6" w:tplc="A154C3FE">
      <w:start w:val="1"/>
      <w:numFmt w:val="bullet"/>
      <w:lvlText w:val="•"/>
      <w:lvlJc w:val="left"/>
      <w:pPr>
        <w:ind w:left="6259" w:hanging="356"/>
      </w:pPr>
      <w:rPr>
        <w:rFonts w:hint="default"/>
      </w:rPr>
    </w:lvl>
    <w:lvl w:ilvl="7" w:tplc="5B6482CC">
      <w:start w:val="1"/>
      <w:numFmt w:val="bullet"/>
      <w:lvlText w:val="•"/>
      <w:lvlJc w:val="left"/>
      <w:pPr>
        <w:ind w:left="7164" w:hanging="356"/>
      </w:pPr>
      <w:rPr>
        <w:rFonts w:hint="default"/>
      </w:rPr>
    </w:lvl>
    <w:lvl w:ilvl="8" w:tplc="4A702A74">
      <w:start w:val="1"/>
      <w:numFmt w:val="bullet"/>
      <w:lvlText w:val="•"/>
      <w:lvlJc w:val="left"/>
      <w:pPr>
        <w:ind w:left="8069" w:hanging="356"/>
      </w:pPr>
      <w:rPr>
        <w:rFonts w:hint="default"/>
      </w:rPr>
    </w:lvl>
  </w:abstractNum>
  <w:abstractNum w:abstractNumId="47" w15:restartNumberingAfterBreak="0">
    <w:nsid w:val="6B38071F"/>
    <w:multiLevelType w:val="multilevel"/>
    <w:tmpl w:val="DBD4E912"/>
    <w:lvl w:ilvl="0">
      <w:start w:val="4"/>
      <w:numFmt w:val="decimal"/>
      <w:lvlText w:val="%1"/>
      <w:lvlJc w:val="left"/>
      <w:pPr>
        <w:ind w:left="835" w:hanging="360"/>
      </w:pPr>
      <w:rPr>
        <w:rFonts w:hint="default"/>
      </w:rPr>
    </w:lvl>
    <w:lvl w:ilvl="1">
      <w:start w:val="1"/>
      <w:numFmt w:val="decimal"/>
      <w:lvlText w:val="%1.%2"/>
      <w:lvlJc w:val="left"/>
      <w:pPr>
        <w:ind w:left="835" w:hanging="360"/>
      </w:pPr>
      <w:rPr>
        <w:rFonts w:ascii="Calibri" w:eastAsia="Calibri" w:hAnsi="Calibri" w:hint="default"/>
        <w:b/>
        <w:bCs/>
        <w:spacing w:val="-1"/>
        <w:w w:val="99"/>
        <w:sz w:val="20"/>
        <w:szCs w:val="20"/>
      </w:rPr>
    </w:lvl>
    <w:lvl w:ilvl="2">
      <w:start w:val="1"/>
      <w:numFmt w:val="bullet"/>
      <w:lvlText w:val=""/>
      <w:lvlJc w:val="left"/>
      <w:pPr>
        <w:ind w:left="1195" w:hanging="360"/>
      </w:pPr>
      <w:rPr>
        <w:rFonts w:ascii="Symbol" w:eastAsia="Symbol" w:hAnsi="Symbol" w:hint="default"/>
        <w:w w:val="76"/>
        <w:sz w:val="20"/>
        <w:szCs w:val="20"/>
      </w:rPr>
    </w:lvl>
    <w:lvl w:ilvl="3">
      <w:start w:val="1"/>
      <w:numFmt w:val="bullet"/>
      <w:lvlText w:val="•"/>
      <w:lvlJc w:val="left"/>
      <w:pPr>
        <w:ind w:left="3125" w:hanging="360"/>
      </w:pPr>
      <w:rPr>
        <w:rFonts w:hint="default"/>
      </w:rPr>
    </w:lvl>
    <w:lvl w:ilvl="4">
      <w:start w:val="1"/>
      <w:numFmt w:val="bullet"/>
      <w:lvlText w:val="•"/>
      <w:lvlJc w:val="left"/>
      <w:pPr>
        <w:ind w:left="4090" w:hanging="360"/>
      </w:pPr>
      <w:rPr>
        <w:rFonts w:hint="default"/>
      </w:rPr>
    </w:lvl>
    <w:lvl w:ilvl="5">
      <w:start w:val="1"/>
      <w:numFmt w:val="bullet"/>
      <w:lvlText w:val="•"/>
      <w:lvlJc w:val="left"/>
      <w:pPr>
        <w:ind w:left="5055" w:hanging="360"/>
      </w:pPr>
      <w:rPr>
        <w:rFonts w:hint="default"/>
      </w:rPr>
    </w:lvl>
    <w:lvl w:ilvl="6">
      <w:start w:val="1"/>
      <w:numFmt w:val="bullet"/>
      <w:lvlText w:val="•"/>
      <w:lvlJc w:val="left"/>
      <w:pPr>
        <w:ind w:left="6020" w:hanging="360"/>
      </w:pPr>
      <w:rPr>
        <w:rFonts w:hint="default"/>
      </w:rPr>
    </w:lvl>
    <w:lvl w:ilvl="7">
      <w:start w:val="1"/>
      <w:numFmt w:val="bullet"/>
      <w:lvlText w:val="•"/>
      <w:lvlJc w:val="left"/>
      <w:pPr>
        <w:ind w:left="6985" w:hanging="360"/>
      </w:pPr>
      <w:rPr>
        <w:rFonts w:hint="default"/>
      </w:rPr>
    </w:lvl>
    <w:lvl w:ilvl="8">
      <w:start w:val="1"/>
      <w:numFmt w:val="bullet"/>
      <w:lvlText w:val="•"/>
      <w:lvlJc w:val="left"/>
      <w:pPr>
        <w:ind w:left="7950" w:hanging="360"/>
      </w:pPr>
      <w:rPr>
        <w:rFonts w:hint="default"/>
      </w:rPr>
    </w:lvl>
  </w:abstractNum>
  <w:abstractNum w:abstractNumId="48" w15:restartNumberingAfterBreak="0">
    <w:nsid w:val="6B601CE6"/>
    <w:multiLevelType w:val="hybridMultilevel"/>
    <w:tmpl w:val="C8E6B83E"/>
    <w:lvl w:ilvl="0" w:tplc="C80CEF3A">
      <w:start w:val="1"/>
      <w:numFmt w:val="decimal"/>
      <w:lvlText w:val="%1."/>
      <w:lvlJc w:val="left"/>
      <w:pPr>
        <w:ind w:left="476" w:hanging="361"/>
      </w:pPr>
      <w:rPr>
        <w:rFonts w:ascii="Calibri" w:eastAsia="Calibri" w:hAnsi="Calibri" w:hint="default"/>
        <w:b/>
        <w:bCs/>
        <w:color w:val="0F243E"/>
        <w:w w:val="99"/>
        <w:sz w:val="26"/>
        <w:szCs w:val="26"/>
      </w:rPr>
    </w:lvl>
    <w:lvl w:ilvl="1" w:tplc="13FCF456">
      <w:start w:val="1"/>
      <w:numFmt w:val="bullet"/>
      <w:lvlText w:val=""/>
      <w:lvlJc w:val="left"/>
      <w:pPr>
        <w:ind w:left="1195" w:hanging="360"/>
      </w:pPr>
      <w:rPr>
        <w:rFonts w:ascii="Symbol" w:eastAsia="Symbol" w:hAnsi="Symbol" w:hint="default"/>
        <w:w w:val="76"/>
        <w:sz w:val="20"/>
        <w:szCs w:val="20"/>
      </w:rPr>
    </w:lvl>
    <w:lvl w:ilvl="2" w:tplc="13E22DAC">
      <w:start w:val="1"/>
      <w:numFmt w:val="bullet"/>
      <w:lvlText w:val="•"/>
      <w:lvlJc w:val="left"/>
      <w:pPr>
        <w:ind w:left="1195" w:hanging="360"/>
      </w:pPr>
      <w:rPr>
        <w:rFonts w:hint="default"/>
      </w:rPr>
    </w:lvl>
    <w:lvl w:ilvl="3" w:tplc="8F58C338">
      <w:start w:val="1"/>
      <w:numFmt w:val="bullet"/>
      <w:lvlText w:val="•"/>
      <w:lvlJc w:val="left"/>
      <w:pPr>
        <w:ind w:left="2281" w:hanging="360"/>
      </w:pPr>
      <w:rPr>
        <w:rFonts w:hint="default"/>
      </w:rPr>
    </w:lvl>
    <w:lvl w:ilvl="4" w:tplc="E99E0044">
      <w:start w:val="1"/>
      <w:numFmt w:val="bullet"/>
      <w:lvlText w:val="•"/>
      <w:lvlJc w:val="left"/>
      <w:pPr>
        <w:ind w:left="3366" w:hanging="360"/>
      </w:pPr>
      <w:rPr>
        <w:rFonts w:hint="default"/>
      </w:rPr>
    </w:lvl>
    <w:lvl w:ilvl="5" w:tplc="6964815E">
      <w:start w:val="1"/>
      <w:numFmt w:val="bullet"/>
      <w:lvlText w:val="•"/>
      <w:lvlJc w:val="left"/>
      <w:pPr>
        <w:ind w:left="4452" w:hanging="360"/>
      </w:pPr>
      <w:rPr>
        <w:rFonts w:hint="default"/>
      </w:rPr>
    </w:lvl>
    <w:lvl w:ilvl="6" w:tplc="91F6FD80">
      <w:start w:val="1"/>
      <w:numFmt w:val="bullet"/>
      <w:lvlText w:val="•"/>
      <w:lvlJc w:val="left"/>
      <w:pPr>
        <w:ind w:left="5537" w:hanging="360"/>
      </w:pPr>
      <w:rPr>
        <w:rFonts w:hint="default"/>
      </w:rPr>
    </w:lvl>
    <w:lvl w:ilvl="7" w:tplc="BEBA65E6">
      <w:start w:val="1"/>
      <w:numFmt w:val="bullet"/>
      <w:lvlText w:val="•"/>
      <w:lvlJc w:val="left"/>
      <w:pPr>
        <w:ind w:left="6623" w:hanging="360"/>
      </w:pPr>
      <w:rPr>
        <w:rFonts w:hint="default"/>
      </w:rPr>
    </w:lvl>
    <w:lvl w:ilvl="8" w:tplc="ADC279F2">
      <w:start w:val="1"/>
      <w:numFmt w:val="bullet"/>
      <w:lvlText w:val="•"/>
      <w:lvlJc w:val="left"/>
      <w:pPr>
        <w:ind w:left="7709" w:hanging="360"/>
      </w:pPr>
      <w:rPr>
        <w:rFonts w:hint="default"/>
      </w:rPr>
    </w:lvl>
  </w:abstractNum>
  <w:abstractNum w:abstractNumId="49" w15:restartNumberingAfterBreak="0">
    <w:nsid w:val="6D0F1717"/>
    <w:multiLevelType w:val="hybridMultilevel"/>
    <w:tmpl w:val="E9C6DDFC"/>
    <w:lvl w:ilvl="0" w:tplc="BD84255E">
      <w:start w:val="1"/>
      <w:numFmt w:val="lowerLetter"/>
      <w:lvlText w:val="%1)"/>
      <w:lvlJc w:val="left"/>
      <w:pPr>
        <w:ind w:left="1195" w:hanging="360"/>
      </w:pPr>
      <w:rPr>
        <w:rFonts w:ascii="Calibri" w:eastAsia="Calibri" w:hAnsi="Calibri" w:hint="default"/>
        <w:w w:val="99"/>
        <w:sz w:val="20"/>
        <w:szCs w:val="20"/>
      </w:rPr>
    </w:lvl>
    <w:lvl w:ilvl="1" w:tplc="0D4A2636">
      <w:start w:val="1"/>
      <w:numFmt w:val="bullet"/>
      <w:lvlText w:val="•"/>
      <w:lvlJc w:val="left"/>
      <w:pPr>
        <w:ind w:left="2064" w:hanging="360"/>
      </w:pPr>
      <w:rPr>
        <w:rFonts w:hint="default"/>
      </w:rPr>
    </w:lvl>
    <w:lvl w:ilvl="2" w:tplc="2A5C7F1C">
      <w:start w:val="1"/>
      <w:numFmt w:val="bullet"/>
      <w:lvlText w:val="•"/>
      <w:lvlJc w:val="left"/>
      <w:pPr>
        <w:ind w:left="2932" w:hanging="360"/>
      </w:pPr>
      <w:rPr>
        <w:rFonts w:hint="default"/>
      </w:rPr>
    </w:lvl>
    <w:lvl w:ilvl="3" w:tplc="B8508442">
      <w:start w:val="1"/>
      <w:numFmt w:val="bullet"/>
      <w:lvlText w:val="•"/>
      <w:lvlJc w:val="left"/>
      <w:pPr>
        <w:ind w:left="3801" w:hanging="360"/>
      </w:pPr>
      <w:rPr>
        <w:rFonts w:hint="default"/>
      </w:rPr>
    </w:lvl>
    <w:lvl w:ilvl="4" w:tplc="665C3002">
      <w:start w:val="1"/>
      <w:numFmt w:val="bullet"/>
      <w:lvlText w:val="•"/>
      <w:lvlJc w:val="left"/>
      <w:pPr>
        <w:ind w:left="4669" w:hanging="360"/>
      </w:pPr>
      <w:rPr>
        <w:rFonts w:hint="default"/>
      </w:rPr>
    </w:lvl>
    <w:lvl w:ilvl="5" w:tplc="16809D70">
      <w:start w:val="1"/>
      <w:numFmt w:val="bullet"/>
      <w:lvlText w:val="•"/>
      <w:lvlJc w:val="left"/>
      <w:pPr>
        <w:ind w:left="5537" w:hanging="360"/>
      </w:pPr>
      <w:rPr>
        <w:rFonts w:hint="default"/>
      </w:rPr>
    </w:lvl>
    <w:lvl w:ilvl="6" w:tplc="7C5E934A">
      <w:start w:val="1"/>
      <w:numFmt w:val="bullet"/>
      <w:lvlText w:val="•"/>
      <w:lvlJc w:val="left"/>
      <w:pPr>
        <w:ind w:left="6406" w:hanging="360"/>
      </w:pPr>
      <w:rPr>
        <w:rFonts w:hint="default"/>
      </w:rPr>
    </w:lvl>
    <w:lvl w:ilvl="7" w:tplc="F5C41F5A">
      <w:start w:val="1"/>
      <w:numFmt w:val="bullet"/>
      <w:lvlText w:val="•"/>
      <w:lvlJc w:val="left"/>
      <w:pPr>
        <w:ind w:left="7274" w:hanging="360"/>
      </w:pPr>
      <w:rPr>
        <w:rFonts w:hint="default"/>
      </w:rPr>
    </w:lvl>
    <w:lvl w:ilvl="8" w:tplc="0AD85B60">
      <w:start w:val="1"/>
      <w:numFmt w:val="bullet"/>
      <w:lvlText w:val="•"/>
      <w:lvlJc w:val="left"/>
      <w:pPr>
        <w:ind w:left="8143" w:hanging="360"/>
      </w:pPr>
      <w:rPr>
        <w:rFonts w:hint="default"/>
      </w:rPr>
    </w:lvl>
  </w:abstractNum>
  <w:abstractNum w:abstractNumId="50" w15:restartNumberingAfterBreak="0">
    <w:nsid w:val="78663D34"/>
    <w:multiLevelType w:val="hybridMultilevel"/>
    <w:tmpl w:val="AE38220C"/>
    <w:lvl w:ilvl="0" w:tplc="4B1289D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7B29277F"/>
    <w:multiLevelType w:val="hybridMultilevel"/>
    <w:tmpl w:val="C5ACFCD0"/>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52" w15:restartNumberingAfterBreak="0">
    <w:nsid w:val="7F4E25D8"/>
    <w:multiLevelType w:val="hybridMultilevel"/>
    <w:tmpl w:val="0E123150"/>
    <w:lvl w:ilvl="0" w:tplc="EFC05B84">
      <w:start w:val="1"/>
      <w:numFmt w:val="bullet"/>
      <w:lvlText w:val="•"/>
      <w:lvlJc w:val="left"/>
      <w:pPr>
        <w:ind w:left="1170" w:hanging="360"/>
      </w:pPr>
      <w:rPr>
        <w:rFonts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num w:numId="1" w16cid:durableId="455568476">
    <w:abstractNumId w:val="23"/>
  </w:num>
  <w:num w:numId="2" w16cid:durableId="2035691386">
    <w:abstractNumId w:val="6"/>
  </w:num>
  <w:num w:numId="3" w16cid:durableId="81606940">
    <w:abstractNumId w:val="49"/>
  </w:num>
  <w:num w:numId="4" w16cid:durableId="715734834">
    <w:abstractNumId w:val="2"/>
  </w:num>
  <w:num w:numId="5" w16cid:durableId="1214345287">
    <w:abstractNumId w:val="15"/>
  </w:num>
  <w:num w:numId="6" w16cid:durableId="800610848">
    <w:abstractNumId w:val="47"/>
  </w:num>
  <w:num w:numId="7" w16cid:durableId="335115486">
    <w:abstractNumId w:val="48"/>
  </w:num>
  <w:num w:numId="8" w16cid:durableId="219753467">
    <w:abstractNumId w:val="30"/>
  </w:num>
  <w:num w:numId="9" w16cid:durableId="398096086">
    <w:abstractNumId w:val="50"/>
  </w:num>
  <w:num w:numId="10" w16cid:durableId="13652983">
    <w:abstractNumId w:val="44"/>
  </w:num>
  <w:num w:numId="11" w16cid:durableId="1212614164">
    <w:abstractNumId w:val="16"/>
  </w:num>
  <w:num w:numId="12" w16cid:durableId="927082816">
    <w:abstractNumId w:val="36"/>
  </w:num>
  <w:num w:numId="13" w16cid:durableId="1371996381">
    <w:abstractNumId w:val="12"/>
  </w:num>
  <w:num w:numId="14" w16cid:durableId="1694069174">
    <w:abstractNumId w:val="32"/>
  </w:num>
  <w:num w:numId="15" w16cid:durableId="858010592">
    <w:abstractNumId w:val="34"/>
  </w:num>
  <w:num w:numId="16" w16cid:durableId="1737623125">
    <w:abstractNumId w:val="8"/>
  </w:num>
  <w:num w:numId="17" w16cid:durableId="2082942920">
    <w:abstractNumId w:val="11"/>
  </w:num>
  <w:num w:numId="18" w16cid:durableId="1341349955">
    <w:abstractNumId w:val="43"/>
  </w:num>
  <w:num w:numId="19" w16cid:durableId="1050954325">
    <w:abstractNumId w:val="46"/>
  </w:num>
  <w:num w:numId="20" w16cid:durableId="1519199468">
    <w:abstractNumId w:val="3"/>
  </w:num>
  <w:num w:numId="21" w16cid:durableId="1462698225">
    <w:abstractNumId w:val="45"/>
  </w:num>
  <w:num w:numId="22" w16cid:durableId="377628089">
    <w:abstractNumId w:val="13"/>
  </w:num>
  <w:num w:numId="23" w16cid:durableId="1752583427">
    <w:abstractNumId w:val="33"/>
  </w:num>
  <w:num w:numId="24" w16cid:durableId="1196232335">
    <w:abstractNumId w:val="27"/>
  </w:num>
  <w:num w:numId="25" w16cid:durableId="1207643522">
    <w:abstractNumId w:val="19"/>
  </w:num>
  <w:num w:numId="26" w16cid:durableId="1946422649">
    <w:abstractNumId w:val="21"/>
  </w:num>
  <w:num w:numId="27" w16cid:durableId="1707944844">
    <w:abstractNumId w:val="40"/>
  </w:num>
  <w:num w:numId="28" w16cid:durableId="61564133">
    <w:abstractNumId w:val="26"/>
  </w:num>
  <w:num w:numId="29" w16cid:durableId="472019208">
    <w:abstractNumId w:val="14"/>
  </w:num>
  <w:num w:numId="30" w16cid:durableId="1874416966">
    <w:abstractNumId w:val="22"/>
  </w:num>
  <w:num w:numId="31" w16cid:durableId="1138768099">
    <w:abstractNumId w:val="5"/>
  </w:num>
  <w:num w:numId="32" w16cid:durableId="765420480">
    <w:abstractNumId w:val="18"/>
  </w:num>
  <w:num w:numId="33" w16cid:durableId="1777821894">
    <w:abstractNumId w:val="10"/>
  </w:num>
  <w:num w:numId="34" w16cid:durableId="1934127619">
    <w:abstractNumId w:val="17"/>
  </w:num>
  <w:num w:numId="35" w16cid:durableId="185951184">
    <w:abstractNumId w:val="41"/>
  </w:num>
  <w:num w:numId="36" w16cid:durableId="1519810464">
    <w:abstractNumId w:val="39"/>
  </w:num>
  <w:num w:numId="37" w16cid:durableId="310445881">
    <w:abstractNumId w:val="37"/>
  </w:num>
  <w:num w:numId="38" w16cid:durableId="1233853647">
    <w:abstractNumId w:val="24"/>
  </w:num>
  <w:num w:numId="39" w16cid:durableId="1625842339">
    <w:abstractNumId w:val="27"/>
    <w:lvlOverride w:ilvl="0">
      <w:startOverride w:val="1"/>
    </w:lvlOverride>
    <w:lvlOverride w:ilvl="1"/>
    <w:lvlOverride w:ilvl="2"/>
    <w:lvlOverride w:ilvl="3"/>
    <w:lvlOverride w:ilvl="4"/>
    <w:lvlOverride w:ilvl="5"/>
    <w:lvlOverride w:ilvl="6"/>
    <w:lvlOverride w:ilvl="7"/>
    <w:lvlOverride w:ilvl="8"/>
  </w:num>
  <w:num w:numId="40" w16cid:durableId="669482784">
    <w:abstractNumId w:val="8"/>
    <w:lvlOverride w:ilvl="0">
      <w:startOverride w:val="1"/>
    </w:lvlOverride>
    <w:lvlOverride w:ilvl="1"/>
    <w:lvlOverride w:ilvl="2"/>
    <w:lvlOverride w:ilvl="3"/>
    <w:lvlOverride w:ilvl="4"/>
    <w:lvlOverride w:ilvl="5"/>
    <w:lvlOverride w:ilvl="6"/>
    <w:lvlOverride w:ilvl="7"/>
    <w:lvlOverride w:ilvl="8"/>
  </w:num>
  <w:num w:numId="41" w16cid:durableId="452335572">
    <w:abstractNumId w:val="52"/>
  </w:num>
  <w:num w:numId="42" w16cid:durableId="2050034969">
    <w:abstractNumId w:val="51"/>
  </w:num>
  <w:num w:numId="43" w16cid:durableId="911158237">
    <w:abstractNumId w:val="9"/>
  </w:num>
  <w:num w:numId="44" w16cid:durableId="1319654585">
    <w:abstractNumId w:val="29"/>
  </w:num>
  <w:num w:numId="45" w16cid:durableId="630789842">
    <w:abstractNumId w:val="0"/>
  </w:num>
  <w:num w:numId="46" w16cid:durableId="1148126784">
    <w:abstractNumId w:val="31"/>
  </w:num>
  <w:num w:numId="47" w16cid:durableId="1645352532">
    <w:abstractNumId w:val="1"/>
  </w:num>
  <w:num w:numId="48" w16cid:durableId="1380203333">
    <w:abstractNumId w:val="35"/>
  </w:num>
  <w:num w:numId="49" w16cid:durableId="1463108573">
    <w:abstractNumId w:val="25"/>
  </w:num>
  <w:num w:numId="50" w16cid:durableId="1848013293">
    <w:abstractNumId w:val="42"/>
  </w:num>
  <w:num w:numId="51" w16cid:durableId="1601142268">
    <w:abstractNumId w:val="38"/>
  </w:num>
  <w:num w:numId="52" w16cid:durableId="456870584">
    <w:abstractNumId w:val="20"/>
  </w:num>
  <w:num w:numId="53" w16cid:durableId="803541305">
    <w:abstractNumId w:val="4"/>
  </w:num>
  <w:num w:numId="54" w16cid:durableId="1914121943">
    <w:abstractNumId w:val="7"/>
  </w:num>
  <w:num w:numId="55" w16cid:durableId="1733041753">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97FD0F6-0F30-4907-A301-62C435AC1A58}"/>
    <w:docVar w:name="dgnword-eventsink" w:val="6453520"/>
  </w:docVars>
  <w:rsids>
    <w:rsidRoot w:val="00906DEF"/>
    <w:rsid w:val="00000717"/>
    <w:rsid w:val="00001EFC"/>
    <w:rsid w:val="000039A3"/>
    <w:rsid w:val="00003A22"/>
    <w:rsid w:val="00003B52"/>
    <w:rsid w:val="000048FF"/>
    <w:rsid w:val="0000521F"/>
    <w:rsid w:val="00005EED"/>
    <w:rsid w:val="00007781"/>
    <w:rsid w:val="00007BE4"/>
    <w:rsid w:val="0001064B"/>
    <w:rsid w:val="000110C1"/>
    <w:rsid w:val="000138F7"/>
    <w:rsid w:val="00013EFC"/>
    <w:rsid w:val="0001636E"/>
    <w:rsid w:val="00016EAF"/>
    <w:rsid w:val="00017C60"/>
    <w:rsid w:val="00020307"/>
    <w:rsid w:val="00020BC5"/>
    <w:rsid w:val="000231D3"/>
    <w:rsid w:val="00026A1C"/>
    <w:rsid w:val="000275BC"/>
    <w:rsid w:val="000300C2"/>
    <w:rsid w:val="000310A4"/>
    <w:rsid w:val="0003289D"/>
    <w:rsid w:val="00032B08"/>
    <w:rsid w:val="000338F5"/>
    <w:rsid w:val="00034D57"/>
    <w:rsid w:val="0003504A"/>
    <w:rsid w:val="00035F63"/>
    <w:rsid w:val="00036343"/>
    <w:rsid w:val="00040495"/>
    <w:rsid w:val="00040596"/>
    <w:rsid w:val="00042686"/>
    <w:rsid w:val="00042C5F"/>
    <w:rsid w:val="00042CE3"/>
    <w:rsid w:val="00042F36"/>
    <w:rsid w:val="000431DA"/>
    <w:rsid w:val="0004427C"/>
    <w:rsid w:val="00045133"/>
    <w:rsid w:val="00045DCB"/>
    <w:rsid w:val="00045ECC"/>
    <w:rsid w:val="00046CA7"/>
    <w:rsid w:val="00046FD0"/>
    <w:rsid w:val="000477E6"/>
    <w:rsid w:val="00047B3D"/>
    <w:rsid w:val="00047BFD"/>
    <w:rsid w:val="0005035A"/>
    <w:rsid w:val="00050BC9"/>
    <w:rsid w:val="0005359D"/>
    <w:rsid w:val="00055196"/>
    <w:rsid w:val="00056E1B"/>
    <w:rsid w:val="000570F6"/>
    <w:rsid w:val="00057ABC"/>
    <w:rsid w:val="0006018F"/>
    <w:rsid w:val="00061547"/>
    <w:rsid w:val="0006342D"/>
    <w:rsid w:val="000634C7"/>
    <w:rsid w:val="0006571B"/>
    <w:rsid w:val="00065DDF"/>
    <w:rsid w:val="0006615C"/>
    <w:rsid w:val="00071556"/>
    <w:rsid w:val="0007156B"/>
    <w:rsid w:val="00072643"/>
    <w:rsid w:val="000734F4"/>
    <w:rsid w:val="00075DEC"/>
    <w:rsid w:val="00076617"/>
    <w:rsid w:val="00076639"/>
    <w:rsid w:val="00076D5F"/>
    <w:rsid w:val="000775F7"/>
    <w:rsid w:val="00083DF0"/>
    <w:rsid w:val="0008788B"/>
    <w:rsid w:val="00090DE3"/>
    <w:rsid w:val="000927BE"/>
    <w:rsid w:val="00093E7B"/>
    <w:rsid w:val="00094CD0"/>
    <w:rsid w:val="00095477"/>
    <w:rsid w:val="00096FE6"/>
    <w:rsid w:val="0009743D"/>
    <w:rsid w:val="000A0828"/>
    <w:rsid w:val="000A2159"/>
    <w:rsid w:val="000A218C"/>
    <w:rsid w:val="000A37CB"/>
    <w:rsid w:val="000A5F77"/>
    <w:rsid w:val="000B03FD"/>
    <w:rsid w:val="000B1191"/>
    <w:rsid w:val="000B131D"/>
    <w:rsid w:val="000B2292"/>
    <w:rsid w:val="000B7182"/>
    <w:rsid w:val="000B729A"/>
    <w:rsid w:val="000B7C1D"/>
    <w:rsid w:val="000C010D"/>
    <w:rsid w:val="000C02A5"/>
    <w:rsid w:val="000C03F6"/>
    <w:rsid w:val="000C2254"/>
    <w:rsid w:val="000C29E6"/>
    <w:rsid w:val="000C3B2A"/>
    <w:rsid w:val="000C3BB2"/>
    <w:rsid w:val="000C4C5C"/>
    <w:rsid w:val="000C59AF"/>
    <w:rsid w:val="000C6226"/>
    <w:rsid w:val="000C742D"/>
    <w:rsid w:val="000C7C18"/>
    <w:rsid w:val="000D2070"/>
    <w:rsid w:val="000D2318"/>
    <w:rsid w:val="000D2D9A"/>
    <w:rsid w:val="000D2E50"/>
    <w:rsid w:val="000D4767"/>
    <w:rsid w:val="000D72D3"/>
    <w:rsid w:val="000D7689"/>
    <w:rsid w:val="000D7B35"/>
    <w:rsid w:val="000E1515"/>
    <w:rsid w:val="000E2B05"/>
    <w:rsid w:val="000E3CC0"/>
    <w:rsid w:val="000E43CA"/>
    <w:rsid w:val="000E50BC"/>
    <w:rsid w:val="000E5C2D"/>
    <w:rsid w:val="000E5E95"/>
    <w:rsid w:val="000E5EA0"/>
    <w:rsid w:val="000E65A2"/>
    <w:rsid w:val="000E680C"/>
    <w:rsid w:val="000E745C"/>
    <w:rsid w:val="000E7638"/>
    <w:rsid w:val="000F0180"/>
    <w:rsid w:val="000F30A4"/>
    <w:rsid w:val="000F3267"/>
    <w:rsid w:val="000F4046"/>
    <w:rsid w:val="000F641C"/>
    <w:rsid w:val="000F646A"/>
    <w:rsid w:val="000F6E5B"/>
    <w:rsid w:val="000F7E65"/>
    <w:rsid w:val="00101B27"/>
    <w:rsid w:val="00102A33"/>
    <w:rsid w:val="00102CBA"/>
    <w:rsid w:val="001035C0"/>
    <w:rsid w:val="00104923"/>
    <w:rsid w:val="00104D07"/>
    <w:rsid w:val="0010551F"/>
    <w:rsid w:val="00105964"/>
    <w:rsid w:val="001060C8"/>
    <w:rsid w:val="001072CD"/>
    <w:rsid w:val="00107E2C"/>
    <w:rsid w:val="0011040F"/>
    <w:rsid w:val="001124F7"/>
    <w:rsid w:val="0011296F"/>
    <w:rsid w:val="00112F7C"/>
    <w:rsid w:val="001136B8"/>
    <w:rsid w:val="00114128"/>
    <w:rsid w:val="001149B0"/>
    <w:rsid w:val="00114AB4"/>
    <w:rsid w:val="00115589"/>
    <w:rsid w:val="00115C6C"/>
    <w:rsid w:val="00116AA7"/>
    <w:rsid w:val="00116C13"/>
    <w:rsid w:val="00116CEF"/>
    <w:rsid w:val="0012042B"/>
    <w:rsid w:val="001215EC"/>
    <w:rsid w:val="00122527"/>
    <w:rsid w:val="001227FE"/>
    <w:rsid w:val="00122E14"/>
    <w:rsid w:val="00124EF8"/>
    <w:rsid w:val="00125259"/>
    <w:rsid w:val="0012540C"/>
    <w:rsid w:val="00125D98"/>
    <w:rsid w:val="00125E32"/>
    <w:rsid w:val="0012636D"/>
    <w:rsid w:val="00126746"/>
    <w:rsid w:val="0013114A"/>
    <w:rsid w:val="00134296"/>
    <w:rsid w:val="001347F9"/>
    <w:rsid w:val="00134AB7"/>
    <w:rsid w:val="00135382"/>
    <w:rsid w:val="0013552B"/>
    <w:rsid w:val="001366B6"/>
    <w:rsid w:val="0013672C"/>
    <w:rsid w:val="001371B3"/>
    <w:rsid w:val="00137B97"/>
    <w:rsid w:val="00140232"/>
    <w:rsid w:val="00141E33"/>
    <w:rsid w:val="00142A74"/>
    <w:rsid w:val="00144300"/>
    <w:rsid w:val="00144EFC"/>
    <w:rsid w:val="00145B46"/>
    <w:rsid w:val="00146646"/>
    <w:rsid w:val="00150661"/>
    <w:rsid w:val="00150CBE"/>
    <w:rsid w:val="00150FA0"/>
    <w:rsid w:val="00151DCB"/>
    <w:rsid w:val="00152462"/>
    <w:rsid w:val="001535D0"/>
    <w:rsid w:val="0015709E"/>
    <w:rsid w:val="00157857"/>
    <w:rsid w:val="00157F9B"/>
    <w:rsid w:val="001601B2"/>
    <w:rsid w:val="00160E0F"/>
    <w:rsid w:val="00161167"/>
    <w:rsid w:val="0016176A"/>
    <w:rsid w:val="001621B4"/>
    <w:rsid w:val="00162F1F"/>
    <w:rsid w:val="00163CC6"/>
    <w:rsid w:val="00163F6E"/>
    <w:rsid w:val="00164E78"/>
    <w:rsid w:val="001654D3"/>
    <w:rsid w:val="001668FE"/>
    <w:rsid w:val="00166C11"/>
    <w:rsid w:val="00167919"/>
    <w:rsid w:val="00170326"/>
    <w:rsid w:val="001709ED"/>
    <w:rsid w:val="00171633"/>
    <w:rsid w:val="00171F3F"/>
    <w:rsid w:val="00172BF9"/>
    <w:rsid w:val="00174E43"/>
    <w:rsid w:val="0017669E"/>
    <w:rsid w:val="00176A39"/>
    <w:rsid w:val="001806B0"/>
    <w:rsid w:val="00182096"/>
    <w:rsid w:val="00185F0B"/>
    <w:rsid w:val="00186F0E"/>
    <w:rsid w:val="00187476"/>
    <w:rsid w:val="0019089A"/>
    <w:rsid w:val="00192446"/>
    <w:rsid w:val="0019307C"/>
    <w:rsid w:val="001963EB"/>
    <w:rsid w:val="001968C4"/>
    <w:rsid w:val="00197C1D"/>
    <w:rsid w:val="001A0DBA"/>
    <w:rsid w:val="001A0E21"/>
    <w:rsid w:val="001A1981"/>
    <w:rsid w:val="001A19E5"/>
    <w:rsid w:val="001A1F5F"/>
    <w:rsid w:val="001A257E"/>
    <w:rsid w:val="001A4BFA"/>
    <w:rsid w:val="001A4D69"/>
    <w:rsid w:val="001A56C9"/>
    <w:rsid w:val="001A571F"/>
    <w:rsid w:val="001A5909"/>
    <w:rsid w:val="001A69A4"/>
    <w:rsid w:val="001A7843"/>
    <w:rsid w:val="001A7C48"/>
    <w:rsid w:val="001B0023"/>
    <w:rsid w:val="001B0376"/>
    <w:rsid w:val="001B0ED6"/>
    <w:rsid w:val="001B3050"/>
    <w:rsid w:val="001B38E0"/>
    <w:rsid w:val="001B7AC8"/>
    <w:rsid w:val="001C0470"/>
    <w:rsid w:val="001C0B52"/>
    <w:rsid w:val="001C0EFD"/>
    <w:rsid w:val="001C1C05"/>
    <w:rsid w:val="001C2442"/>
    <w:rsid w:val="001C4002"/>
    <w:rsid w:val="001C4346"/>
    <w:rsid w:val="001C5993"/>
    <w:rsid w:val="001C6A35"/>
    <w:rsid w:val="001D12DD"/>
    <w:rsid w:val="001D19DF"/>
    <w:rsid w:val="001D33AB"/>
    <w:rsid w:val="001D39E2"/>
    <w:rsid w:val="001D3CFD"/>
    <w:rsid w:val="001D4F04"/>
    <w:rsid w:val="001D51B9"/>
    <w:rsid w:val="001D5A48"/>
    <w:rsid w:val="001D5E2B"/>
    <w:rsid w:val="001E20A8"/>
    <w:rsid w:val="001E2769"/>
    <w:rsid w:val="001E27C8"/>
    <w:rsid w:val="001E28AC"/>
    <w:rsid w:val="001E54A4"/>
    <w:rsid w:val="001E60F9"/>
    <w:rsid w:val="001E6ECC"/>
    <w:rsid w:val="001E71D2"/>
    <w:rsid w:val="001E7308"/>
    <w:rsid w:val="001E7A50"/>
    <w:rsid w:val="001F0357"/>
    <w:rsid w:val="001F0500"/>
    <w:rsid w:val="001F057B"/>
    <w:rsid w:val="001F143D"/>
    <w:rsid w:val="001F3B8A"/>
    <w:rsid w:val="001F5F21"/>
    <w:rsid w:val="001F62CC"/>
    <w:rsid w:val="001F7553"/>
    <w:rsid w:val="00200C86"/>
    <w:rsid w:val="002018C5"/>
    <w:rsid w:val="00201CC5"/>
    <w:rsid w:val="00202300"/>
    <w:rsid w:val="002027FD"/>
    <w:rsid w:val="00202E8A"/>
    <w:rsid w:val="00203359"/>
    <w:rsid w:val="002061B3"/>
    <w:rsid w:val="00206857"/>
    <w:rsid w:val="002114C0"/>
    <w:rsid w:val="002118E4"/>
    <w:rsid w:val="00211C5D"/>
    <w:rsid w:val="00212C47"/>
    <w:rsid w:val="00213001"/>
    <w:rsid w:val="00213680"/>
    <w:rsid w:val="00213C77"/>
    <w:rsid w:val="00214A63"/>
    <w:rsid w:val="00217492"/>
    <w:rsid w:val="00220A09"/>
    <w:rsid w:val="00220FCF"/>
    <w:rsid w:val="00221CCC"/>
    <w:rsid w:val="0022254D"/>
    <w:rsid w:val="00222655"/>
    <w:rsid w:val="00222B58"/>
    <w:rsid w:val="00224010"/>
    <w:rsid w:val="00227B21"/>
    <w:rsid w:val="002333B8"/>
    <w:rsid w:val="00235A79"/>
    <w:rsid w:val="00235C3E"/>
    <w:rsid w:val="0023704C"/>
    <w:rsid w:val="002372FD"/>
    <w:rsid w:val="00241863"/>
    <w:rsid w:val="00243125"/>
    <w:rsid w:val="00243343"/>
    <w:rsid w:val="00243FC0"/>
    <w:rsid w:val="002440F9"/>
    <w:rsid w:val="002456F6"/>
    <w:rsid w:val="002460F9"/>
    <w:rsid w:val="00246635"/>
    <w:rsid w:val="00246CC6"/>
    <w:rsid w:val="00247BEF"/>
    <w:rsid w:val="00250193"/>
    <w:rsid w:val="00255457"/>
    <w:rsid w:val="00255A43"/>
    <w:rsid w:val="00255A5E"/>
    <w:rsid w:val="002568CA"/>
    <w:rsid w:val="00256CFE"/>
    <w:rsid w:val="00260324"/>
    <w:rsid w:val="00261E9B"/>
    <w:rsid w:val="002626DC"/>
    <w:rsid w:val="0026454F"/>
    <w:rsid w:val="00267835"/>
    <w:rsid w:val="00271561"/>
    <w:rsid w:val="002720F4"/>
    <w:rsid w:val="00272290"/>
    <w:rsid w:val="002725C4"/>
    <w:rsid w:val="0027349F"/>
    <w:rsid w:val="002741CC"/>
    <w:rsid w:val="00274ED6"/>
    <w:rsid w:val="00275A48"/>
    <w:rsid w:val="00275A50"/>
    <w:rsid w:val="00275E45"/>
    <w:rsid w:val="00277ABC"/>
    <w:rsid w:val="002811F8"/>
    <w:rsid w:val="00281BF4"/>
    <w:rsid w:val="00282A92"/>
    <w:rsid w:val="0028362E"/>
    <w:rsid w:val="00283A84"/>
    <w:rsid w:val="00285056"/>
    <w:rsid w:val="00290E2C"/>
    <w:rsid w:val="0029195E"/>
    <w:rsid w:val="00291B36"/>
    <w:rsid w:val="00292496"/>
    <w:rsid w:val="002976FA"/>
    <w:rsid w:val="002A06BA"/>
    <w:rsid w:val="002A1F1E"/>
    <w:rsid w:val="002A2071"/>
    <w:rsid w:val="002A4C9F"/>
    <w:rsid w:val="002A51A3"/>
    <w:rsid w:val="002A5B07"/>
    <w:rsid w:val="002A6285"/>
    <w:rsid w:val="002A64A7"/>
    <w:rsid w:val="002A750A"/>
    <w:rsid w:val="002A7E28"/>
    <w:rsid w:val="002B0ACD"/>
    <w:rsid w:val="002B570B"/>
    <w:rsid w:val="002C1371"/>
    <w:rsid w:val="002C2A34"/>
    <w:rsid w:val="002C3D16"/>
    <w:rsid w:val="002C4F5F"/>
    <w:rsid w:val="002C59C7"/>
    <w:rsid w:val="002C621B"/>
    <w:rsid w:val="002C658E"/>
    <w:rsid w:val="002D05DC"/>
    <w:rsid w:val="002D1C69"/>
    <w:rsid w:val="002D311E"/>
    <w:rsid w:val="002D53F7"/>
    <w:rsid w:val="002D6885"/>
    <w:rsid w:val="002D7CCF"/>
    <w:rsid w:val="002E1107"/>
    <w:rsid w:val="002E19B9"/>
    <w:rsid w:val="002E2158"/>
    <w:rsid w:val="002E3CA6"/>
    <w:rsid w:val="002E6012"/>
    <w:rsid w:val="002E638C"/>
    <w:rsid w:val="002E6578"/>
    <w:rsid w:val="002E7DFE"/>
    <w:rsid w:val="002F17A7"/>
    <w:rsid w:val="002F1A40"/>
    <w:rsid w:val="002F2B92"/>
    <w:rsid w:val="002F414A"/>
    <w:rsid w:val="0030321E"/>
    <w:rsid w:val="00304510"/>
    <w:rsid w:val="003046AC"/>
    <w:rsid w:val="003064BA"/>
    <w:rsid w:val="00307D88"/>
    <w:rsid w:val="003102BA"/>
    <w:rsid w:val="00310D12"/>
    <w:rsid w:val="0031234E"/>
    <w:rsid w:val="00314534"/>
    <w:rsid w:val="00316FC6"/>
    <w:rsid w:val="003203A7"/>
    <w:rsid w:val="00323E5F"/>
    <w:rsid w:val="0032488D"/>
    <w:rsid w:val="00324CF2"/>
    <w:rsid w:val="00324D15"/>
    <w:rsid w:val="0032639A"/>
    <w:rsid w:val="003274D5"/>
    <w:rsid w:val="003300CC"/>
    <w:rsid w:val="003303AA"/>
    <w:rsid w:val="003311BE"/>
    <w:rsid w:val="003319CF"/>
    <w:rsid w:val="00332743"/>
    <w:rsid w:val="003334D2"/>
    <w:rsid w:val="00334A58"/>
    <w:rsid w:val="003358D4"/>
    <w:rsid w:val="003375E9"/>
    <w:rsid w:val="00343730"/>
    <w:rsid w:val="003439D9"/>
    <w:rsid w:val="00343D05"/>
    <w:rsid w:val="003460F1"/>
    <w:rsid w:val="003461EE"/>
    <w:rsid w:val="003468F7"/>
    <w:rsid w:val="00346BA5"/>
    <w:rsid w:val="00346FA7"/>
    <w:rsid w:val="0035181C"/>
    <w:rsid w:val="00351CEE"/>
    <w:rsid w:val="00352FAF"/>
    <w:rsid w:val="003538F5"/>
    <w:rsid w:val="00353EE2"/>
    <w:rsid w:val="00354175"/>
    <w:rsid w:val="00354538"/>
    <w:rsid w:val="00355F9D"/>
    <w:rsid w:val="00356727"/>
    <w:rsid w:val="0035707C"/>
    <w:rsid w:val="003572BA"/>
    <w:rsid w:val="0036034E"/>
    <w:rsid w:val="00360456"/>
    <w:rsid w:val="003607B7"/>
    <w:rsid w:val="00360FF6"/>
    <w:rsid w:val="00361895"/>
    <w:rsid w:val="00363E84"/>
    <w:rsid w:val="00363E9E"/>
    <w:rsid w:val="00364789"/>
    <w:rsid w:val="00365B0F"/>
    <w:rsid w:val="00365D37"/>
    <w:rsid w:val="00365E0F"/>
    <w:rsid w:val="003679B2"/>
    <w:rsid w:val="00367F69"/>
    <w:rsid w:val="003702CF"/>
    <w:rsid w:val="00370A75"/>
    <w:rsid w:val="00370A99"/>
    <w:rsid w:val="00370DF4"/>
    <w:rsid w:val="003734CA"/>
    <w:rsid w:val="00373D98"/>
    <w:rsid w:val="00373FF9"/>
    <w:rsid w:val="00374560"/>
    <w:rsid w:val="003757BA"/>
    <w:rsid w:val="00375EE3"/>
    <w:rsid w:val="00377BAD"/>
    <w:rsid w:val="00383087"/>
    <w:rsid w:val="003837E2"/>
    <w:rsid w:val="0038398C"/>
    <w:rsid w:val="003862DA"/>
    <w:rsid w:val="00387A61"/>
    <w:rsid w:val="00390385"/>
    <w:rsid w:val="00390AFF"/>
    <w:rsid w:val="00391071"/>
    <w:rsid w:val="00392AA2"/>
    <w:rsid w:val="0039345D"/>
    <w:rsid w:val="00393729"/>
    <w:rsid w:val="00394D07"/>
    <w:rsid w:val="00394D61"/>
    <w:rsid w:val="003958BD"/>
    <w:rsid w:val="00395EE1"/>
    <w:rsid w:val="00396496"/>
    <w:rsid w:val="00397A2A"/>
    <w:rsid w:val="003A165C"/>
    <w:rsid w:val="003A22FF"/>
    <w:rsid w:val="003A36A0"/>
    <w:rsid w:val="003A4778"/>
    <w:rsid w:val="003A4812"/>
    <w:rsid w:val="003A4AC3"/>
    <w:rsid w:val="003A5AEE"/>
    <w:rsid w:val="003A60D8"/>
    <w:rsid w:val="003A6EA7"/>
    <w:rsid w:val="003B06BD"/>
    <w:rsid w:val="003B0B21"/>
    <w:rsid w:val="003B0D45"/>
    <w:rsid w:val="003B120C"/>
    <w:rsid w:val="003B2704"/>
    <w:rsid w:val="003B2AB1"/>
    <w:rsid w:val="003B3A46"/>
    <w:rsid w:val="003B4F9E"/>
    <w:rsid w:val="003B613C"/>
    <w:rsid w:val="003B650A"/>
    <w:rsid w:val="003B7B66"/>
    <w:rsid w:val="003C046D"/>
    <w:rsid w:val="003C149D"/>
    <w:rsid w:val="003C1AC4"/>
    <w:rsid w:val="003C29BC"/>
    <w:rsid w:val="003C3A4D"/>
    <w:rsid w:val="003C5332"/>
    <w:rsid w:val="003C666A"/>
    <w:rsid w:val="003C6A66"/>
    <w:rsid w:val="003C7038"/>
    <w:rsid w:val="003C7FB8"/>
    <w:rsid w:val="003D10C9"/>
    <w:rsid w:val="003D212D"/>
    <w:rsid w:val="003D251B"/>
    <w:rsid w:val="003D36C6"/>
    <w:rsid w:val="003D3D76"/>
    <w:rsid w:val="003D4D83"/>
    <w:rsid w:val="003D4EDC"/>
    <w:rsid w:val="003D6243"/>
    <w:rsid w:val="003D6E12"/>
    <w:rsid w:val="003D792D"/>
    <w:rsid w:val="003E17B4"/>
    <w:rsid w:val="003E4404"/>
    <w:rsid w:val="003E4575"/>
    <w:rsid w:val="003E78F1"/>
    <w:rsid w:val="003E793F"/>
    <w:rsid w:val="003F0BE4"/>
    <w:rsid w:val="003F1966"/>
    <w:rsid w:val="003F199C"/>
    <w:rsid w:val="003F340C"/>
    <w:rsid w:val="003F37B3"/>
    <w:rsid w:val="003F4517"/>
    <w:rsid w:val="003F635A"/>
    <w:rsid w:val="003F662A"/>
    <w:rsid w:val="003F71A8"/>
    <w:rsid w:val="003F71C3"/>
    <w:rsid w:val="003F792A"/>
    <w:rsid w:val="00401575"/>
    <w:rsid w:val="00403550"/>
    <w:rsid w:val="00403BB2"/>
    <w:rsid w:val="00405BD6"/>
    <w:rsid w:val="00405C4C"/>
    <w:rsid w:val="0040778E"/>
    <w:rsid w:val="00410DE0"/>
    <w:rsid w:val="00411CE9"/>
    <w:rsid w:val="00412B21"/>
    <w:rsid w:val="004152AB"/>
    <w:rsid w:val="00417D56"/>
    <w:rsid w:val="00420366"/>
    <w:rsid w:val="00420503"/>
    <w:rsid w:val="00420BA1"/>
    <w:rsid w:val="004213D0"/>
    <w:rsid w:val="00422BB9"/>
    <w:rsid w:val="00422E06"/>
    <w:rsid w:val="004233B6"/>
    <w:rsid w:val="00423648"/>
    <w:rsid w:val="00423B6E"/>
    <w:rsid w:val="00425564"/>
    <w:rsid w:val="00427451"/>
    <w:rsid w:val="004305FA"/>
    <w:rsid w:val="00430D79"/>
    <w:rsid w:val="0043137E"/>
    <w:rsid w:val="004326E0"/>
    <w:rsid w:val="004336C4"/>
    <w:rsid w:val="004338DD"/>
    <w:rsid w:val="00433D9C"/>
    <w:rsid w:val="004344C0"/>
    <w:rsid w:val="00434BA2"/>
    <w:rsid w:val="00434BD9"/>
    <w:rsid w:val="00435F59"/>
    <w:rsid w:val="00436F22"/>
    <w:rsid w:val="00437093"/>
    <w:rsid w:val="00437419"/>
    <w:rsid w:val="00440754"/>
    <w:rsid w:val="00442C61"/>
    <w:rsid w:val="00443688"/>
    <w:rsid w:val="00444E45"/>
    <w:rsid w:val="0044721F"/>
    <w:rsid w:val="0044724E"/>
    <w:rsid w:val="004476CC"/>
    <w:rsid w:val="004511C5"/>
    <w:rsid w:val="00452368"/>
    <w:rsid w:val="004543F2"/>
    <w:rsid w:val="00455FC5"/>
    <w:rsid w:val="0045644B"/>
    <w:rsid w:val="00456C2F"/>
    <w:rsid w:val="00457217"/>
    <w:rsid w:val="00460026"/>
    <w:rsid w:val="00461196"/>
    <w:rsid w:val="004627F9"/>
    <w:rsid w:val="00462E70"/>
    <w:rsid w:val="00465955"/>
    <w:rsid w:val="004673F7"/>
    <w:rsid w:val="00467A18"/>
    <w:rsid w:val="004701F6"/>
    <w:rsid w:val="00470CA8"/>
    <w:rsid w:val="0047247D"/>
    <w:rsid w:val="004724CC"/>
    <w:rsid w:val="00472CA0"/>
    <w:rsid w:val="004731D5"/>
    <w:rsid w:val="004734FF"/>
    <w:rsid w:val="00473E97"/>
    <w:rsid w:val="00474BD0"/>
    <w:rsid w:val="00474DD6"/>
    <w:rsid w:val="0047528E"/>
    <w:rsid w:val="00476115"/>
    <w:rsid w:val="00477179"/>
    <w:rsid w:val="00480B4E"/>
    <w:rsid w:val="00482464"/>
    <w:rsid w:val="00483300"/>
    <w:rsid w:val="00484E3B"/>
    <w:rsid w:val="004872BB"/>
    <w:rsid w:val="00490D65"/>
    <w:rsid w:val="00491690"/>
    <w:rsid w:val="004925DC"/>
    <w:rsid w:val="00492A0F"/>
    <w:rsid w:val="00493773"/>
    <w:rsid w:val="00497535"/>
    <w:rsid w:val="004A1657"/>
    <w:rsid w:val="004A1D78"/>
    <w:rsid w:val="004A42EB"/>
    <w:rsid w:val="004A79B5"/>
    <w:rsid w:val="004B03D2"/>
    <w:rsid w:val="004B1288"/>
    <w:rsid w:val="004B14CB"/>
    <w:rsid w:val="004B2B50"/>
    <w:rsid w:val="004B2CBC"/>
    <w:rsid w:val="004B3164"/>
    <w:rsid w:val="004B5917"/>
    <w:rsid w:val="004B5A71"/>
    <w:rsid w:val="004C0157"/>
    <w:rsid w:val="004C15B7"/>
    <w:rsid w:val="004C1CEB"/>
    <w:rsid w:val="004C1F73"/>
    <w:rsid w:val="004C2E45"/>
    <w:rsid w:val="004C395F"/>
    <w:rsid w:val="004C3C9C"/>
    <w:rsid w:val="004C3D1F"/>
    <w:rsid w:val="004C4969"/>
    <w:rsid w:val="004C509E"/>
    <w:rsid w:val="004C6E77"/>
    <w:rsid w:val="004C7C5C"/>
    <w:rsid w:val="004D0FF3"/>
    <w:rsid w:val="004D1007"/>
    <w:rsid w:val="004D38DC"/>
    <w:rsid w:val="004D39EA"/>
    <w:rsid w:val="004D3EA8"/>
    <w:rsid w:val="004D41E1"/>
    <w:rsid w:val="004D51CB"/>
    <w:rsid w:val="004D5FB8"/>
    <w:rsid w:val="004D66DD"/>
    <w:rsid w:val="004D6932"/>
    <w:rsid w:val="004D7EAA"/>
    <w:rsid w:val="004E181A"/>
    <w:rsid w:val="004E21AC"/>
    <w:rsid w:val="004E335E"/>
    <w:rsid w:val="004E4F50"/>
    <w:rsid w:val="004E6229"/>
    <w:rsid w:val="004E6BB4"/>
    <w:rsid w:val="004E7620"/>
    <w:rsid w:val="004E7AE7"/>
    <w:rsid w:val="004E7F7C"/>
    <w:rsid w:val="004F0713"/>
    <w:rsid w:val="004F29F2"/>
    <w:rsid w:val="004F3395"/>
    <w:rsid w:val="004F39AB"/>
    <w:rsid w:val="004F3AEA"/>
    <w:rsid w:val="004F3BEA"/>
    <w:rsid w:val="004F48F6"/>
    <w:rsid w:val="004F5B3C"/>
    <w:rsid w:val="004F682B"/>
    <w:rsid w:val="004F71C4"/>
    <w:rsid w:val="004F7256"/>
    <w:rsid w:val="004F77F3"/>
    <w:rsid w:val="0050000A"/>
    <w:rsid w:val="00500B5A"/>
    <w:rsid w:val="0050110B"/>
    <w:rsid w:val="005011A7"/>
    <w:rsid w:val="005021A2"/>
    <w:rsid w:val="00502C8E"/>
    <w:rsid w:val="00506234"/>
    <w:rsid w:val="005066E6"/>
    <w:rsid w:val="00510AE8"/>
    <w:rsid w:val="005116C4"/>
    <w:rsid w:val="00512050"/>
    <w:rsid w:val="005120D6"/>
    <w:rsid w:val="005124D1"/>
    <w:rsid w:val="00512A45"/>
    <w:rsid w:val="005148C5"/>
    <w:rsid w:val="00515AF9"/>
    <w:rsid w:val="00515FAC"/>
    <w:rsid w:val="005170E9"/>
    <w:rsid w:val="00517912"/>
    <w:rsid w:val="00517F82"/>
    <w:rsid w:val="0052014B"/>
    <w:rsid w:val="00520777"/>
    <w:rsid w:val="0052122C"/>
    <w:rsid w:val="00521419"/>
    <w:rsid w:val="00521574"/>
    <w:rsid w:val="00522816"/>
    <w:rsid w:val="0052319F"/>
    <w:rsid w:val="00523F46"/>
    <w:rsid w:val="005268F0"/>
    <w:rsid w:val="00531797"/>
    <w:rsid w:val="00531A17"/>
    <w:rsid w:val="00531E70"/>
    <w:rsid w:val="00532BEF"/>
    <w:rsid w:val="00532EBD"/>
    <w:rsid w:val="0053305E"/>
    <w:rsid w:val="005337CC"/>
    <w:rsid w:val="0053380F"/>
    <w:rsid w:val="00533E0A"/>
    <w:rsid w:val="00534012"/>
    <w:rsid w:val="00540752"/>
    <w:rsid w:val="00541424"/>
    <w:rsid w:val="00541BC1"/>
    <w:rsid w:val="005427D3"/>
    <w:rsid w:val="00543EDD"/>
    <w:rsid w:val="005441A7"/>
    <w:rsid w:val="00544FFA"/>
    <w:rsid w:val="00546EAF"/>
    <w:rsid w:val="0054746E"/>
    <w:rsid w:val="00547692"/>
    <w:rsid w:val="0055080A"/>
    <w:rsid w:val="00550EFD"/>
    <w:rsid w:val="00551115"/>
    <w:rsid w:val="00553420"/>
    <w:rsid w:val="0055413C"/>
    <w:rsid w:val="0055424A"/>
    <w:rsid w:val="005548F0"/>
    <w:rsid w:val="00554B4C"/>
    <w:rsid w:val="005558D1"/>
    <w:rsid w:val="00556DAD"/>
    <w:rsid w:val="0055721A"/>
    <w:rsid w:val="00557690"/>
    <w:rsid w:val="00560CDF"/>
    <w:rsid w:val="00562F48"/>
    <w:rsid w:val="00563832"/>
    <w:rsid w:val="00563DBF"/>
    <w:rsid w:val="005644B3"/>
    <w:rsid w:val="00565224"/>
    <w:rsid w:val="005653AA"/>
    <w:rsid w:val="00565C5F"/>
    <w:rsid w:val="00565D56"/>
    <w:rsid w:val="005667BE"/>
    <w:rsid w:val="0056797C"/>
    <w:rsid w:val="0057008C"/>
    <w:rsid w:val="005710E7"/>
    <w:rsid w:val="00572B21"/>
    <w:rsid w:val="00573751"/>
    <w:rsid w:val="00573E12"/>
    <w:rsid w:val="00573E24"/>
    <w:rsid w:val="0057475D"/>
    <w:rsid w:val="00574FB4"/>
    <w:rsid w:val="0058010E"/>
    <w:rsid w:val="00580490"/>
    <w:rsid w:val="00581C6B"/>
    <w:rsid w:val="00581D93"/>
    <w:rsid w:val="00582C79"/>
    <w:rsid w:val="00583662"/>
    <w:rsid w:val="00583EA3"/>
    <w:rsid w:val="00584703"/>
    <w:rsid w:val="00587D70"/>
    <w:rsid w:val="00590255"/>
    <w:rsid w:val="00590D8D"/>
    <w:rsid w:val="005921F5"/>
    <w:rsid w:val="00593249"/>
    <w:rsid w:val="005937B7"/>
    <w:rsid w:val="005956AA"/>
    <w:rsid w:val="005A00FB"/>
    <w:rsid w:val="005A0764"/>
    <w:rsid w:val="005A0B5A"/>
    <w:rsid w:val="005A28AE"/>
    <w:rsid w:val="005A28CC"/>
    <w:rsid w:val="005A2921"/>
    <w:rsid w:val="005A31F3"/>
    <w:rsid w:val="005A3F5F"/>
    <w:rsid w:val="005A54B1"/>
    <w:rsid w:val="005A56BB"/>
    <w:rsid w:val="005A5773"/>
    <w:rsid w:val="005A79B9"/>
    <w:rsid w:val="005B0C6B"/>
    <w:rsid w:val="005B1B3B"/>
    <w:rsid w:val="005B2136"/>
    <w:rsid w:val="005B31B6"/>
    <w:rsid w:val="005B3727"/>
    <w:rsid w:val="005B396C"/>
    <w:rsid w:val="005B3B03"/>
    <w:rsid w:val="005B45D1"/>
    <w:rsid w:val="005B4E78"/>
    <w:rsid w:val="005B5060"/>
    <w:rsid w:val="005B673D"/>
    <w:rsid w:val="005B700C"/>
    <w:rsid w:val="005C2369"/>
    <w:rsid w:val="005C3265"/>
    <w:rsid w:val="005C5DC2"/>
    <w:rsid w:val="005C7A0A"/>
    <w:rsid w:val="005C7C8F"/>
    <w:rsid w:val="005D082E"/>
    <w:rsid w:val="005D0BF1"/>
    <w:rsid w:val="005D0D82"/>
    <w:rsid w:val="005D167E"/>
    <w:rsid w:val="005D16ED"/>
    <w:rsid w:val="005D578A"/>
    <w:rsid w:val="005D75EA"/>
    <w:rsid w:val="005D7D76"/>
    <w:rsid w:val="005D7EDD"/>
    <w:rsid w:val="005E0DBF"/>
    <w:rsid w:val="005E128F"/>
    <w:rsid w:val="005E1B56"/>
    <w:rsid w:val="005E2E93"/>
    <w:rsid w:val="005E33FF"/>
    <w:rsid w:val="005E5027"/>
    <w:rsid w:val="005E5B59"/>
    <w:rsid w:val="005E5DF2"/>
    <w:rsid w:val="005E6CD0"/>
    <w:rsid w:val="005F0115"/>
    <w:rsid w:val="005F080D"/>
    <w:rsid w:val="005F0D08"/>
    <w:rsid w:val="005F1059"/>
    <w:rsid w:val="005F12AC"/>
    <w:rsid w:val="005F151D"/>
    <w:rsid w:val="005F2AD1"/>
    <w:rsid w:val="005F30E8"/>
    <w:rsid w:val="005F3994"/>
    <w:rsid w:val="005F3DBA"/>
    <w:rsid w:val="005F4747"/>
    <w:rsid w:val="005F4801"/>
    <w:rsid w:val="005F4E2C"/>
    <w:rsid w:val="005F5178"/>
    <w:rsid w:val="005F582E"/>
    <w:rsid w:val="005F5E70"/>
    <w:rsid w:val="005F7153"/>
    <w:rsid w:val="005F7374"/>
    <w:rsid w:val="00601560"/>
    <w:rsid w:val="006023AC"/>
    <w:rsid w:val="00602BB5"/>
    <w:rsid w:val="00603262"/>
    <w:rsid w:val="006033DE"/>
    <w:rsid w:val="006044B5"/>
    <w:rsid w:val="00604635"/>
    <w:rsid w:val="006046C8"/>
    <w:rsid w:val="006050ED"/>
    <w:rsid w:val="006075F8"/>
    <w:rsid w:val="00610139"/>
    <w:rsid w:val="00612F2B"/>
    <w:rsid w:val="00613554"/>
    <w:rsid w:val="00615D50"/>
    <w:rsid w:val="0061772E"/>
    <w:rsid w:val="00617C26"/>
    <w:rsid w:val="00620497"/>
    <w:rsid w:val="006206FE"/>
    <w:rsid w:val="006225E1"/>
    <w:rsid w:val="006228F5"/>
    <w:rsid w:val="00622D02"/>
    <w:rsid w:val="00622FCA"/>
    <w:rsid w:val="00623643"/>
    <w:rsid w:val="00625D92"/>
    <w:rsid w:val="00626152"/>
    <w:rsid w:val="00626E3B"/>
    <w:rsid w:val="0063010F"/>
    <w:rsid w:val="006308F4"/>
    <w:rsid w:val="0063130E"/>
    <w:rsid w:val="00631582"/>
    <w:rsid w:val="00632240"/>
    <w:rsid w:val="00632D73"/>
    <w:rsid w:val="0064164D"/>
    <w:rsid w:val="00641BDA"/>
    <w:rsid w:val="00643224"/>
    <w:rsid w:val="00645BB8"/>
    <w:rsid w:val="006468D0"/>
    <w:rsid w:val="00650480"/>
    <w:rsid w:val="00650E4D"/>
    <w:rsid w:val="00651708"/>
    <w:rsid w:val="006533D2"/>
    <w:rsid w:val="00653E30"/>
    <w:rsid w:val="00653F47"/>
    <w:rsid w:val="00655890"/>
    <w:rsid w:val="00656059"/>
    <w:rsid w:val="00656589"/>
    <w:rsid w:val="00660C2D"/>
    <w:rsid w:val="0066103F"/>
    <w:rsid w:val="0066361E"/>
    <w:rsid w:val="006648A6"/>
    <w:rsid w:val="00664F41"/>
    <w:rsid w:val="0066567F"/>
    <w:rsid w:val="00665700"/>
    <w:rsid w:val="00665F47"/>
    <w:rsid w:val="00667F8A"/>
    <w:rsid w:val="00670A8C"/>
    <w:rsid w:val="00671089"/>
    <w:rsid w:val="00671D2C"/>
    <w:rsid w:val="00672632"/>
    <w:rsid w:val="00672EE4"/>
    <w:rsid w:val="00673F64"/>
    <w:rsid w:val="006744B7"/>
    <w:rsid w:val="006757D2"/>
    <w:rsid w:val="006762D5"/>
    <w:rsid w:val="00677CEF"/>
    <w:rsid w:val="00680EA0"/>
    <w:rsid w:val="006814FA"/>
    <w:rsid w:val="00681713"/>
    <w:rsid w:val="00682F51"/>
    <w:rsid w:val="0068365D"/>
    <w:rsid w:val="00683A0A"/>
    <w:rsid w:val="00685FA8"/>
    <w:rsid w:val="006861DF"/>
    <w:rsid w:val="0068684A"/>
    <w:rsid w:val="006869BB"/>
    <w:rsid w:val="00691CC6"/>
    <w:rsid w:val="006920C5"/>
    <w:rsid w:val="00693023"/>
    <w:rsid w:val="00694805"/>
    <w:rsid w:val="00694970"/>
    <w:rsid w:val="00696BC4"/>
    <w:rsid w:val="00696E49"/>
    <w:rsid w:val="006A0DBD"/>
    <w:rsid w:val="006A2366"/>
    <w:rsid w:val="006A25B7"/>
    <w:rsid w:val="006A312F"/>
    <w:rsid w:val="006A33D2"/>
    <w:rsid w:val="006A341E"/>
    <w:rsid w:val="006A388F"/>
    <w:rsid w:val="006A3B1D"/>
    <w:rsid w:val="006A43B2"/>
    <w:rsid w:val="006A465C"/>
    <w:rsid w:val="006A5508"/>
    <w:rsid w:val="006A6488"/>
    <w:rsid w:val="006A750D"/>
    <w:rsid w:val="006A79B9"/>
    <w:rsid w:val="006B03BF"/>
    <w:rsid w:val="006B1615"/>
    <w:rsid w:val="006B176A"/>
    <w:rsid w:val="006B22AF"/>
    <w:rsid w:val="006B2D5A"/>
    <w:rsid w:val="006B4DE7"/>
    <w:rsid w:val="006C137A"/>
    <w:rsid w:val="006C2051"/>
    <w:rsid w:val="006C2E19"/>
    <w:rsid w:val="006C3884"/>
    <w:rsid w:val="006C4356"/>
    <w:rsid w:val="006C4697"/>
    <w:rsid w:val="006C71F4"/>
    <w:rsid w:val="006C7ACB"/>
    <w:rsid w:val="006C7DDB"/>
    <w:rsid w:val="006D25AD"/>
    <w:rsid w:val="006D280D"/>
    <w:rsid w:val="006D4743"/>
    <w:rsid w:val="006D4C3D"/>
    <w:rsid w:val="006D5316"/>
    <w:rsid w:val="006D5C6B"/>
    <w:rsid w:val="006D6CB2"/>
    <w:rsid w:val="006D7352"/>
    <w:rsid w:val="006D735B"/>
    <w:rsid w:val="006D7B34"/>
    <w:rsid w:val="006E0E24"/>
    <w:rsid w:val="006E22C7"/>
    <w:rsid w:val="006E2601"/>
    <w:rsid w:val="006E30C8"/>
    <w:rsid w:val="006E4225"/>
    <w:rsid w:val="006E59BC"/>
    <w:rsid w:val="006E5C7A"/>
    <w:rsid w:val="006E629F"/>
    <w:rsid w:val="006E65E1"/>
    <w:rsid w:val="006E6E74"/>
    <w:rsid w:val="006F01DF"/>
    <w:rsid w:val="006F10A8"/>
    <w:rsid w:val="006F136C"/>
    <w:rsid w:val="006F35A7"/>
    <w:rsid w:val="006F3B58"/>
    <w:rsid w:val="006F4A2B"/>
    <w:rsid w:val="006F6748"/>
    <w:rsid w:val="007017F5"/>
    <w:rsid w:val="00703ACC"/>
    <w:rsid w:val="0070537B"/>
    <w:rsid w:val="00706367"/>
    <w:rsid w:val="00706678"/>
    <w:rsid w:val="00706F22"/>
    <w:rsid w:val="00710ADD"/>
    <w:rsid w:val="007113EC"/>
    <w:rsid w:val="007116A4"/>
    <w:rsid w:val="0071205F"/>
    <w:rsid w:val="0071292D"/>
    <w:rsid w:val="007142A1"/>
    <w:rsid w:val="00715F55"/>
    <w:rsid w:val="007202AC"/>
    <w:rsid w:val="007206EE"/>
    <w:rsid w:val="00721599"/>
    <w:rsid w:val="00721A12"/>
    <w:rsid w:val="00721C9F"/>
    <w:rsid w:val="0072294F"/>
    <w:rsid w:val="00723782"/>
    <w:rsid w:val="00725071"/>
    <w:rsid w:val="0072528D"/>
    <w:rsid w:val="0072571F"/>
    <w:rsid w:val="0072578F"/>
    <w:rsid w:val="00726E25"/>
    <w:rsid w:val="00730221"/>
    <w:rsid w:val="0073048F"/>
    <w:rsid w:val="00732044"/>
    <w:rsid w:val="00732311"/>
    <w:rsid w:val="007338C0"/>
    <w:rsid w:val="00734B82"/>
    <w:rsid w:val="0074000D"/>
    <w:rsid w:val="0074018B"/>
    <w:rsid w:val="007417E4"/>
    <w:rsid w:val="00741C48"/>
    <w:rsid w:val="00742718"/>
    <w:rsid w:val="00742887"/>
    <w:rsid w:val="007436FA"/>
    <w:rsid w:val="00743EFF"/>
    <w:rsid w:val="00744ED0"/>
    <w:rsid w:val="0074510B"/>
    <w:rsid w:val="00745C22"/>
    <w:rsid w:val="0074659C"/>
    <w:rsid w:val="00747E53"/>
    <w:rsid w:val="00750BA2"/>
    <w:rsid w:val="0075389A"/>
    <w:rsid w:val="007575A1"/>
    <w:rsid w:val="00764FF4"/>
    <w:rsid w:val="007654B7"/>
    <w:rsid w:val="00765574"/>
    <w:rsid w:val="007657EF"/>
    <w:rsid w:val="0076713C"/>
    <w:rsid w:val="00772552"/>
    <w:rsid w:val="00772719"/>
    <w:rsid w:val="00772D79"/>
    <w:rsid w:val="00773BC9"/>
    <w:rsid w:val="00774B6C"/>
    <w:rsid w:val="00774CC6"/>
    <w:rsid w:val="0077540A"/>
    <w:rsid w:val="0077593A"/>
    <w:rsid w:val="00777D59"/>
    <w:rsid w:val="007811A6"/>
    <w:rsid w:val="00781675"/>
    <w:rsid w:val="00782B9E"/>
    <w:rsid w:val="007832DA"/>
    <w:rsid w:val="0078332C"/>
    <w:rsid w:val="00784047"/>
    <w:rsid w:val="007840CA"/>
    <w:rsid w:val="00784F4C"/>
    <w:rsid w:val="00786D16"/>
    <w:rsid w:val="00790A98"/>
    <w:rsid w:val="00791172"/>
    <w:rsid w:val="007922CC"/>
    <w:rsid w:val="007923D6"/>
    <w:rsid w:val="00794BB3"/>
    <w:rsid w:val="00795470"/>
    <w:rsid w:val="00795735"/>
    <w:rsid w:val="00795836"/>
    <w:rsid w:val="00797E7F"/>
    <w:rsid w:val="007A02B8"/>
    <w:rsid w:val="007A17EA"/>
    <w:rsid w:val="007A1FC4"/>
    <w:rsid w:val="007A326A"/>
    <w:rsid w:val="007A3E2A"/>
    <w:rsid w:val="007A432F"/>
    <w:rsid w:val="007A4C37"/>
    <w:rsid w:val="007A6CC7"/>
    <w:rsid w:val="007B13A9"/>
    <w:rsid w:val="007B2A93"/>
    <w:rsid w:val="007B32A7"/>
    <w:rsid w:val="007B3CCC"/>
    <w:rsid w:val="007B5910"/>
    <w:rsid w:val="007B6214"/>
    <w:rsid w:val="007C11A5"/>
    <w:rsid w:val="007C3096"/>
    <w:rsid w:val="007C318F"/>
    <w:rsid w:val="007C55D3"/>
    <w:rsid w:val="007C59D9"/>
    <w:rsid w:val="007C5CB7"/>
    <w:rsid w:val="007C6001"/>
    <w:rsid w:val="007C6B10"/>
    <w:rsid w:val="007D01F1"/>
    <w:rsid w:val="007D086D"/>
    <w:rsid w:val="007D09CE"/>
    <w:rsid w:val="007D0DBE"/>
    <w:rsid w:val="007D2744"/>
    <w:rsid w:val="007D3037"/>
    <w:rsid w:val="007D39AA"/>
    <w:rsid w:val="007D3A0E"/>
    <w:rsid w:val="007D412E"/>
    <w:rsid w:val="007D5F0F"/>
    <w:rsid w:val="007D6991"/>
    <w:rsid w:val="007D70FB"/>
    <w:rsid w:val="007E1A6E"/>
    <w:rsid w:val="007E3FE8"/>
    <w:rsid w:val="007E4020"/>
    <w:rsid w:val="007E437F"/>
    <w:rsid w:val="007E5BF8"/>
    <w:rsid w:val="007E667B"/>
    <w:rsid w:val="007F049B"/>
    <w:rsid w:val="007F067F"/>
    <w:rsid w:val="007F0F6D"/>
    <w:rsid w:val="007F1B16"/>
    <w:rsid w:val="007F65B9"/>
    <w:rsid w:val="007F6683"/>
    <w:rsid w:val="007F6E97"/>
    <w:rsid w:val="007F6F3E"/>
    <w:rsid w:val="007F71A9"/>
    <w:rsid w:val="007F75FF"/>
    <w:rsid w:val="007F7B3B"/>
    <w:rsid w:val="00800416"/>
    <w:rsid w:val="00801036"/>
    <w:rsid w:val="00801460"/>
    <w:rsid w:val="00801787"/>
    <w:rsid w:val="008023D3"/>
    <w:rsid w:val="0080324E"/>
    <w:rsid w:val="00804D70"/>
    <w:rsid w:val="00805C40"/>
    <w:rsid w:val="00806EEC"/>
    <w:rsid w:val="008076C3"/>
    <w:rsid w:val="00807BF5"/>
    <w:rsid w:val="008105D6"/>
    <w:rsid w:val="008112C0"/>
    <w:rsid w:val="008122DF"/>
    <w:rsid w:val="00813C15"/>
    <w:rsid w:val="008152BD"/>
    <w:rsid w:val="0081552A"/>
    <w:rsid w:val="008218DC"/>
    <w:rsid w:val="008221A2"/>
    <w:rsid w:val="00822B1B"/>
    <w:rsid w:val="00824C40"/>
    <w:rsid w:val="00825C17"/>
    <w:rsid w:val="00827103"/>
    <w:rsid w:val="008271CA"/>
    <w:rsid w:val="00827DF1"/>
    <w:rsid w:val="0083157C"/>
    <w:rsid w:val="00834FDC"/>
    <w:rsid w:val="00835865"/>
    <w:rsid w:val="00840BFD"/>
    <w:rsid w:val="00841533"/>
    <w:rsid w:val="00842AEA"/>
    <w:rsid w:val="00842DD7"/>
    <w:rsid w:val="0084545E"/>
    <w:rsid w:val="00845677"/>
    <w:rsid w:val="0084597E"/>
    <w:rsid w:val="00846D9B"/>
    <w:rsid w:val="008472B7"/>
    <w:rsid w:val="00850459"/>
    <w:rsid w:val="00852310"/>
    <w:rsid w:val="00854014"/>
    <w:rsid w:val="008618D4"/>
    <w:rsid w:val="00861FC9"/>
    <w:rsid w:val="00862B5B"/>
    <w:rsid w:val="0086531E"/>
    <w:rsid w:val="00870D1F"/>
    <w:rsid w:val="008711B4"/>
    <w:rsid w:val="00871C67"/>
    <w:rsid w:val="008749EF"/>
    <w:rsid w:val="00876A1F"/>
    <w:rsid w:val="00876E61"/>
    <w:rsid w:val="008806B6"/>
    <w:rsid w:val="008809D7"/>
    <w:rsid w:val="00882D1E"/>
    <w:rsid w:val="008841D0"/>
    <w:rsid w:val="008859C0"/>
    <w:rsid w:val="008869FB"/>
    <w:rsid w:val="00887252"/>
    <w:rsid w:val="00887362"/>
    <w:rsid w:val="008877AA"/>
    <w:rsid w:val="00887EA5"/>
    <w:rsid w:val="00893164"/>
    <w:rsid w:val="008942B9"/>
    <w:rsid w:val="0089433E"/>
    <w:rsid w:val="00894845"/>
    <w:rsid w:val="008952A3"/>
    <w:rsid w:val="00895885"/>
    <w:rsid w:val="00896614"/>
    <w:rsid w:val="00896DA4"/>
    <w:rsid w:val="008A2684"/>
    <w:rsid w:val="008A26B4"/>
    <w:rsid w:val="008A3604"/>
    <w:rsid w:val="008A4000"/>
    <w:rsid w:val="008B4290"/>
    <w:rsid w:val="008B4D06"/>
    <w:rsid w:val="008B7E5A"/>
    <w:rsid w:val="008B7F92"/>
    <w:rsid w:val="008C00FA"/>
    <w:rsid w:val="008C186F"/>
    <w:rsid w:val="008C3448"/>
    <w:rsid w:val="008C357A"/>
    <w:rsid w:val="008C389C"/>
    <w:rsid w:val="008C43EB"/>
    <w:rsid w:val="008C4862"/>
    <w:rsid w:val="008C5424"/>
    <w:rsid w:val="008C65DA"/>
    <w:rsid w:val="008C6E96"/>
    <w:rsid w:val="008D31C4"/>
    <w:rsid w:val="008D4630"/>
    <w:rsid w:val="008D7075"/>
    <w:rsid w:val="008D73F8"/>
    <w:rsid w:val="008D7A11"/>
    <w:rsid w:val="008E1450"/>
    <w:rsid w:val="008E23B1"/>
    <w:rsid w:val="008E414A"/>
    <w:rsid w:val="008E4A22"/>
    <w:rsid w:val="008E5AA2"/>
    <w:rsid w:val="008E5CB5"/>
    <w:rsid w:val="008E63E7"/>
    <w:rsid w:val="008E6513"/>
    <w:rsid w:val="008E7CDD"/>
    <w:rsid w:val="008F04B3"/>
    <w:rsid w:val="008F0B73"/>
    <w:rsid w:val="008F1A84"/>
    <w:rsid w:val="008F2D0E"/>
    <w:rsid w:val="008F401E"/>
    <w:rsid w:val="008F41C7"/>
    <w:rsid w:val="008F5965"/>
    <w:rsid w:val="009014E8"/>
    <w:rsid w:val="00901971"/>
    <w:rsid w:val="00901E48"/>
    <w:rsid w:val="0090553E"/>
    <w:rsid w:val="00905C66"/>
    <w:rsid w:val="00906DEF"/>
    <w:rsid w:val="00910847"/>
    <w:rsid w:val="009109D7"/>
    <w:rsid w:val="00910C97"/>
    <w:rsid w:val="00911015"/>
    <w:rsid w:val="00911DA2"/>
    <w:rsid w:val="009121E0"/>
    <w:rsid w:val="009128D3"/>
    <w:rsid w:val="009131EF"/>
    <w:rsid w:val="00914077"/>
    <w:rsid w:val="00914968"/>
    <w:rsid w:val="00915C4E"/>
    <w:rsid w:val="00917EEC"/>
    <w:rsid w:val="00920D4E"/>
    <w:rsid w:val="00921352"/>
    <w:rsid w:val="009219CD"/>
    <w:rsid w:val="00923068"/>
    <w:rsid w:val="009235B1"/>
    <w:rsid w:val="009239A1"/>
    <w:rsid w:val="009249D6"/>
    <w:rsid w:val="00924C12"/>
    <w:rsid w:val="009278D8"/>
    <w:rsid w:val="00927AA7"/>
    <w:rsid w:val="00927FEE"/>
    <w:rsid w:val="00930423"/>
    <w:rsid w:val="00930650"/>
    <w:rsid w:val="00930939"/>
    <w:rsid w:val="009311FC"/>
    <w:rsid w:val="009313DB"/>
    <w:rsid w:val="00932140"/>
    <w:rsid w:val="0093382B"/>
    <w:rsid w:val="00933C6F"/>
    <w:rsid w:val="00935525"/>
    <w:rsid w:val="00935E36"/>
    <w:rsid w:val="00935F6C"/>
    <w:rsid w:val="0093633F"/>
    <w:rsid w:val="0094106A"/>
    <w:rsid w:val="009414E2"/>
    <w:rsid w:val="009429D0"/>
    <w:rsid w:val="00946E61"/>
    <w:rsid w:val="009504E3"/>
    <w:rsid w:val="009505E9"/>
    <w:rsid w:val="009510CB"/>
    <w:rsid w:val="00951BC0"/>
    <w:rsid w:val="00951E3D"/>
    <w:rsid w:val="009536DD"/>
    <w:rsid w:val="0095640F"/>
    <w:rsid w:val="00956AD8"/>
    <w:rsid w:val="00956BC5"/>
    <w:rsid w:val="00961D36"/>
    <w:rsid w:val="00962499"/>
    <w:rsid w:val="00966DC5"/>
    <w:rsid w:val="00967830"/>
    <w:rsid w:val="009712B4"/>
    <w:rsid w:val="00971537"/>
    <w:rsid w:val="00972295"/>
    <w:rsid w:val="0097258D"/>
    <w:rsid w:val="00972BCE"/>
    <w:rsid w:val="00973248"/>
    <w:rsid w:val="009734AD"/>
    <w:rsid w:val="009735BA"/>
    <w:rsid w:val="0097458C"/>
    <w:rsid w:val="00974CC1"/>
    <w:rsid w:val="00974EC8"/>
    <w:rsid w:val="0097765B"/>
    <w:rsid w:val="00980507"/>
    <w:rsid w:val="00980E07"/>
    <w:rsid w:val="00982025"/>
    <w:rsid w:val="00982BA5"/>
    <w:rsid w:val="00982EAC"/>
    <w:rsid w:val="00982FE5"/>
    <w:rsid w:val="00983132"/>
    <w:rsid w:val="0098519C"/>
    <w:rsid w:val="00985735"/>
    <w:rsid w:val="0098728D"/>
    <w:rsid w:val="0099165F"/>
    <w:rsid w:val="00993473"/>
    <w:rsid w:val="0099351F"/>
    <w:rsid w:val="009938EA"/>
    <w:rsid w:val="009953D8"/>
    <w:rsid w:val="009958A8"/>
    <w:rsid w:val="00996560"/>
    <w:rsid w:val="00997FF3"/>
    <w:rsid w:val="009A04B6"/>
    <w:rsid w:val="009A13B1"/>
    <w:rsid w:val="009A1676"/>
    <w:rsid w:val="009A1CB6"/>
    <w:rsid w:val="009A27FC"/>
    <w:rsid w:val="009A3406"/>
    <w:rsid w:val="009A3CE3"/>
    <w:rsid w:val="009A5156"/>
    <w:rsid w:val="009A656A"/>
    <w:rsid w:val="009A68B0"/>
    <w:rsid w:val="009A6D49"/>
    <w:rsid w:val="009A765C"/>
    <w:rsid w:val="009A7D4F"/>
    <w:rsid w:val="009B03D0"/>
    <w:rsid w:val="009B1FA3"/>
    <w:rsid w:val="009B22F7"/>
    <w:rsid w:val="009B3FA9"/>
    <w:rsid w:val="009B441E"/>
    <w:rsid w:val="009B4C5E"/>
    <w:rsid w:val="009B5053"/>
    <w:rsid w:val="009B5279"/>
    <w:rsid w:val="009B572F"/>
    <w:rsid w:val="009B728B"/>
    <w:rsid w:val="009C0A90"/>
    <w:rsid w:val="009C0FD1"/>
    <w:rsid w:val="009C254D"/>
    <w:rsid w:val="009C2C34"/>
    <w:rsid w:val="009C3EA4"/>
    <w:rsid w:val="009C45F7"/>
    <w:rsid w:val="009C6ACF"/>
    <w:rsid w:val="009C7863"/>
    <w:rsid w:val="009D2467"/>
    <w:rsid w:val="009D50EB"/>
    <w:rsid w:val="009D638E"/>
    <w:rsid w:val="009D7CD5"/>
    <w:rsid w:val="009E1CCA"/>
    <w:rsid w:val="009E4027"/>
    <w:rsid w:val="009E47B1"/>
    <w:rsid w:val="009E4DF0"/>
    <w:rsid w:val="009E5F66"/>
    <w:rsid w:val="009F1F12"/>
    <w:rsid w:val="009F2AF0"/>
    <w:rsid w:val="009F3F1B"/>
    <w:rsid w:val="009F5527"/>
    <w:rsid w:val="009F5DC9"/>
    <w:rsid w:val="009F6090"/>
    <w:rsid w:val="009F6BA2"/>
    <w:rsid w:val="009F71E4"/>
    <w:rsid w:val="00A008E5"/>
    <w:rsid w:val="00A032D0"/>
    <w:rsid w:val="00A03902"/>
    <w:rsid w:val="00A03E09"/>
    <w:rsid w:val="00A043CB"/>
    <w:rsid w:val="00A044CB"/>
    <w:rsid w:val="00A04F22"/>
    <w:rsid w:val="00A05E49"/>
    <w:rsid w:val="00A05FA1"/>
    <w:rsid w:val="00A05FEF"/>
    <w:rsid w:val="00A06077"/>
    <w:rsid w:val="00A063CE"/>
    <w:rsid w:val="00A06D42"/>
    <w:rsid w:val="00A11AE1"/>
    <w:rsid w:val="00A12EBE"/>
    <w:rsid w:val="00A13F7E"/>
    <w:rsid w:val="00A14D7E"/>
    <w:rsid w:val="00A15814"/>
    <w:rsid w:val="00A15A29"/>
    <w:rsid w:val="00A15B4D"/>
    <w:rsid w:val="00A16F7F"/>
    <w:rsid w:val="00A1714E"/>
    <w:rsid w:val="00A174A1"/>
    <w:rsid w:val="00A20F9E"/>
    <w:rsid w:val="00A21082"/>
    <w:rsid w:val="00A22C36"/>
    <w:rsid w:val="00A24170"/>
    <w:rsid w:val="00A24F1A"/>
    <w:rsid w:val="00A31DF3"/>
    <w:rsid w:val="00A34C51"/>
    <w:rsid w:val="00A365CB"/>
    <w:rsid w:val="00A36713"/>
    <w:rsid w:val="00A37229"/>
    <w:rsid w:val="00A4090C"/>
    <w:rsid w:val="00A416CC"/>
    <w:rsid w:val="00A41A1C"/>
    <w:rsid w:val="00A42A2B"/>
    <w:rsid w:val="00A434EB"/>
    <w:rsid w:val="00A45169"/>
    <w:rsid w:val="00A457FA"/>
    <w:rsid w:val="00A46110"/>
    <w:rsid w:val="00A46628"/>
    <w:rsid w:val="00A468CD"/>
    <w:rsid w:val="00A46B88"/>
    <w:rsid w:val="00A477B2"/>
    <w:rsid w:val="00A5155E"/>
    <w:rsid w:val="00A517EF"/>
    <w:rsid w:val="00A53B84"/>
    <w:rsid w:val="00A56463"/>
    <w:rsid w:val="00A57178"/>
    <w:rsid w:val="00A576AA"/>
    <w:rsid w:val="00A57D8D"/>
    <w:rsid w:val="00A60357"/>
    <w:rsid w:val="00A60BD6"/>
    <w:rsid w:val="00A60CB1"/>
    <w:rsid w:val="00A62841"/>
    <w:rsid w:val="00A65529"/>
    <w:rsid w:val="00A66107"/>
    <w:rsid w:val="00A71AC9"/>
    <w:rsid w:val="00A72760"/>
    <w:rsid w:val="00A7343E"/>
    <w:rsid w:val="00A73A48"/>
    <w:rsid w:val="00A73D7B"/>
    <w:rsid w:val="00A75713"/>
    <w:rsid w:val="00A75F59"/>
    <w:rsid w:val="00A770BD"/>
    <w:rsid w:val="00A774E2"/>
    <w:rsid w:val="00A82B05"/>
    <w:rsid w:val="00A83363"/>
    <w:rsid w:val="00A838BA"/>
    <w:rsid w:val="00A83BF6"/>
    <w:rsid w:val="00A83E67"/>
    <w:rsid w:val="00A84851"/>
    <w:rsid w:val="00A85584"/>
    <w:rsid w:val="00A86955"/>
    <w:rsid w:val="00A86CB4"/>
    <w:rsid w:val="00A879B0"/>
    <w:rsid w:val="00A90CD8"/>
    <w:rsid w:val="00A924C2"/>
    <w:rsid w:val="00A92643"/>
    <w:rsid w:val="00A927D2"/>
    <w:rsid w:val="00A94AA4"/>
    <w:rsid w:val="00A96C83"/>
    <w:rsid w:val="00AA2674"/>
    <w:rsid w:val="00AA282E"/>
    <w:rsid w:val="00AA2989"/>
    <w:rsid w:val="00AA2CFC"/>
    <w:rsid w:val="00AA2D98"/>
    <w:rsid w:val="00AA429D"/>
    <w:rsid w:val="00AA4746"/>
    <w:rsid w:val="00AA4DA0"/>
    <w:rsid w:val="00AA6FAE"/>
    <w:rsid w:val="00AB0F5B"/>
    <w:rsid w:val="00AB16FB"/>
    <w:rsid w:val="00AB1720"/>
    <w:rsid w:val="00AB280E"/>
    <w:rsid w:val="00AB39A2"/>
    <w:rsid w:val="00AB3A65"/>
    <w:rsid w:val="00AB4EE5"/>
    <w:rsid w:val="00AB5FB5"/>
    <w:rsid w:val="00AB76F6"/>
    <w:rsid w:val="00AC0573"/>
    <w:rsid w:val="00AC0D5D"/>
    <w:rsid w:val="00AC214F"/>
    <w:rsid w:val="00AC2626"/>
    <w:rsid w:val="00AC29F1"/>
    <w:rsid w:val="00AC2C2A"/>
    <w:rsid w:val="00AC3FAB"/>
    <w:rsid w:val="00AC4808"/>
    <w:rsid w:val="00AC4B5E"/>
    <w:rsid w:val="00AD029D"/>
    <w:rsid w:val="00AD52D2"/>
    <w:rsid w:val="00AD6711"/>
    <w:rsid w:val="00AD740A"/>
    <w:rsid w:val="00AE01F1"/>
    <w:rsid w:val="00AE0E17"/>
    <w:rsid w:val="00AE3BE7"/>
    <w:rsid w:val="00AE3D5B"/>
    <w:rsid w:val="00AE3F89"/>
    <w:rsid w:val="00AE4FE8"/>
    <w:rsid w:val="00AE50F7"/>
    <w:rsid w:val="00AE512C"/>
    <w:rsid w:val="00AE5567"/>
    <w:rsid w:val="00AE5865"/>
    <w:rsid w:val="00AE68A8"/>
    <w:rsid w:val="00AE6C8B"/>
    <w:rsid w:val="00AF03FA"/>
    <w:rsid w:val="00AF4E3A"/>
    <w:rsid w:val="00AF506A"/>
    <w:rsid w:val="00AF5E3A"/>
    <w:rsid w:val="00AF6E02"/>
    <w:rsid w:val="00B00B03"/>
    <w:rsid w:val="00B00E39"/>
    <w:rsid w:val="00B02029"/>
    <w:rsid w:val="00B03134"/>
    <w:rsid w:val="00B03BCD"/>
    <w:rsid w:val="00B04DF7"/>
    <w:rsid w:val="00B04EE3"/>
    <w:rsid w:val="00B062E5"/>
    <w:rsid w:val="00B06D46"/>
    <w:rsid w:val="00B07185"/>
    <w:rsid w:val="00B07F35"/>
    <w:rsid w:val="00B07FB8"/>
    <w:rsid w:val="00B12762"/>
    <w:rsid w:val="00B12AC3"/>
    <w:rsid w:val="00B147A7"/>
    <w:rsid w:val="00B14B48"/>
    <w:rsid w:val="00B14DD4"/>
    <w:rsid w:val="00B14E94"/>
    <w:rsid w:val="00B16D4B"/>
    <w:rsid w:val="00B17601"/>
    <w:rsid w:val="00B2023E"/>
    <w:rsid w:val="00B203C7"/>
    <w:rsid w:val="00B21A54"/>
    <w:rsid w:val="00B224D6"/>
    <w:rsid w:val="00B229E2"/>
    <w:rsid w:val="00B23E18"/>
    <w:rsid w:val="00B23FA8"/>
    <w:rsid w:val="00B2422C"/>
    <w:rsid w:val="00B24BF2"/>
    <w:rsid w:val="00B24C11"/>
    <w:rsid w:val="00B271AA"/>
    <w:rsid w:val="00B308E8"/>
    <w:rsid w:val="00B33465"/>
    <w:rsid w:val="00B3445D"/>
    <w:rsid w:val="00B3467D"/>
    <w:rsid w:val="00B34DDF"/>
    <w:rsid w:val="00B3616E"/>
    <w:rsid w:val="00B37455"/>
    <w:rsid w:val="00B37C48"/>
    <w:rsid w:val="00B401E9"/>
    <w:rsid w:val="00B402A9"/>
    <w:rsid w:val="00B40B39"/>
    <w:rsid w:val="00B40E68"/>
    <w:rsid w:val="00B4160E"/>
    <w:rsid w:val="00B41BE4"/>
    <w:rsid w:val="00B41FD2"/>
    <w:rsid w:val="00B4641A"/>
    <w:rsid w:val="00B50DA3"/>
    <w:rsid w:val="00B519CE"/>
    <w:rsid w:val="00B523C7"/>
    <w:rsid w:val="00B52D90"/>
    <w:rsid w:val="00B53225"/>
    <w:rsid w:val="00B5482F"/>
    <w:rsid w:val="00B55B98"/>
    <w:rsid w:val="00B55C0F"/>
    <w:rsid w:val="00B56241"/>
    <w:rsid w:val="00B56A35"/>
    <w:rsid w:val="00B60883"/>
    <w:rsid w:val="00B60925"/>
    <w:rsid w:val="00B60D12"/>
    <w:rsid w:val="00B62C0C"/>
    <w:rsid w:val="00B63712"/>
    <w:rsid w:val="00B637BF"/>
    <w:rsid w:val="00B63C57"/>
    <w:rsid w:val="00B6452C"/>
    <w:rsid w:val="00B65848"/>
    <w:rsid w:val="00B65CAF"/>
    <w:rsid w:val="00B66857"/>
    <w:rsid w:val="00B66E5B"/>
    <w:rsid w:val="00B66F47"/>
    <w:rsid w:val="00B67F98"/>
    <w:rsid w:val="00B7000A"/>
    <w:rsid w:val="00B703CF"/>
    <w:rsid w:val="00B705AD"/>
    <w:rsid w:val="00B70D8B"/>
    <w:rsid w:val="00B741CF"/>
    <w:rsid w:val="00B75982"/>
    <w:rsid w:val="00B761E9"/>
    <w:rsid w:val="00B77DCA"/>
    <w:rsid w:val="00B8119E"/>
    <w:rsid w:val="00B8148E"/>
    <w:rsid w:val="00B8203C"/>
    <w:rsid w:val="00B82D4E"/>
    <w:rsid w:val="00B83C78"/>
    <w:rsid w:val="00B84971"/>
    <w:rsid w:val="00B913D0"/>
    <w:rsid w:val="00B91D4E"/>
    <w:rsid w:val="00B92263"/>
    <w:rsid w:val="00B92B81"/>
    <w:rsid w:val="00B930B6"/>
    <w:rsid w:val="00B93BAB"/>
    <w:rsid w:val="00B9580F"/>
    <w:rsid w:val="00B9665C"/>
    <w:rsid w:val="00B96BDB"/>
    <w:rsid w:val="00B976EF"/>
    <w:rsid w:val="00B97B4F"/>
    <w:rsid w:val="00BA1F38"/>
    <w:rsid w:val="00BA2F84"/>
    <w:rsid w:val="00BA3052"/>
    <w:rsid w:val="00BA3262"/>
    <w:rsid w:val="00BA32D5"/>
    <w:rsid w:val="00BA3EE2"/>
    <w:rsid w:val="00BA4BF1"/>
    <w:rsid w:val="00BA4FE1"/>
    <w:rsid w:val="00BA70BB"/>
    <w:rsid w:val="00BB0491"/>
    <w:rsid w:val="00BB0F00"/>
    <w:rsid w:val="00BB2644"/>
    <w:rsid w:val="00BB3988"/>
    <w:rsid w:val="00BB4279"/>
    <w:rsid w:val="00BB5E04"/>
    <w:rsid w:val="00BB69C4"/>
    <w:rsid w:val="00BC0AD4"/>
    <w:rsid w:val="00BC3005"/>
    <w:rsid w:val="00BC3A00"/>
    <w:rsid w:val="00BC6888"/>
    <w:rsid w:val="00BC735B"/>
    <w:rsid w:val="00BC7910"/>
    <w:rsid w:val="00BD3E7F"/>
    <w:rsid w:val="00BD4069"/>
    <w:rsid w:val="00BD48C4"/>
    <w:rsid w:val="00BD51D0"/>
    <w:rsid w:val="00BD52C4"/>
    <w:rsid w:val="00BD540C"/>
    <w:rsid w:val="00BD5696"/>
    <w:rsid w:val="00BD64C1"/>
    <w:rsid w:val="00BD653A"/>
    <w:rsid w:val="00BD6660"/>
    <w:rsid w:val="00BE05EA"/>
    <w:rsid w:val="00BE065A"/>
    <w:rsid w:val="00BE0961"/>
    <w:rsid w:val="00BE1B93"/>
    <w:rsid w:val="00BE1BB9"/>
    <w:rsid w:val="00BE3492"/>
    <w:rsid w:val="00BE3A4A"/>
    <w:rsid w:val="00BE49A1"/>
    <w:rsid w:val="00BE5743"/>
    <w:rsid w:val="00BE59E8"/>
    <w:rsid w:val="00BE7D15"/>
    <w:rsid w:val="00BE7F79"/>
    <w:rsid w:val="00BF18BE"/>
    <w:rsid w:val="00BF1A31"/>
    <w:rsid w:val="00BF1D12"/>
    <w:rsid w:val="00BF2010"/>
    <w:rsid w:val="00BF2873"/>
    <w:rsid w:val="00BF295D"/>
    <w:rsid w:val="00BF3567"/>
    <w:rsid w:val="00BF40EC"/>
    <w:rsid w:val="00BF4716"/>
    <w:rsid w:val="00BF726B"/>
    <w:rsid w:val="00BF77D1"/>
    <w:rsid w:val="00BF7AB1"/>
    <w:rsid w:val="00C0040E"/>
    <w:rsid w:val="00C0326A"/>
    <w:rsid w:val="00C03608"/>
    <w:rsid w:val="00C042A7"/>
    <w:rsid w:val="00C06CDD"/>
    <w:rsid w:val="00C11046"/>
    <w:rsid w:val="00C112E7"/>
    <w:rsid w:val="00C141D4"/>
    <w:rsid w:val="00C14597"/>
    <w:rsid w:val="00C15B3A"/>
    <w:rsid w:val="00C1773D"/>
    <w:rsid w:val="00C17790"/>
    <w:rsid w:val="00C20E52"/>
    <w:rsid w:val="00C21007"/>
    <w:rsid w:val="00C21414"/>
    <w:rsid w:val="00C24EE4"/>
    <w:rsid w:val="00C25853"/>
    <w:rsid w:val="00C26C33"/>
    <w:rsid w:val="00C31458"/>
    <w:rsid w:val="00C335A8"/>
    <w:rsid w:val="00C343F6"/>
    <w:rsid w:val="00C34E50"/>
    <w:rsid w:val="00C351AC"/>
    <w:rsid w:val="00C35E2F"/>
    <w:rsid w:val="00C37474"/>
    <w:rsid w:val="00C37DD0"/>
    <w:rsid w:val="00C41148"/>
    <w:rsid w:val="00C41593"/>
    <w:rsid w:val="00C417D7"/>
    <w:rsid w:val="00C428A8"/>
    <w:rsid w:val="00C44B11"/>
    <w:rsid w:val="00C453FE"/>
    <w:rsid w:val="00C46FE0"/>
    <w:rsid w:val="00C47DDC"/>
    <w:rsid w:val="00C50EE4"/>
    <w:rsid w:val="00C51D14"/>
    <w:rsid w:val="00C528C4"/>
    <w:rsid w:val="00C52ECD"/>
    <w:rsid w:val="00C53028"/>
    <w:rsid w:val="00C55AA7"/>
    <w:rsid w:val="00C56073"/>
    <w:rsid w:val="00C62040"/>
    <w:rsid w:val="00C63822"/>
    <w:rsid w:val="00C64B27"/>
    <w:rsid w:val="00C656FC"/>
    <w:rsid w:val="00C65F00"/>
    <w:rsid w:val="00C66C91"/>
    <w:rsid w:val="00C67013"/>
    <w:rsid w:val="00C67C90"/>
    <w:rsid w:val="00C709E8"/>
    <w:rsid w:val="00C70A13"/>
    <w:rsid w:val="00C7162D"/>
    <w:rsid w:val="00C71741"/>
    <w:rsid w:val="00C7197F"/>
    <w:rsid w:val="00C71E57"/>
    <w:rsid w:val="00C72208"/>
    <w:rsid w:val="00C7454E"/>
    <w:rsid w:val="00C74BB2"/>
    <w:rsid w:val="00C74D29"/>
    <w:rsid w:val="00C758AD"/>
    <w:rsid w:val="00C80BA5"/>
    <w:rsid w:val="00C80CFC"/>
    <w:rsid w:val="00C80E39"/>
    <w:rsid w:val="00C80FDD"/>
    <w:rsid w:val="00C834BB"/>
    <w:rsid w:val="00C84880"/>
    <w:rsid w:val="00C84B46"/>
    <w:rsid w:val="00C85CDF"/>
    <w:rsid w:val="00C86269"/>
    <w:rsid w:val="00C875C7"/>
    <w:rsid w:val="00C90C9D"/>
    <w:rsid w:val="00C91420"/>
    <w:rsid w:val="00C916AD"/>
    <w:rsid w:val="00C92CE7"/>
    <w:rsid w:val="00C9460F"/>
    <w:rsid w:val="00C94809"/>
    <w:rsid w:val="00C94F25"/>
    <w:rsid w:val="00C95193"/>
    <w:rsid w:val="00C95E04"/>
    <w:rsid w:val="00C978F5"/>
    <w:rsid w:val="00C97BF5"/>
    <w:rsid w:val="00CA0245"/>
    <w:rsid w:val="00CA20DE"/>
    <w:rsid w:val="00CA2289"/>
    <w:rsid w:val="00CA46E9"/>
    <w:rsid w:val="00CA4F38"/>
    <w:rsid w:val="00CA6201"/>
    <w:rsid w:val="00CA6609"/>
    <w:rsid w:val="00CA7585"/>
    <w:rsid w:val="00CA7F61"/>
    <w:rsid w:val="00CB0F2E"/>
    <w:rsid w:val="00CB1476"/>
    <w:rsid w:val="00CB163A"/>
    <w:rsid w:val="00CB1ADB"/>
    <w:rsid w:val="00CB2A3E"/>
    <w:rsid w:val="00CB5250"/>
    <w:rsid w:val="00CB5AE2"/>
    <w:rsid w:val="00CB64D5"/>
    <w:rsid w:val="00CB7D38"/>
    <w:rsid w:val="00CB7DAD"/>
    <w:rsid w:val="00CC0886"/>
    <w:rsid w:val="00CC1682"/>
    <w:rsid w:val="00CC2A61"/>
    <w:rsid w:val="00CC3A62"/>
    <w:rsid w:val="00CC3AF7"/>
    <w:rsid w:val="00CC46E7"/>
    <w:rsid w:val="00CC4B1C"/>
    <w:rsid w:val="00CC4C03"/>
    <w:rsid w:val="00CC53A0"/>
    <w:rsid w:val="00CC5EF2"/>
    <w:rsid w:val="00CC6105"/>
    <w:rsid w:val="00CC685D"/>
    <w:rsid w:val="00CC68A5"/>
    <w:rsid w:val="00CC74C2"/>
    <w:rsid w:val="00CC777B"/>
    <w:rsid w:val="00CD067A"/>
    <w:rsid w:val="00CD1F5B"/>
    <w:rsid w:val="00CD2B19"/>
    <w:rsid w:val="00CD401D"/>
    <w:rsid w:val="00CD4318"/>
    <w:rsid w:val="00CD4B7E"/>
    <w:rsid w:val="00CD4F51"/>
    <w:rsid w:val="00CD52AA"/>
    <w:rsid w:val="00CD53B4"/>
    <w:rsid w:val="00CD6174"/>
    <w:rsid w:val="00CD7007"/>
    <w:rsid w:val="00CD71E4"/>
    <w:rsid w:val="00CD795F"/>
    <w:rsid w:val="00CE00C9"/>
    <w:rsid w:val="00CE0878"/>
    <w:rsid w:val="00CE0CB4"/>
    <w:rsid w:val="00CE1674"/>
    <w:rsid w:val="00CE1E0B"/>
    <w:rsid w:val="00CE212A"/>
    <w:rsid w:val="00CE22F1"/>
    <w:rsid w:val="00CE419C"/>
    <w:rsid w:val="00CE4C29"/>
    <w:rsid w:val="00CE5F57"/>
    <w:rsid w:val="00CE6632"/>
    <w:rsid w:val="00CE6774"/>
    <w:rsid w:val="00CE67B5"/>
    <w:rsid w:val="00CF2334"/>
    <w:rsid w:val="00CF36EE"/>
    <w:rsid w:val="00CF372D"/>
    <w:rsid w:val="00CF47D4"/>
    <w:rsid w:val="00CF4BB4"/>
    <w:rsid w:val="00CF6298"/>
    <w:rsid w:val="00CF6418"/>
    <w:rsid w:val="00D00257"/>
    <w:rsid w:val="00D0145C"/>
    <w:rsid w:val="00D02C4A"/>
    <w:rsid w:val="00D04B73"/>
    <w:rsid w:val="00D04B95"/>
    <w:rsid w:val="00D04EDE"/>
    <w:rsid w:val="00D0669B"/>
    <w:rsid w:val="00D103E2"/>
    <w:rsid w:val="00D117D8"/>
    <w:rsid w:val="00D11ABE"/>
    <w:rsid w:val="00D11D06"/>
    <w:rsid w:val="00D1277F"/>
    <w:rsid w:val="00D12971"/>
    <w:rsid w:val="00D134B1"/>
    <w:rsid w:val="00D13758"/>
    <w:rsid w:val="00D160F6"/>
    <w:rsid w:val="00D20DE4"/>
    <w:rsid w:val="00D2103A"/>
    <w:rsid w:val="00D21984"/>
    <w:rsid w:val="00D21B0E"/>
    <w:rsid w:val="00D224EE"/>
    <w:rsid w:val="00D23750"/>
    <w:rsid w:val="00D23DE7"/>
    <w:rsid w:val="00D24A5A"/>
    <w:rsid w:val="00D258DD"/>
    <w:rsid w:val="00D27DA2"/>
    <w:rsid w:val="00D30E5C"/>
    <w:rsid w:val="00D332F3"/>
    <w:rsid w:val="00D33DA5"/>
    <w:rsid w:val="00D34585"/>
    <w:rsid w:val="00D370F0"/>
    <w:rsid w:val="00D37770"/>
    <w:rsid w:val="00D37AEE"/>
    <w:rsid w:val="00D41066"/>
    <w:rsid w:val="00D41260"/>
    <w:rsid w:val="00D417BE"/>
    <w:rsid w:val="00D422D7"/>
    <w:rsid w:val="00D42C89"/>
    <w:rsid w:val="00D43086"/>
    <w:rsid w:val="00D441D9"/>
    <w:rsid w:val="00D4483D"/>
    <w:rsid w:val="00D44A5B"/>
    <w:rsid w:val="00D46013"/>
    <w:rsid w:val="00D4787E"/>
    <w:rsid w:val="00D47DE7"/>
    <w:rsid w:val="00D500F9"/>
    <w:rsid w:val="00D5053B"/>
    <w:rsid w:val="00D512BA"/>
    <w:rsid w:val="00D518B6"/>
    <w:rsid w:val="00D5346C"/>
    <w:rsid w:val="00D54239"/>
    <w:rsid w:val="00D55E48"/>
    <w:rsid w:val="00D57210"/>
    <w:rsid w:val="00D60344"/>
    <w:rsid w:val="00D60BC7"/>
    <w:rsid w:val="00D61080"/>
    <w:rsid w:val="00D62715"/>
    <w:rsid w:val="00D63153"/>
    <w:rsid w:val="00D63616"/>
    <w:rsid w:val="00D63EE4"/>
    <w:rsid w:val="00D659F6"/>
    <w:rsid w:val="00D679A9"/>
    <w:rsid w:val="00D679C0"/>
    <w:rsid w:val="00D71469"/>
    <w:rsid w:val="00D71845"/>
    <w:rsid w:val="00D7217B"/>
    <w:rsid w:val="00D73037"/>
    <w:rsid w:val="00D752E4"/>
    <w:rsid w:val="00D76120"/>
    <w:rsid w:val="00D768B5"/>
    <w:rsid w:val="00D82CEB"/>
    <w:rsid w:val="00D82F9B"/>
    <w:rsid w:val="00D87C7B"/>
    <w:rsid w:val="00D9019C"/>
    <w:rsid w:val="00D90CDB"/>
    <w:rsid w:val="00D9358A"/>
    <w:rsid w:val="00D9503F"/>
    <w:rsid w:val="00D953C2"/>
    <w:rsid w:val="00D96228"/>
    <w:rsid w:val="00D96ABE"/>
    <w:rsid w:val="00DA0F6D"/>
    <w:rsid w:val="00DA1599"/>
    <w:rsid w:val="00DA2384"/>
    <w:rsid w:val="00DA27E4"/>
    <w:rsid w:val="00DA2F6B"/>
    <w:rsid w:val="00DA32D7"/>
    <w:rsid w:val="00DA5AD1"/>
    <w:rsid w:val="00DA6221"/>
    <w:rsid w:val="00DA6F10"/>
    <w:rsid w:val="00DA78EB"/>
    <w:rsid w:val="00DB0265"/>
    <w:rsid w:val="00DB1234"/>
    <w:rsid w:val="00DB1446"/>
    <w:rsid w:val="00DB2BD9"/>
    <w:rsid w:val="00DB315D"/>
    <w:rsid w:val="00DB74A7"/>
    <w:rsid w:val="00DB7772"/>
    <w:rsid w:val="00DB7E3A"/>
    <w:rsid w:val="00DC0CEC"/>
    <w:rsid w:val="00DC1B52"/>
    <w:rsid w:val="00DC1CDD"/>
    <w:rsid w:val="00DC1D86"/>
    <w:rsid w:val="00DC2783"/>
    <w:rsid w:val="00DC2967"/>
    <w:rsid w:val="00DC2A35"/>
    <w:rsid w:val="00DC31EB"/>
    <w:rsid w:val="00DC4546"/>
    <w:rsid w:val="00DC5EBF"/>
    <w:rsid w:val="00DC6761"/>
    <w:rsid w:val="00DC7595"/>
    <w:rsid w:val="00DD0B90"/>
    <w:rsid w:val="00DD0C4F"/>
    <w:rsid w:val="00DD2818"/>
    <w:rsid w:val="00DD2DCD"/>
    <w:rsid w:val="00DD47F1"/>
    <w:rsid w:val="00DD614B"/>
    <w:rsid w:val="00DD7D57"/>
    <w:rsid w:val="00DE02F4"/>
    <w:rsid w:val="00DE0C25"/>
    <w:rsid w:val="00DE1952"/>
    <w:rsid w:val="00DE1CE6"/>
    <w:rsid w:val="00DE2DDD"/>
    <w:rsid w:val="00DE4E96"/>
    <w:rsid w:val="00DE58E2"/>
    <w:rsid w:val="00DE79A4"/>
    <w:rsid w:val="00DE7AE3"/>
    <w:rsid w:val="00DE7BDE"/>
    <w:rsid w:val="00DF12DD"/>
    <w:rsid w:val="00DF1FC7"/>
    <w:rsid w:val="00DF58C3"/>
    <w:rsid w:val="00DF5C03"/>
    <w:rsid w:val="00DF6116"/>
    <w:rsid w:val="00DF651F"/>
    <w:rsid w:val="00E004D8"/>
    <w:rsid w:val="00E00C0B"/>
    <w:rsid w:val="00E03E62"/>
    <w:rsid w:val="00E048F3"/>
    <w:rsid w:val="00E04BAC"/>
    <w:rsid w:val="00E04DE4"/>
    <w:rsid w:val="00E0504F"/>
    <w:rsid w:val="00E07616"/>
    <w:rsid w:val="00E10E0E"/>
    <w:rsid w:val="00E11ECF"/>
    <w:rsid w:val="00E12376"/>
    <w:rsid w:val="00E12622"/>
    <w:rsid w:val="00E14479"/>
    <w:rsid w:val="00E14DA0"/>
    <w:rsid w:val="00E155CF"/>
    <w:rsid w:val="00E15B88"/>
    <w:rsid w:val="00E169EA"/>
    <w:rsid w:val="00E170A2"/>
    <w:rsid w:val="00E17338"/>
    <w:rsid w:val="00E17CDD"/>
    <w:rsid w:val="00E17D2F"/>
    <w:rsid w:val="00E205BA"/>
    <w:rsid w:val="00E207E8"/>
    <w:rsid w:val="00E20F44"/>
    <w:rsid w:val="00E21F49"/>
    <w:rsid w:val="00E22D66"/>
    <w:rsid w:val="00E22FC8"/>
    <w:rsid w:val="00E235B5"/>
    <w:rsid w:val="00E238CF"/>
    <w:rsid w:val="00E241F4"/>
    <w:rsid w:val="00E252D7"/>
    <w:rsid w:val="00E25578"/>
    <w:rsid w:val="00E26137"/>
    <w:rsid w:val="00E2629F"/>
    <w:rsid w:val="00E274A8"/>
    <w:rsid w:val="00E278D4"/>
    <w:rsid w:val="00E30A2A"/>
    <w:rsid w:val="00E316D8"/>
    <w:rsid w:val="00E32310"/>
    <w:rsid w:val="00E32B14"/>
    <w:rsid w:val="00E33CAA"/>
    <w:rsid w:val="00E34143"/>
    <w:rsid w:val="00E351F9"/>
    <w:rsid w:val="00E36201"/>
    <w:rsid w:val="00E3668C"/>
    <w:rsid w:val="00E40883"/>
    <w:rsid w:val="00E41E53"/>
    <w:rsid w:val="00E425F8"/>
    <w:rsid w:val="00E42B9A"/>
    <w:rsid w:val="00E4351F"/>
    <w:rsid w:val="00E43965"/>
    <w:rsid w:val="00E43D7D"/>
    <w:rsid w:val="00E446A3"/>
    <w:rsid w:val="00E44D70"/>
    <w:rsid w:val="00E476D3"/>
    <w:rsid w:val="00E50134"/>
    <w:rsid w:val="00E501C8"/>
    <w:rsid w:val="00E507EF"/>
    <w:rsid w:val="00E50983"/>
    <w:rsid w:val="00E515F3"/>
    <w:rsid w:val="00E51902"/>
    <w:rsid w:val="00E5292C"/>
    <w:rsid w:val="00E53BE9"/>
    <w:rsid w:val="00E53E0F"/>
    <w:rsid w:val="00E5716C"/>
    <w:rsid w:val="00E577FF"/>
    <w:rsid w:val="00E61214"/>
    <w:rsid w:val="00E615C0"/>
    <w:rsid w:val="00E63739"/>
    <w:rsid w:val="00E63F2A"/>
    <w:rsid w:val="00E668AB"/>
    <w:rsid w:val="00E71541"/>
    <w:rsid w:val="00E71B1F"/>
    <w:rsid w:val="00E723A1"/>
    <w:rsid w:val="00E723E8"/>
    <w:rsid w:val="00E73018"/>
    <w:rsid w:val="00E7392D"/>
    <w:rsid w:val="00E7563A"/>
    <w:rsid w:val="00E75B43"/>
    <w:rsid w:val="00E7648C"/>
    <w:rsid w:val="00E80267"/>
    <w:rsid w:val="00E807C4"/>
    <w:rsid w:val="00E82CD3"/>
    <w:rsid w:val="00E82E64"/>
    <w:rsid w:val="00E83B2C"/>
    <w:rsid w:val="00E8423F"/>
    <w:rsid w:val="00E84414"/>
    <w:rsid w:val="00E85131"/>
    <w:rsid w:val="00E8633A"/>
    <w:rsid w:val="00E86B22"/>
    <w:rsid w:val="00E872D4"/>
    <w:rsid w:val="00E87A82"/>
    <w:rsid w:val="00E9035A"/>
    <w:rsid w:val="00E908B9"/>
    <w:rsid w:val="00E92B30"/>
    <w:rsid w:val="00E94424"/>
    <w:rsid w:val="00E94E0C"/>
    <w:rsid w:val="00EA048D"/>
    <w:rsid w:val="00EA08AF"/>
    <w:rsid w:val="00EA1B65"/>
    <w:rsid w:val="00EA1EAF"/>
    <w:rsid w:val="00EA7735"/>
    <w:rsid w:val="00EB1517"/>
    <w:rsid w:val="00EB30B0"/>
    <w:rsid w:val="00EB37AE"/>
    <w:rsid w:val="00EB45B8"/>
    <w:rsid w:val="00EB619B"/>
    <w:rsid w:val="00EB7340"/>
    <w:rsid w:val="00EB7760"/>
    <w:rsid w:val="00EB7A5A"/>
    <w:rsid w:val="00EC0C97"/>
    <w:rsid w:val="00EC0E22"/>
    <w:rsid w:val="00EC1373"/>
    <w:rsid w:val="00EC21C7"/>
    <w:rsid w:val="00EC2965"/>
    <w:rsid w:val="00EC420D"/>
    <w:rsid w:val="00EC4B95"/>
    <w:rsid w:val="00EC64AB"/>
    <w:rsid w:val="00EC6920"/>
    <w:rsid w:val="00ED1870"/>
    <w:rsid w:val="00ED2324"/>
    <w:rsid w:val="00ED435C"/>
    <w:rsid w:val="00ED5B35"/>
    <w:rsid w:val="00ED652E"/>
    <w:rsid w:val="00ED6A24"/>
    <w:rsid w:val="00ED7E12"/>
    <w:rsid w:val="00EE1567"/>
    <w:rsid w:val="00EE23B0"/>
    <w:rsid w:val="00EE24DC"/>
    <w:rsid w:val="00EE36BE"/>
    <w:rsid w:val="00EE375A"/>
    <w:rsid w:val="00EE44EB"/>
    <w:rsid w:val="00EE4746"/>
    <w:rsid w:val="00EE55CE"/>
    <w:rsid w:val="00EE591B"/>
    <w:rsid w:val="00EE7F30"/>
    <w:rsid w:val="00EF02E6"/>
    <w:rsid w:val="00EF079A"/>
    <w:rsid w:val="00EF0AAE"/>
    <w:rsid w:val="00EF23F4"/>
    <w:rsid w:val="00EF33F9"/>
    <w:rsid w:val="00EF3FE1"/>
    <w:rsid w:val="00EF4908"/>
    <w:rsid w:val="00EF54D8"/>
    <w:rsid w:val="00EF586B"/>
    <w:rsid w:val="00F0071D"/>
    <w:rsid w:val="00F009F1"/>
    <w:rsid w:val="00F01611"/>
    <w:rsid w:val="00F01CC1"/>
    <w:rsid w:val="00F03AD9"/>
    <w:rsid w:val="00F06CFF"/>
    <w:rsid w:val="00F101B3"/>
    <w:rsid w:val="00F112D2"/>
    <w:rsid w:val="00F12FBE"/>
    <w:rsid w:val="00F13620"/>
    <w:rsid w:val="00F140B8"/>
    <w:rsid w:val="00F14433"/>
    <w:rsid w:val="00F14F0D"/>
    <w:rsid w:val="00F15BB1"/>
    <w:rsid w:val="00F1634D"/>
    <w:rsid w:val="00F225BE"/>
    <w:rsid w:val="00F246B3"/>
    <w:rsid w:val="00F259E1"/>
    <w:rsid w:val="00F2660C"/>
    <w:rsid w:val="00F26986"/>
    <w:rsid w:val="00F27056"/>
    <w:rsid w:val="00F3027D"/>
    <w:rsid w:val="00F30E08"/>
    <w:rsid w:val="00F32B03"/>
    <w:rsid w:val="00F34881"/>
    <w:rsid w:val="00F3711F"/>
    <w:rsid w:val="00F37C17"/>
    <w:rsid w:val="00F40194"/>
    <w:rsid w:val="00F40426"/>
    <w:rsid w:val="00F40D8B"/>
    <w:rsid w:val="00F4242C"/>
    <w:rsid w:val="00F4262D"/>
    <w:rsid w:val="00F42C97"/>
    <w:rsid w:val="00F44A1F"/>
    <w:rsid w:val="00F44BEA"/>
    <w:rsid w:val="00F45581"/>
    <w:rsid w:val="00F4679C"/>
    <w:rsid w:val="00F4717D"/>
    <w:rsid w:val="00F50DC8"/>
    <w:rsid w:val="00F5147D"/>
    <w:rsid w:val="00F51D8E"/>
    <w:rsid w:val="00F528DE"/>
    <w:rsid w:val="00F53C2D"/>
    <w:rsid w:val="00F54919"/>
    <w:rsid w:val="00F604AF"/>
    <w:rsid w:val="00F61B0D"/>
    <w:rsid w:val="00F61C26"/>
    <w:rsid w:val="00F6367E"/>
    <w:rsid w:val="00F64BBC"/>
    <w:rsid w:val="00F674F1"/>
    <w:rsid w:val="00F70428"/>
    <w:rsid w:val="00F708AD"/>
    <w:rsid w:val="00F70A07"/>
    <w:rsid w:val="00F70D30"/>
    <w:rsid w:val="00F71541"/>
    <w:rsid w:val="00F72B90"/>
    <w:rsid w:val="00F72FB4"/>
    <w:rsid w:val="00F7318F"/>
    <w:rsid w:val="00F7509A"/>
    <w:rsid w:val="00F75160"/>
    <w:rsid w:val="00F76035"/>
    <w:rsid w:val="00F76AD7"/>
    <w:rsid w:val="00F80359"/>
    <w:rsid w:val="00F80469"/>
    <w:rsid w:val="00F81E84"/>
    <w:rsid w:val="00F81F6D"/>
    <w:rsid w:val="00F8332D"/>
    <w:rsid w:val="00F8390C"/>
    <w:rsid w:val="00F84AFF"/>
    <w:rsid w:val="00F8563A"/>
    <w:rsid w:val="00F860D6"/>
    <w:rsid w:val="00F874DF"/>
    <w:rsid w:val="00F8774C"/>
    <w:rsid w:val="00F90905"/>
    <w:rsid w:val="00F94BE9"/>
    <w:rsid w:val="00F94D4F"/>
    <w:rsid w:val="00F9632C"/>
    <w:rsid w:val="00F9641F"/>
    <w:rsid w:val="00F9710E"/>
    <w:rsid w:val="00F97ADA"/>
    <w:rsid w:val="00FA1303"/>
    <w:rsid w:val="00FA2884"/>
    <w:rsid w:val="00FA3C43"/>
    <w:rsid w:val="00FA3E4F"/>
    <w:rsid w:val="00FA4427"/>
    <w:rsid w:val="00FA6723"/>
    <w:rsid w:val="00FA699F"/>
    <w:rsid w:val="00FA70B3"/>
    <w:rsid w:val="00FA70E8"/>
    <w:rsid w:val="00FA7132"/>
    <w:rsid w:val="00FA7F14"/>
    <w:rsid w:val="00FB0789"/>
    <w:rsid w:val="00FB1627"/>
    <w:rsid w:val="00FB1A45"/>
    <w:rsid w:val="00FB1A67"/>
    <w:rsid w:val="00FB34D5"/>
    <w:rsid w:val="00FB36AA"/>
    <w:rsid w:val="00FB4394"/>
    <w:rsid w:val="00FB50B5"/>
    <w:rsid w:val="00FB57CE"/>
    <w:rsid w:val="00FB6F24"/>
    <w:rsid w:val="00FB79D9"/>
    <w:rsid w:val="00FC287E"/>
    <w:rsid w:val="00FC2B4A"/>
    <w:rsid w:val="00FC3DD8"/>
    <w:rsid w:val="00FC485D"/>
    <w:rsid w:val="00FC680A"/>
    <w:rsid w:val="00FC6F4B"/>
    <w:rsid w:val="00FC7E5C"/>
    <w:rsid w:val="00FD0D59"/>
    <w:rsid w:val="00FD1C9F"/>
    <w:rsid w:val="00FD25E0"/>
    <w:rsid w:val="00FD2B86"/>
    <w:rsid w:val="00FD30CE"/>
    <w:rsid w:val="00FD4B60"/>
    <w:rsid w:val="00FD4F50"/>
    <w:rsid w:val="00FD5A5A"/>
    <w:rsid w:val="00FD6250"/>
    <w:rsid w:val="00FD680E"/>
    <w:rsid w:val="00FE076B"/>
    <w:rsid w:val="00FE0FEC"/>
    <w:rsid w:val="00FE1020"/>
    <w:rsid w:val="00FE13B5"/>
    <w:rsid w:val="00FE29A2"/>
    <w:rsid w:val="00FE3CBB"/>
    <w:rsid w:val="00FE3F24"/>
    <w:rsid w:val="00FE454B"/>
    <w:rsid w:val="00FE5ACB"/>
    <w:rsid w:val="00FE7BBC"/>
    <w:rsid w:val="00FE7CC2"/>
    <w:rsid w:val="00FF0AD7"/>
    <w:rsid w:val="00FF0F5F"/>
    <w:rsid w:val="00FF2FD7"/>
    <w:rsid w:val="00FF3368"/>
    <w:rsid w:val="00FF421F"/>
    <w:rsid w:val="00FF48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33104"/>
  <w15:docId w15:val="{31AFC621-4D95-47AA-96B9-71EDF0E3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476" w:hanging="360"/>
      <w:outlineLvl w:val="0"/>
    </w:pPr>
    <w:rPr>
      <w:rFonts w:ascii="Calibri" w:eastAsia="Calibri" w:hAnsi="Calibri"/>
      <w:b/>
      <w:bCs/>
      <w:sz w:val="26"/>
      <w:szCs w:val="26"/>
    </w:rPr>
  </w:style>
  <w:style w:type="paragraph" w:styleId="Heading2">
    <w:name w:val="heading 2"/>
    <w:basedOn w:val="Normal"/>
    <w:link w:val="Heading2Char"/>
    <w:uiPriority w:val="1"/>
    <w:qFormat/>
    <w:pPr>
      <w:ind w:left="835" w:hanging="359"/>
      <w:outlineLvl w:val="1"/>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9"/>
      <w:ind w:left="776" w:hanging="439"/>
    </w:pPr>
    <w:rPr>
      <w:rFonts w:ascii="Calibri" w:eastAsia="Calibri" w:hAnsi="Calibri"/>
    </w:rPr>
  </w:style>
  <w:style w:type="paragraph" w:styleId="BodyText">
    <w:name w:val="Body Text"/>
    <w:basedOn w:val="Normal"/>
    <w:link w:val="BodyTextChar"/>
    <w:uiPriority w:val="1"/>
    <w:qFormat/>
    <w:pPr>
      <w:spacing w:before="120"/>
      <w:ind w:left="835"/>
    </w:pPr>
    <w:rPr>
      <w:rFonts w:ascii="Calibri" w:eastAsia="Calibri" w:hAnsi="Calibr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C64AB"/>
    <w:rPr>
      <w:rFonts w:ascii="Tahoma" w:hAnsi="Tahoma" w:cs="Tahoma"/>
      <w:sz w:val="16"/>
      <w:szCs w:val="16"/>
    </w:rPr>
  </w:style>
  <w:style w:type="character" w:customStyle="1" w:styleId="BalloonTextChar">
    <w:name w:val="Balloon Text Char"/>
    <w:basedOn w:val="DefaultParagraphFont"/>
    <w:link w:val="BalloonText"/>
    <w:uiPriority w:val="99"/>
    <w:semiHidden/>
    <w:rsid w:val="00EC64AB"/>
    <w:rPr>
      <w:rFonts w:ascii="Tahoma" w:hAnsi="Tahoma" w:cs="Tahoma"/>
      <w:sz w:val="16"/>
      <w:szCs w:val="16"/>
    </w:rPr>
  </w:style>
  <w:style w:type="character" w:styleId="CommentReference">
    <w:name w:val="annotation reference"/>
    <w:basedOn w:val="DefaultParagraphFont"/>
    <w:uiPriority w:val="99"/>
    <w:semiHidden/>
    <w:unhideWhenUsed/>
    <w:rsid w:val="007A432F"/>
    <w:rPr>
      <w:sz w:val="16"/>
      <w:szCs w:val="16"/>
    </w:rPr>
  </w:style>
  <w:style w:type="paragraph" w:styleId="CommentText">
    <w:name w:val="annotation text"/>
    <w:basedOn w:val="Normal"/>
    <w:link w:val="CommentTextChar"/>
    <w:unhideWhenUsed/>
    <w:rsid w:val="007A432F"/>
    <w:rPr>
      <w:sz w:val="20"/>
      <w:szCs w:val="20"/>
    </w:rPr>
  </w:style>
  <w:style w:type="character" w:customStyle="1" w:styleId="CommentTextChar">
    <w:name w:val="Comment Text Char"/>
    <w:basedOn w:val="DefaultParagraphFont"/>
    <w:link w:val="CommentText"/>
    <w:rsid w:val="007A432F"/>
    <w:rPr>
      <w:sz w:val="20"/>
      <w:szCs w:val="20"/>
    </w:rPr>
  </w:style>
  <w:style w:type="paragraph" w:styleId="CommentSubject">
    <w:name w:val="annotation subject"/>
    <w:basedOn w:val="CommentText"/>
    <w:next w:val="CommentText"/>
    <w:link w:val="CommentSubjectChar"/>
    <w:uiPriority w:val="99"/>
    <w:semiHidden/>
    <w:unhideWhenUsed/>
    <w:rsid w:val="007A432F"/>
    <w:rPr>
      <w:b/>
      <w:bCs/>
    </w:rPr>
  </w:style>
  <w:style w:type="character" w:customStyle="1" w:styleId="CommentSubjectChar">
    <w:name w:val="Comment Subject Char"/>
    <w:basedOn w:val="CommentTextChar"/>
    <w:link w:val="CommentSubject"/>
    <w:uiPriority w:val="99"/>
    <w:semiHidden/>
    <w:rsid w:val="007A432F"/>
    <w:rPr>
      <w:b/>
      <w:bCs/>
      <w:sz w:val="20"/>
      <w:szCs w:val="20"/>
    </w:rPr>
  </w:style>
  <w:style w:type="character" w:styleId="Hyperlink">
    <w:name w:val="Hyperlink"/>
    <w:basedOn w:val="DefaultParagraphFont"/>
    <w:uiPriority w:val="99"/>
    <w:unhideWhenUsed/>
    <w:rsid w:val="006E30C8"/>
    <w:rPr>
      <w:color w:val="0000FF" w:themeColor="hyperlink"/>
      <w:u w:val="single"/>
    </w:rPr>
  </w:style>
  <w:style w:type="character" w:styleId="FollowedHyperlink">
    <w:name w:val="FollowedHyperlink"/>
    <w:basedOn w:val="DefaultParagraphFont"/>
    <w:uiPriority w:val="99"/>
    <w:semiHidden/>
    <w:unhideWhenUsed/>
    <w:rsid w:val="006E30C8"/>
    <w:rPr>
      <w:color w:val="800080" w:themeColor="followedHyperlink"/>
      <w:u w:val="single"/>
    </w:rPr>
  </w:style>
  <w:style w:type="paragraph" w:customStyle="1" w:styleId="Default">
    <w:name w:val="Default"/>
    <w:rsid w:val="009F1F12"/>
    <w:pPr>
      <w:widowControl/>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0C4C5C"/>
    <w:pPr>
      <w:tabs>
        <w:tab w:val="center" w:pos="4680"/>
        <w:tab w:val="right" w:pos="9360"/>
      </w:tabs>
    </w:pPr>
  </w:style>
  <w:style w:type="character" w:customStyle="1" w:styleId="HeaderChar">
    <w:name w:val="Header Char"/>
    <w:basedOn w:val="DefaultParagraphFont"/>
    <w:link w:val="Header"/>
    <w:uiPriority w:val="99"/>
    <w:rsid w:val="000C4C5C"/>
  </w:style>
  <w:style w:type="paragraph" w:styleId="Footer">
    <w:name w:val="footer"/>
    <w:basedOn w:val="Normal"/>
    <w:link w:val="FooterChar"/>
    <w:uiPriority w:val="99"/>
    <w:unhideWhenUsed/>
    <w:rsid w:val="000C4C5C"/>
    <w:pPr>
      <w:tabs>
        <w:tab w:val="center" w:pos="4680"/>
        <w:tab w:val="right" w:pos="9360"/>
      </w:tabs>
    </w:pPr>
  </w:style>
  <w:style w:type="character" w:customStyle="1" w:styleId="FooterChar">
    <w:name w:val="Footer Char"/>
    <w:basedOn w:val="DefaultParagraphFont"/>
    <w:link w:val="Footer"/>
    <w:uiPriority w:val="99"/>
    <w:rsid w:val="000C4C5C"/>
  </w:style>
  <w:style w:type="paragraph" w:styleId="Revision">
    <w:name w:val="Revision"/>
    <w:hidden/>
    <w:uiPriority w:val="99"/>
    <w:semiHidden/>
    <w:rsid w:val="008A26B4"/>
    <w:pPr>
      <w:widowControl/>
    </w:pPr>
  </w:style>
  <w:style w:type="character" w:customStyle="1" w:styleId="highlight">
    <w:name w:val="highlight"/>
    <w:basedOn w:val="DefaultParagraphFont"/>
    <w:rsid w:val="00FA3C43"/>
  </w:style>
  <w:style w:type="character" w:customStyle="1" w:styleId="BodyTextChar">
    <w:name w:val="Body Text Char"/>
    <w:basedOn w:val="DefaultParagraphFont"/>
    <w:link w:val="BodyText"/>
    <w:uiPriority w:val="1"/>
    <w:rsid w:val="00625D92"/>
    <w:rPr>
      <w:rFonts w:ascii="Calibri" w:eastAsia="Calibri" w:hAnsi="Calibri"/>
      <w:sz w:val="20"/>
      <w:szCs w:val="20"/>
    </w:rPr>
  </w:style>
  <w:style w:type="paragraph" w:styleId="PlainText">
    <w:name w:val="Plain Text"/>
    <w:basedOn w:val="Normal"/>
    <w:link w:val="PlainTextChar"/>
    <w:rsid w:val="00DF651F"/>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F651F"/>
    <w:rPr>
      <w:rFonts w:ascii="Courier New" w:eastAsia="Times New Roman" w:hAnsi="Courier New" w:cs="Courier New"/>
      <w:sz w:val="20"/>
      <w:szCs w:val="20"/>
    </w:rPr>
  </w:style>
  <w:style w:type="paragraph" w:styleId="FootnoteText">
    <w:name w:val="footnote text"/>
    <w:basedOn w:val="Normal"/>
    <w:link w:val="FootnoteTextChar"/>
    <w:semiHidden/>
    <w:rsid w:val="00DF651F"/>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F651F"/>
    <w:rPr>
      <w:rFonts w:ascii="Times New Roman" w:eastAsia="Times New Roman" w:hAnsi="Times New Roman" w:cs="Times New Roman"/>
      <w:sz w:val="20"/>
      <w:szCs w:val="20"/>
    </w:rPr>
  </w:style>
  <w:style w:type="character" w:styleId="FootnoteReference">
    <w:name w:val="footnote reference"/>
    <w:semiHidden/>
    <w:rsid w:val="00DF651F"/>
    <w:rPr>
      <w:vertAlign w:val="superscript"/>
    </w:rPr>
  </w:style>
  <w:style w:type="character" w:customStyle="1" w:styleId="Heading2Char">
    <w:name w:val="Heading 2 Char"/>
    <w:basedOn w:val="DefaultParagraphFont"/>
    <w:link w:val="Heading2"/>
    <w:uiPriority w:val="1"/>
    <w:rsid w:val="006F3B58"/>
    <w:rPr>
      <w:rFonts w:ascii="Calibri" w:eastAsia="Calibri" w:hAnsi="Calibri"/>
      <w:b/>
      <w:bCs/>
      <w:sz w:val="20"/>
      <w:szCs w:val="20"/>
    </w:rPr>
  </w:style>
  <w:style w:type="character" w:styleId="UnresolvedMention">
    <w:name w:val="Unresolved Mention"/>
    <w:basedOn w:val="DefaultParagraphFont"/>
    <w:uiPriority w:val="99"/>
    <w:semiHidden/>
    <w:unhideWhenUsed/>
    <w:rsid w:val="00A03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1899">
      <w:bodyDiv w:val="1"/>
      <w:marLeft w:val="0"/>
      <w:marRight w:val="0"/>
      <w:marTop w:val="0"/>
      <w:marBottom w:val="0"/>
      <w:divBdr>
        <w:top w:val="none" w:sz="0" w:space="0" w:color="auto"/>
        <w:left w:val="none" w:sz="0" w:space="0" w:color="auto"/>
        <w:bottom w:val="none" w:sz="0" w:space="0" w:color="auto"/>
        <w:right w:val="none" w:sz="0" w:space="0" w:color="auto"/>
      </w:divBdr>
    </w:div>
    <w:div w:id="256788160">
      <w:bodyDiv w:val="1"/>
      <w:marLeft w:val="0"/>
      <w:marRight w:val="0"/>
      <w:marTop w:val="0"/>
      <w:marBottom w:val="0"/>
      <w:divBdr>
        <w:top w:val="none" w:sz="0" w:space="0" w:color="auto"/>
        <w:left w:val="none" w:sz="0" w:space="0" w:color="auto"/>
        <w:bottom w:val="none" w:sz="0" w:space="0" w:color="auto"/>
        <w:right w:val="none" w:sz="0" w:space="0" w:color="auto"/>
      </w:divBdr>
    </w:div>
    <w:div w:id="259141029">
      <w:bodyDiv w:val="1"/>
      <w:marLeft w:val="0"/>
      <w:marRight w:val="0"/>
      <w:marTop w:val="0"/>
      <w:marBottom w:val="0"/>
      <w:divBdr>
        <w:top w:val="none" w:sz="0" w:space="0" w:color="auto"/>
        <w:left w:val="none" w:sz="0" w:space="0" w:color="auto"/>
        <w:bottom w:val="none" w:sz="0" w:space="0" w:color="auto"/>
        <w:right w:val="none" w:sz="0" w:space="0" w:color="auto"/>
      </w:divBdr>
    </w:div>
    <w:div w:id="384376363">
      <w:bodyDiv w:val="1"/>
      <w:marLeft w:val="0"/>
      <w:marRight w:val="0"/>
      <w:marTop w:val="0"/>
      <w:marBottom w:val="0"/>
      <w:divBdr>
        <w:top w:val="none" w:sz="0" w:space="0" w:color="auto"/>
        <w:left w:val="none" w:sz="0" w:space="0" w:color="auto"/>
        <w:bottom w:val="none" w:sz="0" w:space="0" w:color="auto"/>
        <w:right w:val="none" w:sz="0" w:space="0" w:color="auto"/>
      </w:divBdr>
      <w:divsChild>
        <w:div w:id="704213913">
          <w:marLeft w:val="0"/>
          <w:marRight w:val="0"/>
          <w:marTop w:val="0"/>
          <w:marBottom w:val="0"/>
          <w:divBdr>
            <w:top w:val="none" w:sz="0" w:space="0" w:color="auto"/>
            <w:left w:val="none" w:sz="0" w:space="0" w:color="auto"/>
            <w:bottom w:val="none" w:sz="0" w:space="0" w:color="auto"/>
            <w:right w:val="none" w:sz="0" w:space="0" w:color="auto"/>
          </w:divBdr>
        </w:div>
        <w:div w:id="1377193537">
          <w:marLeft w:val="0"/>
          <w:marRight w:val="0"/>
          <w:marTop w:val="0"/>
          <w:marBottom w:val="0"/>
          <w:divBdr>
            <w:top w:val="none" w:sz="0" w:space="0" w:color="auto"/>
            <w:left w:val="none" w:sz="0" w:space="0" w:color="auto"/>
            <w:bottom w:val="none" w:sz="0" w:space="0" w:color="auto"/>
            <w:right w:val="none" w:sz="0" w:space="0" w:color="auto"/>
          </w:divBdr>
        </w:div>
      </w:divsChild>
    </w:div>
    <w:div w:id="524447299">
      <w:bodyDiv w:val="1"/>
      <w:marLeft w:val="0"/>
      <w:marRight w:val="0"/>
      <w:marTop w:val="0"/>
      <w:marBottom w:val="0"/>
      <w:divBdr>
        <w:top w:val="none" w:sz="0" w:space="0" w:color="auto"/>
        <w:left w:val="none" w:sz="0" w:space="0" w:color="auto"/>
        <w:bottom w:val="none" w:sz="0" w:space="0" w:color="auto"/>
        <w:right w:val="none" w:sz="0" w:space="0" w:color="auto"/>
      </w:divBdr>
    </w:div>
    <w:div w:id="587541814">
      <w:bodyDiv w:val="1"/>
      <w:marLeft w:val="0"/>
      <w:marRight w:val="0"/>
      <w:marTop w:val="0"/>
      <w:marBottom w:val="0"/>
      <w:divBdr>
        <w:top w:val="none" w:sz="0" w:space="0" w:color="auto"/>
        <w:left w:val="none" w:sz="0" w:space="0" w:color="auto"/>
        <w:bottom w:val="none" w:sz="0" w:space="0" w:color="auto"/>
        <w:right w:val="none" w:sz="0" w:space="0" w:color="auto"/>
      </w:divBdr>
    </w:div>
    <w:div w:id="990249479">
      <w:bodyDiv w:val="1"/>
      <w:marLeft w:val="0"/>
      <w:marRight w:val="0"/>
      <w:marTop w:val="0"/>
      <w:marBottom w:val="0"/>
      <w:divBdr>
        <w:top w:val="none" w:sz="0" w:space="0" w:color="auto"/>
        <w:left w:val="none" w:sz="0" w:space="0" w:color="auto"/>
        <w:bottom w:val="none" w:sz="0" w:space="0" w:color="auto"/>
        <w:right w:val="none" w:sz="0" w:space="0" w:color="auto"/>
      </w:divBdr>
    </w:div>
    <w:div w:id="1066225799">
      <w:bodyDiv w:val="1"/>
      <w:marLeft w:val="0"/>
      <w:marRight w:val="0"/>
      <w:marTop w:val="0"/>
      <w:marBottom w:val="0"/>
      <w:divBdr>
        <w:top w:val="none" w:sz="0" w:space="0" w:color="auto"/>
        <w:left w:val="none" w:sz="0" w:space="0" w:color="auto"/>
        <w:bottom w:val="none" w:sz="0" w:space="0" w:color="auto"/>
        <w:right w:val="none" w:sz="0" w:space="0" w:color="auto"/>
      </w:divBdr>
    </w:div>
    <w:div w:id="1113748001">
      <w:bodyDiv w:val="1"/>
      <w:marLeft w:val="0"/>
      <w:marRight w:val="0"/>
      <w:marTop w:val="0"/>
      <w:marBottom w:val="0"/>
      <w:divBdr>
        <w:top w:val="none" w:sz="0" w:space="0" w:color="auto"/>
        <w:left w:val="none" w:sz="0" w:space="0" w:color="auto"/>
        <w:bottom w:val="none" w:sz="0" w:space="0" w:color="auto"/>
        <w:right w:val="none" w:sz="0" w:space="0" w:color="auto"/>
      </w:divBdr>
    </w:div>
    <w:div w:id="1163349791">
      <w:bodyDiv w:val="1"/>
      <w:marLeft w:val="0"/>
      <w:marRight w:val="0"/>
      <w:marTop w:val="0"/>
      <w:marBottom w:val="0"/>
      <w:divBdr>
        <w:top w:val="none" w:sz="0" w:space="0" w:color="auto"/>
        <w:left w:val="none" w:sz="0" w:space="0" w:color="auto"/>
        <w:bottom w:val="none" w:sz="0" w:space="0" w:color="auto"/>
        <w:right w:val="none" w:sz="0" w:space="0" w:color="auto"/>
      </w:divBdr>
    </w:div>
    <w:div w:id="1423842943">
      <w:bodyDiv w:val="1"/>
      <w:marLeft w:val="0"/>
      <w:marRight w:val="0"/>
      <w:marTop w:val="0"/>
      <w:marBottom w:val="0"/>
      <w:divBdr>
        <w:top w:val="none" w:sz="0" w:space="0" w:color="auto"/>
        <w:left w:val="none" w:sz="0" w:space="0" w:color="auto"/>
        <w:bottom w:val="none" w:sz="0" w:space="0" w:color="auto"/>
        <w:right w:val="none" w:sz="0" w:space="0" w:color="auto"/>
      </w:divBdr>
    </w:div>
    <w:div w:id="1424568690">
      <w:bodyDiv w:val="1"/>
      <w:marLeft w:val="0"/>
      <w:marRight w:val="0"/>
      <w:marTop w:val="0"/>
      <w:marBottom w:val="0"/>
      <w:divBdr>
        <w:top w:val="none" w:sz="0" w:space="0" w:color="auto"/>
        <w:left w:val="none" w:sz="0" w:space="0" w:color="auto"/>
        <w:bottom w:val="none" w:sz="0" w:space="0" w:color="auto"/>
        <w:right w:val="none" w:sz="0" w:space="0" w:color="auto"/>
      </w:divBdr>
    </w:div>
    <w:div w:id="1440178732">
      <w:bodyDiv w:val="1"/>
      <w:marLeft w:val="0"/>
      <w:marRight w:val="0"/>
      <w:marTop w:val="0"/>
      <w:marBottom w:val="0"/>
      <w:divBdr>
        <w:top w:val="none" w:sz="0" w:space="0" w:color="auto"/>
        <w:left w:val="none" w:sz="0" w:space="0" w:color="auto"/>
        <w:bottom w:val="none" w:sz="0" w:space="0" w:color="auto"/>
        <w:right w:val="none" w:sz="0" w:space="0" w:color="auto"/>
      </w:divBdr>
    </w:div>
    <w:div w:id="1461026392">
      <w:bodyDiv w:val="1"/>
      <w:marLeft w:val="0"/>
      <w:marRight w:val="0"/>
      <w:marTop w:val="0"/>
      <w:marBottom w:val="0"/>
      <w:divBdr>
        <w:top w:val="none" w:sz="0" w:space="0" w:color="auto"/>
        <w:left w:val="none" w:sz="0" w:space="0" w:color="auto"/>
        <w:bottom w:val="none" w:sz="0" w:space="0" w:color="auto"/>
        <w:right w:val="none" w:sz="0" w:space="0" w:color="auto"/>
      </w:divBdr>
    </w:div>
    <w:div w:id="1483349293">
      <w:bodyDiv w:val="1"/>
      <w:marLeft w:val="0"/>
      <w:marRight w:val="0"/>
      <w:marTop w:val="0"/>
      <w:marBottom w:val="0"/>
      <w:divBdr>
        <w:top w:val="none" w:sz="0" w:space="0" w:color="auto"/>
        <w:left w:val="none" w:sz="0" w:space="0" w:color="auto"/>
        <w:bottom w:val="none" w:sz="0" w:space="0" w:color="auto"/>
        <w:right w:val="none" w:sz="0" w:space="0" w:color="auto"/>
      </w:divBdr>
    </w:div>
    <w:div w:id="1557083737">
      <w:bodyDiv w:val="1"/>
      <w:marLeft w:val="0"/>
      <w:marRight w:val="0"/>
      <w:marTop w:val="0"/>
      <w:marBottom w:val="0"/>
      <w:divBdr>
        <w:top w:val="none" w:sz="0" w:space="0" w:color="auto"/>
        <w:left w:val="none" w:sz="0" w:space="0" w:color="auto"/>
        <w:bottom w:val="none" w:sz="0" w:space="0" w:color="auto"/>
        <w:right w:val="none" w:sz="0" w:space="0" w:color="auto"/>
      </w:divBdr>
    </w:div>
    <w:div w:id="1663005374">
      <w:bodyDiv w:val="1"/>
      <w:marLeft w:val="0"/>
      <w:marRight w:val="0"/>
      <w:marTop w:val="0"/>
      <w:marBottom w:val="0"/>
      <w:divBdr>
        <w:top w:val="none" w:sz="0" w:space="0" w:color="auto"/>
        <w:left w:val="none" w:sz="0" w:space="0" w:color="auto"/>
        <w:bottom w:val="none" w:sz="0" w:space="0" w:color="auto"/>
        <w:right w:val="none" w:sz="0" w:space="0" w:color="auto"/>
      </w:divBdr>
    </w:div>
    <w:div w:id="1830360536">
      <w:bodyDiv w:val="1"/>
      <w:marLeft w:val="0"/>
      <w:marRight w:val="0"/>
      <w:marTop w:val="0"/>
      <w:marBottom w:val="0"/>
      <w:divBdr>
        <w:top w:val="none" w:sz="0" w:space="0" w:color="auto"/>
        <w:left w:val="none" w:sz="0" w:space="0" w:color="auto"/>
        <w:bottom w:val="none" w:sz="0" w:space="0" w:color="auto"/>
        <w:right w:val="none" w:sz="0" w:space="0" w:color="auto"/>
      </w:divBdr>
    </w:div>
    <w:div w:id="2070616569">
      <w:bodyDiv w:val="1"/>
      <w:marLeft w:val="0"/>
      <w:marRight w:val="0"/>
      <w:marTop w:val="0"/>
      <w:marBottom w:val="0"/>
      <w:divBdr>
        <w:top w:val="none" w:sz="0" w:space="0" w:color="auto"/>
        <w:left w:val="none" w:sz="0" w:space="0" w:color="auto"/>
        <w:bottom w:val="none" w:sz="0" w:space="0" w:color="auto"/>
        <w:right w:val="none" w:sz="0" w:space="0" w:color="auto"/>
      </w:divBdr>
    </w:div>
    <w:div w:id="2075664691">
      <w:bodyDiv w:val="1"/>
      <w:marLeft w:val="0"/>
      <w:marRight w:val="0"/>
      <w:marTop w:val="0"/>
      <w:marBottom w:val="0"/>
      <w:divBdr>
        <w:top w:val="none" w:sz="0" w:space="0" w:color="auto"/>
        <w:left w:val="none" w:sz="0" w:space="0" w:color="auto"/>
        <w:bottom w:val="none" w:sz="0" w:space="0" w:color="auto"/>
        <w:right w:val="none" w:sz="0" w:space="0" w:color="auto"/>
      </w:divBdr>
    </w:div>
    <w:div w:id="2140417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xml"/><Relationship Id="rId21" Type="http://schemas.openxmlformats.org/officeDocument/2006/relationships/webSettings" Target="webSettings.xml"/><Relationship Id="rId42" Type="http://schemas.openxmlformats.org/officeDocument/2006/relationships/hyperlink" Target="https://estm.fa.em2.oraclecloud.com/hcmUI/faces/FndOverview?fnd=%3B%3B%3B%3Bfalse%3B256%3B%3B%3B&amp;fndGlobalItemNodeId=itemNode_my_information_learning_responsive&amp;_adf.ctrl-state=127sz202t5_1&amp;_adf.no-new-window-redirect=true&amp;_afrLoop=40209794222814447&amp;_afrWindowMode=2&amp;_afrWindowId=null&amp;_afrFS=16&amp;_afrMT=screen&amp;_afrMFW=2496&amp;_afrMFH=1277&amp;_afrMFDW=1920&amp;_afrMFDH=1080&amp;_afrMFC=8&amp;_afrMFCI=0&amp;_afrMFM=0&amp;_afrMFR=72&amp;_afrMFG=0&amp;_afrMFS=0&amp;_afrMFO=0" TargetMode="External"/><Relationship Id="rId47" Type="http://schemas.openxmlformats.org/officeDocument/2006/relationships/hyperlink" Target="https://popp.undp.org/es/node/11746" TargetMode="External"/><Relationship Id="rId63" Type="http://schemas.openxmlformats.org/officeDocument/2006/relationships/hyperlink" Target="https://popp.undp.org/" TargetMode="External"/><Relationship Id="rId68" Type="http://schemas.openxmlformats.org/officeDocument/2006/relationships/hyperlink" Target="https://undocs.org/ST/SGB/2002/9" TargetMode="External"/><Relationship Id="rId7" Type="http://schemas.openxmlformats.org/officeDocument/2006/relationships/customXml" Target="../customXml/item7.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footer" Target="footer3.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hyperlink" Target="http://content.undp.org/go/userguide/results-management---accountability/enterprise-risk-management/?lang=en&amp;amp;top" TargetMode="External"/><Relationship Id="rId37" Type="http://schemas.openxmlformats.org/officeDocument/2006/relationships/hyperlink" Target="https://www.undp.org/procurement/business/protest-and-sanctions" TargetMode="External"/><Relationship Id="rId40" Type="http://schemas.openxmlformats.org/officeDocument/2006/relationships/hyperlink" Target="https://www.un.org/Depts/ptd/about-us/un-supplier-code-conduct" TargetMode="External"/><Relationship Id="rId45" Type="http://schemas.openxmlformats.org/officeDocument/2006/relationships/hyperlink" Target="https://www.unv.org/sites/default/files/unvpf/Unified_Conditions_of_Service_ES.pdf" TargetMode="External"/><Relationship Id="rId53" Type="http://schemas.openxmlformats.org/officeDocument/2006/relationships/hyperlink" Target="https://popp.undp.org/es/node/11686" TargetMode="External"/><Relationship Id="rId58" Type="http://schemas.openxmlformats.org/officeDocument/2006/relationships/hyperlink" Target="https://popp.undp.org/es/node/10966" TargetMode="External"/><Relationship Id="rId66" Type="http://schemas.openxmlformats.org/officeDocument/2006/relationships/hyperlink" Target="https://undp.sharepoint.com/teams/Ethics" TargetMode="External"/><Relationship Id="rId5" Type="http://schemas.openxmlformats.org/officeDocument/2006/relationships/customXml" Target="../customXml/item5.xml"/><Relationship Id="rId61" Type="http://schemas.openxmlformats.org/officeDocument/2006/relationships/hyperlink" Target="https://popp.undp.org/es/node/221" TargetMode="External"/><Relationship Id="rId19" Type="http://schemas.openxmlformats.org/officeDocument/2006/relationships/styles" Target="styles.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footer" Target="footer2.xml"/><Relationship Id="rId30" Type="http://schemas.openxmlformats.org/officeDocument/2006/relationships/hyperlink" Target="http://www.undp.org/content/undp/en/home/procurement/business/protest-and-sanctions.html" TargetMode="External"/><Relationship Id="rId35" Type="http://schemas.openxmlformats.org/officeDocument/2006/relationships/hyperlink" Target="https://popp.undp.org/node/266" TargetMode="External"/><Relationship Id="rId43" Type="http://schemas.openxmlformats.org/officeDocument/2006/relationships/hyperlink" Target="https://undocs.org/ST/SGB/2002/9" TargetMode="External"/><Relationship Id="rId48" Type="http://schemas.openxmlformats.org/officeDocument/2006/relationships/hyperlink" Target="mailto:reportmisconduct@undp.org" TargetMode="External"/><Relationship Id="rId56" Type="http://schemas.openxmlformats.org/officeDocument/2006/relationships/hyperlink" Target="https://intranet.undp.org/unit/oolts/lso/_layouts/15/WopiFrame.aspx?sourcedoc=/unit/oolts/lso/UNDP%20Legal%20Framework2018/Legal%20Framework%20%20-%20March%202018.docx&amp;action=default" TargetMode="External"/><Relationship Id="rId64" Type="http://schemas.openxmlformats.org/officeDocument/2006/relationships/hyperlink" Target="https://undp.sharepoint.com/teams/BMS" TargetMode="External"/><Relationship Id="rId69" Type="http://schemas.openxmlformats.org/officeDocument/2006/relationships/hyperlink" Target="https://popp.undp.org/node/4761" TargetMode="External"/><Relationship Id="rId8" Type="http://schemas.openxmlformats.org/officeDocument/2006/relationships/customXml" Target="../customXml/item8.xml"/><Relationship Id="rId51" Type="http://schemas.openxmlformats.org/officeDocument/2006/relationships/hyperlink" Target="http://www.undp.org"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eader" Target="header2.xml"/><Relationship Id="rId33" Type="http://schemas.openxmlformats.org/officeDocument/2006/relationships/hyperlink" Target="https://intranet.undp.org/global/popp/rma/Pages/enterprise-risk-management-cycle.aspx" TargetMode="External"/><Relationship Id="rId38" Type="http://schemas.openxmlformats.org/officeDocument/2006/relationships/hyperlink" Target="https://icsc.un.org/Resources/General/Publications/standardsS.pdf" TargetMode="External"/><Relationship Id="rId46" Type="http://schemas.openxmlformats.org/officeDocument/2006/relationships/hyperlink" Target="https://www.un.org/Depts/ptd/about-us/un-supplier-code-conduct" TargetMode="External"/><Relationship Id="rId59" Type="http://schemas.openxmlformats.org/officeDocument/2006/relationships/hyperlink" Target="https://popp.undp.org/node/266" TargetMode="External"/><Relationship Id="rId67" Type="http://schemas.openxmlformats.org/officeDocument/2006/relationships/hyperlink" Target="https://undocs.org/en/ST/SGB/2018/1" TargetMode="External"/><Relationship Id="rId20" Type="http://schemas.openxmlformats.org/officeDocument/2006/relationships/settings" Target="settings.xml"/><Relationship Id="rId41" Type="http://schemas.openxmlformats.org/officeDocument/2006/relationships/hyperlink" Target="https://undp.sharepoint.com/teams/RBAP/T-STation/HR/SitePages/Ethics-and-Integrity-at-UNDP.aspx" TargetMode="External"/><Relationship Id="rId54" Type="http://schemas.openxmlformats.org/officeDocument/2006/relationships/hyperlink" Target="https://popp.undp.org/document/oai-investigation-guidelines" TargetMode="External"/><Relationship Id="rId62" Type="http://schemas.openxmlformats.org/officeDocument/2006/relationships/hyperlink" Target="https://popp.undp.org/document/oai-investigation-guidelines"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eader" Target="header3.xml"/><Relationship Id="rId36" Type="http://schemas.openxmlformats.org/officeDocument/2006/relationships/hyperlink" Target="https://popp.undp.org/es/node/4336" TargetMode="External"/><Relationship Id="rId49" Type="http://schemas.openxmlformats.org/officeDocument/2006/relationships/hyperlink" Target="http://www.undp.org/content/undp/en/home/accountability/audit/office-of-audit-and-investigation.html" TargetMode="External"/><Relationship Id="rId57" Type="http://schemas.openxmlformats.org/officeDocument/2006/relationships/hyperlink" Target="https://intranet.undp.org/global/documents/frm/Financial-Rules-and-Regulations_E.pdf" TargetMode="External"/><Relationship Id="rId10" Type="http://schemas.openxmlformats.org/officeDocument/2006/relationships/customXml" Target="../customXml/item10.xml"/><Relationship Id="rId31" Type="http://schemas.openxmlformats.org/officeDocument/2006/relationships/hyperlink" Target="https://www.un.org/Depts/ptd/about-us/un-supplier-code-conduct" TargetMode="External"/><Relationship Id="rId44" Type="http://schemas.openxmlformats.org/officeDocument/2006/relationships/hyperlink" Target="https://popp.undp.org/node/4761" TargetMode="External"/><Relationship Id="rId52" Type="http://schemas.openxmlformats.org/officeDocument/2006/relationships/hyperlink" Target="https://popp.undp.org/es/node/11366" TargetMode="External"/><Relationship Id="rId60" Type="http://schemas.openxmlformats.org/officeDocument/2006/relationships/hyperlink" Target="https://www.undp.org/sites/g/files/zskgke326/files/undp/library/corporate/ethics/Financial%20Disclosure%20Brochure%202018%20final%20web.pdf" TargetMode="External"/><Relationship Id="rId65" Type="http://schemas.openxmlformats.org/officeDocument/2006/relationships/hyperlink" Target="https://undp.sharepoint.com/teams/OLS" TargetMode="Externa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numbering" Target="numbering.xml"/><Relationship Id="rId39" Type="http://schemas.openxmlformats.org/officeDocument/2006/relationships/hyperlink" Target="https://undocs.org/ST/SGB/2016/9" TargetMode="External"/><Relationship Id="rId34" Type="http://schemas.openxmlformats.org/officeDocument/2006/relationships/hyperlink" Target="https://popp.undp.org/es/node/10966" TargetMode="External"/><Relationship Id="rId50" Type="http://schemas.openxmlformats.org/officeDocument/2006/relationships/hyperlink" Target="http://www.undp.org" TargetMode="External"/><Relationship Id="rId55" Type="http://schemas.openxmlformats.org/officeDocument/2006/relationships/hyperlink" Target="https://popp.undp.org/es/node/10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POPPIsArchived xmlns="e560140e-7b2f-4392-90df-e7567e3021a3">false</POPPIsArchived>
    <_dlc_DocId xmlns="8264c5cc-ec60-4b56-8111-ce635d3d139a">POPP-11-2990</_dlc_DocId>
    <Location xmlns="e560140e-7b2f-4392-90df-e7567e3021a3">Public</Location>
    <UNDP_POPP_DOCUMENT_TEMPLATE xmlns="8264c5cc-ec60-4b56-8111-ce635d3d139a" xsi:nil="true"/>
    <UNDP_POPP_DOCUMENT_TYPE xmlns="8264c5cc-ec60-4b56-8111-ce635d3d139a">Policy</UNDP_POPP_DOCUMENT_TYPE>
    <TaxCatchAll xmlns="8264c5cc-ec60-4b56-8111-ce635d3d139a">
      <Value>356</Value>
    </TaxCatchAll>
    <UNDP_POPP_VERSION_COMMENTS xmlns="8264c5cc-ec60-4b56-8111-ce635d3d139a" xsi:nil="true"/>
    <DLCPolicyLabelLock xmlns="e560140e-7b2f-4392-90df-e7567e3021a3"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Value xmlns="e560140e-7b2f-4392-90df-e7567e3021a3">Effective Date: {Effective Date}                                                Version #: 3</DLCPolicyLabelValue>
    <UNDP_POPP_TITLE_EN xmlns="8264c5cc-ec60-4b56-8111-ce635d3d139a">Política del PNUD contra el Fraude y otras Prácticas Corruptas</UNDP_POPP_TITLE_EN>
    <UNDP_POPP_ISACTIVE xmlns="8264c5cc-ec60-4b56-8111-ce635d3d139a">true</UNDP_POPP_ISACTIVE>
    <UNDP_POPP_FILEVERSION xmlns="8264c5cc-ec60-4b56-8111-ce635d3d139a">3072</UNDP_POPP_FILEVERSION>
    <UNDP_POPP_REFITEM_VERSION xmlns="8264c5cc-ec60-4b56-8111-ce635d3d139a">3</UNDP_POPP_REFITEM_VERSION>
    <DLCPolicyLabelClientValue xmlns="e560140e-7b2f-4392-90df-e7567e3021a3">Effective Date: {Effective Date}                                                Version #: 3.0</DLCPolicyLabelClientValue>
    <_dlc_DocIdUrl xmlns="8264c5cc-ec60-4b56-8111-ce635d3d139a">
      <Url>https://popp.undp.org/_layouts/15/DocIdRedir.aspx?ID=POPP-11-2990</Url>
      <Description>POPP-11-2990</Description>
    </_dlc_DocIdUrl>
  </documentManagement>
</p:properti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CD18C-D3FB-41D8-AB89-61081BB1BAEA}">
  <ds:schemaRefs>
    <ds:schemaRef ds:uri="http://schemas.microsoft.com/sharepoint/v3/contenttype/forms"/>
  </ds:schemaRefs>
</ds:datastoreItem>
</file>

<file path=customXml/itemProps10.xml><?xml version="1.0" encoding="utf-8"?>
<ds:datastoreItem xmlns:ds="http://schemas.openxmlformats.org/officeDocument/2006/customXml" ds:itemID="{B14AE4C1-5A0B-405B-8D81-4AB300B6BA6E}">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11.xml><?xml version="1.0" encoding="utf-8"?>
<ds:datastoreItem xmlns:ds="http://schemas.openxmlformats.org/officeDocument/2006/customXml" ds:itemID="{155956BF-E231-4586-85ED-0BA842320984}">
  <ds:schemaRefs>
    <ds:schemaRef ds:uri="http://schemas.openxmlformats.org/officeDocument/2006/bibliography"/>
  </ds:schemaRefs>
</ds:datastoreItem>
</file>

<file path=customXml/itemProps12.xml><?xml version="1.0" encoding="utf-8"?>
<ds:datastoreItem xmlns:ds="http://schemas.openxmlformats.org/officeDocument/2006/customXml" ds:itemID="{2108182F-502E-4F8B-81B4-4A0CA6200076}">
  <ds:schemaRefs>
    <ds:schemaRef ds:uri="http://schemas.openxmlformats.org/officeDocument/2006/bibliography"/>
  </ds:schemaRefs>
</ds:datastoreItem>
</file>

<file path=customXml/itemProps13.xml><?xml version="1.0" encoding="utf-8"?>
<ds:datastoreItem xmlns:ds="http://schemas.openxmlformats.org/officeDocument/2006/customXml" ds:itemID="{8604B1AA-64CF-42D4-BBE9-D4E78D966DD0}">
  <ds:schemaRefs>
    <ds:schemaRef ds:uri="http://schemas.microsoft.com/sharepoint/events"/>
  </ds:schemaRefs>
</ds:datastoreItem>
</file>

<file path=customXml/itemProps14.xml><?xml version="1.0" encoding="utf-8"?>
<ds:datastoreItem xmlns:ds="http://schemas.openxmlformats.org/officeDocument/2006/customXml" ds:itemID="{91B8E8D8-A1C5-46CA-83A2-CE495C3B8088}">
  <ds:schemaRefs>
    <ds:schemaRef ds:uri="office.server.policy"/>
  </ds:schemaRefs>
</ds:datastoreItem>
</file>

<file path=customXml/itemProps15.xml><?xml version="1.0" encoding="utf-8"?>
<ds:datastoreItem xmlns:ds="http://schemas.openxmlformats.org/officeDocument/2006/customXml" ds:itemID="{0C0D06EF-D363-4695-8CAA-C5141D1C2B32}">
  <ds:schemaRefs>
    <ds:schemaRef ds:uri="http://schemas.openxmlformats.org/officeDocument/2006/bibliography"/>
  </ds:schemaRefs>
</ds:datastoreItem>
</file>

<file path=customXml/itemProps16.xml><?xml version="1.0" encoding="utf-8"?>
<ds:datastoreItem xmlns:ds="http://schemas.openxmlformats.org/officeDocument/2006/customXml" ds:itemID="{5451B58D-7DC8-421A-A424-F7915D96A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7.xml><?xml version="1.0" encoding="utf-8"?>
<ds:datastoreItem xmlns:ds="http://schemas.openxmlformats.org/officeDocument/2006/customXml" ds:itemID="{0A269F88-7A54-40F0-999B-3ED6405953F9}">
  <ds:schemaRefs>
    <ds:schemaRef ds:uri="http://schemas.openxmlformats.org/officeDocument/2006/bibliography"/>
  </ds:schemaRefs>
</ds:datastoreItem>
</file>

<file path=customXml/itemProps2.xml><?xml version="1.0" encoding="utf-8"?>
<ds:datastoreItem xmlns:ds="http://schemas.openxmlformats.org/officeDocument/2006/customXml" ds:itemID="{66AC3828-A2C6-43B3-BAE7-EDFF406E7831}">
  <ds:schemaRefs>
    <ds:schemaRef ds:uri="http://schemas.openxmlformats.org/officeDocument/2006/bibliography"/>
  </ds:schemaRefs>
</ds:datastoreItem>
</file>

<file path=customXml/itemProps3.xml><?xml version="1.0" encoding="utf-8"?>
<ds:datastoreItem xmlns:ds="http://schemas.openxmlformats.org/officeDocument/2006/customXml" ds:itemID="{A7E34FB2-F718-4B6E-9DA7-5030977C08EB}">
  <ds:schemaRefs>
    <ds:schemaRef ds:uri="http://schemas.openxmlformats.org/officeDocument/2006/bibliography"/>
  </ds:schemaRefs>
</ds:datastoreItem>
</file>

<file path=customXml/itemProps4.xml><?xml version="1.0" encoding="utf-8"?>
<ds:datastoreItem xmlns:ds="http://schemas.openxmlformats.org/officeDocument/2006/customXml" ds:itemID="{DE69D806-2451-442B-A2E2-29EF41EA68E9}">
  <ds:schemaRefs>
    <ds:schemaRef ds:uri="http://schemas.openxmlformats.org/officeDocument/2006/bibliography"/>
  </ds:schemaRefs>
</ds:datastoreItem>
</file>

<file path=customXml/itemProps5.xml><?xml version="1.0" encoding="utf-8"?>
<ds:datastoreItem xmlns:ds="http://schemas.openxmlformats.org/officeDocument/2006/customXml" ds:itemID="{7EF93E2F-1919-4F17-915F-90480E428DDA}">
  <ds:schemaRefs>
    <ds:schemaRef ds:uri="http://schemas.openxmlformats.org/officeDocument/2006/bibliography"/>
  </ds:schemaRefs>
</ds:datastoreItem>
</file>

<file path=customXml/itemProps6.xml><?xml version="1.0" encoding="utf-8"?>
<ds:datastoreItem xmlns:ds="http://schemas.openxmlformats.org/officeDocument/2006/customXml" ds:itemID="{4A6A2076-8980-44EF-8287-9CA8AB5C05E0}">
  <ds:schemaRefs>
    <ds:schemaRef ds:uri="http://schemas.openxmlformats.org/officeDocument/2006/bibliography"/>
  </ds:schemaRefs>
</ds:datastoreItem>
</file>

<file path=customXml/itemProps7.xml><?xml version="1.0" encoding="utf-8"?>
<ds:datastoreItem xmlns:ds="http://schemas.openxmlformats.org/officeDocument/2006/customXml" ds:itemID="{CF29CD67-00B2-4F79-A3A0-62CEA3DC2738}">
  <ds:schemaRefs>
    <ds:schemaRef ds:uri="http://schemas.openxmlformats.org/officeDocument/2006/bibliography"/>
  </ds:schemaRefs>
</ds:datastoreItem>
</file>

<file path=customXml/itemProps8.xml><?xml version="1.0" encoding="utf-8"?>
<ds:datastoreItem xmlns:ds="http://schemas.openxmlformats.org/officeDocument/2006/customXml" ds:itemID="{371D084C-8EB9-4B47-AEDF-F785DF62BE08}">
  <ds:schemaRefs>
    <ds:schemaRef ds:uri="http://schemas.openxmlformats.org/officeDocument/2006/bibliography"/>
  </ds:schemaRefs>
</ds:datastoreItem>
</file>

<file path=customXml/itemProps9.xml><?xml version="1.0" encoding="utf-8"?>
<ds:datastoreItem xmlns:ds="http://schemas.openxmlformats.org/officeDocument/2006/customXml" ds:itemID="{38B36FE7-FB77-4A0F-9EFE-C8D1F8A84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13</Pages>
  <Words>6587</Words>
  <Characters>37546</Characters>
  <Application>Microsoft Office Word</Application>
  <DocSecurity>0</DocSecurity>
  <Lines>312</Lines>
  <Paragraphs>88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44045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tore.skatun</dc:creator>
  <cp:lastModifiedBy>Pablo Morete</cp:lastModifiedBy>
  <cp:revision>6</cp:revision>
  <cp:lastPrinted>2015-05-21T20:28:00Z</cp:lastPrinted>
  <dcterms:created xsi:type="dcterms:W3CDTF">2023-04-18T20:57:00Z</dcterms:created>
  <dcterms:modified xsi:type="dcterms:W3CDTF">2023-10-30T10:07:00Z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2012-10-09T00:00:00Z</vt:filetime>
  </property>
  <property fmtid="{D5CDD505-2E9C-101B-9397-08002B2CF9AE}" pid="3" name="LastSaved">
    <vt:filetime>2013-09-20T00:00:00Z</vt:filetime>
  </property>
  <property fmtid="{D5CDD505-2E9C-101B-9397-08002B2CF9AE}" pid="4" name="_NewReviewCycle">
    <vt:lpwstr/>
  </property>
  <property fmtid="{D5CDD505-2E9C-101B-9397-08002B2CF9AE}" pid="5" name="ContentTypeId">
    <vt:lpwstr>0x01010061FF32BFFC2B4E50A3A86F4682D7D367007687F3382310C0489D2A99E053BA6D39</vt:lpwstr>
  </property>
  <property fmtid="{D5CDD505-2E9C-101B-9397-08002B2CF9AE}" pid="6" name="POPPBusinessProcess">
    <vt:lpwstr/>
  </property>
  <property fmtid="{D5CDD505-2E9C-101B-9397-08002B2CF9AE}" pid="7" name="_dlc_DocIdItemGuid">
    <vt:lpwstr>3ebf9089-a581-4d52-a187-620614b35bf7</vt:lpwstr>
  </property>
  <property fmtid="{D5CDD505-2E9C-101B-9397-08002B2CF9AE}" pid="8" name="UNDP_POPP_BUSINESSUNIT">
    <vt:lpwstr>356;#Accountability|5b42d95a-f181-4192-a566-012e3d461a46</vt:lpwstr>
  </property>
</Properties>
</file>