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27384920"/>
        <w:docPartObj>
          <w:docPartGallery w:val="Cover Pages"/>
          <w:docPartUnique/>
        </w:docPartObj>
      </w:sdtPr>
      <w:sdtEndPr>
        <w:rPr>
          <w:rFonts w:asciiTheme="minorHAnsi" w:eastAsia="Cambria" w:hAnsiTheme="minorHAnsi" w:cs="Cambria"/>
          <w:b/>
          <w:sz w:val="24"/>
          <w:szCs w:val="24"/>
        </w:rPr>
      </w:sdtEndPr>
      <w:sdtContent>
        <w:p w14:paraId="7DE319FF" w14:textId="4361D081" w:rsidR="0027204E" w:rsidRPr="00146DDA" w:rsidRDefault="0027204E" w:rsidP="006B36AA">
          <w:pPr>
            <w:jc w:val="both"/>
            <w:rPr>
              <w:rFonts w:asciiTheme="minorHAnsi" w:hAnsiTheme="minorHAnsi"/>
              <w:sz w:val="24"/>
              <w:szCs w:val="24"/>
            </w:rPr>
          </w:pPr>
          <w:r w:rsidRPr="00146DDA">
            <w:rPr>
              <w:rFonts w:asciiTheme="minorHAnsi" w:hAnsiTheme="minorHAnsi"/>
              <w:noProof/>
              <w:sz w:val="24"/>
              <w:szCs w:val="24"/>
              <w:lang w:val="en-US"/>
            </w:rPr>
            <mc:AlternateContent>
              <mc:Choice Requires="wps">
                <w:drawing>
                  <wp:anchor distT="0" distB="0" distL="114300" distR="114300" simplePos="0" relativeHeight="251659264" behindDoc="0" locked="0" layoutInCell="1" allowOverlap="1" wp14:anchorId="5CAE78DF" wp14:editId="1A88BC6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BFA5A" w14:textId="1B27C424" w:rsidR="00EE6788" w:rsidRPr="00A1296E" w:rsidRDefault="00755859">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87632" w:rsidRPr="00A1296E">
                                      <w:rPr>
                                        <w:caps/>
                                        <w:color w:val="4472C4" w:themeColor="accent1"/>
                                        <w:sz w:val="64"/>
                                        <w:szCs w:val="64"/>
                                      </w:rPr>
                                      <w:t>POLÍTICA DE GESTIÓN DE LA CONTINUIDAD DE LAS OPERACIONES DEL PNUD</w:t>
                                    </w:r>
                                  </w:sdtContent>
                                </w:sdt>
                              </w:p>
                              <w:p w14:paraId="50104262" w14:textId="77777777" w:rsidR="00EE6788" w:rsidRDefault="00755859">
                                <w:pPr>
                                  <w:jc w:val="right"/>
                                  <w:rPr>
                                    <w:smallCaps/>
                                    <w:color w:val="404040" w:themeColor="text1" w:themeTint="BF"/>
                                    <w:sz w:val="36"/>
                                    <w:szCs w:val="36"/>
                                  </w:rPr>
                                </w:pPr>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EE6788">
                                      <w:rPr>
                                        <w:color w:val="404040" w:themeColor="text1" w:themeTint="BF"/>
                                        <w:sz w:val="36"/>
                                        <w:szCs w:val="36"/>
                                      </w:rPr>
                                      <w:t>(BCM</w:t>
                                    </w:r>
                                  </w:sdtContent>
                                </w:sdt>
                                <w:r w:rsidR="00F96766">
                                  <w:rPr>
                                    <w:color w:val="404040" w:themeColor="text1" w:themeTint="BF"/>
                                    <w:sz w:val="36"/>
                                    <w:szCs w:val="36"/>
                                  </w:rPr>
                                  <w: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CAE78DF" id="_x0000_t202" coordsize="21600,21600" o:spt="202" path="m,l,21600r21600,l21600,xe">
                    <v:stroke joinstyle="miter"/>
                    <v:path gradientshapeok="t" o:connecttype="rect"/>
                  </v:shapetype>
                  <v:shape id="Text Box 154" o:spid="_x0000_s1026"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778BFA5A" w14:textId="1B27C424" w:rsidR="00EE6788" w:rsidRPr="00A1296E" w:rsidRDefault="00755859">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87632" w:rsidRPr="00A1296E">
                                <w:rPr>
                                  <w:caps/>
                                  <w:color w:val="4472C4" w:themeColor="accent1"/>
                                  <w:sz w:val="64"/>
                                  <w:szCs w:val="64"/>
                                </w:rPr>
                                <w:t>POLÍTICA DE GESTIÓN DE LA CONTINUIDAD DE LAS OPERACIONES DEL PNUD</w:t>
                              </w:r>
                            </w:sdtContent>
                          </w:sdt>
                        </w:p>
                        <w:p w14:paraId="50104262" w14:textId="77777777" w:rsidR="00EE6788" w:rsidRDefault="00755859">
                          <w:pPr>
                            <w:jc w:val="right"/>
                            <w:rPr>
                              <w:smallCaps/>
                              <w:color w:val="404040" w:themeColor="text1" w:themeTint="BF"/>
                              <w:sz w:val="36"/>
                              <w:szCs w:val="36"/>
                            </w:rPr>
                          </w:pPr>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EE6788">
                                <w:rPr>
                                  <w:color w:val="404040" w:themeColor="text1" w:themeTint="BF"/>
                                  <w:sz w:val="36"/>
                                  <w:szCs w:val="36"/>
                                </w:rPr>
                                <w:t>(BCM</w:t>
                              </w:r>
                            </w:sdtContent>
                          </w:sdt>
                          <w:r w:rsidR="00F96766">
                            <w:rPr>
                              <w:color w:val="404040" w:themeColor="text1" w:themeTint="BF"/>
                              <w:sz w:val="36"/>
                              <w:szCs w:val="36"/>
                            </w:rPr>
                            <w:t>)</w:t>
                          </w:r>
                        </w:p>
                      </w:txbxContent>
                    </v:textbox>
                    <w10:wrap type="square" anchorx="page" anchory="page"/>
                  </v:shape>
                </w:pict>
              </mc:Fallback>
            </mc:AlternateContent>
          </w:r>
        </w:p>
        <w:p w14:paraId="0C69585B" w14:textId="12723B83" w:rsidR="0027204E" w:rsidRPr="00146DDA" w:rsidRDefault="0027204E" w:rsidP="006B36AA">
          <w:pPr>
            <w:jc w:val="both"/>
            <w:rPr>
              <w:rFonts w:asciiTheme="minorHAnsi" w:eastAsia="Cambria" w:hAnsiTheme="minorHAnsi" w:cs="Cambria"/>
              <w:b/>
              <w:sz w:val="24"/>
              <w:szCs w:val="24"/>
            </w:rPr>
          </w:pPr>
          <w:r w:rsidRPr="00146DDA">
            <w:br w:type="page"/>
          </w:r>
        </w:p>
      </w:sdtContent>
    </w:sdt>
    <w:p w14:paraId="75B920B8" w14:textId="77777777" w:rsidR="008E637D" w:rsidRPr="00146DDA" w:rsidRDefault="008E637D" w:rsidP="006B36AA">
      <w:pPr>
        <w:spacing w:after="25"/>
        <w:jc w:val="both"/>
        <w:rPr>
          <w:rFonts w:asciiTheme="minorHAnsi" w:eastAsia="Cambria" w:hAnsiTheme="minorHAnsi" w:cs="Cambria"/>
          <w:b/>
          <w:sz w:val="24"/>
          <w:szCs w:val="24"/>
        </w:rPr>
      </w:pPr>
    </w:p>
    <w:p w14:paraId="47BB3280" w14:textId="77777777" w:rsidR="004D57F8" w:rsidRPr="00146DDA" w:rsidRDefault="004D57F8" w:rsidP="004D57F8">
      <w:pPr>
        <w:spacing w:after="25"/>
        <w:jc w:val="both"/>
        <w:rPr>
          <w:rFonts w:asciiTheme="minorHAnsi" w:eastAsia="Cambria" w:hAnsiTheme="minorHAnsi" w:cs="Cambria"/>
          <w:b/>
          <w:bCs/>
          <w:color w:val="4472C4" w:themeColor="accent1"/>
          <w:sz w:val="32"/>
          <w:szCs w:val="32"/>
        </w:rPr>
      </w:pPr>
      <w:r w:rsidRPr="00146DDA">
        <w:rPr>
          <w:rFonts w:asciiTheme="minorHAnsi" w:eastAsia="Cambria" w:hAnsiTheme="minorHAnsi" w:cs="Cambria"/>
          <w:b/>
          <w:color w:val="4472C4" w:themeColor="accent1"/>
          <w:sz w:val="32"/>
          <w:szCs w:val="24"/>
          <w:lang w:val="it-IT"/>
        </w:rPr>
        <w:t xml:space="preserve">Resúmen </w:t>
      </w:r>
      <w:r w:rsidRPr="00146DDA">
        <w:rPr>
          <w:rFonts w:asciiTheme="minorHAnsi" w:hAnsiTheme="minorHAnsi"/>
          <w:b/>
          <w:bCs/>
          <w:color w:val="4472C4" w:themeColor="accent1"/>
          <w:sz w:val="32"/>
          <w:szCs w:val="32"/>
        </w:rPr>
        <w:t xml:space="preserve">ejecutivo </w:t>
      </w:r>
    </w:p>
    <w:p w14:paraId="738D461E" w14:textId="77777777" w:rsidR="004D57F8" w:rsidRPr="00146DDA" w:rsidRDefault="004D57F8" w:rsidP="004D57F8">
      <w:pPr>
        <w:spacing w:after="25"/>
        <w:jc w:val="both"/>
        <w:rPr>
          <w:rFonts w:asciiTheme="minorHAnsi" w:eastAsia="Cambria" w:hAnsiTheme="minorHAnsi" w:cs="Cambria"/>
          <w:bCs/>
          <w:sz w:val="24"/>
          <w:szCs w:val="24"/>
        </w:rPr>
      </w:pPr>
    </w:p>
    <w:p w14:paraId="0DC7E324" w14:textId="77777777" w:rsidR="004D57F8" w:rsidRPr="00146DDA" w:rsidRDefault="004D57F8" w:rsidP="004D57F8">
      <w:pPr>
        <w:spacing w:after="25"/>
        <w:jc w:val="both"/>
        <w:rPr>
          <w:rFonts w:asciiTheme="minorHAnsi" w:eastAsia="Cambria" w:hAnsiTheme="minorHAnsi" w:cs="Cambria"/>
          <w:bCs/>
          <w:sz w:val="24"/>
          <w:szCs w:val="24"/>
        </w:rPr>
      </w:pPr>
      <w:r w:rsidRPr="00146DDA">
        <w:rPr>
          <w:rFonts w:asciiTheme="minorHAnsi" w:eastAsia="Cambria" w:hAnsiTheme="minorHAnsi" w:cs="Cambria"/>
          <w:bCs/>
          <w:sz w:val="24"/>
          <w:szCs w:val="24"/>
        </w:rPr>
        <w:t xml:space="preserve">La Política de Gestión de la Continuidad de las Operaciones (BCM) es la política del PNUD que establece el marco para que la organización responda a las amenazas internas y externas y garantice la preparación, la resiliencia y la capacidad de la organización para seguir cumpliendo su mandato cuando se producen dichas amenazas.  </w:t>
      </w:r>
    </w:p>
    <w:p w14:paraId="48618178" w14:textId="77777777" w:rsidR="004D57F8" w:rsidRPr="00146DDA" w:rsidRDefault="004D57F8" w:rsidP="004D57F8">
      <w:pPr>
        <w:spacing w:after="25"/>
        <w:jc w:val="both"/>
        <w:rPr>
          <w:rFonts w:asciiTheme="minorHAnsi" w:eastAsia="Cambria" w:hAnsiTheme="minorHAnsi" w:cs="Cambria"/>
          <w:bCs/>
          <w:sz w:val="24"/>
          <w:szCs w:val="24"/>
        </w:rPr>
      </w:pPr>
    </w:p>
    <w:p w14:paraId="5FB0A492" w14:textId="77777777" w:rsidR="004D57F8" w:rsidRPr="00146DDA" w:rsidRDefault="004D57F8" w:rsidP="004D57F8">
      <w:pPr>
        <w:spacing w:after="25"/>
        <w:jc w:val="both"/>
        <w:rPr>
          <w:rFonts w:asciiTheme="minorHAnsi" w:eastAsia="Cambria" w:hAnsiTheme="minorHAnsi" w:cs="Cambria"/>
          <w:bCs/>
          <w:sz w:val="24"/>
          <w:szCs w:val="24"/>
        </w:rPr>
      </w:pPr>
      <w:r w:rsidRPr="00146DDA">
        <w:rPr>
          <w:rFonts w:asciiTheme="minorHAnsi" w:eastAsia="Cambria" w:hAnsiTheme="minorHAnsi" w:cs="Cambria"/>
          <w:bCs/>
          <w:sz w:val="24"/>
          <w:szCs w:val="24"/>
        </w:rPr>
        <w:t xml:space="preserve">La Política de Gestión de la Continuidad de las Operaciones en el PNUD está en consonancia con el Sistema de Gestión de la Resiliencia Organizacional (ORMS) de la ONU y actúa como marco de gestión de emergencias para la organización. Incluye el Plan de Recuperación de Desastres Informáticos (ITDRP), los planes de seguridad (que incluyen la gestión de crisis, incidentes y emergencias) y la Planificación de la Continuidad de las Operaciones (BCP). </w:t>
      </w:r>
    </w:p>
    <w:p w14:paraId="16A655ED" w14:textId="77777777" w:rsidR="004D57F8" w:rsidRPr="00146DDA" w:rsidRDefault="004D57F8" w:rsidP="004D57F8">
      <w:pPr>
        <w:spacing w:after="25"/>
        <w:jc w:val="both"/>
        <w:rPr>
          <w:rFonts w:asciiTheme="minorHAnsi" w:eastAsia="Cambria" w:hAnsiTheme="minorHAnsi" w:cs="Cambria"/>
          <w:bCs/>
          <w:sz w:val="24"/>
          <w:szCs w:val="24"/>
        </w:rPr>
      </w:pPr>
    </w:p>
    <w:p w14:paraId="063B1342" w14:textId="77777777" w:rsidR="004D57F8" w:rsidRPr="00146DDA" w:rsidRDefault="004D57F8" w:rsidP="004D57F8">
      <w:pPr>
        <w:spacing w:after="25"/>
        <w:jc w:val="both"/>
        <w:rPr>
          <w:rFonts w:asciiTheme="minorHAnsi" w:eastAsia="Cambria" w:hAnsiTheme="minorHAnsi" w:cs="Cambria"/>
          <w:bCs/>
          <w:sz w:val="24"/>
          <w:szCs w:val="24"/>
        </w:rPr>
      </w:pPr>
      <w:r w:rsidRPr="00146DDA">
        <w:rPr>
          <w:rFonts w:asciiTheme="minorHAnsi" w:eastAsia="Cambria" w:hAnsiTheme="minorHAnsi" w:cs="Cambria"/>
          <w:bCs/>
          <w:sz w:val="24"/>
          <w:szCs w:val="24"/>
        </w:rPr>
        <w:t>Un Plan de Continuidad de las Operaciones (BCP) se prepara sobre la base de una Evaluación de Riesgos operativos (RA) y un ágil Análisis de Impacto en el Negocio (BIA). La Evaluación de Riesgos y el Análisis de Impacto en el Negocio se basan en los procesos existente de Gestión de Riesgos Empresariales y en la Gestión de Riesgos de Seguridad (SRM) específica del país/área, al tiempo que tienen en cuenta el mandato general de la organización, la criticidad del programa</w:t>
      </w:r>
      <w:r w:rsidRPr="00146DDA">
        <w:rPr>
          <w:rStyle w:val="FootnoteReference"/>
          <w:rFonts w:asciiTheme="minorHAnsi" w:eastAsia="Cambria" w:hAnsiTheme="minorHAnsi" w:cs="Cambria"/>
          <w:bCs/>
          <w:sz w:val="24"/>
          <w:szCs w:val="24"/>
        </w:rPr>
        <w:footnoteReference w:id="1"/>
      </w:r>
      <w:r w:rsidRPr="00146DDA">
        <w:rPr>
          <w:rFonts w:asciiTheme="minorHAnsi" w:eastAsia="Cambria" w:hAnsiTheme="minorHAnsi" w:cs="Cambria"/>
          <w:bCs/>
          <w:sz w:val="24"/>
          <w:szCs w:val="24"/>
        </w:rPr>
        <w:t xml:space="preserve"> y la continuidad de los servicios empresariales críticos, así como los Procedimientos Operativos Estándar para la respuesta a las crisis y la recuperación.</w:t>
      </w:r>
    </w:p>
    <w:p w14:paraId="5A2933A5" w14:textId="77777777" w:rsidR="008E637D" w:rsidRPr="00146DDA" w:rsidRDefault="008E637D" w:rsidP="006B36AA">
      <w:pPr>
        <w:spacing w:after="25"/>
        <w:jc w:val="both"/>
        <w:rPr>
          <w:rFonts w:asciiTheme="minorHAnsi" w:eastAsia="Cambria" w:hAnsiTheme="minorHAnsi" w:cs="Cambria"/>
          <w:b/>
          <w:sz w:val="24"/>
          <w:szCs w:val="24"/>
        </w:rPr>
      </w:pPr>
    </w:p>
    <w:p w14:paraId="79AF2411" w14:textId="77777777" w:rsidR="008E637D" w:rsidRPr="00146DDA" w:rsidRDefault="008E637D" w:rsidP="006B36AA">
      <w:pPr>
        <w:spacing w:after="25"/>
        <w:jc w:val="both"/>
        <w:rPr>
          <w:rFonts w:asciiTheme="minorHAnsi" w:eastAsia="Cambria" w:hAnsiTheme="minorHAnsi" w:cs="Cambria"/>
          <w:b/>
          <w:sz w:val="24"/>
          <w:szCs w:val="24"/>
        </w:rPr>
      </w:pPr>
    </w:p>
    <w:p w14:paraId="4F07AC4B" w14:textId="77777777" w:rsidR="008E637D" w:rsidRPr="00146DDA" w:rsidRDefault="008E637D" w:rsidP="00146DDA">
      <w:pPr>
        <w:spacing w:after="25"/>
        <w:jc w:val="center"/>
        <w:rPr>
          <w:rFonts w:asciiTheme="minorHAnsi" w:eastAsia="Cambria" w:hAnsiTheme="minorHAnsi" w:cs="Cambria"/>
          <w:b/>
          <w:sz w:val="24"/>
          <w:szCs w:val="24"/>
        </w:rPr>
      </w:pPr>
    </w:p>
    <w:p w14:paraId="7469867F" w14:textId="77777777" w:rsidR="008E637D" w:rsidRPr="00146DDA" w:rsidRDefault="008E637D" w:rsidP="006B36AA">
      <w:pPr>
        <w:spacing w:after="25"/>
        <w:jc w:val="both"/>
        <w:rPr>
          <w:rFonts w:asciiTheme="minorHAnsi" w:eastAsia="Cambria" w:hAnsiTheme="minorHAnsi" w:cs="Cambria"/>
          <w:b/>
          <w:sz w:val="24"/>
          <w:szCs w:val="24"/>
        </w:rPr>
      </w:pPr>
    </w:p>
    <w:p w14:paraId="0F599A65" w14:textId="77777777" w:rsidR="008E637D" w:rsidRPr="00146DDA" w:rsidRDefault="008E637D" w:rsidP="006B36AA">
      <w:pPr>
        <w:spacing w:after="25"/>
        <w:jc w:val="both"/>
        <w:rPr>
          <w:rFonts w:asciiTheme="minorHAnsi" w:eastAsia="Cambria" w:hAnsiTheme="minorHAnsi" w:cs="Cambria"/>
          <w:b/>
          <w:sz w:val="24"/>
          <w:szCs w:val="24"/>
        </w:rPr>
      </w:pPr>
    </w:p>
    <w:p w14:paraId="7B84C9AA" w14:textId="77777777" w:rsidR="008E637D" w:rsidRPr="00146DDA" w:rsidRDefault="008E637D" w:rsidP="006B36AA">
      <w:pPr>
        <w:spacing w:after="25"/>
        <w:jc w:val="both"/>
        <w:rPr>
          <w:rFonts w:asciiTheme="minorHAnsi" w:eastAsia="Cambria" w:hAnsiTheme="minorHAnsi" w:cs="Cambria"/>
          <w:b/>
          <w:sz w:val="24"/>
          <w:szCs w:val="24"/>
        </w:rPr>
      </w:pPr>
    </w:p>
    <w:p w14:paraId="303968B5" w14:textId="77777777" w:rsidR="008E637D" w:rsidRPr="00146DDA" w:rsidRDefault="008E637D" w:rsidP="006B36AA">
      <w:pPr>
        <w:spacing w:after="25"/>
        <w:jc w:val="both"/>
        <w:rPr>
          <w:rFonts w:asciiTheme="minorHAnsi" w:eastAsia="Cambria" w:hAnsiTheme="minorHAnsi" w:cs="Cambria"/>
          <w:b/>
          <w:sz w:val="24"/>
          <w:szCs w:val="24"/>
        </w:rPr>
      </w:pPr>
    </w:p>
    <w:p w14:paraId="2572BB9A" w14:textId="77777777" w:rsidR="008E637D" w:rsidRPr="00146DDA" w:rsidRDefault="008E637D" w:rsidP="006B36AA">
      <w:pPr>
        <w:spacing w:after="25"/>
        <w:jc w:val="both"/>
        <w:rPr>
          <w:rFonts w:asciiTheme="minorHAnsi" w:eastAsia="Cambria" w:hAnsiTheme="minorHAnsi" w:cs="Cambria"/>
          <w:b/>
          <w:sz w:val="24"/>
          <w:szCs w:val="24"/>
        </w:rPr>
      </w:pPr>
    </w:p>
    <w:p w14:paraId="3D93C03D" w14:textId="77777777" w:rsidR="008E637D" w:rsidRPr="00146DDA" w:rsidRDefault="008E637D" w:rsidP="006B36AA">
      <w:pPr>
        <w:spacing w:after="25"/>
        <w:jc w:val="both"/>
        <w:rPr>
          <w:rFonts w:asciiTheme="minorHAnsi" w:eastAsia="Cambria" w:hAnsiTheme="minorHAnsi" w:cs="Cambria"/>
          <w:b/>
          <w:sz w:val="24"/>
          <w:szCs w:val="24"/>
        </w:rPr>
      </w:pPr>
    </w:p>
    <w:p w14:paraId="6842ADF6" w14:textId="77777777" w:rsidR="008E637D" w:rsidRPr="00146DDA" w:rsidRDefault="008E637D" w:rsidP="006B36AA">
      <w:pPr>
        <w:spacing w:after="25"/>
        <w:jc w:val="both"/>
        <w:rPr>
          <w:rFonts w:asciiTheme="minorHAnsi" w:eastAsia="Cambria" w:hAnsiTheme="minorHAnsi" w:cs="Cambria"/>
          <w:b/>
          <w:sz w:val="24"/>
          <w:szCs w:val="24"/>
        </w:rPr>
      </w:pPr>
    </w:p>
    <w:p w14:paraId="6118B359" w14:textId="77777777" w:rsidR="008E637D" w:rsidRPr="00146DDA" w:rsidRDefault="008E637D" w:rsidP="006B36AA">
      <w:pPr>
        <w:spacing w:after="25"/>
        <w:jc w:val="both"/>
        <w:rPr>
          <w:rFonts w:asciiTheme="minorHAnsi" w:eastAsia="Cambria" w:hAnsiTheme="minorHAnsi" w:cs="Cambria"/>
          <w:b/>
          <w:sz w:val="24"/>
          <w:szCs w:val="24"/>
        </w:rPr>
      </w:pPr>
    </w:p>
    <w:p w14:paraId="0BA53647" w14:textId="77777777" w:rsidR="008E637D" w:rsidRPr="00146DDA" w:rsidRDefault="008E637D" w:rsidP="006B36AA">
      <w:pPr>
        <w:spacing w:after="25"/>
        <w:jc w:val="both"/>
        <w:rPr>
          <w:rFonts w:asciiTheme="minorHAnsi" w:eastAsia="Cambria" w:hAnsiTheme="minorHAnsi" w:cs="Cambria"/>
          <w:b/>
          <w:sz w:val="24"/>
          <w:szCs w:val="24"/>
        </w:rPr>
      </w:pPr>
    </w:p>
    <w:p w14:paraId="5C1FE635" w14:textId="77777777" w:rsidR="008E637D" w:rsidRPr="00146DDA" w:rsidRDefault="008E637D" w:rsidP="006B36AA">
      <w:pPr>
        <w:spacing w:after="25"/>
        <w:jc w:val="both"/>
        <w:rPr>
          <w:rFonts w:asciiTheme="minorHAnsi" w:eastAsia="Cambria" w:hAnsiTheme="minorHAnsi" w:cs="Cambria"/>
          <w:b/>
          <w:sz w:val="24"/>
          <w:szCs w:val="24"/>
        </w:rPr>
      </w:pPr>
    </w:p>
    <w:sdt>
      <w:sdtPr>
        <w:rPr>
          <w:rFonts w:asciiTheme="minorHAnsi" w:eastAsia="Calibri" w:hAnsiTheme="minorHAnsi" w:cs="Calibri"/>
          <w:color w:val="000000"/>
          <w:sz w:val="24"/>
          <w:szCs w:val="24"/>
        </w:rPr>
        <w:id w:val="-173348808"/>
        <w:docPartObj>
          <w:docPartGallery w:val="Table of Contents"/>
          <w:docPartUnique/>
        </w:docPartObj>
      </w:sdtPr>
      <w:sdtEndPr>
        <w:rPr>
          <w:b/>
          <w:bCs/>
          <w:noProof/>
        </w:rPr>
      </w:sdtEndPr>
      <w:sdtContent>
        <w:p w14:paraId="4D354E54" w14:textId="77777777" w:rsidR="0027204E" w:rsidRPr="00146DDA" w:rsidRDefault="0027204E" w:rsidP="006B36AA">
          <w:pPr>
            <w:pStyle w:val="TOCHeading"/>
            <w:jc w:val="both"/>
            <w:rPr>
              <w:rFonts w:asciiTheme="minorHAnsi" w:hAnsiTheme="minorHAnsi"/>
              <w:sz w:val="24"/>
              <w:szCs w:val="24"/>
            </w:rPr>
          </w:pPr>
          <w:r w:rsidRPr="00146DDA">
            <w:rPr>
              <w:rFonts w:asciiTheme="minorHAnsi" w:hAnsiTheme="minorHAnsi"/>
              <w:sz w:val="24"/>
              <w:szCs w:val="24"/>
            </w:rPr>
            <w:t>Índice</w:t>
          </w:r>
        </w:p>
        <w:p w14:paraId="110AC3E3" w14:textId="77777777" w:rsidR="00161308" w:rsidRPr="00146DDA" w:rsidRDefault="00161308" w:rsidP="006B36AA">
          <w:pPr>
            <w:jc w:val="both"/>
            <w:rPr>
              <w:rFonts w:asciiTheme="minorHAnsi" w:hAnsiTheme="minorHAnsi"/>
              <w:sz w:val="24"/>
              <w:szCs w:val="24"/>
            </w:rPr>
          </w:pPr>
        </w:p>
        <w:p w14:paraId="650986FF" w14:textId="77777777" w:rsidR="00161308" w:rsidRPr="00146DDA" w:rsidRDefault="00161308" w:rsidP="006B36AA">
          <w:pPr>
            <w:jc w:val="both"/>
            <w:rPr>
              <w:rFonts w:asciiTheme="minorHAnsi" w:hAnsiTheme="minorHAnsi"/>
              <w:sz w:val="24"/>
              <w:szCs w:val="24"/>
            </w:rPr>
          </w:pPr>
        </w:p>
        <w:p w14:paraId="4AC1E25D" w14:textId="3A4D0D55" w:rsidR="00657F43" w:rsidRPr="00146DDA" w:rsidRDefault="0027204E">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r w:rsidRPr="00146DDA">
            <w:rPr>
              <w:rFonts w:asciiTheme="minorHAnsi" w:hAnsiTheme="minorHAnsi"/>
              <w:sz w:val="24"/>
              <w:szCs w:val="24"/>
            </w:rPr>
            <w:fldChar w:fldCharType="begin"/>
          </w:r>
          <w:r w:rsidRPr="00146DDA">
            <w:rPr>
              <w:rFonts w:asciiTheme="minorHAnsi" w:hAnsiTheme="minorHAnsi"/>
              <w:sz w:val="24"/>
              <w:szCs w:val="24"/>
            </w:rPr>
            <w:instrText xml:space="preserve"> TOC \o "1-3" \h \z \u </w:instrText>
          </w:r>
          <w:r w:rsidRPr="00146DDA">
            <w:rPr>
              <w:rFonts w:asciiTheme="minorHAnsi" w:hAnsiTheme="minorHAnsi"/>
              <w:sz w:val="24"/>
              <w:szCs w:val="24"/>
            </w:rPr>
            <w:fldChar w:fldCharType="separate"/>
          </w:r>
          <w:hyperlink w:anchor="_Toc179986712" w:history="1">
            <w:r w:rsidR="00657F43" w:rsidRPr="00146DDA">
              <w:rPr>
                <w:rStyle w:val="Hyperlink"/>
                <w:noProof/>
              </w:rPr>
              <w:t>A.</w:t>
            </w:r>
            <w:r w:rsidR="00657F43" w:rsidRPr="00146DDA">
              <w:rPr>
                <w:rFonts w:asciiTheme="minorHAnsi" w:eastAsiaTheme="minorEastAsia" w:hAnsiTheme="minorHAnsi" w:cstheme="minorBidi"/>
                <w:noProof/>
                <w:color w:val="auto"/>
                <w:kern w:val="2"/>
                <w:sz w:val="24"/>
                <w:szCs w:val="24"/>
                <w:lang w:val="en-US"/>
                <w14:ligatures w14:val="standardContextual"/>
              </w:rPr>
              <w:tab/>
            </w:r>
            <w:r w:rsidR="00657F43" w:rsidRPr="00146DDA">
              <w:rPr>
                <w:rStyle w:val="Hyperlink"/>
                <w:noProof/>
              </w:rPr>
              <w:t>Antecedentes</w:t>
            </w:r>
            <w:r w:rsidR="00657F43" w:rsidRPr="00146DDA">
              <w:rPr>
                <w:noProof/>
                <w:webHidden/>
              </w:rPr>
              <w:tab/>
            </w:r>
            <w:r w:rsidR="00657F43" w:rsidRPr="00146DDA">
              <w:rPr>
                <w:noProof/>
                <w:webHidden/>
              </w:rPr>
              <w:fldChar w:fldCharType="begin"/>
            </w:r>
            <w:r w:rsidR="00657F43" w:rsidRPr="00146DDA">
              <w:rPr>
                <w:noProof/>
                <w:webHidden/>
              </w:rPr>
              <w:instrText xml:space="preserve"> PAGEREF _Toc179986712 \h </w:instrText>
            </w:r>
            <w:r w:rsidR="00657F43" w:rsidRPr="00146DDA">
              <w:rPr>
                <w:noProof/>
                <w:webHidden/>
              </w:rPr>
            </w:r>
            <w:r w:rsidR="00657F43" w:rsidRPr="00146DDA">
              <w:rPr>
                <w:noProof/>
                <w:webHidden/>
              </w:rPr>
              <w:fldChar w:fldCharType="separate"/>
            </w:r>
            <w:r w:rsidR="00657F43" w:rsidRPr="00146DDA">
              <w:rPr>
                <w:noProof/>
                <w:webHidden/>
              </w:rPr>
              <w:t>3</w:t>
            </w:r>
            <w:r w:rsidR="00657F43" w:rsidRPr="00146DDA">
              <w:rPr>
                <w:noProof/>
                <w:webHidden/>
              </w:rPr>
              <w:fldChar w:fldCharType="end"/>
            </w:r>
          </w:hyperlink>
        </w:p>
        <w:p w14:paraId="0B15EFD7" w14:textId="72204235"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3" w:history="1">
            <w:r w:rsidRPr="00146DDA">
              <w:rPr>
                <w:rStyle w:val="Hyperlink"/>
                <w:noProof/>
              </w:rPr>
              <w:t>B.</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noProof/>
              </w:rPr>
              <w:t>Objetivos</w:t>
            </w:r>
            <w:r w:rsidRPr="00146DDA">
              <w:rPr>
                <w:noProof/>
                <w:webHidden/>
              </w:rPr>
              <w:tab/>
            </w:r>
            <w:r w:rsidRPr="00146DDA">
              <w:rPr>
                <w:noProof/>
                <w:webHidden/>
              </w:rPr>
              <w:fldChar w:fldCharType="begin"/>
            </w:r>
            <w:r w:rsidRPr="00146DDA">
              <w:rPr>
                <w:noProof/>
                <w:webHidden/>
              </w:rPr>
              <w:instrText xml:space="preserve"> PAGEREF _Toc179986713 \h </w:instrText>
            </w:r>
            <w:r w:rsidRPr="00146DDA">
              <w:rPr>
                <w:noProof/>
                <w:webHidden/>
              </w:rPr>
            </w:r>
            <w:r w:rsidRPr="00146DDA">
              <w:rPr>
                <w:noProof/>
                <w:webHidden/>
              </w:rPr>
              <w:fldChar w:fldCharType="separate"/>
            </w:r>
            <w:r w:rsidRPr="00146DDA">
              <w:rPr>
                <w:noProof/>
                <w:webHidden/>
              </w:rPr>
              <w:t>3</w:t>
            </w:r>
            <w:r w:rsidRPr="00146DDA">
              <w:rPr>
                <w:noProof/>
                <w:webHidden/>
              </w:rPr>
              <w:fldChar w:fldCharType="end"/>
            </w:r>
          </w:hyperlink>
        </w:p>
        <w:p w14:paraId="639ECDB7" w14:textId="64FD9D0F"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4" w:history="1">
            <w:r w:rsidRPr="00146DDA">
              <w:rPr>
                <w:rStyle w:val="Hyperlink"/>
                <w:bCs/>
                <w:noProof/>
              </w:rPr>
              <w:t>C.</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bCs/>
                <w:noProof/>
              </w:rPr>
              <w:t>Valoración de riesgos</w:t>
            </w:r>
            <w:r w:rsidRPr="00146DDA">
              <w:rPr>
                <w:noProof/>
                <w:webHidden/>
              </w:rPr>
              <w:tab/>
            </w:r>
            <w:r w:rsidRPr="00146DDA">
              <w:rPr>
                <w:noProof/>
                <w:webHidden/>
              </w:rPr>
              <w:fldChar w:fldCharType="begin"/>
            </w:r>
            <w:r w:rsidRPr="00146DDA">
              <w:rPr>
                <w:noProof/>
                <w:webHidden/>
              </w:rPr>
              <w:instrText xml:space="preserve"> PAGEREF _Toc179986714 \h </w:instrText>
            </w:r>
            <w:r w:rsidRPr="00146DDA">
              <w:rPr>
                <w:noProof/>
                <w:webHidden/>
              </w:rPr>
            </w:r>
            <w:r w:rsidRPr="00146DDA">
              <w:rPr>
                <w:noProof/>
                <w:webHidden/>
              </w:rPr>
              <w:fldChar w:fldCharType="separate"/>
            </w:r>
            <w:r w:rsidRPr="00146DDA">
              <w:rPr>
                <w:noProof/>
                <w:webHidden/>
              </w:rPr>
              <w:t>5</w:t>
            </w:r>
            <w:r w:rsidRPr="00146DDA">
              <w:rPr>
                <w:noProof/>
                <w:webHidden/>
              </w:rPr>
              <w:fldChar w:fldCharType="end"/>
            </w:r>
          </w:hyperlink>
        </w:p>
        <w:p w14:paraId="5E46D1AD" w14:textId="3C099F94"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5" w:history="1">
            <w:r w:rsidRPr="00146DDA">
              <w:rPr>
                <w:rStyle w:val="Hyperlink"/>
                <w:bCs/>
                <w:noProof/>
              </w:rPr>
              <w:t>D.</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bCs/>
                <w:noProof/>
              </w:rPr>
              <w:t>Análisis de Impacto de las Operaciones (BIA)</w:t>
            </w:r>
            <w:r w:rsidRPr="00146DDA">
              <w:rPr>
                <w:noProof/>
                <w:webHidden/>
              </w:rPr>
              <w:tab/>
            </w:r>
            <w:r w:rsidRPr="00146DDA">
              <w:rPr>
                <w:noProof/>
                <w:webHidden/>
              </w:rPr>
              <w:fldChar w:fldCharType="begin"/>
            </w:r>
            <w:r w:rsidRPr="00146DDA">
              <w:rPr>
                <w:noProof/>
                <w:webHidden/>
              </w:rPr>
              <w:instrText xml:space="preserve"> PAGEREF _Toc179986715 \h </w:instrText>
            </w:r>
            <w:r w:rsidRPr="00146DDA">
              <w:rPr>
                <w:noProof/>
                <w:webHidden/>
              </w:rPr>
            </w:r>
            <w:r w:rsidRPr="00146DDA">
              <w:rPr>
                <w:noProof/>
                <w:webHidden/>
              </w:rPr>
              <w:fldChar w:fldCharType="separate"/>
            </w:r>
            <w:r w:rsidRPr="00146DDA">
              <w:rPr>
                <w:noProof/>
                <w:webHidden/>
              </w:rPr>
              <w:t>5</w:t>
            </w:r>
            <w:r w:rsidRPr="00146DDA">
              <w:rPr>
                <w:noProof/>
                <w:webHidden/>
              </w:rPr>
              <w:fldChar w:fldCharType="end"/>
            </w:r>
          </w:hyperlink>
        </w:p>
        <w:p w14:paraId="5DE6BEC6" w14:textId="7E04F97D"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6" w:history="1">
            <w:r w:rsidRPr="00146DDA">
              <w:rPr>
                <w:rStyle w:val="Hyperlink"/>
                <w:noProof/>
              </w:rPr>
              <w:t>E.</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noProof/>
              </w:rPr>
              <w:t>Plan de Continuidad de las Operaciones</w:t>
            </w:r>
            <w:r w:rsidRPr="00146DDA">
              <w:rPr>
                <w:noProof/>
                <w:webHidden/>
              </w:rPr>
              <w:tab/>
            </w:r>
            <w:r w:rsidRPr="00146DDA">
              <w:rPr>
                <w:noProof/>
                <w:webHidden/>
              </w:rPr>
              <w:fldChar w:fldCharType="begin"/>
            </w:r>
            <w:r w:rsidRPr="00146DDA">
              <w:rPr>
                <w:noProof/>
                <w:webHidden/>
              </w:rPr>
              <w:instrText xml:space="preserve"> PAGEREF _Toc179986716 \h </w:instrText>
            </w:r>
            <w:r w:rsidRPr="00146DDA">
              <w:rPr>
                <w:noProof/>
                <w:webHidden/>
              </w:rPr>
            </w:r>
            <w:r w:rsidRPr="00146DDA">
              <w:rPr>
                <w:noProof/>
                <w:webHidden/>
              </w:rPr>
              <w:fldChar w:fldCharType="separate"/>
            </w:r>
            <w:r w:rsidRPr="00146DDA">
              <w:rPr>
                <w:noProof/>
                <w:webHidden/>
              </w:rPr>
              <w:t>5</w:t>
            </w:r>
            <w:r w:rsidRPr="00146DDA">
              <w:rPr>
                <w:noProof/>
                <w:webHidden/>
              </w:rPr>
              <w:fldChar w:fldCharType="end"/>
            </w:r>
          </w:hyperlink>
        </w:p>
        <w:p w14:paraId="7831A577" w14:textId="3252BD92"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7" w:history="1">
            <w:r w:rsidRPr="00146DDA">
              <w:rPr>
                <w:rStyle w:val="Hyperlink"/>
                <w:bCs/>
                <w:noProof/>
              </w:rPr>
              <w:t>F.</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bCs/>
                <w:noProof/>
              </w:rPr>
              <w:t>Funciones y responsabilidades para la BCM</w:t>
            </w:r>
            <w:r w:rsidRPr="00146DDA">
              <w:rPr>
                <w:noProof/>
                <w:webHidden/>
              </w:rPr>
              <w:tab/>
            </w:r>
            <w:r w:rsidRPr="00146DDA">
              <w:rPr>
                <w:noProof/>
                <w:webHidden/>
              </w:rPr>
              <w:fldChar w:fldCharType="begin"/>
            </w:r>
            <w:r w:rsidRPr="00146DDA">
              <w:rPr>
                <w:noProof/>
                <w:webHidden/>
              </w:rPr>
              <w:instrText xml:space="preserve"> PAGEREF _Toc179986717 \h </w:instrText>
            </w:r>
            <w:r w:rsidRPr="00146DDA">
              <w:rPr>
                <w:noProof/>
                <w:webHidden/>
              </w:rPr>
            </w:r>
            <w:r w:rsidRPr="00146DDA">
              <w:rPr>
                <w:noProof/>
                <w:webHidden/>
              </w:rPr>
              <w:fldChar w:fldCharType="separate"/>
            </w:r>
            <w:r w:rsidRPr="00146DDA">
              <w:rPr>
                <w:noProof/>
                <w:webHidden/>
              </w:rPr>
              <w:t>8</w:t>
            </w:r>
            <w:r w:rsidRPr="00146DDA">
              <w:rPr>
                <w:noProof/>
                <w:webHidden/>
              </w:rPr>
              <w:fldChar w:fldCharType="end"/>
            </w:r>
          </w:hyperlink>
        </w:p>
        <w:p w14:paraId="23A5C9E2" w14:textId="3A8DF750"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8" w:history="1">
            <w:r w:rsidRPr="00146DDA">
              <w:rPr>
                <w:rStyle w:val="Hyperlink"/>
                <w:noProof/>
              </w:rPr>
              <w:t>G.</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noProof/>
              </w:rPr>
              <w:t>Factor desencadenante para la activación de Planes de Continuidad de Operaciones</w:t>
            </w:r>
            <w:r w:rsidRPr="00146DDA">
              <w:rPr>
                <w:noProof/>
                <w:webHidden/>
              </w:rPr>
              <w:tab/>
            </w:r>
            <w:r w:rsidRPr="00146DDA">
              <w:rPr>
                <w:noProof/>
                <w:webHidden/>
              </w:rPr>
              <w:fldChar w:fldCharType="begin"/>
            </w:r>
            <w:r w:rsidRPr="00146DDA">
              <w:rPr>
                <w:noProof/>
                <w:webHidden/>
              </w:rPr>
              <w:instrText xml:space="preserve"> PAGEREF _Toc179986718 \h </w:instrText>
            </w:r>
            <w:r w:rsidRPr="00146DDA">
              <w:rPr>
                <w:noProof/>
                <w:webHidden/>
              </w:rPr>
            </w:r>
            <w:r w:rsidRPr="00146DDA">
              <w:rPr>
                <w:noProof/>
                <w:webHidden/>
              </w:rPr>
              <w:fldChar w:fldCharType="separate"/>
            </w:r>
            <w:r w:rsidRPr="00146DDA">
              <w:rPr>
                <w:noProof/>
                <w:webHidden/>
              </w:rPr>
              <w:t>9</w:t>
            </w:r>
            <w:r w:rsidRPr="00146DDA">
              <w:rPr>
                <w:noProof/>
                <w:webHidden/>
              </w:rPr>
              <w:fldChar w:fldCharType="end"/>
            </w:r>
          </w:hyperlink>
        </w:p>
        <w:p w14:paraId="2A3E9C20" w14:textId="55FDBA2B" w:rsidR="00657F43" w:rsidRPr="00146DDA" w:rsidRDefault="00657F43">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719" w:history="1">
            <w:r w:rsidRPr="00146DDA">
              <w:rPr>
                <w:rStyle w:val="Hyperlink"/>
                <w:noProof/>
              </w:rPr>
              <w:t>H.</w:t>
            </w:r>
            <w:r w:rsidRPr="00146DDA">
              <w:rPr>
                <w:rFonts w:asciiTheme="minorHAnsi" w:eastAsiaTheme="minorEastAsia" w:hAnsiTheme="minorHAnsi" w:cstheme="minorBidi"/>
                <w:noProof/>
                <w:color w:val="auto"/>
                <w:kern w:val="2"/>
                <w:sz w:val="24"/>
                <w:szCs w:val="24"/>
                <w:lang w:val="en-US"/>
                <w14:ligatures w14:val="standardContextual"/>
              </w:rPr>
              <w:tab/>
            </w:r>
            <w:r w:rsidRPr="00146DDA">
              <w:rPr>
                <w:rStyle w:val="Hyperlink"/>
                <w:noProof/>
              </w:rPr>
              <w:t>Formación, ejercicio y revisión</w:t>
            </w:r>
            <w:r w:rsidRPr="00146DDA">
              <w:rPr>
                <w:noProof/>
                <w:webHidden/>
              </w:rPr>
              <w:tab/>
            </w:r>
            <w:r w:rsidRPr="00146DDA">
              <w:rPr>
                <w:noProof/>
                <w:webHidden/>
              </w:rPr>
              <w:fldChar w:fldCharType="begin"/>
            </w:r>
            <w:r w:rsidRPr="00146DDA">
              <w:rPr>
                <w:noProof/>
                <w:webHidden/>
              </w:rPr>
              <w:instrText xml:space="preserve"> PAGEREF _Toc179986719 \h </w:instrText>
            </w:r>
            <w:r w:rsidRPr="00146DDA">
              <w:rPr>
                <w:noProof/>
                <w:webHidden/>
              </w:rPr>
            </w:r>
            <w:r w:rsidRPr="00146DDA">
              <w:rPr>
                <w:noProof/>
                <w:webHidden/>
              </w:rPr>
              <w:fldChar w:fldCharType="separate"/>
            </w:r>
            <w:r w:rsidRPr="00146DDA">
              <w:rPr>
                <w:noProof/>
                <w:webHidden/>
              </w:rPr>
              <w:t>10</w:t>
            </w:r>
            <w:r w:rsidRPr="00146DDA">
              <w:rPr>
                <w:noProof/>
                <w:webHidden/>
              </w:rPr>
              <w:fldChar w:fldCharType="end"/>
            </w:r>
          </w:hyperlink>
        </w:p>
        <w:p w14:paraId="59C08DF5" w14:textId="3EF833DE" w:rsidR="0027204E" w:rsidRPr="00146DDA" w:rsidRDefault="0027204E" w:rsidP="006B36AA">
          <w:pPr>
            <w:jc w:val="both"/>
            <w:rPr>
              <w:rFonts w:asciiTheme="minorHAnsi" w:hAnsiTheme="minorHAnsi"/>
              <w:sz w:val="24"/>
              <w:szCs w:val="24"/>
            </w:rPr>
          </w:pPr>
          <w:r w:rsidRPr="00146DDA">
            <w:rPr>
              <w:rFonts w:asciiTheme="minorHAnsi" w:hAnsiTheme="minorHAnsi"/>
              <w:b/>
              <w:bCs/>
              <w:sz w:val="24"/>
              <w:szCs w:val="24"/>
            </w:rPr>
            <w:fldChar w:fldCharType="end"/>
          </w:r>
        </w:p>
      </w:sdtContent>
    </w:sdt>
    <w:p w14:paraId="4B12D408" w14:textId="77777777" w:rsidR="0027204E" w:rsidRPr="00146DDA" w:rsidRDefault="0027204E" w:rsidP="006B36AA">
      <w:pPr>
        <w:spacing w:after="25"/>
        <w:jc w:val="both"/>
        <w:rPr>
          <w:rFonts w:asciiTheme="minorHAnsi" w:eastAsia="Cambria" w:hAnsiTheme="minorHAnsi" w:cs="Cambria"/>
          <w:b/>
          <w:sz w:val="24"/>
          <w:szCs w:val="24"/>
        </w:rPr>
      </w:pPr>
    </w:p>
    <w:p w14:paraId="2C5D238E" w14:textId="77777777" w:rsidR="0027204E" w:rsidRPr="00146DDA" w:rsidRDefault="0027204E" w:rsidP="006B36AA">
      <w:pPr>
        <w:spacing w:after="25"/>
        <w:jc w:val="both"/>
        <w:rPr>
          <w:rFonts w:asciiTheme="minorHAnsi" w:eastAsia="Cambria" w:hAnsiTheme="minorHAnsi" w:cs="Cambria"/>
          <w:b/>
          <w:sz w:val="24"/>
          <w:szCs w:val="24"/>
        </w:rPr>
      </w:pPr>
    </w:p>
    <w:p w14:paraId="0C29C09A" w14:textId="77777777" w:rsidR="0027204E" w:rsidRPr="00146DDA" w:rsidRDefault="0027204E" w:rsidP="006B36AA">
      <w:pPr>
        <w:spacing w:after="25"/>
        <w:jc w:val="both"/>
        <w:rPr>
          <w:rFonts w:asciiTheme="minorHAnsi" w:eastAsia="Cambria" w:hAnsiTheme="minorHAnsi" w:cs="Cambria"/>
          <w:b/>
          <w:sz w:val="24"/>
          <w:szCs w:val="24"/>
        </w:rPr>
      </w:pPr>
    </w:p>
    <w:p w14:paraId="38CE8865" w14:textId="77777777" w:rsidR="0027204E" w:rsidRPr="00146DDA" w:rsidRDefault="0027204E" w:rsidP="006B36AA">
      <w:pPr>
        <w:spacing w:after="25"/>
        <w:jc w:val="both"/>
        <w:rPr>
          <w:rFonts w:asciiTheme="minorHAnsi" w:eastAsia="Cambria" w:hAnsiTheme="minorHAnsi" w:cs="Cambria"/>
          <w:b/>
          <w:sz w:val="24"/>
          <w:szCs w:val="24"/>
        </w:rPr>
      </w:pPr>
    </w:p>
    <w:p w14:paraId="66536A39" w14:textId="77777777" w:rsidR="0027204E" w:rsidRPr="00146DDA" w:rsidRDefault="0027204E" w:rsidP="006B36AA">
      <w:pPr>
        <w:spacing w:after="25"/>
        <w:jc w:val="both"/>
        <w:rPr>
          <w:rFonts w:asciiTheme="minorHAnsi" w:eastAsia="Cambria" w:hAnsiTheme="minorHAnsi" w:cs="Cambria"/>
          <w:b/>
          <w:sz w:val="24"/>
          <w:szCs w:val="24"/>
        </w:rPr>
      </w:pPr>
    </w:p>
    <w:p w14:paraId="291EFD40" w14:textId="77777777" w:rsidR="0027204E" w:rsidRPr="00146DDA" w:rsidRDefault="0027204E" w:rsidP="006B36AA">
      <w:pPr>
        <w:spacing w:after="25"/>
        <w:jc w:val="both"/>
        <w:rPr>
          <w:rFonts w:asciiTheme="minorHAnsi" w:eastAsia="Cambria" w:hAnsiTheme="minorHAnsi" w:cs="Cambria"/>
          <w:b/>
          <w:sz w:val="24"/>
          <w:szCs w:val="24"/>
        </w:rPr>
      </w:pPr>
    </w:p>
    <w:p w14:paraId="24E65359" w14:textId="77777777" w:rsidR="0027204E" w:rsidRPr="00146DDA" w:rsidRDefault="0027204E" w:rsidP="006B36AA">
      <w:pPr>
        <w:spacing w:after="25"/>
        <w:jc w:val="both"/>
        <w:rPr>
          <w:rFonts w:asciiTheme="minorHAnsi" w:eastAsia="Cambria" w:hAnsiTheme="minorHAnsi" w:cs="Cambria"/>
          <w:b/>
          <w:sz w:val="24"/>
          <w:szCs w:val="24"/>
        </w:rPr>
      </w:pPr>
    </w:p>
    <w:p w14:paraId="331841AB" w14:textId="2DBD6C2D" w:rsidR="00180A77" w:rsidRPr="00146DDA" w:rsidRDefault="00180A77">
      <w:pPr>
        <w:rPr>
          <w:rFonts w:asciiTheme="minorHAnsi" w:eastAsia="Cambria" w:hAnsiTheme="minorHAnsi" w:cs="Cambria"/>
          <w:b/>
          <w:sz w:val="24"/>
          <w:szCs w:val="24"/>
        </w:rPr>
      </w:pPr>
      <w:r w:rsidRPr="00146DDA">
        <w:rPr>
          <w:rFonts w:asciiTheme="minorHAnsi" w:eastAsia="Cambria" w:hAnsiTheme="minorHAnsi" w:cs="Cambria"/>
          <w:b/>
          <w:sz w:val="24"/>
          <w:szCs w:val="24"/>
        </w:rPr>
        <w:br w:type="page"/>
      </w:r>
    </w:p>
    <w:p w14:paraId="7785B4A4" w14:textId="77777777" w:rsidR="00AF1A2C" w:rsidRPr="00146DDA" w:rsidRDefault="005A28E1" w:rsidP="004D57F8">
      <w:pPr>
        <w:pStyle w:val="ListParagraph"/>
        <w:spacing w:after="25"/>
        <w:ind w:left="0"/>
        <w:jc w:val="both"/>
        <w:rPr>
          <w:rFonts w:asciiTheme="minorHAnsi" w:hAnsiTheme="minorHAnsi"/>
          <w:sz w:val="24"/>
          <w:szCs w:val="24"/>
          <w:u w:val="single"/>
        </w:rPr>
      </w:pPr>
      <w:r w:rsidRPr="00146DDA">
        <w:rPr>
          <w:rFonts w:asciiTheme="minorHAnsi" w:hAnsiTheme="minorHAnsi"/>
          <w:b/>
          <w:sz w:val="24"/>
          <w:szCs w:val="24"/>
          <w:u w:val="single"/>
        </w:rPr>
        <w:lastRenderedPageBreak/>
        <w:t>Política de Gestión de Continuidad de las Operaciones del PNUD</w:t>
      </w:r>
    </w:p>
    <w:p w14:paraId="5F6FEAD1" w14:textId="77777777" w:rsidR="00AF1A2C" w:rsidRPr="00146DDA" w:rsidRDefault="00AF1A2C" w:rsidP="006B36AA">
      <w:pPr>
        <w:spacing w:after="0"/>
        <w:ind w:left="330"/>
        <w:jc w:val="both"/>
        <w:rPr>
          <w:rFonts w:asciiTheme="minorHAnsi" w:eastAsia="Cambria" w:hAnsiTheme="minorHAnsi" w:cs="Cambria"/>
          <w:b/>
          <w:sz w:val="24"/>
          <w:szCs w:val="24"/>
        </w:rPr>
      </w:pPr>
    </w:p>
    <w:p w14:paraId="63903BD9" w14:textId="77777777" w:rsidR="00AF1A2C" w:rsidRPr="00146DDA" w:rsidRDefault="00AF1A2C" w:rsidP="006B36AA">
      <w:pPr>
        <w:pStyle w:val="Heading1"/>
        <w:numPr>
          <w:ilvl w:val="0"/>
          <w:numId w:val="19"/>
        </w:numPr>
        <w:jc w:val="both"/>
        <w:rPr>
          <w:rFonts w:asciiTheme="minorHAnsi" w:hAnsiTheme="minorHAnsi"/>
          <w:sz w:val="24"/>
          <w:szCs w:val="24"/>
          <w:u w:val="single"/>
        </w:rPr>
      </w:pPr>
      <w:bookmarkStart w:id="0" w:name="_Toc179986712"/>
      <w:r w:rsidRPr="00146DDA">
        <w:rPr>
          <w:rFonts w:asciiTheme="minorHAnsi" w:hAnsiTheme="minorHAnsi"/>
          <w:sz w:val="24"/>
          <w:szCs w:val="24"/>
          <w:u w:val="single"/>
        </w:rPr>
        <w:t>Antecedentes</w:t>
      </w:r>
      <w:bookmarkEnd w:id="0"/>
    </w:p>
    <w:p w14:paraId="2F54F190" w14:textId="77777777" w:rsidR="00D855EF" w:rsidRPr="00146DDA" w:rsidRDefault="00D855EF" w:rsidP="006B36AA">
      <w:pPr>
        <w:jc w:val="both"/>
        <w:rPr>
          <w:rFonts w:asciiTheme="minorHAnsi" w:hAnsiTheme="minorHAnsi"/>
          <w:sz w:val="24"/>
          <w:szCs w:val="24"/>
        </w:rPr>
      </w:pPr>
    </w:p>
    <w:p w14:paraId="68C3F335" w14:textId="48FEC689" w:rsidR="00AF1A2C" w:rsidRPr="00146DDA" w:rsidRDefault="00AF1A2C"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La protección y la seguridad de las poblaciones humanas se ve cada vez más comprometida por amenazas nuevas o potenciales, tanto naturales como provocadas por el hombre. Estas amenazas incluyen potenciales pandemias, </w:t>
      </w:r>
      <w:r w:rsidR="00C61711" w:rsidRPr="00146DDA">
        <w:rPr>
          <w:rFonts w:asciiTheme="minorHAnsi" w:hAnsiTheme="minorHAnsi"/>
          <w:sz w:val="24"/>
          <w:szCs w:val="24"/>
        </w:rPr>
        <w:t>ataques cibernéticos</w:t>
      </w:r>
      <w:r w:rsidR="00180A77" w:rsidRPr="00146DDA">
        <w:rPr>
          <w:rFonts w:asciiTheme="minorHAnsi" w:hAnsiTheme="minorHAnsi"/>
          <w:sz w:val="24"/>
          <w:szCs w:val="24"/>
        </w:rPr>
        <w:t xml:space="preserve">, </w:t>
      </w:r>
      <w:r w:rsidRPr="00146DDA">
        <w:rPr>
          <w:rFonts w:asciiTheme="minorHAnsi" w:hAnsiTheme="minorHAnsi"/>
          <w:sz w:val="24"/>
          <w:szCs w:val="24"/>
        </w:rPr>
        <w:t>eventos climáticos extremos o desastres naturales, y a menudo son amenazas interrelacionadas con conflictos armados, criminalidad, desorden civil y terrorismo transnacional. Estas amenazas ponen en peligro la vida humana, así como la estabilidad de los sistemas políticos, económicos y sociales. Como sucede con cualquier institución multilateral, estos eventos obligan al PNUD a gestionar y preparase para situaciones que pueden amenazar la capacidad y la continuidad de la organización.</w:t>
      </w:r>
    </w:p>
    <w:p w14:paraId="4056268C" w14:textId="77777777" w:rsidR="005309E4" w:rsidRPr="00146DDA" w:rsidRDefault="005309E4">
      <w:pPr>
        <w:pStyle w:val="ListParagraph"/>
        <w:spacing w:after="285" w:line="236" w:lineRule="auto"/>
        <w:ind w:left="360" w:right="-7"/>
        <w:jc w:val="both"/>
        <w:rPr>
          <w:rFonts w:asciiTheme="minorHAnsi" w:hAnsiTheme="minorHAnsi"/>
          <w:sz w:val="24"/>
          <w:szCs w:val="24"/>
        </w:rPr>
      </w:pPr>
    </w:p>
    <w:p w14:paraId="4411B116" w14:textId="66A30D62" w:rsidR="00770AC9" w:rsidRPr="00146DDA" w:rsidRDefault="00AF1A2C" w:rsidP="00770AC9">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Por lo tanto, el PNUD </w:t>
      </w:r>
      <w:r w:rsidR="003940B5" w:rsidRPr="00146DDA">
        <w:rPr>
          <w:rFonts w:asciiTheme="minorHAnsi" w:hAnsiTheme="minorHAnsi"/>
          <w:sz w:val="24"/>
          <w:szCs w:val="24"/>
        </w:rPr>
        <w:t xml:space="preserve">ha </w:t>
      </w:r>
      <w:r w:rsidRPr="00146DDA">
        <w:rPr>
          <w:rFonts w:asciiTheme="minorHAnsi" w:hAnsiTheme="minorHAnsi"/>
          <w:sz w:val="24"/>
          <w:szCs w:val="24"/>
        </w:rPr>
        <w:t>implementa</w:t>
      </w:r>
      <w:r w:rsidR="003940B5" w:rsidRPr="00146DDA">
        <w:rPr>
          <w:rFonts w:asciiTheme="minorHAnsi" w:hAnsiTheme="minorHAnsi"/>
          <w:sz w:val="24"/>
          <w:szCs w:val="24"/>
        </w:rPr>
        <w:t>do</w:t>
      </w:r>
      <w:r w:rsidRPr="00146DDA">
        <w:rPr>
          <w:rFonts w:asciiTheme="minorHAnsi" w:hAnsiTheme="minorHAnsi"/>
          <w:sz w:val="24"/>
          <w:szCs w:val="24"/>
        </w:rPr>
        <w:t xml:space="preserve"> corporativamente una política de </w:t>
      </w:r>
      <w:r w:rsidRPr="00146DDA">
        <w:rPr>
          <w:rFonts w:asciiTheme="minorHAnsi" w:hAnsiTheme="minorHAnsi"/>
          <w:b/>
          <w:sz w:val="24"/>
          <w:szCs w:val="24"/>
        </w:rPr>
        <w:t>Gestión de Continuidad de las Operaciones (BCM)</w:t>
      </w:r>
      <w:r w:rsidRPr="00146DDA">
        <w:rPr>
          <w:rFonts w:asciiTheme="minorHAnsi" w:hAnsiTheme="minorHAnsi"/>
          <w:sz w:val="24"/>
          <w:szCs w:val="24"/>
        </w:rPr>
        <w:t>, como parte de la</w:t>
      </w:r>
      <w:r w:rsidR="00180A77" w:rsidRPr="00146DDA">
        <w:rPr>
          <w:rFonts w:asciiTheme="minorHAnsi" w:hAnsiTheme="minorHAnsi"/>
          <w:sz w:val="24"/>
          <w:szCs w:val="24"/>
        </w:rPr>
        <w:t xml:space="preserve"> </w:t>
      </w:r>
      <w:r w:rsidRPr="00146DDA">
        <w:rPr>
          <w:rFonts w:asciiTheme="minorHAnsi" w:hAnsiTheme="minorHAnsi"/>
          <w:sz w:val="24"/>
          <w:szCs w:val="24"/>
        </w:rPr>
        <w:t xml:space="preserve">política actual de valoración de riesgos y de </w:t>
      </w:r>
      <w:r w:rsidRPr="00146DDA">
        <w:rPr>
          <w:rFonts w:asciiTheme="minorHAnsi" w:hAnsiTheme="minorHAnsi"/>
          <w:b/>
          <w:bCs/>
          <w:sz w:val="24"/>
          <w:szCs w:val="24"/>
        </w:rPr>
        <w:t xml:space="preserve">Gestión de los Riesgos Institucionales (ERM, </w:t>
      </w:r>
      <w:r w:rsidRPr="00146DDA">
        <w:rPr>
          <w:rFonts w:asciiTheme="minorHAnsi" w:hAnsiTheme="minorHAnsi"/>
          <w:b/>
          <w:bCs/>
          <w:i/>
          <w:sz w:val="24"/>
          <w:szCs w:val="24"/>
        </w:rPr>
        <w:t xml:space="preserve">Enterprise </w:t>
      </w:r>
      <w:proofErr w:type="spellStart"/>
      <w:r w:rsidRPr="00146DDA">
        <w:rPr>
          <w:rFonts w:asciiTheme="minorHAnsi" w:hAnsiTheme="minorHAnsi"/>
          <w:b/>
          <w:bCs/>
          <w:i/>
          <w:sz w:val="24"/>
          <w:szCs w:val="24"/>
        </w:rPr>
        <w:t>Risk</w:t>
      </w:r>
      <w:proofErr w:type="spellEnd"/>
      <w:r w:rsidRPr="00146DDA">
        <w:rPr>
          <w:rFonts w:asciiTheme="minorHAnsi" w:hAnsiTheme="minorHAnsi"/>
          <w:b/>
          <w:bCs/>
          <w:i/>
          <w:sz w:val="24"/>
          <w:szCs w:val="24"/>
        </w:rPr>
        <w:t xml:space="preserve"> Management</w:t>
      </w:r>
      <w:r w:rsidRPr="00146DDA">
        <w:rPr>
          <w:rFonts w:asciiTheme="minorHAnsi" w:hAnsiTheme="minorHAnsi"/>
          <w:b/>
          <w:bCs/>
          <w:sz w:val="24"/>
          <w:szCs w:val="24"/>
        </w:rPr>
        <w:t>, por sus siglas en inglés)</w:t>
      </w:r>
      <w:r w:rsidRPr="00146DDA">
        <w:rPr>
          <w:rFonts w:asciiTheme="minorHAnsi" w:hAnsiTheme="minorHAnsi"/>
          <w:sz w:val="24"/>
          <w:szCs w:val="24"/>
        </w:rPr>
        <w:t xml:space="preserve">, con el fin de garantizar que la organización pueda seguir cumpliendo con sus misiones clave, manteniendo al mismo tiempo la seguridad y la protección del personal en caso de perturbaciones o amenazas. Estos riesgos pueden ser externos a la organización y por ende fuera del control del PNUD, como en el caso de una interrupción del suministro eléctrico, o internos, como un daño accidental a la propiedad. </w:t>
      </w:r>
    </w:p>
    <w:p w14:paraId="75C365DE" w14:textId="77777777" w:rsidR="00FE6670" w:rsidRPr="00146DDA" w:rsidRDefault="00FE6670" w:rsidP="00FE6670">
      <w:pPr>
        <w:pStyle w:val="ListParagraph"/>
        <w:rPr>
          <w:rFonts w:asciiTheme="minorHAnsi" w:hAnsiTheme="minorHAnsi"/>
          <w:sz w:val="24"/>
          <w:szCs w:val="24"/>
        </w:rPr>
      </w:pPr>
    </w:p>
    <w:p w14:paraId="6427DD6C" w14:textId="352C6E0D" w:rsidR="00AF1A2C" w:rsidRPr="00146DDA" w:rsidRDefault="00AF1A2C">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Los elementos </w:t>
      </w:r>
      <w:r w:rsidR="003940B5" w:rsidRPr="00146DDA">
        <w:rPr>
          <w:rFonts w:asciiTheme="minorHAnsi" w:hAnsiTheme="minorHAnsi"/>
          <w:sz w:val="24"/>
          <w:szCs w:val="24"/>
        </w:rPr>
        <w:t>clave</w:t>
      </w:r>
      <w:r w:rsidRPr="00146DDA">
        <w:rPr>
          <w:rFonts w:asciiTheme="minorHAnsi" w:hAnsiTheme="minorHAnsi"/>
          <w:sz w:val="24"/>
          <w:szCs w:val="24"/>
        </w:rPr>
        <w:t xml:space="preserve"> de la</w:t>
      </w:r>
      <w:r w:rsidR="00C61711" w:rsidRPr="00146DDA">
        <w:rPr>
          <w:rFonts w:asciiTheme="minorHAnsi" w:hAnsiTheme="minorHAnsi"/>
          <w:sz w:val="24"/>
          <w:szCs w:val="24"/>
        </w:rPr>
        <w:t xml:space="preserve"> Gestión de la Continuidad de las Operaciones</w:t>
      </w:r>
      <w:r w:rsidRPr="00146DDA">
        <w:rPr>
          <w:rFonts w:asciiTheme="minorHAnsi" w:hAnsiTheme="minorHAnsi"/>
          <w:sz w:val="24"/>
          <w:szCs w:val="24"/>
        </w:rPr>
        <w:t xml:space="preserve"> </w:t>
      </w:r>
      <w:r w:rsidR="00C61711" w:rsidRPr="00146DDA">
        <w:rPr>
          <w:rFonts w:asciiTheme="minorHAnsi" w:hAnsiTheme="minorHAnsi"/>
          <w:sz w:val="24"/>
          <w:szCs w:val="24"/>
        </w:rPr>
        <w:t>(</w:t>
      </w:r>
      <w:r w:rsidRPr="00146DDA">
        <w:rPr>
          <w:rFonts w:asciiTheme="minorHAnsi" w:hAnsiTheme="minorHAnsi"/>
          <w:b/>
          <w:sz w:val="24"/>
          <w:szCs w:val="24"/>
        </w:rPr>
        <w:t>BCM</w:t>
      </w:r>
      <w:r w:rsidR="00C61711" w:rsidRPr="00146DDA">
        <w:rPr>
          <w:rFonts w:asciiTheme="minorHAnsi" w:hAnsiTheme="minorHAnsi"/>
          <w:b/>
          <w:sz w:val="24"/>
          <w:szCs w:val="24"/>
        </w:rPr>
        <w:t>)</w:t>
      </w:r>
      <w:r w:rsidRPr="00146DDA">
        <w:rPr>
          <w:rFonts w:asciiTheme="minorHAnsi" w:hAnsiTheme="minorHAnsi"/>
          <w:sz w:val="24"/>
          <w:szCs w:val="24"/>
        </w:rPr>
        <w:t xml:space="preserve"> en el PNUD son la gestión de incidentes que involucren crisis/emergencias/recuperación en casos de desastre (como se refleja en los Planes de Seguridad y Gestión de Crisis), la comunicación en casos de crisis, el Plan de recuperación de TI en casos de desastre </w:t>
      </w:r>
      <w:r w:rsidR="00C61711" w:rsidRPr="00146DDA">
        <w:rPr>
          <w:rFonts w:asciiTheme="minorHAnsi" w:hAnsiTheme="minorHAnsi"/>
          <w:sz w:val="24"/>
          <w:szCs w:val="24"/>
        </w:rPr>
        <w:t xml:space="preserve">(ITPRD) </w:t>
      </w:r>
      <w:r w:rsidRPr="00146DDA">
        <w:rPr>
          <w:rFonts w:asciiTheme="minorHAnsi" w:hAnsiTheme="minorHAnsi"/>
          <w:sz w:val="24"/>
          <w:szCs w:val="24"/>
        </w:rPr>
        <w:t xml:space="preserve">y las estrategias de continuidad de las operaciones y recuperación en casos de crisis para funciones operativas críticas, como se refleja en el </w:t>
      </w:r>
      <w:r w:rsidRPr="00146DDA">
        <w:rPr>
          <w:rFonts w:asciiTheme="minorHAnsi" w:hAnsiTheme="minorHAnsi"/>
          <w:b/>
          <w:bCs/>
          <w:sz w:val="24"/>
          <w:szCs w:val="24"/>
        </w:rPr>
        <w:t>Plan de Continuidad de las Operaciones (BCP)</w:t>
      </w:r>
      <w:r w:rsidRPr="00146DDA">
        <w:rPr>
          <w:rFonts w:asciiTheme="minorHAnsi" w:hAnsiTheme="minorHAnsi"/>
          <w:sz w:val="24"/>
          <w:szCs w:val="24"/>
        </w:rPr>
        <w:t xml:space="preserve"> </w:t>
      </w:r>
      <w:r w:rsidR="008D57BE" w:rsidRPr="00146DDA">
        <w:rPr>
          <w:rFonts w:asciiTheme="minorHAnsi" w:hAnsiTheme="minorHAnsi"/>
          <w:sz w:val="24"/>
          <w:szCs w:val="24"/>
        </w:rPr>
        <w:t>para la oficina/unidad (oficina en el país (CO), oficina/unidad en la sede, oficina de representación, oficina de enlace, oficina política, centros y nodos regionales) y los Bureau</w:t>
      </w:r>
      <w:r w:rsidRPr="00146DDA">
        <w:rPr>
          <w:rFonts w:asciiTheme="minorHAnsi" w:hAnsiTheme="minorHAnsi"/>
          <w:sz w:val="24"/>
          <w:szCs w:val="24"/>
        </w:rPr>
        <w:t>.</w:t>
      </w:r>
    </w:p>
    <w:p w14:paraId="4EC59DB2" w14:textId="77777777" w:rsidR="008D57BE" w:rsidRPr="00146DDA" w:rsidRDefault="008D57BE" w:rsidP="007205A9">
      <w:pPr>
        <w:pStyle w:val="ListParagraph"/>
        <w:rPr>
          <w:rFonts w:asciiTheme="minorHAnsi" w:hAnsiTheme="minorHAnsi"/>
          <w:sz w:val="24"/>
          <w:szCs w:val="24"/>
        </w:rPr>
      </w:pPr>
    </w:p>
    <w:p w14:paraId="6866681A" w14:textId="77777777" w:rsidR="00AF1A2C" w:rsidRPr="00146DDA" w:rsidRDefault="00AF1A2C" w:rsidP="006B36AA">
      <w:pPr>
        <w:pStyle w:val="Heading1"/>
        <w:numPr>
          <w:ilvl w:val="0"/>
          <w:numId w:val="19"/>
        </w:numPr>
        <w:jc w:val="both"/>
        <w:rPr>
          <w:rFonts w:asciiTheme="minorHAnsi" w:hAnsiTheme="minorHAnsi"/>
          <w:sz w:val="24"/>
          <w:szCs w:val="24"/>
          <w:u w:val="single"/>
        </w:rPr>
      </w:pPr>
      <w:bookmarkStart w:id="1" w:name="_Toc179986713"/>
      <w:r w:rsidRPr="00146DDA">
        <w:rPr>
          <w:rFonts w:asciiTheme="minorHAnsi" w:hAnsiTheme="minorHAnsi"/>
          <w:sz w:val="24"/>
          <w:szCs w:val="24"/>
          <w:u w:val="single"/>
        </w:rPr>
        <w:t>Objetivos</w:t>
      </w:r>
      <w:bookmarkEnd w:id="1"/>
    </w:p>
    <w:p w14:paraId="3BB48E8E" w14:textId="77777777" w:rsidR="00D855EF" w:rsidRPr="00146DDA" w:rsidRDefault="00D855EF" w:rsidP="006B36AA">
      <w:pPr>
        <w:jc w:val="both"/>
        <w:rPr>
          <w:rFonts w:asciiTheme="minorHAnsi" w:hAnsiTheme="minorHAnsi"/>
          <w:sz w:val="24"/>
          <w:szCs w:val="24"/>
        </w:rPr>
      </w:pPr>
    </w:p>
    <w:p w14:paraId="18CDA0A6" w14:textId="60E1BB74" w:rsidR="00AF1A2C" w:rsidRPr="00146DDA" w:rsidRDefault="00AF1A2C"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El objetivo de la política de </w:t>
      </w:r>
      <w:r w:rsidR="00C61711" w:rsidRPr="00146DDA">
        <w:rPr>
          <w:rFonts w:asciiTheme="minorHAnsi" w:hAnsiTheme="minorHAnsi"/>
          <w:sz w:val="24"/>
          <w:szCs w:val="24"/>
        </w:rPr>
        <w:t>Gestión de la Continuidad de las Operaciones</w:t>
      </w:r>
      <w:r w:rsidR="00C61711" w:rsidRPr="00146DDA">
        <w:rPr>
          <w:rFonts w:asciiTheme="minorHAnsi" w:hAnsiTheme="minorHAnsi"/>
          <w:b/>
          <w:bCs/>
          <w:sz w:val="24"/>
          <w:szCs w:val="24"/>
        </w:rPr>
        <w:t xml:space="preserve"> (</w:t>
      </w:r>
      <w:r w:rsidRPr="00146DDA">
        <w:rPr>
          <w:rFonts w:asciiTheme="minorHAnsi" w:hAnsiTheme="minorHAnsi"/>
          <w:b/>
          <w:bCs/>
          <w:sz w:val="24"/>
          <w:szCs w:val="24"/>
        </w:rPr>
        <w:t>BCM</w:t>
      </w:r>
      <w:r w:rsidR="00C61711" w:rsidRPr="00146DDA">
        <w:rPr>
          <w:rFonts w:asciiTheme="minorHAnsi" w:hAnsiTheme="minorHAnsi"/>
          <w:b/>
          <w:bCs/>
          <w:sz w:val="24"/>
          <w:szCs w:val="24"/>
        </w:rPr>
        <w:t>)</w:t>
      </w:r>
      <w:r w:rsidRPr="00146DDA">
        <w:rPr>
          <w:rFonts w:asciiTheme="minorHAnsi" w:hAnsiTheme="minorHAnsi"/>
          <w:sz w:val="24"/>
          <w:szCs w:val="24"/>
        </w:rPr>
        <w:t xml:space="preserve"> es proteger los intereses del PNUD y sus partes interesadas internas y externas mediante el establecimiento de un marco estratégico y operativo inherente a las operaciones e impulsado por ellas, que garantice proactivamente la capacidad del PNUD para prepararse  adecuadamente para los riesgos anticipados —y reaccionar ante estos— identificados en el contexto de una valoración de riesgos corporativos, los registros de riesgos a nivel de </w:t>
      </w:r>
      <w:r w:rsidR="00773D6F" w:rsidRPr="00146DDA">
        <w:rPr>
          <w:rFonts w:asciiTheme="minorHAnsi" w:hAnsiTheme="minorHAnsi"/>
          <w:sz w:val="24"/>
          <w:szCs w:val="24"/>
        </w:rPr>
        <w:t>la oficina/unidad, o buró</w:t>
      </w:r>
      <w:r w:rsidR="009B01EE" w:rsidRPr="00146DDA">
        <w:rPr>
          <w:rFonts w:asciiTheme="minorHAnsi" w:hAnsiTheme="minorHAnsi"/>
          <w:sz w:val="24"/>
          <w:szCs w:val="24"/>
        </w:rPr>
        <w:t xml:space="preserve"> </w:t>
      </w:r>
      <w:r w:rsidRPr="00146DDA">
        <w:rPr>
          <w:rFonts w:asciiTheme="minorHAnsi" w:hAnsiTheme="minorHAnsi"/>
          <w:sz w:val="24"/>
          <w:szCs w:val="24"/>
        </w:rPr>
        <w:t>y cualquier perturbación inesperada y potencial, garantizando al mismo tiempo la seguridad y la protección del personal.</w:t>
      </w:r>
    </w:p>
    <w:p w14:paraId="112545A6" w14:textId="503C23A2" w:rsidR="008D57BE" w:rsidRPr="00146DDA" w:rsidRDefault="008D57BE"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lastRenderedPageBreak/>
        <w:t xml:space="preserve">La metodología BCM del PNUD sigue la Organización Internacional de Normalización (ISO) 22301 Protección y seguridad de los ciudadanos. Sistema de Gestión de la Continuidad del Negocio (Societal Security - </w:t>
      </w:r>
      <w:proofErr w:type="spellStart"/>
      <w:r w:rsidRPr="00146DDA">
        <w:rPr>
          <w:rFonts w:asciiTheme="minorHAnsi" w:hAnsiTheme="minorHAnsi"/>
          <w:sz w:val="24"/>
          <w:szCs w:val="24"/>
        </w:rPr>
        <w:t>Guidelines</w:t>
      </w:r>
      <w:proofErr w:type="spellEnd"/>
      <w:r w:rsidRPr="00146DDA">
        <w:rPr>
          <w:rFonts w:asciiTheme="minorHAnsi" w:hAnsiTheme="minorHAnsi"/>
          <w:sz w:val="24"/>
          <w:szCs w:val="24"/>
        </w:rPr>
        <w:t xml:space="preserve"> </w:t>
      </w:r>
      <w:proofErr w:type="spellStart"/>
      <w:r w:rsidRPr="00146DDA">
        <w:rPr>
          <w:rFonts w:asciiTheme="minorHAnsi" w:hAnsiTheme="minorHAnsi"/>
          <w:sz w:val="24"/>
          <w:szCs w:val="24"/>
        </w:rPr>
        <w:t>for</w:t>
      </w:r>
      <w:proofErr w:type="spellEnd"/>
      <w:r w:rsidRPr="00146DDA">
        <w:rPr>
          <w:rFonts w:asciiTheme="minorHAnsi" w:hAnsiTheme="minorHAnsi"/>
          <w:sz w:val="24"/>
          <w:szCs w:val="24"/>
        </w:rPr>
        <w:t xml:space="preserve"> </w:t>
      </w:r>
      <w:proofErr w:type="spellStart"/>
      <w:r w:rsidRPr="00146DDA">
        <w:rPr>
          <w:rFonts w:asciiTheme="minorHAnsi" w:hAnsiTheme="minorHAnsi"/>
          <w:sz w:val="24"/>
          <w:szCs w:val="24"/>
        </w:rPr>
        <w:t>Incident</w:t>
      </w:r>
      <w:proofErr w:type="spellEnd"/>
      <w:r w:rsidRPr="00146DDA">
        <w:rPr>
          <w:rFonts w:asciiTheme="minorHAnsi" w:hAnsiTheme="minorHAnsi"/>
          <w:sz w:val="24"/>
          <w:szCs w:val="24"/>
        </w:rPr>
        <w:t xml:space="preserve"> </w:t>
      </w:r>
      <w:proofErr w:type="spellStart"/>
      <w:r w:rsidRPr="00146DDA">
        <w:rPr>
          <w:rFonts w:asciiTheme="minorHAnsi" w:hAnsiTheme="minorHAnsi"/>
          <w:sz w:val="24"/>
          <w:szCs w:val="24"/>
        </w:rPr>
        <w:t>Preparedness</w:t>
      </w:r>
      <w:proofErr w:type="spellEnd"/>
      <w:r w:rsidRPr="00146DDA">
        <w:rPr>
          <w:rFonts w:asciiTheme="minorHAnsi" w:hAnsiTheme="minorHAnsi"/>
          <w:sz w:val="24"/>
          <w:szCs w:val="24"/>
        </w:rPr>
        <w:t xml:space="preserve"> and </w:t>
      </w:r>
      <w:proofErr w:type="spellStart"/>
      <w:r w:rsidRPr="00146DDA">
        <w:rPr>
          <w:rFonts w:asciiTheme="minorHAnsi" w:hAnsiTheme="minorHAnsi"/>
          <w:sz w:val="24"/>
          <w:szCs w:val="24"/>
        </w:rPr>
        <w:t>Operations</w:t>
      </w:r>
      <w:proofErr w:type="spellEnd"/>
      <w:r w:rsidRPr="00146DDA">
        <w:rPr>
          <w:rFonts w:asciiTheme="minorHAnsi" w:hAnsiTheme="minorHAnsi"/>
          <w:sz w:val="24"/>
          <w:szCs w:val="24"/>
        </w:rPr>
        <w:t xml:space="preserve"> </w:t>
      </w:r>
      <w:proofErr w:type="spellStart"/>
      <w:r w:rsidRPr="00146DDA">
        <w:rPr>
          <w:rFonts w:asciiTheme="minorHAnsi" w:hAnsiTheme="minorHAnsi"/>
          <w:sz w:val="24"/>
          <w:szCs w:val="24"/>
        </w:rPr>
        <w:t>Continuity</w:t>
      </w:r>
      <w:proofErr w:type="spellEnd"/>
      <w:r w:rsidRPr="00146DDA">
        <w:rPr>
          <w:rFonts w:asciiTheme="minorHAnsi" w:hAnsiTheme="minorHAnsi"/>
          <w:sz w:val="24"/>
          <w:szCs w:val="24"/>
        </w:rPr>
        <w:t xml:space="preserve"> Management).</w:t>
      </w:r>
    </w:p>
    <w:p w14:paraId="2398C996" w14:textId="77777777" w:rsidR="005309E4" w:rsidRPr="00146DDA" w:rsidRDefault="005309E4">
      <w:pPr>
        <w:pStyle w:val="ListParagraph"/>
        <w:spacing w:after="285" w:line="236" w:lineRule="auto"/>
        <w:ind w:left="360" w:right="-7"/>
        <w:jc w:val="both"/>
        <w:rPr>
          <w:rFonts w:asciiTheme="minorHAnsi" w:hAnsiTheme="minorHAnsi"/>
          <w:sz w:val="24"/>
          <w:szCs w:val="24"/>
        </w:rPr>
      </w:pPr>
    </w:p>
    <w:p w14:paraId="377A4BB2" w14:textId="2CA7199D" w:rsidR="003A548D" w:rsidRPr="00146DDA" w:rsidRDefault="00AF1A2C">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La </w:t>
      </w:r>
      <w:r w:rsidR="008B551D" w:rsidRPr="00146DDA">
        <w:rPr>
          <w:rFonts w:asciiTheme="minorHAnsi" w:hAnsiTheme="minorHAnsi"/>
          <w:sz w:val="24"/>
          <w:szCs w:val="24"/>
        </w:rPr>
        <w:t>política de Gestión de la Continuidad de las Operaciones</w:t>
      </w:r>
      <w:r w:rsidR="008B551D" w:rsidRPr="00146DDA">
        <w:rPr>
          <w:rStyle w:val="FootnoteReference"/>
          <w:rFonts w:asciiTheme="minorHAnsi" w:hAnsiTheme="minorHAnsi"/>
          <w:sz w:val="24"/>
          <w:szCs w:val="24"/>
        </w:rPr>
        <w:footnoteReference w:id="2"/>
      </w:r>
      <w:r w:rsidR="008B551D" w:rsidRPr="00146DDA">
        <w:rPr>
          <w:rFonts w:asciiTheme="minorHAnsi" w:hAnsiTheme="minorHAnsi"/>
          <w:b/>
          <w:bCs/>
          <w:sz w:val="24"/>
          <w:szCs w:val="24"/>
        </w:rPr>
        <w:t xml:space="preserve">  (</w:t>
      </w:r>
      <w:r w:rsidRPr="00146DDA">
        <w:rPr>
          <w:rFonts w:asciiTheme="minorHAnsi" w:hAnsiTheme="minorHAnsi"/>
          <w:b/>
          <w:bCs/>
          <w:sz w:val="24"/>
          <w:szCs w:val="24"/>
        </w:rPr>
        <w:t>BCM</w:t>
      </w:r>
      <w:r w:rsidR="008B551D" w:rsidRPr="00146DDA">
        <w:rPr>
          <w:rFonts w:asciiTheme="minorHAnsi" w:hAnsiTheme="minorHAnsi"/>
          <w:b/>
          <w:bCs/>
          <w:sz w:val="24"/>
          <w:szCs w:val="24"/>
        </w:rPr>
        <w:t>)</w:t>
      </w:r>
      <w:r w:rsidRPr="00146DDA">
        <w:rPr>
          <w:rFonts w:asciiTheme="minorHAnsi" w:hAnsiTheme="minorHAnsi"/>
          <w:sz w:val="24"/>
          <w:szCs w:val="24"/>
        </w:rPr>
        <w:t xml:space="preserve"> en el PNUD está </w:t>
      </w:r>
      <w:r w:rsidR="000A65F8" w:rsidRPr="00146DDA">
        <w:rPr>
          <w:rFonts w:asciiTheme="minorHAnsi" w:hAnsiTheme="minorHAnsi"/>
          <w:sz w:val="24"/>
          <w:szCs w:val="24"/>
        </w:rPr>
        <w:t xml:space="preserve">también </w:t>
      </w:r>
      <w:r w:rsidRPr="00146DDA">
        <w:rPr>
          <w:rFonts w:asciiTheme="minorHAnsi" w:hAnsiTheme="minorHAnsi"/>
          <w:sz w:val="24"/>
          <w:szCs w:val="24"/>
        </w:rPr>
        <w:t>alineada con el Sistema de Gestión de la Resiliencia Institucional de las Naciones Unidas (</w:t>
      </w:r>
      <w:r w:rsidR="008B551D" w:rsidRPr="00146DDA">
        <w:rPr>
          <w:rFonts w:asciiTheme="minorHAnsi" w:hAnsiTheme="minorHAnsi"/>
          <w:b/>
          <w:bCs/>
          <w:sz w:val="24"/>
          <w:szCs w:val="24"/>
        </w:rPr>
        <w:t>ORMS</w:t>
      </w:r>
      <w:r w:rsidRPr="00146DDA">
        <w:rPr>
          <w:rFonts w:asciiTheme="minorHAnsi" w:hAnsiTheme="minorHAnsi"/>
          <w:sz w:val="24"/>
          <w:szCs w:val="24"/>
        </w:rPr>
        <w:t xml:space="preserve">) y actúa como el marco de gestión de emergencias para la organización. Ayuda al PNUD a consolidar su resiliencia al alinear y armonizar los esfuerzos de preparación para mejorar la capacidad de la organización para cumplir con su mandato sin interrupciones. </w:t>
      </w:r>
    </w:p>
    <w:p w14:paraId="22342983" w14:textId="77777777" w:rsidR="00955EBD" w:rsidRPr="00146DDA" w:rsidRDefault="00955EBD" w:rsidP="006B36AA">
      <w:pPr>
        <w:pStyle w:val="ListParagraph"/>
        <w:ind w:left="360"/>
        <w:jc w:val="both"/>
        <w:rPr>
          <w:rFonts w:asciiTheme="minorHAnsi" w:hAnsiTheme="minorHAnsi"/>
          <w:sz w:val="24"/>
          <w:szCs w:val="24"/>
        </w:rPr>
      </w:pPr>
    </w:p>
    <w:p w14:paraId="46295D5B" w14:textId="3DC983AE" w:rsidR="00AF1A2C" w:rsidRPr="00146DDA" w:rsidRDefault="003A548D"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La </w:t>
      </w:r>
      <w:r w:rsidRPr="00146DDA">
        <w:rPr>
          <w:rFonts w:asciiTheme="minorHAnsi" w:hAnsiTheme="minorHAnsi"/>
          <w:b/>
          <w:bCs/>
          <w:sz w:val="24"/>
          <w:szCs w:val="24"/>
        </w:rPr>
        <w:t>BCM</w:t>
      </w:r>
      <w:r w:rsidRPr="00146DDA">
        <w:rPr>
          <w:rFonts w:asciiTheme="minorHAnsi" w:hAnsiTheme="minorHAnsi"/>
          <w:sz w:val="24"/>
          <w:szCs w:val="24"/>
        </w:rPr>
        <w:t xml:space="preserve"> complementa a la Gestión de los Riesgos Institucionales (</w:t>
      </w:r>
      <w:r w:rsidRPr="00146DDA">
        <w:rPr>
          <w:rFonts w:asciiTheme="minorHAnsi" w:hAnsiTheme="minorHAnsi"/>
          <w:b/>
          <w:bCs/>
          <w:sz w:val="24"/>
          <w:szCs w:val="24"/>
        </w:rPr>
        <w:t>ERM</w:t>
      </w:r>
      <w:r w:rsidRPr="00146DDA">
        <w:rPr>
          <w:rFonts w:asciiTheme="minorHAnsi" w:hAnsiTheme="minorHAnsi"/>
          <w:sz w:val="24"/>
          <w:szCs w:val="24"/>
        </w:rPr>
        <w:t xml:space="preserve">) y proporciona herramientas para gestionar los riesgos identificados a nivel de oficinas o unidades, que podrían afectar la continuidad de las operaciones. La </w:t>
      </w:r>
      <w:r w:rsidRPr="00146DDA">
        <w:rPr>
          <w:rFonts w:asciiTheme="minorHAnsi" w:hAnsiTheme="minorHAnsi"/>
          <w:color w:val="auto"/>
          <w:sz w:val="24"/>
          <w:szCs w:val="24"/>
        </w:rPr>
        <w:t>BCM</w:t>
      </w:r>
      <w:r w:rsidRPr="00146DDA">
        <w:rPr>
          <w:rFonts w:asciiTheme="minorHAnsi" w:hAnsiTheme="minorHAnsi"/>
          <w:sz w:val="24"/>
          <w:szCs w:val="24"/>
        </w:rPr>
        <w:t xml:space="preserve"> reconoce todas las actividades y los acuerdos existentes relacionados con la gestión de los riesgos, las respuestas a las crisis y la planificación para emergencias, lo que </w:t>
      </w:r>
      <w:r w:rsidR="008B551D" w:rsidRPr="00146DDA">
        <w:rPr>
          <w:rFonts w:asciiTheme="minorHAnsi" w:hAnsiTheme="minorHAnsi"/>
          <w:sz w:val="24"/>
          <w:szCs w:val="24"/>
        </w:rPr>
        <w:t>habilita</w:t>
      </w:r>
      <w:r w:rsidRPr="00146DDA">
        <w:rPr>
          <w:rFonts w:asciiTheme="minorHAnsi" w:hAnsiTheme="minorHAnsi"/>
          <w:sz w:val="24"/>
          <w:szCs w:val="24"/>
        </w:rPr>
        <w:t xml:space="preserve"> a su vez</w:t>
      </w:r>
      <w:r w:rsidR="008B551D" w:rsidRPr="00146DDA">
        <w:rPr>
          <w:rFonts w:asciiTheme="minorHAnsi" w:hAnsiTheme="minorHAnsi"/>
          <w:sz w:val="24"/>
          <w:szCs w:val="24"/>
        </w:rPr>
        <w:t xml:space="preserve"> al PNUD a</w:t>
      </w:r>
      <w:r w:rsidRPr="00146DDA">
        <w:rPr>
          <w:rFonts w:asciiTheme="minorHAnsi" w:hAnsiTheme="minorHAnsi"/>
          <w:sz w:val="24"/>
          <w:szCs w:val="24"/>
        </w:rPr>
        <w:t xml:space="preserve">: </w:t>
      </w:r>
    </w:p>
    <w:p w14:paraId="3BEF52F0" w14:textId="77777777" w:rsidR="005309E4" w:rsidRPr="00146DDA" w:rsidRDefault="005309E4">
      <w:pPr>
        <w:pStyle w:val="ListParagraph"/>
        <w:spacing w:after="285" w:line="236" w:lineRule="auto"/>
        <w:ind w:left="360" w:right="-7"/>
        <w:jc w:val="both"/>
        <w:rPr>
          <w:rFonts w:asciiTheme="minorHAnsi" w:hAnsiTheme="minorHAnsi"/>
          <w:sz w:val="24"/>
          <w:szCs w:val="24"/>
        </w:rPr>
      </w:pPr>
    </w:p>
    <w:p w14:paraId="674D83B9" w14:textId="0C6EB071" w:rsidR="00AF1A2C" w:rsidRPr="00146DDA" w:rsidRDefault="006556DE" w:rsidP="006B36AA">
      <w:pPr>
        <w:pStyle w:val="ListParagraph"/>
        <w:numPr>
          <w:ilvl w:val="0"/>
          <w:numId w:val="12"/>
        </w:numPr>
        <w:spacing w:after="14" w:line="248" w:lineRule="auto"/>
        <w:jc w:val="both"/>
        <w:rPr>
          <w:rFonts w:asciiTheme="minorHAnsi" w:hAnsiTheme="minorHAnsi"/>
          <w:sz w:val="24"/>
          <w:szCs w:val="24"/>
        </w:rPr>
      </w:pPr>
      <w:r w:rsidRPr="00146DDA">
        <w:rPr>
          <w:rFonts w:asciiTheme="minorHAnsi" w:hAnsiTheme="minorHAnsi"/>
          <w:sz w:val="24"/>
          <w:szCs w:val="24"/>
        </w:rPr>
        <w:t>F</w:t>
      </w:r>
      <w:r w:rsidR="00171803" w:rsidRPr="00146DDA">
        <w:rPr>
          <w:rFonts w:asciiTheme="minorHAnsi" w:hAnsiTheme="minorHAnsi"/>
          <w:sz w:val="24"/>
          <w:szCs w:val="24"/>
        </w:rPr>
        <w:t xml:space="preserve">ortalecer la capacidad de cada </w:t>
      </w:r>
      <w:r w:rsidR="00773D6F" w:rsidRPr="00146DDA">
        <w:rPr>
          <w:rFonts w:asciiTheme="minorHAnsi" w:hAnsiTheme="minorHAnsi"/>
          <w:sz w:val="24"/>
          <w:szCs w:val="24"/>
        </w:rPr>
        <w:t>oficina/</w:t>
      </w:r>
      <w:proofErr w:type="spellStart"/>
      <w:proofErr w:type="gramStart"/>
      <w:r w:rsidR="00773D6F" w:rsidRPr="00146DDA">
        <w:rPr>
          <w:rFonts w:asciiTheme="minorHAnsi" w:hAnsiTheme="minorHAnsi"/>
          <w:sz w:val="24"/>
          <w:szCs w:val="24"/>
        </w:rPr>
        <w:t>unidad,o</w:t>
      </w:r>
      <w:proofErr w:type="spellEnd"/>
      <w:proofErr w:type="gramEnd"/>
      <w:r w:rsidR="00773D6F" w:rsidRPr="00146DDA">
        <w:rPr>
          <w:rFonts w:asciiTheme="minorHAnsi" w:hAnsiTheme="minorHAnsi"/>
          <w:sz w:val="24"/>
          <w:szCs w:val="24"/>
        </w:rPr>
        <w:t xml:space="preserve"> buró</w:t>
      </w:r>
      <w:r w:rsidR="009B01EE" w:rsidRPr="00146DDA">
        <w:rPr>
          <w:rFonts w:asciiTheme="minorHAnsi" w:hAnsiTheme="minorHAnsi"/>
          <w:sz w:val="24"/>
          <w:szCs w:val="24"/>
        </w:rPr>
        <w:t xml:space="preserve"> </w:t>
      </w:r>
      <w:r w:rsidR="007205A9" w:rsidRPr="00146DDA">
        <w:rPr>
          <w:rFonts w:asciiTheme="minorHAnsi" w:hAnsiTheme="minorHAnsi"/>
          <w:sz w:val="24"/>
          <w:szCs w:val="24"/>
        </w:rPr>
        <w:t>para</w:t>
      </w:r>
      <w:r w:rsidR="00171803" w:rsidRPr="00146DDA">
        <w:rPr>
          <w:rFonts w:asciiTheme="minorHAnsi" w:hAnsiTheme="minorHAnsi"/>
          <w:sz w:val="24"/>
          <w:szCs w:val="24"/>
        </w:rPr>
        <w:t xml:space="preserve"> continuar con sus operaciones luego de la respuesta inmediata a un incidente, basándose en una Valoración de Riesgos (</w:t>
      </w:r>
      <w:r w:rsidR="00171803" w:rsidRPr="00146DDA">
        <w:rPr>
          <w:rFonts w:asciiTheme="minorHAnsi" w:hAnsiTheme="minorHAnsi"/>
          <w:b/>
          <w:bCs/>
          <w:sz w:val="24"/>
          <w:szCs w:val="24"/>
        </w:rPr>
        <w:t>RA</w:t>
      </w:r>
      <w:r w:rsidR="00171803" w:rsidRPr="00146DDA">
        <w:rPr>
          <w:rFonts w:asciiTheme="minorHAnsi" w:hAnsiTheme="minorHAnsi"/>
          <w:sz w:val="24"/>
          <w:szCs w:val="24"/>
        </w:rPr>
        <w:t xml:space="preserve">) y un </w:t>
      </w:r>
      <w:r w:rsidR="008B551D" w:rsidRPr="00146DDA">
        <w:rPr>
          <w:rFonts w:asciiTheme="minorHAnsi" w:hAnsiTheme="minorHAnsi"/>
          <w:sz w:val="24"/>
          <w:szCs w:val="24"/>
        </w:rPr>
        <w:t xml:space="preserve">ágil </w:t>
      </w:r>
      <w:r w:rsidR="00171803" w:rsidRPr="00146DDA">
        <w:rPr>
          <w:rFonts w:asciiTheme="minorHAnsi" w:hAnsiTheme="minorHAnsi"/>
          <w:sz w:val="24"/>
          <w:szCs w:val="24"/>
        </w:rPr>
        <w:t>Análisis del Impacto en las Operaciones (</w:t>
      </w:r>
      <w:r w:rsidR="00171803" w:rsidRPr="00146DDA">
        <w:rPr>
          <w:rFonts w:asciiTheme="minorHAnsi" w:hAnsiTheme="minorHAnsi"/>
          <w:b/>
          <w:bCs/>
          <w:sz w:val="24"/>
          <w:szCs w:val="24"/>
        </w:rPr>
        <w:t>BIA</w:t>
      </w:r>
      <w:r w:rsidR="00171803" w:rsidRPr="00146DDA">
        <w:rPr>
          <w:rFonts w:asciiTheme="minorHAnsi" w:hAnsiTheme="minorHAnsi"/>
          <w:sz w:val="24"/>
          <w:szCs w:val="24"/>
        </w:rPr>
        <w:t>) exhaustivos;</w:t>
      </w:r>
    </w:p>
    <w:p w14:paraId="23C33570" w14:textId="162F6426" w:rsidR="00AF1A2C" w:rsidRPr="00146DDA" w:rsidRDefault="006556DE" w:rsidP="006B36AA">
      <w:pPr>
        <w:pStyle w:val="ListParagraph"/>
        <w:numPr>
          <w:ilvl w:val="0"/>
          <w:numId w:val="12"/>
        </w:numPr>
        <w:spacing w:after="14" w:line="248" w:lineRule="auto"/>
        <w:jc w:val="both"/>
        <w:rPr>
          <w:rFonts w:asciiTheme="minorHAnsi" w:hAnsiTheme="minorHAnsi"/>
          <w:sz w:val="24"/>
          <w:szCs w:val="24"/>
        </w:rPr>
      </w:pPr>
      <w:r w:rsidRPr="00146DDA">
        <w:rPr>
          <w:rFonts w:asciiTheme="minorHAnsi" w:hAnsiTheme="minorHAnsi"/>
          <w:sz w:val="24"/>
          <w:szCs w:val="24"/>
        </w:rPr>
        <w:t>I</w:t>
      </w:r>
      <w:r w:rsidR="006B36AA" w:rsidRPr="00146DDA">
        <w:rPr>
          <w:rFonts w:asciiTheme="minorHAnsi" w:hAnsiTheme="minorHAnsi"/>
          <w:sz w:val="24"/>
          <w:szCs w:val="24"/>
        </w:rPr>
        <w:t>nterconectar estructuras y mecanismos establecidos para la Valoración de Riesgos y la respuesta inmediata a incidentes con las actividades necesarias para garantizar la continuidad de las operaciones;</w:t>
      </w:r>
    </w:p>
    <w:p w14:paraId="12E5CC60" w14:textId="5CC84859" w:rsidR="00B56079" w:rsidRPr="00146DDA" w:rsidRDefault="006556DE" w:rsidP="006B36AA">
      <w:pPr>
        <w:pStyle w:val="ListParagraph"/>
        <w:numPr>
          <w:ilvl w:val="0"/>
          <w:numId w:val="12"/>
        </w:numPr>
        <w:spacing w:after="285" w:line="236" w:lineRule="auto"/>
        <w:jc w:val="both"/>
        <w:rPr>
          <w:rFonts w:asciiTheme="minorHAnsi" w:hAnsiTheme="minorHAnsi"/>
          <w:sz w:val="24"/>
          <w:szCs w:val="24"/>
        </w:rPr>
      </w:pPr>
      <w:r w:rsidRPr="00146DDA">
        <w:rPr>
          <w:rFonts w:asciiTheme="minorHAnsi" w:hAnsiTheme="minorHAnsi"/>
          <w:sz w:val="24"/>
          <w:szCs w:val="24"/>
        </w:rPr>
        <w:t>D</w:t>
      </w:r>
      <w:r w:rsidR="00171803" w:rsidRPr="00146DDA">
        <w:rPr>
          <w:rFonts w:asciiTheme="minorHAnsi" w:hAnsiTheme="minorHAnsi"/>
          <w:sz w:val="24"/>
          <w:szCs w:val="24"/>
        </w:rPr>
        <w:t xml:space="preserve">eterminar hasta qué punto es necesario el </w:t>
      </w:r>
      <w:r w:rsidR="00171803" w:rsidRPr="00146DDA">
        <w:rPr>
          <w:rFonts w:asciiTheme="minorHAnsi" w:hAnsiTheme="minorHAnsi"/>
          <w:b/>
          <w:bCs/>
          <w:sz w:val="24"/>
          <w:szCs w:val="24"/>
        </w:rPr>
        <w:t>Plan de Continuidad de las Operaciones</w:t>
      </w:r>
      <w:r w:rsidR="00171803" w:rsidRPr="00146DDA">
        <w:rPr>
          <w:rFonts w:asciiTheme="minorHAnsi" w:hAnsiTheme="minorHAnsi"/>
          <w:sz w:val="24"/>
          <w:szCs w:val="24"/>
        </w:rPr>
        <w:t xml:space="preserve"> (</w:t>
      </w:r>
      <w:r w:rsidR="00171803" w:rsidRPr="00146DDA">
        <w:rPr>
          <w:rFonts w:asciiTheme="minorHAnsi" w:hAnsiTheme="minorHAnsi"/>
          <w:b/>
          <w:bCs/>
          <w:sz w:val="24"/>
          <w:szCs w:val="24"/>
        </w:rPr>
        <w:t>BCP</w:t>
      </w:r>
      <w:r w:rsidR="00171803" w:rsidRPr="00146DDA">
        <w:rPr>
          <w:rFonts w:asciiTheme="minorHAnsi" w:hAnsiTheme="minorHAnsi"/>
          <w:sz w:val="24"/>
          <w:szCs w:val="24"/>
        </w:rPr>
        <w:t xml:space="preserve">) en cada oficina de país, en función de la probabilidad identificada de incidentes y el impacto en la seguridad y la protección del personal y la continuidad de las operaciones, que difieren significativamente entre las diversas </w:t>
      </w:r>
      <w:r w:rsidR="00773D6F" w:rsidRPr="00146DDA">
        <w:rPr>
          <w:rFonts w:asciiTheme="minorHAnsi" w:hAnsiTheme="minorHAnsi"/>
          <w:sz w:val="24"/>
          <w:szCs w:val="24"/>
        </w:rPr>
        <w:t>oficinas/unidades, burós</w:t>
      </w:r>
      <w:r w:rsidR="00171803" w:rsidRPr="00146DDA">
        <w:rPr>
          <w:rFonts w:asciiTheme="minorHAnsi" w:hAnsiTheme="minorHAnsi"/>
          <w:sz w:val="24"/>
          <w:szCs w:val="24"/>
        </w:rPr>
        <w:t>;</w:t>
      </w:r>
    </w:p>
    <w:p w14:paraId="14DE4BAE" w14:textId="77777777" w:rsidR="00955EBD" w:rsidRPr="00146DDA" w:rsidRDefault="00955EBD" w:rsidP="00ED5528">
      <w:pPr>
        <w:pStyle w:val="ListParagraph"/>
        <w:spacing w:after="285" w:line="236" w:lineRule="auto"/>
        <w:ind w:left="1080"/>
        <w:jc w:val="both"/>
        <w:rPr>
          <w:rFonts w:asciiTheme="minorHAnsi" w:hAnsiTheme="minorHAnsi"/>
          <w:sz w:val="24"/>
          <w:szCs w:val="24"/>
        </w:rPr>
      </w:pPr>
    </w:p>
    <w:p w14:paraId="2F0A0CA8" w14:textId="717F1705" w:rsidR="00AA0D0B" w:rsidRPr="00146DDA" w:rsidRDefault="006556DE" w:rsidP="00ED5528">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S</w:t>
      </w:r>
      <w:r w:rsidR="00955EBD" w:rsidRPr="00146DDA">
        <w:rPr>
          <w:rFonts w:asciiTheme="minorHAnsi" w:hAnsiTheme="minorHAnsi"/>
          <w:sz w:val="24"/>
          <w:szCs w:val="24"/>
        </w:rPr>
        <w:t xml:space="preserve">e prepara un </w:t>
      </w:r>
      <w:r w:rsidR="00955EBD" w:rsidRPr="00146DDA">
        <w:rPr>
          <w:rFonts w:asciiTheme="minorHAnsi" w:hAnsiTheme="minorHAnsi"/>
          <w:b/>
          <w:bCs/>
          <w:sz w:val="24"/>
          <w:szCs w:val="24"/>
        </w:rPr>
        <w:t>BCP</w:t>
      </w:r>
      <w:r w:rsidR="00955EBD" w:rsidRPr="00146DDA">
        <w:rPr>
          <w:rFonts w:asciiTheme="minorHAnsi" w:hAnsiTheme="minorHAnsi"/>
          <w:sz w:val="24"/>
          <w:szCs w:val="24"/>
        </w:rPr>
        <w:t xml:space="preserve"> después de que la </w:t>
      </w:r>
      <w:r w:rsidR="00773D6F" w:rsidRPr="00146DDA">
        <w:rPr>
          <w:rFonts w:asciiTheme="minorHAnsi" w:hAnsiTheme="minorHAnsi"/>
          <w:sz w:val="24"/>
          <w:szCs w:val="24"/>
        </w:rPr>
        <w:t>oficina/unidad, o buró</w:t>
      </w:r>
      <w:r w:rsidR="009B01EE" w:rsidRPr="00146DDA">
        <w:rPr>
          <w:rFonts w:asciiTheme="minorHAnsi" w:hAnsiTheme="minorHAnsi"/>
          <w:sz w:val="24"/>
          <w:szCs w:val="24"/>
        </w:rPr>
        <w:t xml:space="preserve"> </w:t>
      </w:r>
      <w:r w:rsidR="00955EBD" w:rsidRPr="00146DDA">
        <w:rPr>
          <w:rFonts w:asciiTheme="minorHAnsi" w:hAnsiTheme="minorHAnsi"/>
          <w:sz w:val="24"/>
          <w:szCs w:val="24"/>
        </w:rPr>
        <w:t>realiza y concluye la Valoración de Riesgos (</w:t>
      </w:r>
      <w:r w:rsidR="00955EBD" w:rsidRPr="00146DDA">
        <w:rPr>
          <w:rFonts w:asciiTheme="minorHAnsi" w:hAnsiTheme="minorHAnsi"/>
          <w:b/>
          <w:bCs/>
          <w:sz w:val="24"/>
          <w:szCs w:val="24"/>
        </w:rPr>
        <w:t>RA</w:t>
      </w:r>
      <w:r w:rsidR="00955EBD" w:rsidRPr="00146DDA">
        <w:rPr>
          <w:rFonts w:asciiTheme="minorHAnsi" w:hAnsiTheme="minorHAnsi"/>
          <w:sz w:val="24"/>
          <w:szCs w:val="24"/>
        </w:rPr>
        <w:t xml:space="preserve">) </w:t>
      </w:r>
      <w:r w:rsidR="00955EBD" w:rsidRPr="00146DDA">
        <w:rPr>
          <w:rFonts w:asciiTheme="minorHAnsi" w:hAnsiTheme="minorHAnsi"/>
          <w:b/>
          <w:bCs/>
          <w:sz w:val="24"/>
          <w:szCs w:val="24"/>
        </w:rPr>
        <w:t>y el Análisis de Impacto de las Operaciones</w:t>
      </w:r>
      <w:r w:rsidR="00955EBD" w:rsidRPr="00146DDA">
        <w:rPr>
          <w:rFonts w:asciiTheme="minorHAnsi" w:hAnsiTheme="minorHAnsi"/>
          <w:sz w:val="24"/>
          <w:szCs w:val="24"/>
        </w:rPr>
        <w:t xml:space="preserve"> (BIA). Estas valoraciones se basan en la Gestión de los Riesgos Institucionales</w:t>
      </w:r>
      <w:r w:rsidR="00C71718" w:rsidRPr="00146DDA">
        <w:rPr>
          <w:rFonts w:asciiTheme="minorHAnsi" w:hAnsiTheme="minorHAnsi"/>
          <w:sz w:val="24"/>
          <w:szCs w:val="24"/>
        </w:rPr>
        <w:t xml:space="preserve"> (ERM)</w:t>
      </w:r>
      <w:r w:rsidR="00955EBD" w:rsidRPr="00146DDA">
        <w:rPr>
          <w:rFonts w:asciiTheme="minorHAnsi" w:hAnsiTheme="minorHAnsi"/>
          <w:sz w:val="24"/>
          <w:szCs w:val="24"/>
        </w:rPr>
        <w:t xml:space="preserve"> y en </w:t>
      </w:r>
      <w:r w:rsidR="00E1606F" w:rsidRPr="00146DDA">
        <w:rPr>
          <w:rFonts w:asciiTheme="minorHAnsi" w:hAnsiTheme="minorHAnsi"/>
          <w:sz w:val="24"/>
          <w:szCs w:val="24"/>
        </w:rPr>
        <w:t>las evaluaciones</w:t>
      </w:r>
      <w:r w:rsidR="00C71718" w:rsidRPr="00146DDA">
        <w:rPr>
          <w:rFonts w:asciiTheme="minorHAnsi" w:hAnsiTheme="minorHAnsi"/>
          <w:sz w:val="24"/>
          <w:szCs w:val="24"/>
        </w:rPr>
        <w:t xml:space="preserve"> de riesgos para la salud</w:t>
      </w:r>
      <w:r w:rsidR="00B279D1" w:rsidRPr="00146DDA">
        <w:rPr>
          <w:rFonts w:asciiTheme="minorHAnsi" w:hAnsiTheme="minorHAnsi"/>
          <w:sz w:val="24"/>
          <w:szCs w:val="24"/>
        </w:rPr>
        <w:t>,</w:t>
      </w:r>
      <w:r w:rsidR="00C71718" w:rsidRPr="00146DDA">
        <w:rPr>
          <w:rFonts w:asciiTheme="minorHAnsi" w:hAnsiTheme="minorHAnsi"/>
          <w:sz w:val="24"/>
          <w:szCs w:val="24"/>
        </w:rPr>
        <w:t xml:space="preserve"> la </w:t>
      </w:r>
      <w:proofErr w:type="spellStart"/>
      <w:r w:rsidR="00C71718" w:rsidRPr="00146DDA">
        <w:rPr>
          <w:rFonts w:asciiTheme="minorHAnsi" w:hAnsiTheme="minorHAnsi"/>
          <w:sz w:val="24"/>
          <w:szCs w:val="24"/>
        </w:rPr>
        <w:t>s</w:t>
      </w:r>
      <w:r w:rsidR="00B279D1" w:rsidRPr="00146DDA">
        <w:rPr>
          <w:rFonts w:asciiTheme="minorHAnsi" w:hAnsiTheme="minorHAnsi"/>
          <w:sz w:val="24"/>
          <w:szCs w:val="24"/>
        </w:rPr>
        <w:t>protección</w:t>
      </w:r>
      <w:proofErr w:type="spellEnd"/>
      <w:r w:rsidR="00B279D1" w:rsidRPr="00146DDA">
        <w:rPr>
          <w:rFonts w:asciiTheme="minorHAnsi" w:hAnsiTheme="minorHAnsi"/>
          <w:sz w:val="24"/>
          <w:szCs w:val="24"/>
        </w:rPr>
        <w:t xml:space="preserve"> y la g</w:t>
      </w:r>
      <w:r w:rsidR="00C71718" w:rsidRPr="00146DDA">
        <w:rPr>
          <w:rFonts w:asciiTheme="minorHAnsi" w:hAnsiTheme="minorHAnsi"/>
          <w:sz w:val="24"/>
          <w:szCs w:val="24"/>
        </w:rPr>
        <w:t xml:space="preserve">estión </w:t>
      </w:r>
      <w:r w:rsidR="00955EBD" w:rsidRPr="00146DDA">
        <w:rPr>
          <w:rFonts w:asciiTheme="minorHAnsi" w:hAnsiTheme="minorHAnsi"/>
          <w:sz w:val="24"/>
          <w:szCs w:val="24"/>
        </w:rPr>
        <w:t>de los Riesgos para la Seguridad (</w:t>
      </w:r>
      <w:r w:rsidR="00955EBD" w:rsidRPr="00146DDA">
        <w:rPr>
          <w:rFonts w:asciiTheme="minorHAnsi" w:hAnsiTheme="minorHAnsi"/>
          <w:b/>
          <w:bCs/>
          <w:sz w:val="24"/>
          <w:szCs w:val="24"/>
        </w:rPr>
        <w:t>SR</w:t>
      </w:r>
      <w:r w:rsidR="00C71718" w:rsidRPr="00146DDA">
        <w:rPr>
          <w:rFonts w:asciiTheme="minorHAnsi" w:hAnsiTheme="minorHAnsi"/>
          <w:b/>
          <w:bCs/>
          <w:sz w:val="24"/>
          <w:szCs w:val="24"/>
        </w:rPr>
        <w:t>M</w:t>
      </w:r>
      <w:r w:rsidR="00955EBD" w:rsidRPr="00146DDA">
        <w:rPr>
          <w:rFonts w:asciiTheme="minorHAnsi" w:hAnsiTheme="minorHAnsi"/>
          <w:sz w:val="24"/>
          <w:szCs w:val="24"/>
        </w:rPr>
        <w:t>) específicas de cada país</w:t>
      </w:r>
      <w:r w:rsidR="00990225" w:rsidRPr="00146DDA">
        <w:rPr>
          <w:rFonts w:asciiTheme="minorHAnsi" w:hAnsiTheme="minorHAnsi"/>
          <w:sz w:val="24"/>
          <w:szCs w:val="24"/>
        </w:rPr>
        <w:t>/</w:t>
      </w:r>
      <w:r w:rsidR="00B279D1" w:rsidRPr="00146DDA">
        <w:rPr>
          <w:rFonts w:asciiTheme="minorHAnsi" w:hAnsiTheme="minorHAnsi"/>
          <w:sz w:val="24"/>
          <w:szCs w:val="24"/>
        </w:rPr>
        <w:t>área</w:t>
      </w:r>
      <w:r w:rsidR="00955EBD" w:rsidRPr="00146DDA">
        <w:rPr>
          <w:rFonts w:asciiTheme="minorHAnsi" w:hAnsiTheme="minorHAnsi"/>
          <w:sz w:val="24"/>
          <w:szCs w:val="24"/>
        </w:rPr>
        <w:t>, tomando en cuenta al mismo tiempo el mandato general de la organización</w:t>
      </w:r>
      <w:r w:rsidR="00C71718" w:rsidRPr="00146DDA">
        <w:rPr>
          <w:rFonts w:asciiTheme="minorHAnsi" w:hAnsiTheme="minorHAnsi"/>
          <w:sz w:val="24"/>
          <w:szCs w:val="24"/>
        </w:rPr>
        <w:t>; la criticidad del programa (si procede)</w:t>
      </w:r>
      <w:r w:rsidR="00955EBD" w:rsidRPr="00146DDA">
        <w:rPr>
          <w:rFonts w:asciiTheme="minorHAnsi" w:hAnsiTheme="minorHAnsi"/>
          <w:sz w:val="24"/>
          <w:szCs w:val="24"/>
        </w:rPr>
        <w:t xml:space="preserve"> y la continuidad de las operaciones</w:t>
      </w:r>
      <w:r w:rsidR="00C71718" w:rsidRPr="00146DDA">
        <w:rPr>
          <w:rFonts w:asciiTheme="minorHAnsi" w:hAnsiTheme="minorHAnsi"/>
          <w:sz w:val="24"/>
          <w:szCs w:val="24"/>
        </w:rPr>
        <w:t xml:space="preserve"> y servicios</w:t>
      </w:r>
      <w:r w:rsidR="00EB3003" w:rsidRPr="00146DDA">
        <w:rPr>
          <w:rFonts w:asciiTheme="minorHAnsi" w:hAnsiTheme="minorHAnsi"/>
          <w:sz w:val="24"/>
          <w:szCs w:val="24"/>
        </w:rPr>
        <w:t xml:space="preserve"> críticos</w:t>
      </w:r>
      <w:r w:rsidR="00C71718" w:rsidRPr="00146DDA">
        <w:rPr>
          <w:rFonts w:asciiTheme="minorHAnsi" w:hAnsiTheme="minorHAnsi"/>
          <w:sz w:val="24"/>
          <w:szCs w:val="24"/>
        </w:rPr>
        <w:t>, así como los procedimientos operativos normalizados para la respuesta a las crisis y la recuperación</w:t>
      </w:r>
      <w:r w:rsidR="00955EBD" w:rsidRPr="00146DDA">
        <w:rPr>
          <w:rFonts w:asciiTheme="minorHAnsi" w:hAnsiTheme="minorHAnsi"/>
          <w:sz w:val="24"/>
          <w:szCs w:val="24"/>
        </w:rPr>
        <w:t xml:space="preserve">.  </w:t>
      </w:r>
    </w:p>
    <w:p w14:paraId="2F945695" w14:textId="77777777" w:rsidR="00955EBD" w:rsidRPr="00146DDA" w:rsidRDefault="00955EBD" w:rsidP="00ED5528">
      <w:pPr>
        <w:pStyle w:val="ListParagraph"/>
        <w:ind w:left="360"/>
        <w:jc w:val="both"/>
        <w:rPr>
          <w:rFonts w:asciiTheme="minorHAnsi" w:hAnsiTheme="minorHAnsi"/>
          <w:sz w:val="24"/>
          <w:szCs w:val="24"/>
        </w:rPr>
      </w:pPr>
    </w:p>
    <w:p w14:paraId="68CA6BE4" w14:textId="4439C491" w:rsidR="00DC269D" w:rsidRPr="00146DDA" w:rsidRDefault="00AA0D0B" w:rsidP="00ED5528">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Cada </w:t>
      </w:r>
      <w:r w:rsidR="00773D6F" w:rsidRPr="00146DDA">
        <w:rPr>
          <w:rFonts w:asciiTheme="minorHAnsi" w:hAnsiTheme="minorHAnsi"/>
          <w:sz w:val="24"/>
          <w:szCs w:val="24"/>
        </w:rPr>
        <w:t>oficina/unidad, o buró</w:t>
      </w:r>
      <w:r w:rsidR="007205A9" w:rsidRPr="00146DDA">
        <w:rPr>
          <w:rFonts w:asciiTheme="minorHAnsi" w:hAnsiTheme="minorHAnsi"/>
          <w:sz w:val="24"/>
          <w:szCs w:val="24"/>
        </w:rPr>
        <w:t xml:space="preserve"> debe</w:t>
      </w:r>
      <w:r w:rsidRPr="00146DDA">
        <w:rPr>
          <w:rFonts w:asciiTheme="minorHAnsi" w:hAnsiTheme="minorHAnsi"/>
          <w:sz w:val="24"/>
          <w:szCs w:val="24"/>
        </w:rPr>
        <w:t xml:space="preserve"> tener un Coordinador del </w:t>
      </w:r>
      <w:r w:rsidRPr="00146DDA">
        <w:rPr>
          <w:rFonts w:asciiTheme="minorHAnsi" w:hAnsiTheme="minorHAnsi"/>
          <w:b/>
          <w:bCs/>
          <w:sz w:val="24"/>
          <w:szCs w:val="24"/>
        </w:rPr>
        <w:t>BCP</w:t>
      </w:r>
      <w:r w:rsidRPr="00146DDA">
        <w:rPr>
          <w:rFonts w:asciiTheme="minorHAnsi" w:hAnsiTheme="minorHAnsi"/>
          <w:sz w:val="24"/>
          <w:szCs w:val="24"/>
        </w:rPr>
        <w:t>, que debe trabajar bajo las instrucciones directas del Jefe de Oficina</w:t>
      </w:r>
      <w:r w:rsidR="00EB3003" w:rsidRPr="00146DDA">
        <w:rPr>
          <w:rFonts w:asciiTheme="minorHAnsi" w:hAnsiTheme="minorHAnsi"/>
          <w:sz w:val="24"/>
          <w:szCs w:val="24"/>
        </w:rPr>
        <w:t>/U</w:t>
      </w:r>
      <w:r w:rsidR="000A6DCC" w:rsidRPr="00146DDA">
        <w:rPr>
          <w:rFonts w:asciiTheme="minorHAnsi" w:hAnsiTheme="minorHAnsi"/>
          <w:sz w:val="24"/>
          <w:szCs w:val="24"/>
        </w:rPr>
        <w:t>nidad o Bureau</w:t>
      </w:r>
      <w:r w:rsidRPr="00146DDA">
        <w:rPr>
          <w:rFonts w:asciiTheme="minorHAnsi" w:hAnsiTheme="minorHAnsi"/>
          <w:sz w:val="24"/>
          <w:szCs w:val="24"/>
        </w:rPr>
        <w:t xml:space="preserve">. </w:t>
      </w:r>
    </w:p>
    <w:p w14:paraId="3899FAE5" w14:textId="77777777" w:rsidR="00AF1A2C" w:rsidRPr="00146DDA" w:rsidRDefault="00AF1A2C" w:rsidP="004D57F8">
      <w:pPr>
        <w:pStyle w:val="Heading1"/>
        <w:numPr>
          <w:ilvl w:val="0"/>
          <w:numId w:val="19"/>
        </w:numPr>
        <w:tabs>
          <w:tab w:val="left" w:pos="360"/>
        </w:tabs>
        <w:ind w:left="0" w:firstLine="0"/>
        <w:jc w:val="both"/>
        <w:rPr>
          <w:rFonts w:asciiTheme="minorHAnsi" w:hAnsiTheme="minorHAnsi"/>
          <w:bCs/>
          <w:sz w:val="24"/>
          <w:szCs w:val="24"/>
          <w:u w:val="single"/>
        </w:rPr>
      </w:pPr>
      <w:bookmarkStart w:id="2" w:name="_Toc179986714"/>
      <w:r w:rsidRPr="00146DDA">
        <w:rPr>
          <w:rFonts w:asciiTheme="minorHAnsi" w:hAnsiTheme="minorHAnsi"/>
          <w:bCs/>
          <w:sz w:val="24"/>
          <w:szCs w:val="24"/>
          <w:u w:val="single"/>
        </w:rPr>
        <w:lastRenderedPageBreak/>
        <w:t>Valoración de riesgos</w:t>
      </w:r>
      <w:bookmarkEnd w:id="2"/>
      <w:r w:rsidRPr="00146DDA">
        <w:rPr>
          <w:rFonts w:asciiTheme="minorHAnsi" w:hAnsiTheme="minorHAnsi"/>
          <w:bCs/>
          <w:sz w:val="24"/>
          <w:szCs w:val="24"/>
          <w:u w:val="single"/>
        </w:rPr>
        <w:t xml:space="preserve"> </w:t>
      </w:r>
    </w:p>
    <w:p w14:paraId="063B00B5" w14:textId="77777777" w:rsidR="00D855EF" w:rsidRPr="00146DDA" w:rsidRDefault="00D855EF" w:rsidP="00ED5528">
      <w:pPr>
        <w:jc w:val="both"/>
        <w:rPr>
          <w:rFonts w:asciiTheme="minorHAnsi" w:hAnsiTheme="minorHAnsi"/>
          <w:sz w:val="24"/>
          <w:szCs w:val="24"/>
        </w:rPr>
      </w:pPr>
    </w:p>
    <w:p w14:paraId="7E04E60A" w14:textId="2527E34C" w:rsidR="00E15FFE" w:rsidRPr="00146DDA" w:rsidRDefault="003C0EEB"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b/>
          <w:bCs/>
          <w:sz w:val="24"/>
          <w:szCs w:val="24"/>
        </w:rPr>
        <w:t>La sede (HQ)-Nueva York</w:t>
      </w:r>
      <w:r w:rsidRPr="00146DDA">
        <w:rPr>
          <w:rFonts w:asciiTheme="minorHAnsi" w:hAnsiTheme="minorHAnsi"/>
          <w:sz w:val="24"/>
          <w:szCs w:val="24"/>
        </w:rPr>
        <w:t xml:space="preserve">:  Bajo la supervisión del </w:t>
      </w:r>
      <w:r w:rsidRPr="00146DDA">
        <w:rPr>
          <w:rFonts w:asciiTheme="minorHAnsi" w:hAnsiTheme="minorHAnsi"/>
          <w:b/>
          <w:bCs/>
          <w:sz w:val="24"/>
          <w:szCs w:val="24"/>
        </w:rPr>
        <w:t>Grupo de Gestión de la Seguridad (SMG)</w:t>
      </w:r>
      <w:r w:rsidRPr="00146DDA">
        <w:rPr>
          <w:rFonts w:asciiTheme="minorHAnsi" w:hAnsiTheme="minorHAnsi"/>
          <w:sz w:val="24"/>
          <w:szCs w:val="24"/>
        </w:rPr>
        <w:t xml:space="preserve">, se lleva a cabo anualmente </w:t>
      </w:r>
      <w:r w:rsidRPr="00146DDA">
        <w:rPr>
          <w:rFonts w:asciiTheme="minorHAnsi" w:hAnsiTheme="minorHAnsi"/>
          <w:b/>
          <w:bCs/>
          <w:sz w:val="24"/>
          <w:szCs w:val="24"/>
        </w:rPr>
        <w:t xml:space="preserve">una </w:t>
      </w:r>
      <w:r w:rsidR="00673230" w:rsidRPr="00146DDA">
        <w:rPr>
          <w:rFonts w:asciiTheme="minorHAnsi" w:hAnsiTheme="minorHAnsi"/>
          <w:b/>
          <w:bCs/>
          <w:sz w:val="24"/>
          <w:szCs w:val="24"/>
        </w:rPr>
        <w:t>E</w:t>
      </w:r>
      <w:r w:rsidRPr="00146DDA">
        <w:rPr>
          <w:rFonts w:asciiTheme="minorHAnsi" w:hAnsiTheme="minorHAnsi"/>
          <w:b/>
          <w:bCs/>
          <w:sz w:val="24"/>
          <w:szCs w:val="24"/>
        </w:rPr>
        <w:t xml:space="preserve">valuación de los </w:t>
      </w:r>
      <w:r w:rsidR="00673230" w:rsidRPr="00146DDA">
        <w:rPr>
          <w:rFonts w:asciiTheme="minorHAnsi" w:hAnsiTheme="minorHAnsi"/>
          <w:b/>
          <w:bCs/>
          <w:sz w:val="24"/>
          <w:szCs w:val="24"/>
        </w:rPr>
        <w:t>R</w:t>
      </w:r>
      <w:r w:rsidRPr="00146DDA">
        <w:rPr>
          <w:rFonts w:asciiTheme="minorHAnsi" w:hAnsiTheme="minorHAnsi"/>
          <w:b/>
          <w:bCs/>
          <w:sz w:val="24"/>
          <w:szCs w:val="24"/>
        </w:rPr>
        <w:t xml:space="preserve">iesgos de </w:t>
      </w:r>
      <w:r w:rsidR="00673230" w:rsidRPr="00146DDA">
        <w:rPr>
          <w:rFonts w:asciiTheme="minorHAnsi" w:hAnsiTheme="minorHAnsi"/>
          <w:b/>
          <w:bCs/>
          <w:sz w:val="24"/>
          <w:szCs w:val="24"/>
        </w:rPr>
        <w:t>S</w:t>
      </w:r>
      <w:r w:rsidRPr="00146DDA">
        <w:rPr>
          <w:rFonts w:asciiTheme="minorHAnsi" w:hAnsiTheme="minorHAnsi"/>
          <w:b/>
          <w:bCs/>
          <w:sz w:val="24"/>
          <w:szCs w:val="24"/>
        </w:rPr>
        <w:t>eguridad en la sede</w:t>
      </w:r>
      <w:r w:rsidRPr="00146DDA">
        <w:rPr>
          <w:rFonts w:asciiTheme="minorHAnsi" w:hAnsiTheme="minorHAnsi"/>
          <w:sz w:val="24"/>
          <w:szCs w:val="24"/>
        </w:rPr>
        <w:t xml:space="preserve">, en colaboración con los socios del sistema de las Naciones Unidas. En el caso de la sede del PNUD, </w:t>
      </w:r>
      <w:r w:rsidRPr="00146DDA">
        <w:rPr>
          <w:rFonts w:asciiTheme="minorHAnsi" w:hAnsiTheme="minorHAnsi"/>
          <w:b/>
          <w:bCs/>
          <w:sz w:val="24"/>
          <w:szCs w:val="24"/>
        </w:rPr>
        <w:t>la Oficina de</w:t>
      </w:r>
      <w:r w:rsidRPr="00146DDA">
        <w:rPr>
          <w:rFonts w:asciiTheme="minorHAnsi" w:hAnsiTheme="minorHAnsi"/>
          <w:sz w:val="24"/>
          <w:szCs w:val="24"/>
        </w:rPr>
        <w:t xml:space="preserve"> </w:t>
      </w:r>
      <w:r w:rsidRPr="00146DDA">
        <w:rPr>
          <w:rFonts w:asciiTheme="minorHAnsi" w:hAnsiTheme="minorHAnsi"/>
          <w:b/>
          <w:bCs/>
          <w:sz w:val="24"/>
          <w:szCs w:val="24"/>
        </w:rPr>
        <w:t>Servicios de Gestión (BMS)</w:t>
      </w:r>
      <w:r w:rsidRPr="00146DDA">
        <w:rPr>
          <w:rFonts w:asciiTheme="minorHAnsi" w:hAnsiTheme="minorHAnsi"/>
          <w:sz w:val="24"/>
          <w:szCs w:val="24"/>
        </w:rPr>
        <w:t xml:space="preserve"> inicia conversaciones con los socios de la Secretaría de las Naciones Unidas y otros organismos de la ONU durante el último trimestre de cada año para preparar una Evaluación de Riesgos común. Sobre esta base, la Oficina de Servicios de Gestión/Seguridad y los miembros asesores pertinentes del SMG colaboran (reuniendo la seguridad y otros riesgos operativos, por ejemplo, instalaciones, TI, salud y seguridad en el trabajo, etc.) para finalizar la Evaluación de Riesgos anual. El resultado de la Evaluación de Riesgos anual se comparte con el SMG y sirve de base para las decisiones y la planificación de la BCM para el año siguiente.</w:t>
      </w:r>
    </w:p>
    <w:p w14:paraId="6DE9B681" w14:textId="77777777" w:rsidR="007205A9" w:rsidRPr="00146DDA" w:rsidRDefault="007205A9" w:rsidP="007205A9">
      <w:pPr>
        <w:pStyle w:val="ListParagraph"/>
        <w:spacing w:after="285" w:line="236" w:lineRule="auto"/>
        <w:ind w:left="360" w:right="-7"/>
        <w:jc w:val="both"/>
        <w:rPr>
          <w:rFonts w:asciiTheme="minorHAnsi" w:hAnsiTheme="minorHAnsi"/>
          <w:sz w:val="24"/>
          <w:szCs w:val="24"/>
        </w:rPr>
      </w:pPr>
    </w:p>
    <w:p w14:paraId="3CB1AED8" w14:textId="1ED25F9C" w:rsidR="00E15FFE" w:rsidRPr="00146DDA" w:rsidRDefault="0036247A"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Oficinas/unidades fuera de la sede de Nueva York: Basándose en el proceso SRM para el país/zona, todas las oficinas/unidades llevan a cabo una evaluación de riesgos al menos una vez al año para identificar los riesgos de seguridad, salud y protección, y los riesgos operativos que puedan tener un impacto en las funciones empresariales de la oficina/unidad.</w:t>
      </w:r>
    </w:p>
    <w:p w14:paraId="536664CC" w14:textId="00C41D28" w:rsidR="00161308" w:rsidRPr="00146DDA" w:rsidRDefault="00AF1A2C" w:rsidP="004D57F8">
      <w:pPr>
        <w:pStyle w:val="Heading1"/>
        <w:numPr>
          <w:ilvl w:val="0"/>
          <w:numId w:val="19"/>
        </w:numPr>
        <w:tabs>
          <w:tab w:val="left" w:pos="360"/>
        </w:tabs>
        <w:ind w:left="0" w:firstLine="0"/>
        <w:jc w:val="both"/>
        <w:rPr>
          <w:rFonts w:asciiTheme="minorHAnsi" w:hAnsiTheme="minorHAnsi"/>
          <w:bCs/>
          <w:sz w:val="24"/>
          <w:szCs w:val="24"/>
          <w:u w:val="single"/>
        </w:rPr>
      </w:pPr>
      <w:bookmarkStart w:id="3" w:name="_Toc179986715"/>
      <w:r w:rsidRPr="00146DDA">
        <w:rPr>
          <w:rFonts w:asciiTheme="minorHAnsi" w:hAnsiTheme="minorHAnsi"/>
          <w:bCs/>
          <w:sz w:val="24"/>
          <w:szCs w:val="24"/>
          <w:u w:val="single"/>
        </w:rPr>
        <w:t>Análisis de Impacto de las Operaciones</w:t>
      </w:r>
      <w:r w:rsidR="00673230" w:rsidRPr="00146DDA">
        <w:rPr>
          <w:rFonts w:asciiTheme="minorHAnsi" w:hAnsiTheme="minorHAnsi"/>
          <w:bCs/>
          <w:sz w:val="24"/>
          <w:szCs w:val="24"/>
          <w:u w:val="single"/>
        </w:rPr>
        <w:t xml:space="preserve"> (</w:t>
      </w:r>
      <w:r w:rsidR="008914B6" w:rsidRPr="00146DDA">
        <w:rPr>
          <w:rFonts w:asciiTheme="minorHAnsi" w:hAnsiTheme="minorHAnsi"/>
          <w:bCs/>
          <w:sz w:val="24"/>
          <w:szCs w:val="24"/>
          <w:u w:val="single"/>
        </w:rPr>
        <w:t>BIA)</w:t>
      </w:r>
      <w:bookmarkEnd w:id="3"/>
    </w:p>
    <w:p w14:paraId="1A35C6B2" w14:textId="77777777" w:rsidR="00D855EF" w:rsidRPr="00146DDA" w:rsidRDefault="00D855EF" w:rsidP="00ED5528">
      <w:pPr>
        <w:jc w:val="both"/>
        <w:rPr>
          <w:rFonts w:asciiTheme="minorHAnsi" w:hAnsiTheme="minorHAnsi"/>
          <w:sz w:val="24"/>
          <w:szCs w:val="24"/>
        </w:rPr>
      </w:pPr>
    </w:p>
    <w:p w14:paraId="1C145350" w14:textId="6A37003D" w:rsidR="002564E0" w:rsidRPr="00146DDA" w:rsidRDefault="00AF1A2C" w:rsidP="006F3BDD">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El Análisis de Impacto de las Operaciones (</w:t>
      </w:r>
      <w:r w:rsidRPr="00146DDA">
        <w:rPr>
          <w:rFonts w:asciiTheme="minorHAnsi" w:hAnsiTheme="minorHAnsi"/>
          <w:b/>
          <w:bCs/>
          <w:sz w:val="24"/>
          <w:szCs w:val="24"/>
        </w:rPr>
        <w:t>BIA</w:t>
      </w:r>
      <w:r w:rsidRPr="00146DDA">
        <w:rPr>
          <w:rFonts w:asciiTheme="minorHAnsi" w:hAnsiTheme="minorHAnsi"/>
          <w:sz w:val="24"/>
          <w:szCs w:val="24"/>
        </w:rPr>
        <w:t xml:space="preserve">) es realizado por cada </w:t>
      </w:r>
      <w:r w:rsidR="00773D6F" w:rsidRPr="00146DDA">
        <w:rPr>
          <w:rFonts w:asciiTheme="minorHAnsi" w:hAnsiTheme="minorHAnsi"/>
          <w:sz w:val="24"/>
          <w:szCs w:val="24"/>
        </w:rPr>
        <w:t>oficina/unidad, o buró</w:t>
      </w:r>
      <w:r w:rsidR="0036247A" w:rsidRPr="00146DDA">
        <w:rPr>
          <w:rFonts w:asciiTheme="minorHAnsi" w:hAnsiTheme="minorHAnsi"/>
          <w:sz w:val="24"/>
          <w:szCs w:val="24"/>
        </w:rPr>
        <w:t xml:space="preserve">, </w:t>
      </w:r>
      <w:r w:rsidRPr="00146DDA">
        <w:rPr>
          <w:rFonts w:asciiTheme="minorHAnsi" w:hAnsiTheme="minorHAnsi"/>
          <w:sz w:val="24"/>
          <w:szCs w:val="24"/>
        </w:rPr>
        <w:t xml:space="preserve">y es coordinado por el </w:t>
      </w:r>
      <w:r w:rsidR="0036247A" w:rsidRPr="00146DDA">
        <w:rPr>
          <w:rFonts w:asciiTheme="minorHAnsi" w:hAnsiTheme="minorHAnsi"/>
          <w:sz w:val="24"/>
          <w:szCs w:val="24"/>
        </w:rPr>
        <w:t xml:space="preserve">punto focal </w:t>
      </w:r>
      <w:r w:rsidRPr="00146DDA">
        <w:rPr>
          <w:rFonts w:asciiTheme="minorHAnsi" w:hAnsiTheme="minorHAnsi"/>
          <w:sz w:val="24"/>
          <w:szCs w:val="24"/>
        </w:rPr>
        <w:t xml:space="preserve">de </w:t>
      </w:r>
      <w:r w:rsidR="00673230" w:rsidRPr="00146DDA">
        <w:rPr>
          <w:rFonts w:asciiTheme="minorHAnsi" w:hAnsiTheme="minorHAnsi"/>
          <w:sz w:val="24"/>
          <w:szCs w:val="24"/>
        </w:rPr>
        <w:t>BCP</w:t>
      </w:r>
      <w:r w:rsidRPr="00146DDA">
        <w:rPr>
          <w:rFonts w:asciiTheme="minorHAnsi" w:hAnsiTheme="minorHAnsi"/>
          <w:sz w:val="24"/>
          <w:szCs w:val="24"/>
        </w:rPr>
        <w:t xml:space="preserve">. Pueden solicitar asistencia técnica a la Dirección del Buró de Gestión de Servicios </w:t>
      </w:r>
      <w:r w:rsidRPr="00146DDA">
        <w:rPr>
          <w:rFonts w:asciiTheme="minorHAnsi" w:hAnsiTheme="minorHAnsi"/>
          <w:b/>
          <w:bCs/>
          <w:sz w:val="24"/>
          <w:szCs w:val="24"/>
        </w:rPr>
        <w:t>(BMS</w:t>
      </w:r>
      <w:r w:rsidRPr="00146DDA">
        <w:rPr>
          <w:rFonts w:asciiTheme="minorHAnsi" w:hAnsiTheme="minorHAnsi"/>
          <w:sz w:val="24"/>
          <w:szCs w:val="24"/>
        </w:rPr>
        <w:t xml:space="preserve">). El BIA incluye lo siguiente: </w:t>
      </w:r>
    </w:p>
    <w:p w14:paraId="52CCE3D3" w14:textId="06DBFE8C" w:rsidR="000F3896" w:rsidRPr="00146DDA" w:rsidRDefault="006556DE" w:rsidP="004D57F8">
      <w:pPr>
        <w:pStyle w:val="ListParagraph"/>
        <w:numPr>
          <w:ilvl w:val="0"/>
          <w:numId w:val="23"/>
        </w:numPr>
        <w:spacing w:after="285" w:line="236" w:lineRule="auto"/>
        <w:ind w:left="1260" w:right="-7"/>
        <w:jc w:val="both"/>
        <w:rPr>
          <w:rFonts w:asciiTheme="minorHAnsi" w:hAnsiTheme="minorHAnsi"/>
          <w:sz w:val="24"/>
          <w:szCs w:val="24"/>
        </w:rPr>
      </w:pPr>
      <w:r w:rsidRPr="00146DDA">
        <w:rPr>
          <w:rFonts w:asciiTheme="minorHAnsi" w:hAnsiTheme="minorHAnsi"/>
          <w:sz w:val="24"/>
          <w:szCs w:val="24"/>
        </w:rPr>
        <w:t>L</w:t>
      </w:r>
      <w:r w:rsidR="002564E0" w:rsidRPr="00146DDA">
        <w:rPr>
          <w:rFonts w:asciiTheme="minorHAnsi" w:hAnsiTheme="minorHAnsi"/>
          <w:sz w:val="24"/>
          <w:szCs w:val="24"/>
        </w:rPr>
        <w:t xml:space="preserve">a identificación de las funciones operativas críticas; </w:t>
      </w:r>
    </w:p>
    <w:p w14:paraId="194D0599" w14:textId="4C1035E2" w:rsidR="006330B5" w:rsidRPr="00146DDA" w:rsidRDefault="006556DE" w:rsidP="004D57F8">
      <w:pPr>
        <w:pStyle w:val="ListParagraph"/>
        <w:numPr>
          <w:ilvl w:val="0"/>
          <w:numId w:val="23"/>
        </w:numPr>
        <w:spacing w:after="285" w:line="236" w:lineRule="auto"/>
        <w:ind w:left="1260" w:right="-7"/>
        <w:jc w:val="both"/>
        <w:rPr>
          <w:rFonts w:asciiTheme="minorHAnsi" w:hAnsiTheme="minorHAnsi"/>
          <w:sz w:val="24"/>
          <w:szCs w:val="24"/>
        </w:rPr>
      </w:pPr>
      <w:r w:rsidRPr="00146DDA">
        <w:rPr>
          <w:rFonts w:asciiTheme="minorHAnsi" w:hAnsiTheme="minorHAnsi"/>
          <w:sz w:val="24"/>
          <w:szCs w:val="24"/>
        </w:rPr>
        <w:t>L</w:t>
      </w:r>
      <w:r w:rsidR="000F3896" w:rsidRPr="00146DDA">
        <w:rPr>
          <w:rFonts w:asciiTheme="minorHAnsi" w:hAnsiTheme="minorHAnsi"/>
          <w:sz w:val="24"/>
          <w:szCs w:val="24"/>
        </w:rPr>
        <w:t>a valoración de los impactos de los riesgos identificados que puedan perturbar las funciones operativas críticas;</w:t>
      </w:r>
    </w:p>
    <w:p w14:paraId="3ADC804B" w14:textId="7F88A2DB" w:rsidR="00B4200D" w:rsidRPr="00146DDA" w:rsidRDefault="006556DE" w:rsidP="004D57F8">
      <w:pPr>
        <w:pStyle w:val="ListParagraph"/>
        <w:numPr>
          <w:ilvl w:val="0"/>
          <w:numId w:val="23"/>
        </w:numPr>
        <w:spacing w:after="285" w:line="236" w:lineRule="auto"/>
        <w:ind w:left="1260" w:right="-7"/>
        <w:jc w:val="both"/>
        <w:rPr>
          <w:rFonts w:asciiTheme="minorHAnsi" w:hAnsiTheme="minorHAnsi"/>
          <w:sz w:val="24"/>
          <w:szCs w:val="24"/>
        </w:rPr>
      </w:pPr>
      <w:r w:rsidRPr="00146DDA">
        <w:rPr>
          <w:rFonts w:asciiTheme="minorHAnsi" w:hAnsiTheme="minorHAnsi"/>
          <w:sz w:val="24"/>
          <w:szCs w:val="24"/>
        </w:rPr>
        <w:t>L</w:t>
      </w:r>
      <w:r w:rsidR="006330B5" w:rsidRPr="00146DDA">
        <w:rPr>
          <w:rFonts w:asciiTheme="minorHAnsi" w:hAnsiTheme="minorHAnsi"/>
          <w:sz w:val="24"/>
          <w:szCs w:val="24"/>
        </w:rPr>
        <w:t>a descripción detallada de los tiempos de recuperación en casos de perturbaciones</w:t>
      </w:r>
      <w:r w:rsidR="007047E1" w:rsidRPr="00146DDA">
        <w:rPr>
          <w:rFonts w:asciiTheme="minorHAnsi" w:hAnsiTheme="minorHAnsi"/>
          <w:sz w:val="24"/>
          <w:szCs w:val="24"/>
        </w:rPr>
        <w:t xml:space="preserve"> y</w:t>
      </w:r>
      <w:r w:rsidR="006330B5" w:rsidRPr="00146DDA">
        <w:rPr>
          <w:rFonts w:asciiTheme="minorHAnsi" w:hAnsiTheme="minorHAnsi"/>
          <w:sz w:val="24"/>
          <w:szCs w:val="24"/>
        </w:rPr>
        <w:t>;</w:t>
      </w:r>
    </w:p>
    <w:p w14:paraId="3832A28D" w14:textId="3575C30B" w:rsidR="005309E4" w:rsidRPr="00146DDA" w:rsidRDefault="006556DE" w:rsidP="004D57F8">
      <w:pPr>
        <w:pStyle w:val="ListParagraph"/>
        <w:numPr>
          <w:ilvl w:val="0"/>
          <w:numId w:val="23"/>
        </w:numPr>
        <w:spacing w:after="285" w:line="236" w:lineRule="auto"/>
        <w:ind w:left="1260" w:right="-7"/>
        <w:jc w:val="both"/>
        <w:rPr>
          <w:rFonts w:asciiTheme="minorHAnsi" w:hAnsiTheme="minorHAnsi"/>
          <w:sz w:val="24"/>
          <w:szCs w:val="24"/>
        </w:rPr>
      </w:pPr>
      <w:r w:rsidRPr="00146DDA">
        <w:rPr>
          <w:rFonts w:asciiTheme="minorHAnsi" w:hAnsiTheme="minorHAnsi"/>
          <w:sz w:val="24"/>
          <w:szCs w:val="24"/>
        </w:rPr>
        <w:t>L</w:t>
      </w:r>
      <w:r w:rsidR="00B4200D" w:rsidRPr="00146DDA">
        <w:rPr>
          <w:rFonts w:asciiTheme="minorHAnsi" w:hAnsiTheme="minorHAnsi"/>
          <w:sz w:val="24"/>
          <w:szCs w:val="24"/>
        </w:rPr>
        <w:t>a definición de estrategias de recuperación para funciones operativas críticas, incluida la asignación de recursos apropiados.</w:t>
      </w:r>
    </w:p>
    <w:p w14:paraId="0992C4E1" w14:textId="77777777" w:rsidR="005309E4" w:rsidRPr="00146DDA" w:rsidRDefault="005309E4" w:rsidP="00303DCB">
      <w:pPr>
        <w:pStyle w:val="Heading1"/>
        <w:numPr>
          <w:ilvl w:val="0"/>
          <w:numId w:val="19"/>
        </w:numPr>
        <w:tabs>
          <w:tab w:val="left" w:pos="360"/>
        </w:tabs>
        <w:ind w:left="0" w:firstLine="0"/>
        <w:jc w:val="both"/>
        <w:rPr>
          <w:rFonts w:asciiTheme="minorHAnsi" w:hAnsiTheme="minorHAnsi"/>
          <w:sz w:val="24"/>
          <w:szCs w:val="24"/>
          <w:u w:val="single"/>
        </w:rPr>
      </w:pPr>
      <w:bookmarkStart w:id="4" w:name="_Toc179986716"/>
      <w:r w:rsidRPr="00146DDA">
        <w:rPr>
          <w:rFonts w:asciiTheme="minorHAnsi" w:hAnsiTheme="minorHAnsi"/>
          <w:sz w:val="24"/>
          <w:szCs w:val="24"/>
          <w:u w:val="single"/>
        </w:rPr>
        <w:t>Plan de Continuidad de las Operaciones</w:t>
      </w:r>
      <w:bookmarkEnd w:id="4"/>
    </w:p>
    <w:p w14:paraId="5E97B46B" w14:textId="77777777" w:rsidR="005309E4" w:rsidRPr="00146DDA" w:rsidRDefault="005309E4" w:rsidP="00ED5528">
      <w:pPr>
        <w:jc w:val="both"/>
        <w:rPr>
          <w:rFonts w:asciiTheme="minorHAnsi" w:hAnsiTheme="minorHAnsi"/>
          <w:sz w:val="24"/>
          <w:szCs w:val="24"/>
        </w:rPr>
      </w:pPr>
    </w:p>
    <w:p w14:paraId="7CF14E0D" w14:textId="0538C900" w:rsidR="005309E4" w:rsidRPr="00146DDA" w:rsidRDefault="005309E4" w:rsidP="00ED5528">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Cada oficina/unidad</w:t>
      </w:r>
      <w:r w:rsidR="0036247A" w:rsidRPr="00146DDA">
        <w:rPr>
          <w:rFonts w:asciiTheme="minorHAnsi" w:hAnsiTheme="minorHAnsi"/>
          <w:sz w:val="24"/>
          <w:szCs w:val="24"/>
        </w:rPr>
        <w:t xml:space="preserve"> y bureau</w:t>
      </w:r>
      <w:r w:rsidRPr="00146DDA">
        <w:rPr>
          <w:rFonts w:asciiTheme="minorHAnsi" w:hAnsiTheme="minorHAnsi"/>
          <w:sz w:val="24"/>
          <w:szCs w:val="24"/>
        </w:rPr>
        <w:t xml:space="preserve"> debe preparar y mantener un Plan de Continuidad de las Operaciones (</w:t>
      </w:r>
      <w:r w:rsidRPr="00146DDA">
        <w:rPr>
          <w:rFonts w:asciiTheme="minorHAnsi" w:hAnsiTheme="minorHAnsi"/>
          <w:b/>
          <w:bCs/>
          <w:sz w:val="24"/>
          <w:szCs w:val="24"/>
        </w:rPr>
        <w:t>BCP</w:t>
      </w:r>
      <w:r w:rsidRPr="00146DDA">
        <w:rPr>
          <w:rFonts w:asciiTheme="minorHAnsi" w:hAnsiTheme="minorHAnsi"/>
          <w:sz w:val="24"/>
          <w:szCs w:val="24"/>
        </w:rPr>
        <w:t xml:space="preserve">), para garantizar que la organización pueda llevar a cabo sus funciones, en la medida en que sea razonablemente posible, en casos de emergencia. </w:t>
      </w:r>
      <w:r w:rsidR="007047E1" w:rsidRPr="00146DDA">
        <w:rPr>
          <w:rFonts w:asciiTheme="minorHAnsi" w:hAnsiTheme="minorHAnsi"/>
          <w:sz w:val="24"/>
          <w:szCs w:val="24"/>
        </w:rPr>
        <w:t xml:space="preserve">Las oficinas de país deben incluir </w:t>
      </w:r>
      <w:proofErr w:type="spellStart"/>
      <w:r w:rsidR="00B66ADB" w:rsidRPr="00146DDA">
        <w:rPr>
          <w:rFonts w:asciiTheme="minorHAnsi" w:hAnsiTheme="minorHAnsi"/>
          <w:sz w:val="24"/>
          <w:szCs w:val="24"/>
        </w:rPr>
        <w:t>sub-oficinas</w:t>
      </w:r>
      <w:proofErr w:type="spellEnd"/>
      <w:r w:rsidR="007047E1" w:rsidRPr="00146DDA">
        <w:rPr>
          <w:rFonts w:asciiTheme="minorHAnsi" w:hAnsiTheme="minorHAnsi"/>
          <w:sz w:val="24"/>
          <w:szCs w:val="24"/>
        </w:rPr>
        <w:t xml:space="preserve"> en el plan para asegurar la continuidad de las operaciones. </w:t>
      </w:r>
      <w:r w:rsidRPr="00146DDA">
        <w:rPr>
          <w:rFonts w:asciiTheme="minorHAnsi" w:hAnsiTheme="minorHAnsi"/>
          <w:sz w:val="24"/>
          <w:szCs w:val="24"/>
        </w:rPr>
        <w:t xml:space="preserve">El </w:t>
      </w:r>
      <w:r w:rsidRPr="00146DDA">
        <w:rPr>
          <w:rFonts w:asciiTheme="minorHAnsi" w:hAnsiTheme="minorHAnsi"/>
          <w:b/>
          <w:bCs/>
          <w:sz w:val="24"/>
          <w:szCs w:val="24"/>
          <w:u w:val="single"/>
        </w:rPr>
        <w:t>BCP</w:t>
      </w:r>
      <w:r w:rsidRPr="00146DDA">
        <w:rPr>
          <w:rFonts w:asciiTheme="minorHAnsi" w:hAnsiTheme="minorHAnsi"/>
          <w:sz w:val="24"/>
          <w:szCs w:val="24"/>
        </w:rPr>
        <w:t xml:space="preserve"> debe ser revisado </w:t>
      </w:r>
      <w:r w:rsidR="007047E1" w:rsidRPr="00146DDA">
        <w:rPr>
          <w:rFonts w:asciiTheme="minorHAnsi" w:hAnsiTheme="minorHAnsi"/>
          <w:sz w:val="24"/>
          <w:szCs w:val="24"/>
        </w:rPr>
        <w:t xml:space="preserve">al menos </w:t>
      </w:r>
      <w:r w:rsidRPr="00146DDA">
        <w:rPr>
          <w:rFonts w:asciiTheme="minorHAnsi" w:hAnsiTheme="minorHAnsi"/>
          <w:sz w:val="24"/>
          <w:szCs w:val="24"/>
        </w:rPr>
        <w:t xml:space="preserve">anualmente. </w:t>
      </w:r>
    </w:p>
    <w:p w14:paraId="504C391D" w14:textId="77777777" w:rsidR="005309E4" w:rsidRPr="00146DDA" w:rsidRDefault="005309E4" w:rsidP="00ED5528">
      <w:pPr>
        <w:pStyle w:val="ListParagraph"/>
        <w:ind w:left="360"/>
        <w:jc w:val="both"/>
        <w:rPr>
          <w:rFonts w:asciiTheme="minorHAnsi" w:hAnsiTheme="minorHAnsi"/>
          <w:sz w:val="24"/>
          <w:szCs w:val="24"/>
        </w:rPr>
      </w:pPr>
    </w:p>
    <w:p w14:paraId="1737F90F" w14:textId="3C031194" w:rsidR="005309E4" w:rsidRPr="00146DDA" w:rsidRDefault="005309E4" w:rsidP="00ED5528">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 A nivel de </w:t>
      </w:r>
      <w:r w:rsidR="00773D6F" w:rsidRPr="00146DDA">
        <w:rPr>
          <w:rFonts w:asciiTheme="minorHAnsi" w:hAnsiTheme="minorHAnsi"/>
          <w:sz w:val="24"/>
          <w:szCs w:val="24"/>
        </w:rPr>
        <w:t>oficina/unidad, o buró</w:t>
      </w:r>
      <w:r w:rsidRPr="00146DDA">
        <w:rPr>
          <w:rFonts w:asciiTheme="minorHAnsi" w:hAnsiTheme="minorHAnsi"/>
          <w:sz w:val="24"/>
          <w:szCs w:val="24"/>
        </w:rPr>
        <w:t>, un Plan de Continuidad de las Operaciones (</w:t>
      </w:r>
      <w:r w:rsidRPr="00146DDA">
        <w:rPr>
          <w:rFonts w:asciiTheme="minorHAnsi" w:hAnsiTheme="minorHAnsi"/>
          <w:b/>
          <w:bCs/>
          <w:sz w:val="24"/>
          <w:szCs w:val="24"/>
        </w:rPr>
        <w:t>BCP</w:t>
      </w:r>
      <w:r w:rsidRPr="00146DDA">
        <w:rPr>
          <w:rFonts w:asciiTheme="minorHAnsi" w:hAnsiTheme="minorHAnsi"/>
          <w:sz w:val="24"/>
          <w:szCs w:val="24"/>
        </w:rPr>
        <w:t xml:space="preserve">) proporciona lo siguiente: </w:t>
      </w:r>
    </w:p>
    <w:p w14:paraId="595A8106" w14:textId="6C4AE2DC" w:rsidR="005309E4" w:rsidRPr="00146DDA" w:rsidRDefault="006556DE" w:rsidP="00ED5528">
      <w:pPr>
        <w:pStyle w:val="ListParagraph"/>
        <w:numPr>
          <w:ilvl w:val="0"/>
          <w:numId w:val="14"/>
        </w:numPr>
        <w:jc w:val="both"/>
        <w:rPr>
          <w:rFonts w:asciiTheme="minorHAnsi" w:hAnsiTheme="minorHAnsi"/>
          <w:sz w:val="24"/>
          <w:szCs w:val="24"/>
        </w:rPr>
      </w:pPr>
      <w:r w:rsidRPr="00146DDA">
        <w:rPr>
          <w:rFonts w:asciiTheme="minorHAnsi" w:hAnsiTheme="minorHAnsi"/>
          <w:sz w:val="24"/>
          <w:szCs w:val="24"/>
        </w:rPr>
        <w:lastRenderedPageBreak/>
        <w:t>U</w:t>
      </w:r>
      <w:r w:rsidR="00A609D8" w:rsidRPr="00146DDA">
        <w:rPr>
          <w:rFonts w:asciiTheme="minorHAnsi" w:hAnsiTheme="minorHAnsi"/>
          <w:sz w:val="24"/>
          <w:szCs w:val="24"/>
        </w:rPr>
        <w:t>n método probado para restaurar la capacidad del PNUD para mantener las funciones críticas de nivel corporativo y de servicio con los mejores estándares posibles, dentro de un período realista después de la perturbación;</w:t>
      </w:r>
    </w:p>
    <w:p w14:paraId="0014B573" w14:textId="2600A900" w:rsidR="00DE12DA" w:rsidRPr="00146DDA" w:rsidRDefault="006556DE" w:rsidP="00ED5528">
      <w:pPr>
        <w:pStyle w:val="ListParagraph"/>
        <w:numPr>
          <w:ilvl w:val="0"/>
          <w:numId w:val="14"/>
        </w:numPr>
        <w:jc w:val="both"/>
        <w:rPr>
          <w:rFonts w:asciiTheme="minorHAnsi" w:hAnsiTheme="minorHAnsi"/>
          <w:sz w:val="24"/>
          <w:szCs w:val="24"/>
        </w:rPr>
      </w:pPr>
      <w:r w:rsidRPr="00146DDA">
        <w:rPr>
          <w:rFonts w:asciiTheme="minorHAnsi" w:hAnsiTheme="minorHAnsi"/>
          <w:sz w:val="24"/>
          <w:szCs w:val="24"/>
        </w:rPr>
        <w:t>U</w:t>
      </w:r>
      <w:r w:rsidR="00A609D8" w:rsidRPr="00146DDA">
        <w:rPr>
          <w:rFonts w:asciiTheme="minorHAnsi" w:hAnsiTheme="minorHAnsi"/>
          <w:sz w:val="24"/>
          <w:szCs w:val="24"/>
        </w:rPr>
        <w:t xml:space="preserve">na capacidad verificable para mantener, probar, implementar, autorizar y auditar el </w:t>
      </w:r>
      <w:r w:rsidR="00A609D8" w:rsidRPr="00146DDA">
        <w:rPr>
          <w:rFonts w:asciiTheme="minorHAnsi" w:hAnsiTheme="minorHAnsi"/>
          <w:b/>
          <w:bCs/>
          <w:sz w:val="24"/>
          <w:szCs w:val="24"/>
        </w:rPr>
        <w:t>BCP</w:t>
      </w:r>
      <w:r w:rsidR="004346FD" w:rsidRPr="00146DDA">
        <w:rPr>
          <w:rFonts w:asciiTheme="minorHAnsi" w:hAnsiTheme="minorHAnsi"/>
          <w:b/>
          <w:bCs/>
          <w:sz w:val="24"/>
          <w:szCs w:val="24"/>
        </w:rPr>
        <w:t xml:space="preserve"> </w:t>
      </w:r>
      <w:r w:rsidR="004346FD" w:rsidRPr="00146DDA">
        <w:rPr>
          <w:rFonts w:asciiTheme="minorHAnsi" w:hAnsiTheme="minorHAnsi"/>
          <w:sz w:val="24"/>
          <w:szCs w:val="24"/>
        </w:rPr>
        <w:t>y</w:t>
      </w:r>
      <w:r w:rsidR="00A609D8" w:rsidRPr="00146DDA">
        <w:rPr>
          <w:rFonts w:asciiTheme="minorHAnsi" w:hAnsiTheme="minorHAnsi"/>
          <w:sz w:val="24"/>
          <w:szCs w:val="24"/>
        </w:rPr>
        <w:t>;</w:t>
      </w:r>
    </w:p>
    <w:p w14:paraId="3581B054" w14:textId="6D8F209E" w:rsidR="005309E4" w:rsidRPr="00146DDA" w:rsidRDefault="006556DE" w:rsidP="00ED5528">
      <w:pPr>
        <w:pStyle w:val="ListParagraph"/>
        <w:numPr>
          <w:ilvl w:val="0"/>
          <w:numId w:val="14"/>
        </w:numPr>
        <w:jc w:val="both"/>
        <w:rPr>
          <w:rFonts w:asciiTheme="minorHAnsi" w:hAnsiTheme="minorHAnsi"/>
          <w:sz w:val="24"/>
          <w:szCs w:val="24"/>
        </w:rPr>
      </w:pPr>
      <w:r w:rsidRPr="00146DDA">
        <w:rPr>
          <w:rFonts w:asciiTheme="minorHAnsi" w:hAnsiTheme="minorHAnsi"/>
          <w:sz w:val="24"/>
          <w:szCs w:val="24"/>
        </w:rPr>
        <w:t>U</w:t>
      </w:r>
      <w:r w:rsidR="00DE12DA" w:rsidRPr="00146DDA">
        <w:rPr>
          <w:rFonts w:asciiTheme="minorHAnsi" w:hAnsiTheme="minorHAnsi"/>
          <w:sz w:val="24"/>
          <w:szCs w:val="24"/>
        </w:rPr>
        <w:t xml:space="preserve">n protocolo de comunicación predefinido para garantizar que todas las unidades pertinentes conozcan el </w:t>
      </w:r>
      <w:r w:rsidR="00DE12DA" w:rsidRPr="00146DDA">
        <w:rPr>
          <w:rFonts w:asciiTheme="minorHAnsi" w:hAnsiTheme="minorHAnsi"/>
          <w:b/>
          <w:bCs/>
          <w:sz w:val="24"/>
          <w:szCs w:val="24"/>
        </w:rPr>
        <w:t>BCP</w:t>
      </w:r>
      <w:r w:rsidR="00DE12DA" w:rsidRPr="00146DDA">
        <w:rPr>
          <w:rFonts w:asciiTheme="minorHAnsi" w:hAnsiTheme="minorHAnsi"/>
          <w:sz w:val="24"/>
          <w:szCs w:val="24"/>
        </w:rPr>
        <w:t xml:space="preserve"> cuando este se active.</w:t>
      </w:r>
    </w:p>
    <w:p w14:paraId="4B565F28" w14:textId="77777777" w:rsidR="005309E4" w:rsidRPr="00146DDA" w:rsidRDefault="005309E4" w:rsidP="00ED5528">
      <w:pPr>
        <w:pStyle w:val="ListParagraph"/>
        <w:jc w:val="both"/>
        <w:rPr>
          <w:rFonts w:asciiTheme="minorHAnsi" w:hAnsiTheme="minorHAnsi"/>
          <w:sz w:val="24"/>
          <w:szCs w:val="24"/>
        </w:rPr>
      </w:pPr>
    </w:p>
    <w:p w14:paraId="4B8D6470" w14:textId="77777777" w:rsidR="005309E4" w:rsidRPr="00146DDA" w:rsidRDefault="005309E4" w:rsidP="00ED5528">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A nivel organizativo, la Gestión de Continuidad de las Operaciones (</w:t>
      </w:r>
      <w:r w:rsidRPr="00146DDA">
        <w:rPr>
          <w:rFonts w:asciiTheme="minorHAnsi" w:hAnsiTheme="minorHAnsi"/>
          <w:b/>
          <w:bCs/>
          <w:sz w:val="24"/>
          <w:szCs w:val="24"/>
        </w:rPr>
        <w:t>BCM</w:t>
      </w:r>
      <w:r w:rsidRPr="00146DDA">
        <w:rPr>
          <w:rFonts w:asciiTheme="minorHAnsi" w:hAnsiTheme="minorHAnsi"/>
          <w:sz w:val="24"/>
          <w:szCs w:val="24"/>
        </w:rPr>
        <w:t xml:space="preserve">) proporciona lo siguiente: </w:t>
      </w:r>
    </w:p>
    <w:p w14:paraId="0A52ED8A" w14:textId="3983FF80" w:rsidR="005309E4" w:rsidRPr="00146DDA" w:rsidRDefault="005309E4" w:rsidP="00ED5528">
      <w:pPr>
        <w:pStyle w:val="ListParagraph"/>
        <w:numPr>
          <w:ilvl w:val="0"/>
          <w:numId w:val="15"/>
        </w:numPr>
        <w:jc w:val="both"/>
        <w:rPr>
          <w:rFonts w:asciiTheme="minorHAnsi" w:hAnsiTheme="minorHAnsi"/>
          <w:sz w:val="24"/>
          <w:szCs w:val="24"/>
        </w:rPr>
      </w:pPr>
      <w:r w:rsidRPr="00146DDA">
        <w:rPr>
          <w:rFonts w:asciiTheme="minorHAnsi" w:hAnsiTheme="minorHAnsi"/>
          <w:sz w:val="24"/>
          <w:szCs w:val="24"/>
        </w:rPr>
        <w:t xml:space="preserve">Planes de Continuidad de las Operaciones completados, implementados y probados (incluidos los procedimientos de mantenimiento y seguimiento), que reflejan el alcance determinado de los preparativos necesarios correspondientes a la realidad de cada </w:t>
      </w:r>
      <w:r w:rsidR="00773D6F" w:rsidRPr="00146DDA">
        <w:rPr>
          <w:rFonts w:asciiTheme="minorHAnsi" w:hAnsiTheme="minorHAnsi"/>
          <w:sz w:val="24"/>
          <w:szCs w:val="24"/>
        </w:rPr>
        <w:t>oficina/unidad, o buró</w:t>
      </w:r>
      <w:r w:rsidR="009B01EE" w:rsidRPr="00146DDA">
        <w:rPr>
          <w:rFonts w:asciiTheme="minorHAnsi" w:hAnsiTheme="minorHAnsi"/>
          <w:sz w:val="24"/>
          <w:szCs w:val="24"/>
        </w:rPr>
        <w:t xml:space="preserve"> </w:t>
      </w:r>
      <w:r w:rsidRPr="00146DDA">
        <w:rPr>
          <w:rFonts w:asciiTheme="minorHAnsi" w:hAnsiTheme="minorHAnsi"/>
          <w:sz w:val="24"/>
          <w:szCs w:val="24"/>
        </w:rPr>
        <w:t xml:space="preserve">con respecto a la exposición a incidentes críticos; </w:t>
      </w:r>
    </w:p>
    <w:p w14:paraId="2A6F7A3C" w14:textId="4D6D1DC8" w:rsidR="005309E4" w:rsidRPr="00146DDA" w:rsidRDefault="005309E4" w:rsidP="00ED5528">
      <w:pPr>
        <w:pStyle w:val="ListParagraph"/>
        <w:numPr>
          <w:ilvl w:val="0"/>
          <w:numId w:val="15"/>
        </w:numPr>
        <w:jc w:val="both"/>
        <w:rPr>
          <w:rFonts w:asciiTheme="minorHAnsi" w:hAnsiTheme="minorHAnsi"/>
          <w:sz w:val="24"/>
          <w:szCs w:val="24"/>
        </w:rPr>
      </w:pPr>
      <w:r w:rsidRPr="00146DDA">
        <w:rPr>
          <w:rFonts w:asciiTheme="minorHAnsi" w:hAnsiTheme="minorHAnsi"/>
          <w:sz w:val="24"/>
          <w:szCs w:val="24"/>
        </w:rPr>
        <w:t>estructura y mecanismos de respuesta a las crisis, de gestión de riesgos y de continuidad de operaciones más interconectados y mejor fundamentados e integrados, en todas las oficinas de país del PNUD;</w:t>
      </w:r>
      <w:r w:rsidR="004346FD" w:rsidRPr="00146DDA">
        <w:rPr>
          <w:rFonts w:asciiTheme="minorHAnsi" w:hAnsiTheme="minorHAnsi"/>
          <w:sz w:val="24"/>
          <w:szCs w:val="24"/>
        </w:rPr>
        <w:t xml:space="preserve"> y</w:t>
      </w:r>
    </w:p>
    <w:p w14:paraId="11B124FE" w14:textId="77777777" w:rsidR="009C3B90" w:rsidRPr="00146DDA" w:rsidRDefault="00CA4A6E" w:rsidP="00ED5528">
      <w:pPr>
        <w:pStyle w:val="ListParagraph"/>
        <w:numPr>
          <w:ilvl w:val="0"/>
          <w:numId w:val="15"/>
        </w:numPr>
        <w:jc w:val="both"/>
        <w:rPr>
          <w:rFonts w:asciiTheme="minorHAnsi" w:hAnsiTheme="minorHAnsi"/>
          <w:sz w:val="24"/>
          <w:szCs w:val="24"/>
        </w:rPr>
      </w:pPr>
      <w:r w:rsidRPr="00146DDA">
        <w:rPr>
          <w:rFonts w:asciiTheme="minorHAnsi" w:hAnsiTheme="minorHAnsi"/>
          <w:sz w:val="24"/>
          <w:szCs w:val="24"/>
        </w:rPr>
        <w:t>La capacidad para:</w:t>
      </w:r>
    </w:p>
    <w:p w14:paraId="53E4EBE7" w14:textId="7AB1681F" w:rsidR="009C3B90" w:rsidRPr="00146DDA" w:rsidRDefault="00A44100" w:rsidP="00B66ADB">
      <w:pPr>
        <w:pStyle w:val="ListParagraph"/>
        <w:numPr>
          <w:ilvl w:val="1"/>
          <w:numId w:val="31"/>
        </w:numPr>
        <w:ind w:left="1620"/>
        <w:jc w:val="both"/>
        <w:rPr>
          <w:rFonts w:asciiTheme="minorHAnsi" w:hAnsiTheme="minorHAnsi"/>
          <w:sz w:val="24"/>
          <w:szCs w:val="24"/>
        </w:rPr>
      </w:pPr>
      <w:r w:rsidRPr="00146DDA">
        <w:rPr>
          <w:rFonts w:asciiTheme="minorHAnsi" w:hAnsiTheme="minorHAnsi"/>
          <w:sz w:val="24"/>
          <w:szCs w:val="24"/>
        </w:rPr>
        <w:t xml:space="preserve">reaccionar ante un evento para mantener la seguridad y la protección del personal; </w:t>
      </w:r>
    </w:p>
    <w:p w14:paraId="103AEFA3" w14:textId="02F46719" w:rsidR="009C3B90" w:rsidRPr="00146DDA" w:rsidRDefault="00A44100" w:rsidP="00B66ADB">
      <w:pPr>
        <w:pStyle w:val="ListParagraph"/>
        <w:numPr>
          <w:ilvl w:val="1"/>
          <w:numId w:val="31"/>
        </w:numPr>
        <w:ind w:left="1620"/>
        <w:jc w:val="both"/>
        <w:rPr>
          <w:rFonts w:asciiTheme="minorHAnsi" w:hAnsiTheme="minorHAnsi"/>
          <w:sz w:val="24"/>
          <w:szCs w:val="24"/>
        </w:rPr>
      </w:pPr>
      <w:r w:rsidRPr="00146DDA">
        <w:rPr>
          <w:rFonts w:asciiTheme="minorHAnsi" w:hAnsiTheme="minorHAnsi"/>
          <w:sz w:val="24"/>
          <w:szCs w:val="24"/>
        </w:rPr>
        <w:t xml:space="preserve">continuar las funciones críticas operativas con las menores limitaciones o interrupciones posibles; </w:t>
      </w:r>
    </w:p>
    <w:p w14:paraId="4007F736" w14:textId="7523EB0B" w:rsidR="005309E4" w:rsidRPr="00146DDA" w:rsidRDefault="00A44100" w:rsidP="00B66ADB">
      <w:pPr>
        <w:pStyle w:val="ListParagraph"/>
        <w:numPr>
          <w:ilvl w:val="1"/>
          <w:numId w:val="31"/>
        </w:numPr>
        <w:ind w:left="1620"/>
        <w:jc w:val="both"/>
        <w:rPr>
          <w:rFonts w:asciiTheme="minorHAnsi" w:hAnsiTheme="minorHAnsi"/>
          <w:sz w:val="24"/>
          <w:szCs w:val="24"/>
        </w:rPr>
      </w:pPr>
      <w:r w:rsidRPr="00146DDA">
        <w:rPr>
          <w:rFonts w:asciiTheme="minorHAnsi" w:hAnsiTheme="minorHAnsi"/>
          <w:sz w:val="24"/>
          <w:szCs w:val="24"/>
        </w:rPr>
        <w:t>recuperar la capacidad operativa plena lo antes posible luego de un desastre/crisis.</w:t>
      </w:r>
    </w:p>
    <w:p w14:paraId="0CA3B8E6" w14:textId="77777777" w:rsidR="005309E4" w:rsidRPr="00146DDA" w:rsidRDefault="005309E4" w:rsidP="00ED5528">
      <w:pPr>
        <w:pStyle w:val="ListParagraph"/>
        <w:jc w:val="both"/>
        <w:rPr>
          <w:rFonts w:asciiTheme="minorHAnsi" w:hAnsiTheme="minorHAnsi"/>
          <w:sz w:val="24"/>
          <w:szCs w:val="24"/>
        </w:rPr>
      </w:pPr>
    </w:p>
    <w:p w14:paraId="7FF900B4" w14:textId="77777777" w:rsidR="005309E4" w:rsidRPr="00146DDA" w:rsidRDefault="005309E4" w:rsidP="004D57F8">
      <w:pPr>
        <w:pStyle w:val="ListParagraph"/>
        <w:numPr>
          <w:ilvl w:val="0"/>
          <w:numId w:val="21"/>
        </w:numPr>
        <w:spacing w:after="274"/>
        <w:ind w:right="26"/>
        <w:jc w:val="both"/>
        <w:rPr>
          <w:rFonts w:asciiTheme="minorHAnsi" w:hAnsiTheme="minorHAnsi"/>
          <w:sz w:val="24"/>
          <w:szCs w:val="24"/>
        </w:rPr>
      </w:pPr>
      <w:r w:rsidRPr="00146DDA">
        <w:rPr>
          <w:rFonts w:asciiTheme="minorHAnsi" w:hAnsiTheme="minorHAnsi"/>
          <w:sz w:val="24"/>
          <w:szCs w:val="24"/>
        </w:rPr>
        <w:t xml:space="preserve">El BCP cubre a todo el personal administrado por el PNUD, las funciones operativas en todos los niveles, incluidos aquellos que han sido subcontratados a contratistas externos y proveedores, donde la responsabilidad legal general recae en el PNUD. El BCP no cubre la resiliencia de terceros; sin embargo, se debe solicitar a los subcontratistas que proporcionen pruebas de que han considerado posibles problemas de resiliencia. También se alienta las oficinas de proyecto a aplicar los principios de la </w:t>
      </w:r>
      <w:r w:rsidRPr="00146DDA">
        <w:rPr>
          <w:rFonts w:asciiTheme="minorHAnsi" w:hAnsiTheme="minorHAnsi"/>
          <w:b/>
          <w:bCs/>
          <w:sz w:val="24"/>
          <w:szCs w:val="24"/>
        </w:rPr>
        <w:t>BCM</w:t>
      </w:r>
      <w:r w:rsidRPr="00146DDA">
        <w:rPr>
          <w:rFonts w:asciiTheme="minorHAnsi" w:hAnsiTheme="minorHAnsi"/>
          <w:sz w:val="24"/>
          <w:szCs w:val="24"/>
        </w:rPr>
        <w:t xml:space="preserve">. </w:t>
      </w:r>
    </w:p>
    <w:p w14:paraId="2D641EC7" w14:textId="77777777" w:rsidR="00B66ADB" w:rsidRPr="00146DDA" w:rsidRDefault="00B66ADB" w:rsidP="00B66ADB">
      <w:pPr>
        <w:pStyle w:val="ListParagraph"/>
        <w:spacing w:after="274"/>
        <w:ind w:left="360" w:right="-496"/>
        <w:jc w:val="both"/>
        <w:rPr>
          <w:rFonts w:asciiTheme="minorHAnsi" w:hAnsiTheme="minorHAnsi"/>
          <w:sz w:val="24"/>
          <w:szCs w:val="24"/>
        </w:rPr>
      </w:pPr>
    </w:p>
    <w:p w14:paraId="0E9CFF97" w14:textId="4F28549B" w:rsidR="005309E4" w:rsidRPr="00146DDA" w:rsidRDefault="005309E4" w:rsidP="004D57F8">
      <w:pPr>
        <w:pStyle w:val="ListParagraph"/>
        <w:numPr>
          <w:ilvl w:val="0"/>
          <w:numId w:val="21"/>
        </w:numPr>
        <w:spacing w:after="271"/>
        <w:ind w:right="26"/>
        <w:jc w:val="both"/>
        <w:rPr>
          <w:rFonts w:asciiTheme="minorHAnsi" w:hAnsiTheme="minorHAnsi"/>
          <w:noProof/>
          <w:sz w:val="24"/>
          <w:szCs w:val="24"/>
        </w:rPr>
      </w:pPr>
      <w:r w:rsidRPr="00146DDA">
        <w:rPr>
          <w:rFonts w:asciiTheme="minorHAnsi" w:hAnsiTheme="minorHAnsi"/>
          <w:sz w:val="24"/>
          <w:szCs w:val="24"/>
        </w:rPr>
        <w:t xml:space="preserve">El </w:t>
      </w:r>
      <w:r w:rsidRPr="00146DDA">
        <w:rPr>
          <w:rFonts w:asciiTheme="minorHAnsi" w:hAnsiTheme="minorHAnsi"/>
          <w:b/>
          <w:bCs/>
          <w:sz w:val="24"/>
          <w:szCs w:val="24"/>
        </w:rPr>
        <w:t>BCP</w:t>
      </w:r>
      <w:r w:rsidRPr="00146DDA">
        <w:rPr>
          <w:rFonts w:asciiTheme="minorHAnsi" w:hAnsiTheme="minorHAnsi"/>
          <w:sz w:val="24"/>
          <w:szCs w:val="24"/>
        </w:rPr>
        <w:t xml:space="preserve"> debe incluir todos los riesgos, incluidas las siguientes hipótesis principales que pueden afectar la continuidad de las operaciones: </w:t>
      </w:r>
    </w:p>
    <w:p w14:paraId="3806039F" w14:textId="5B0DB653" w:rsidR="005309E4" w:rsidRPr="00146DDA" w:rsidRDefault="006556DE" w:rsidP="00ED5528">
      <w:pPr>
        <w:pStyle w:val="ListParagraph"/>
        <w:numPr>
          <w:ilvl w:val="0"/>
          <w:numId w:val="17"/>
        </w:numPr>
        <w:spacing w:after="271"/>
        <w:ind w:right="-496"/>
        <w:jc w:val="both"/>
        <w:rPr>
          <w:rFonts w:asciiTheme="minorHAnsi" w:hAnsiTheme="minorHAnsi"/>
          <w:sz w:val="24"/>
          <w:szCs w:val="24"/>
        </w:rPr>
      </w:pPr>
      <w:r w:rsidRPr="00146DDA">
        <w:rPr>
          <w:rFonts w:asciiTheme="minorHAnsi" w:hAnsiTheme="minorHAnsi"/>
          <w:sz w:val="24"/>
          <w:szCs w:val="24"/>
        </w:rPr>
        <w:t>E</w:t>
      </w:r>
      <w:r w:rsidR="005309E4" w:rsidRPr="00146DDA">
        <w:rPr>
          <w:rFonts w:asciiTheme="minorHAnsi" w:hAnsiTheme="minorHAnsi"/>
          <w:sz w:val="24"/>
          <w:szCs w:val="24"/>
        </w:rPr>
        <w:t>ventos que puedan generar la incapacitación o la pérdida de personal;</w:t>
      </w:r>
    </w:p>
    <w:p w14:paraId="59C5B457" w14:textId="0DACE42E" w:rsidR="005309E4" w:rsidRPr="00146DDA" w:rsidRDefault="006556DE" w:rsidP="00ED5528">
      <w:pPr>
        <w:pStyle w:val="ListParagraph"/>
        <w:numPr>
          <w:ilvl w:val="0"/>
          <w:numId w:val="17"/>
        </w:numPr>
        <w:spacing w:after="271"/>
        <w:ind w:right="-496"/>
        <w:jc w:val="both"/>
        <w:rPr>
          <w:rFonts w:asciiTheme="minorHAnsi" w:hAnsiTheme="minorHAnsi"/>
          <w:sz w:val="24"/>
          <w:szCs w:val="24"/>
        </w:rPr>
      </w:pPr>
      <w:r w:rsidRPr="00146DDA">
        <w:rPr>
          <w:rFonts w:asciiTheme="minorHAnsi" w:hAnsiTheme="minorHAnsi"/>
          <w:sz w:val="24"/>
          <w:szCs w:val="24"/>
        </w:rPr>
        <w:t>E</w:t>
      </w:r>
      <w:r w:rsidR="005309E4" w:rsidRPr="00146DDA">
        <w:rPr>
          <w:rFonts w:asciiTheme="minorHAnsi" w:hAnsiTheme="minorHAnsi"/>
          <w:sz w:val="24"/>
          <w:szCs w:val="24"/>
        </w:rPr>
        <w:t>ventos que interrumpan sistemas críticos de misión;</w:t>
      </w:r>
    </w:p>
    <w:p w14:paraId="10A455AF" w14:textId="791DCCF2" w:rsidR="005309E4" w:rsidRPr="00146DDA" w:rsidRDefault="006556DE" w:rsidP="004D57F8">
      <w:pPr>
        <w:pStyle w:val="ListParagraph"/>
        <w:numPr>
          <w:ilvl w:val="0"/>
          <w:numId w:val="17"/>
        </w:numPr>
        <w:spacing w:after="271"/>
        <w:ind w:right="26"/>
        <w:jc w:val="both"/>
        <w:rPr>
          <w:rFonts w:asciiTheme="minorHAnsi" w:hAnsiTheme="minorHAnsi"/>
          <w:sz w:val="24"/>
          <w:szCs w:val="24"/>
        </w:rPr>
      </w:pPr>
      <w:r w:rsidRPr="00146DDA">
        <w:rPr>
          <w:rFonts w:asciiTheme="minorHAnsi" w:hAnsiTheme="minorHAnsi"/>
          <w:sz w:val="24"/>
          <w:szCs w:val="24"/>
        </w:rPr>
        <w:t>E</w:t>
      </w:r>
      <w:r w:rsidR="005309E4" w:rsidRPr="00146DDA">
        <w:rPr>
          <w:rFonts w:asciiTheme="minorHAnsi" w:hAnsiTheme="minorHAnsi"/>
          <w:sz w:val="24"/>
          <w:szCs w:val="24"/>
        </w:rPr>
        <w:t>ventos que puedan generar la pérdida del acceso a un edificio de oficinas o la pérdida de dicho edificio;</w:t>
      </w:r>
    </w:p>
    <w:p w14:paraId="0B77D984" w14:textId="7B0FAB92" w:rsidR="005309E4" w:rsidRPr="00146DDA" w:rsidRDefault="006556DE" w:rsidP="00ED5528">
      <w:pPr>
        <w:pStyle w:val="ListParagraph"/>
        <w:numPr>
          <w:ilvl w:val="0"/>
          <w:numId w:val="17"/>
        </w:numPr>
        <w:spacing w:after="271"/>
        <w:ind w:right="-496"/>
        <w:jc w:val="both"/>
        <w:rPr>
          <w:rFonts w:asciiTheme="minorHAnsi" w:hAnsiTheme="minorHAnsi"/>
          <w:sz w:val="24"/>
          <w:szCs w:val="24"/>
        </w:rPr>
      </w:pPr>
      <w:r w:rsidRPr="00146DDA">
        <w:rPr>
          <w:rFonts w:asciiTheme="minorHAnsi" w:hAnsiTheme="minorHAnsi"/>
          <w:sz w:val="24"/>
          <w:szCs w:val="24"/>
        </w:rPr>
        <w:t>E</w:t>
      </w:r>
      <w:r w:rsidR="005309E4" w:rsidRPr="00146DDA">
        <w:rPr>
          <w:rFonts w:asciiTheme="minorHAnsi" w:hAnsiTheme="minorHAnsi"/>
          <w:sz w:val="24"/>
          <w:szCs w:val="24"/>
        </w:rPr>
        <w:t>ventos que puedan generar la pérdida de los servicios de proveedores.</w:t>
      </w:r>
    </w:p>
    <w:p w14:paraId="0FE0669C" w14:textId="77777777" w:rsidR="005309E4" w:rsidRPr="00146DDA" w:rsidRDefault="005309E4" w:rsidP="00ED5528">
      <w:pPr>
        <w:pStyle w:val="ListParagraph"/>
        <w:spacing w:after="271"/>
        <w:ind w:right="-496"/>
        <w:jc w:val="both"/>
        <w:rPr>
          <w:rFonts w:asciiTheme="minorHAnsi" w:hAnsiTheme="minorHAnsi"/>
          <w:sz w:val="24"/>
          <w:szCs w:val="24"/>
        </w:rPr>
      </w:pPr>
    </w:p>
    <w:p w14:paraId="274B79C5" w14:textId="53F97D6F" w:rsidR="00861135" w:rsidRPr="00146DDA" w:rsidRDefault="005309E4"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Los </w:t>
      </w:r>
      <w:r w:rsidR="008145FE" w:rsidRPr="00146DDA">
        <w:rPr>
          <w:rFonts w:asciiTheme="minorHAnsi" w:hAnsiTheme="minorHAnsi"/>
          <w:sz w:val="24"/>
          <w:szCs w:val="24"/>
        </w:rPr>
        <w:t xml:space="preserve">Puntos focales de </w:t>
      </w:r>
      <w:r w:rsidR="008914B6" w:rsidRPr="00146DDA">
        <w:rPr>
          <w:rFonts w:asciiTheme="minorHAnsi" w:hAnsiTheme="minorHAnsi"/>
          <w:b/>
          <w:bCs/>
          <w:sz w:val="24"/>
          <w:szCs w:val="24"/>
        </w:rPr>
        <w:t>BCP</w:t>
      </w:r>
      <w:r w:rsidRPr="00146DDA">
        <w:rPr>
          <w:rFonts w:asciiTheme="minorHAnsi" w:hAnsiTheme="minorHAnsi"/>
          <w:sz w:val="24"/>
          <w:szCs w:val="24"/>
        </w:rPr>
        <w:t xml:space="preserve"> coordinan la preparación de los BCP para sus </w:t>
      </w:r>
      <w:r w:rsidR="00F0533D" w:rsidRPr="00146DDA">
        <w:rPr>
          <w:rFonts w:asciiTheme="minorHAnsi" w:hAnsiTheme="minorHAnsi"/>
          <w:sz w:val="24"/>
          <w:szCs w:val="24"/>
        </w:rPr>
        <w:t xml:space="preserve">oficinas/ unidades, o </w:t>
      </w:r>
      <w:r w:rsidR="009B01EE" w:rsidRPr="00146DDA">
        <w:rPr>
          <w:rFonts w:asciiTheme="minorHAnsi" w:hAnsiTheme="minorHAnsi"/>
          <w:sz w:val="24"/>
          <w:szCs w:val="24"/>
        </w:rPr>
        <w:t>burós</w:t>
      </w:r>
      <w:r w:rsidRPr="00146DDA">
        <w:rPr>
          <w:rFonts w:asciiTheme="minorHAnsi" w:hAnsiTheme="minorHAnsi"/>
          <w:sz w:val="24"/>
          <w:szCs w:val="24"/>
        </w:rPr>
        <w:t xml:space="preserve">. El </w:t>
      </w:r>
      <w:r w:rsidRPr="00146DDA">
        <w:rPr>
          <w:rFonts w:asciiTheme="minorHAnsi" w:hAnsiTheme="minorHAnsi"/>
          <w:b/>
          <w:bCs/>
          <w:sz w:val="24"/>
          <w:szCs w:val="24"/>
        </w:rPr>
        <w:t>BCP</w:t>
      </w:r>
      <w:r w:rsidRPr="00146DDA">
        <w:rPr>
          <w:rFonts w:asciiTheme="minorHAnsi" w:hAnsiTheme="minorHAnsi"/>
          <w:sz w:val="24"/>
          <w:szCs w:val="24"/>
        </w:rPr>
        <w:t xml:space="preserve"> incluye lo siguiente:</w:t>
      </w:r>
    </w:p>
    <w:p w14:paraId="158B3FBA" w14:textId="4C918500" w:rsidR="00DF768F" w:rsidRPr="00146DDA" w:rsidRDefault="005309E4" w:rsidP="00CA4A6E">
      <w:pPr>
        <w:pStyle w:val="ListParagraph"/>
        <w:numPr>
          <w:ilvl w:val="0"/>
          <w:numId w:val="26"/>
        </w:numPr>
        <w:jc w:val="both"/>
        <w:rPr>
          <w:rFonts w:asciiTheme="minorHAnsi" w:hAnsiTheme="minorHAnsi"/>
          <w:sz w:val="24"/>
          <w:szCs w:val="24"/>
        </w:rPr>
      </w:pPr>
      <w:r w:rsidRPr="00146DDA">
        <w:rPr>
          <w:rFonts w:asciiTheme="minorHAnsi" w:hAnsiTheme="minorHAnsi"/>
          <w:sz w:val="24"/>
          <w:szCs w:val="24"/>
        </w:rPr>
        <w:lastRenderedPageBreak/>
        <w:t xml:space="preserve"> </w:t>
      </w:r>
      <w:r w:rsidR="006556DE" w:rsidRPr="00146DDA">
        <w:rPr>
          <w:rFonts w:asciiTheme="minorHAnsi" w:hAnsiTheme="minorHAnsi"/>
          <w:sz w:val="24"/>
          <w:szCs w:val="24"/>
        </w:rPr>
        <w:t>L</w:t>
      </w:r>
      <w:r w:rsidRPr="00146DDA">
        <w:rPr>
          <w:rFonts w:asciiTheme="minorHAnsi" w:hAnsiTheme="minorHAnsi"/>
          <w:sz w:val="24"/>
          <w:szCs w:val="24"/>
        </w:rPr>
        <w:t>a lista de todas las funciones operativas críticas con los nombres de las personas que asisten o realizan dichas funciones, incluidas aquellas que están subcontratadas, con un tiempo predeterminado y procedimientos para la recuperación operativa;</w:t>
      </w:r>
    </w:p>
    <w:p w14:paraId="1A188F26" w14:textId="78202083" w:rsidR="00DF768F" w:rsidRPr="00146DDA" w:rsidRDefault="006556DE" w:rsidP="00CA4A6E">
      <w:pPr>
        <w:pStyle w:val="ListParagraph"/>
        <w:numPr>
          <w:ilvl w:val="0"/>
          <w:numId w:val="26"/>
        </w:numPr>
        <w:jc w:val="both"/>
        <w:rPr>
          <w:rFonts w:asciiTheme="minorHAnsi" w:hAnsiTheme="minorHAnsi"/>
          <w:sz w:val="24"/>
          <w:szCs w:val="24"/>
        </w:rPr>
      </w:pPr>
      <w:r w:rsidRPr="00146DDA">
        <w:rPr>
          <w:rFonts w:asciiTheme="minorHAnsi" w:hAnsiTheme="minorHAnsi"/>
          <w:sz w:val="24"/>
          <w:szCs w:val="24"/>
        </w:rPr>
        <w:t>L</w:t>
      </w:r>
      <w:r w:rsidR="00DF768F" w:rsidRPr="00146DDA">
        <w:rPr>
          <w:rFonts w:asciiTheme="minorHAnsi" w:hAnsiTheme="minorHAnsi"/>
          <w:sz w:val="24"/>
          <w:szCs w:val="24"/>
        </w:rPr>
        <w:t>a lista de equipos y materiales necesarios para llevar a cabo estas funciones;</w:t>
      </w:r>
    </w:p>
    <w:p w14:paraId="3B3870B5" w14:textId="04A09FB0" w:rsidR="00DF768F" w:rsidRPr="00146DDA" w:rsidRDefault="006556DE" w:rsidP="00CA4A6E">
      <w:pPr>
        <w:pStyle w:val="ListParagraph"/>
        <w:numPr>
          <w:ilvl w:val="0"/>
          <w:numId w:val="26"/>
        </w:numPr>
        <w:jc w:val="both"/>
        <w:rPr>
          <w:rFonts w:asciiTheme="minorHAnsi" w:hAnsiTheme="minorHAnsi"/>
          <w:sz w:val="24"/>
          <w:szCs w:val="24"/>
        </w:rPr>
      </w:pPr>
      <w:r w:rsidRPr="00146DDA">
        <w:rPr>
          <w:rFonts w:asciiTheme="minorHAnsi" w:hAnsiTheme="minorHAnsi"/>
          <w:sz w:val="24"/>
          <w:szCs w:val="24"/>
        </w:rPr>
        <w:t>E</w:t>
      </w:r>
      <w:r w:rsidR="00DF768F" w:rsidRPr="00146DDA">
        <w:rPr>
          <w:rFonts w:asciiTheme="minorHAnsi" w:hAnsiTheme="minorHAnsi"/>
          <w:sz w:val="24"/>
          <w:szCs w:val="24"/>
        </w:rPr>
        <w:t>l plan para comunicarse con asociados internos y externos;</w:t>
      </w:r>
      <w:r w:rsidR="004346FD" w:rsidRPr="00146DDA">
        <w:rPr>
          <w:rFonts w:asciiTheme="minorHAnsi" w:hAnsiTheme="minorHAnsi"/>
          <w:sz w:val="24"/>
          <w:szCs w:val="24"/>
        </w:rPr>
        <w:t xml:space="preserve"> y</w:t>
      </w:r>
    </w:p>
    <w:p w14:paraId="7F48A9AA" w14:textId="0B67485D" w:rsidR="00DF768F" w:rsidRPr="00146DDA" w:rsidRDefault="006556DE" w:rsidP="00CA4A6E">
      <w:pPr>
        <w:pStyle w:val="ListParagraph"/>
        <w:numPr>
          <w:ilvl w:val="0"/>
          <w:numId w:val="26"/>
        </w:numPr>
        <w:jc w:val="both"/>
        <w:rPr>
          <w:rFonts w:asciiTheme="minorHAnsi" w:hAnsiTheme="minorHAnsi"/>
          <w:sz w:val="24"/>
          <w:szCs w:val="24"/>
        </w:rPr>
      </w:pPr>
      <w:r w:rsidRPr="00146DDA">
        <w:rPr>
          <w:rFonts w:asciiTheme="minorHAnsi" w:hAnsiTheme="minorHAnsi"/>
          <w:sz w:val="24"/>
          <w:szCs w:val="24"/>
        </w:rPr>
        <w:t xml:space="preserve"> E</w:t>
      </w:r>
      <w:r w:rsidR="0090481C" w:rsidRPr="00146DDA">
        <w:rPr>
          <w:rFonts w:asciiTheme="minorHAnsi" w:hAnsiTheme="minorHAnsi"/>
          <w:sz w:val="24"/>
          <w:szCs w:val="24"/>
        </w:rPr>
        <w:t>l plan para establecer un centro alternativo cuando se considere necesario.</w:t>
      </w:r>
    </w:p>
    <w:p w14:paraId="21A1DDC3" w14:textId="77777777" w:rsidR="00DF768F" w:rsidRPr="00146DDA" w:rsidRDefault="00DF768F" w:rsidP="00DF768F">
      <w:pPr>
        <w:pStyle w:val="ListParagraph"/>
        <w:rPr>
          <w:rFonts w:asciiTheme="minorHAnsi" w:hAnsiTheme="minorHAnsi"/>
          <w:sz w:val="24"/>
          <w:szCs w:val="24"/>
        </w:rPr>
      </w:pPr>
    </w:p>
    <w:p w14:paraId="739ED99D" w14:textId="74816D48" w:rsidR="008145FE" w:rsidRPr="00146DDA" w:rsidRDefault="007B52DD"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Establece procedimientos claros de gestión, sucesión y delegación de autoridad, y esboza disposiciones para la formación, las pruebas y el mantenimiento.</w:t>
      </w:r>
    </w:p>
    <w:p w14:paraId="50D8FFF3" w14:textId="77777777" w:rsidR="007B52DD" w:rsidRPr="00146DDA" w:rsidRDefault="007B52DD" w:rsidP="007B52DD">
      <w:pPr>
        <w:pStyle w:val="ListParagraph"/>
        <w:ind w:left="360"/>
        <w:jc w:val="both"/>
        <w:rPr>
          <w:rFonts w:asciiTheme="minorHAnsi" w:hAnsiTheme="minorHAnsi"/>
          <w:sz w:val="24"/>
          <w:szCs w:val="24"/>
        </w:rPr>
      </w:pPr>
    </w:p>
    <w:p w14:paraId="59C5572F" w14:textId="6A256AB9" w:rsidR="005309E4" w:rsidRPr="00146DDA" w:rsidRDefault="00662D80"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El BCP debe ser aprobado y firmado por el Jefe de la </w:t>
      </w:r>
      <w:r w:rsidR="00773D6F" w:rsidRPr="00146DDA">
        <w:rPr>
          <w:rFonts w:asciiTheme="minorHAnsi" w:hAnsiTheme="minorHAnsi"/>
          <w:sz w:val="24"/>
          <w:szCs w:val="24"/>
        </w:rPr>
        <w:t xml:space="preserve">oficina/unidad, o buró </w:t>
      </w:r>
      <w:r w:rsidRPr="00146DDA">
        <w:rPr>
          <w:rFonts w:asciiTheme="minorHAnsi" w:hAnsiTheme="minorHAnsi"/>
          <w:sz w:val="24"/>
          <w:szCs w:val="24"/>
        </w:rPr>
        <w:t xml:space="preserve">correspondiente. El BCP aprobado se cargará en el sitio web de la BCM junto con los anexos correspondientes. Las </w:t>
      </w:r>
      <w:r w:rsidR="00F0533D" w:rsidRPr="00146DDA">
        <w:rPr>
          <w:rFonts w:asciiTheme="minorHAnsi" w:hAnsiTheme="minorHAnsi"/>
          <w:sz w:val="24"/>
          <w:szCs w:val="24"/>
        </w:rPr>
        <w:t>oficinas/unidades o burós</w:t>
      </w:r>
      <w:r w:rsidR="009B01EE" w:rsidRPr="00146DDA">
        <w:rPr>
          <w:rFonts w:asciiTheme="minorHAnsi" w:hAnsiTheme="minorHAnsi"/>
          <w:sz w:val="24"/>
          <w:szCs w:val="24"/>
        </w:rPr>
        <w:t xml:space="preserve"> </w:t>
      </w:r>
      <w:r w:rsidRPr="00146DDA">
        <w:rPr>
          <w:rFonts w:asciiTheme="minorHAnsi" w:hAnsiTheme="minorHAnsi"/>
          <w:sz w:val="24"/>
          <w:szCs w:val="24"/>
        </w:rPr>
        <w:t>pueden compartir el borrador del PBC con el Especialista en Gestión de Riesgos y Resiliencia de BMS/BPC para su revisión técnica y asesoramiento, si es necesario</w:t>
      </w:r>
      <w:r w:rsidR="005309E4" w:rsidRPr="00146DDA">
        <w:rPr>
          <w:rFonts w:asciiTheme="minorHAnsi" w:hAnsiTheme="minorHAnsi"/>
          <w:sz w:val="24"/>
          <w:szCs w:val="24"/>
        </w:rPr>
        <w:t xml:space="preserve">. </w:t>
      </w:r>
    </w:p>
    <w:p w14:paraId="392F29D6" w14:textId="77777777" w:rsidR="00CA4A6E" w:rsidRPr="00146DDA" w:rsidRDefault="00CA4A6E" w:rsidP="00CA4A6E">
      <w:pPr>
        <w:pStyle w:val="ListParagraph"/>
        <w:rPr>
          <w:rFonts w:asciiTheme="minorHAnsi" w:hAnsiTheme="minorHAnsi"/>
          <w:sz w:val="24"/>
          <w:szCs w:val="24"/>
        </w:rPr>
      </w:pPr>
    </w:p>
    <w:p w14:paraId="6164C6B0" w14:textId="2BEF732B" w:rsidR="00311855" w:rsidRPr="00146DDA" w:rsidRDefault="00CF1249" w:rsidP="004D57F8">
      <w:pPr>
        <w:pStyle w:val="ListParagraph"/>
        <w:numPr>
          <w:ilvl w:val="0"/>
          <w:numId w:val="21"/>
        </w:numPr>
        <w:spacing w:after="286"/>
        <w:ind w:right="26"/>
        <w:jc w:val="both"/>
        <w:rPr>
          <w:rFonts w:asciiTheme="minorHAnsi" w:hAnsiTheme="minorHAnsi"/>
          <w:sz w:val="24"/>
          <w:szCs w:val="24"/>
        </w:rPr>
      </w:pPr>
      <w:r w:rsidRPr="00146DDA">
        <w:rPr>
          <w:rFonts w:asciiTheme="minorHAnsi" w:hAnsiTheme="minorHAnsi"/>
          <w:sz w:val="24"/>
          <w:szCs w:val="24"/>
        </w:rPr>
        <w:t xml:space="preserve">Además, para que se considere que cumplen esta política y directriz, los Jefes de </w:t>
      </w:r>
      <w:r w:rsidR="00F0533D" w:rsidRPr="00146DDA">
        <w:rPr>
          <w:rFonts w:asciiTheme="minorHAnsi" w:hAnsiTheme="minorHAnsi"/>
          <w:sz w:val="24"/>
          <w:szCs w:val="24"/>
        </w:rPr>
        <w:t xml:space="preserve">oficinas/unidades o burós </w:t>
      </w:r>
      <w:r w:rsidRPr="00146DDA">
        <w:rPr>
          <w:rFonts w:asciiTheme="minorHAnsi" w:hAnsiTheme="minorHAnsi"/>
          <w:sz w:val="24"/>
          <w:szCs w:val="24"/>
        </w:rPr>
        <w:t xml:space="preserve">deben establecer calendarios claros de pruebas y revisión del </w:t>
      </w:r>
      <w:r w:rsidRPr="00146DDA">
        <w:rPr>
          <w:rFonts w:asciiTheme="minorHAnsi" w:hAnsiTheme="minorHAnsi"/>
          <w:b/>
          <w:bCs/>
          <w:sz w:val="24"/>
          <w:szCs w:val="24"/>
        </w:rPr>
        <w:t>BCP</w:t>
      </w:r>
      <w:r w:rsidRPr="00146DDA">
        <w:rPr>
          <w:rFonts w:asciiTheme="minorHAnsi" w:hAnsiTheme="minorHAnsi"/>
          <w:sz w:val="24"/>
          <w:szCs w:val="24"/>
        </w:rPr>
        <w:t xml:space="preserve"> (al menos una vez al año o tras un cambio importante en los componentes del BCP).</w:t>
      </w:r>
      <w:r w:rsidR="00137B25" w:rsidRPr="00146DDA">
        <w:rPr>
          <w:rFonts w:asciiTheme="minorHAnsi" w:hAnsiTheme="minorHAnsi"/>
          <w:sz w:val="24"/>
          <w:szCs w:val="24"/>
        </w:rPr>
        <w:t xml:space="preserve"> Las pruebas y las revisiones cubren los siguientes puntos: </w:t>
      </w:r>
    </w:p>
    <w:p w14:paraId="7FC97A6F" w14:textId="77777777" w:rsidR="00261954" w:rsidRPr="00146DDA" w:rsidRDefault="00261954" w:rsidP="007205A9">
      <w:pPr>
        <w:pStyle w:val="ListParagraph"/>
        <w:rPr>
          <w:rFonts w:asciiTheme="minorHAnsi" w:hAnsiTheme="minorHAnsi"/>
          <w:sz w:val="24"/>
          <w:szCs w:val="24"/>
        </w:rPr>
      </w:pPr>
    </w:p>
    <w:p w14:paraId="7FEF50F5" w14:textId="112616C2" w:rsidR="00261954" w:rsidRPr="00146DDA" w:rsidRDefault="00261954" w:rsidP="00261954">
      <w:pPr>
        <w:pStyle w:val="ListParagraph"/>
        <w:numPr>
          <w:ilvl w:val="1"/>
          <w:numId w:val="21"/>
        </w:numPr>
        <w:spacing w:after="286"/>
        <w:ind w:right="-500"/>
        <w:jc w:val="both"/>
        <w:rPr>
          <w:rFonts w:asciiTheme="minorHAnsi" w:hAnsiTheme="minorHAnsi"/>
          <w:sz w:val="24"/>
          <w:szCs w:val="24"/>
        </w:rPr>
      </w:pPr>
      <w:r w:rsidRPr="00146DDA">
        <w:rPr>
          <w:rFonts w:asciiTheme="minorHAnsi" w:hAnsiTheme="minorHAnsi"/>
          <w:sz w:val="24"/>
          <w:szCs w:val="24"/>
        </w:rPr>
        <w:t>Propósito y alcance de las pruebas, eventos de simulación para pruebas;</w:t>
      </w:r>
    </w:p>
    <w:p w14:paraId="39DDAB77" w14:textId="4A4115E8" w:rsidR="00261954" w:rsidRPr="00146DDA" w:rsidRDefault="00261954" w:rsidP="00261954">
      <w:pPr>
        <w:pStyle w:val="ListParagraph"/>
        <w:numPr>
          <w:ilvl w:val="1"/>
          <w:numId w:val="21"/>
        </w:numPr>
        <w:spacing w:after="286"/>
        <w:ind w:right="-500"/>
        <w:jc w:val="both"/>
        <w:rPr>
          <w:rFonts w:asciiTheme="minorHAnsi" w:hAnsiTheme="minorHAnsi"/>
          <w:sz w:val="24"/>
          <w:szCs w:val="24"/>
        </w:rPr>
      </w:pPr>
      <w:r w:rsidRPr="00146DDA">
        <w:rPr>
          <w:rFonts w:asciiTheme="minorHAnsi" w:hAnsiTheme="minorHAnsi"/>
          <w:sz w:val="24"/>
          <w:szCs w:val="24"/>
        </w:rPr>
        <w:t>Duración de toda la prueba; procedimientos de evacuación del personal;</w:t>
      </w:r>
    </w:p>
    <w:p w14:paraId="1AAB6959" w14:textId="7DF48159" w:rsidR="00261954" w:rsidRPr="00146DDA" w:rsidRDefault="00261954" w:rsidP="004D57F8">
      <w:pPr>
        <w:pStyle w:val="ListParagraph"/>
        <w:numPr>
          <w:ilvl w:val="1"/>
          <w:numId w:val="21"/>
        </w:numPr>
        <w:spacing w:after="286"/>
        <w:ind w:right="26"/>
        <w:jc w:val="both"/>
        <w:rPr>
          <w:rFonts w:asciiTheme="minorHAnsi" w:hAnsiTheme="minorHAnsi"/>
          <w:sz w:val="24"/>
          <w:szCs w:val="24"/>
        </w:rPr>
      </w:pPr>
      <w:r w:rsidRPr="00146DDA">
        <w:rPr>
          <w:rFonts w:asciiTheme="minorHAnsi" w:hAnsiTheme="minorHAnsi"/>
          <w:sz w:val="24"/>
          <w:szCs w:val="24"/>
        </w:rPr>
        <w:t>Planes de comunicación de emergencia, copia de seguridad y recuperación de datos críticos;</w:t>
      </w:r>
    </w:p>
    <w:p w14:paraId="0CC04605" w14:textId="06B4100B" w:rsidR="00261954" w:rsidRPr="00146DDA" w:rsidRDefault="00261954" w:rsidP="00261954">
      <w:pPr>
        <w:pStyle w:val="ListParagraph"/>
        <w:numPr>
          <w:ilvl w:val="1"/>
          <w:numId w:val="21"/>
        </w:numPr>
        <w:spacing w:after="286"/>
        <w:ind w:right="-500"/>
        <w:jc w:val="both"/>
        <w:rPr>
          <w:rFonts w:asciiTheme="minorHAnsi" w:hAnsiTheme="minorHAnsi"/>
          <w:sz w:val="24"/>
          <w:szCs w:val="24"/>
        </w:rPr>
      </w:pPr>
      <w:r w:rsidRPr="00146DDA">
        <w:rPr>
          <w:rFonts w:asciiTheme="minorHAnsi" w:hAnsiTheme="minorHAnsi"/>
          <w:sz w:val="24"/>
          <w:szCs w:val="24"/>
        </w:rPr>
        <w:t>Preparación del edificio/las instalaciones y recursos necesarios para la prueba;</w:t>
      </w:r>
    </w:p>
    <w:p w14:paraId="72017764" w14:textId="5A57D9C4" w:rsidR="00261954" w:rsidRPr="00146DDA" w:rsidRDefault="00261954" w:rsidP="004D57F8">
      <w:pPr>
        <w:pStyle w:val="ListParagraph"/>
        <w:numPr>
          <w:ilvl w:val="1"/>
          <w:numId w:val="21"/>
        </w:numPr>
        <w:spacing w:after="286"/>
        <w:ind w:right="26"/>
        <w:jc w:val="both"/>
        <w:rPr>
          <w:rFonts w:asciiTheme="minorHAnsi" w:hAnsiTheme="minorHAnsi"/>
          <w:sz w:val="24"/>
          <w:szCs w:val="24"/>
        </w:rPr>
      </w:pPr>
      <w:r w:rsidRPr="00146DDA">
        <w:rPr>
          <w:rFonts w:asciiTheme="minorHAnsi" w:hAnsiTheme="minorHAnsi"/>
          <w:sz w:val="24"/>
          <w:szCs w:val="24"/>
        </w:rPr>
        <w:t>Preparación de un sitio alternativo para continuar con las operaciones dentro de un período específico;</w:t>
      </w:r>
    </w:p>
    <w:p w14:paraId="14C81328" w14:textId="500DB90B" w:rsidR="00261954" w:rsidRPr="00146DDA" w:rsidRDefault="00261954" w:rsidP="007205A9">
      <w:pPr>
        <w:pStyle w:val="ListParagraph"/>
        <w:numPr>
          <w:ilvl w:val="1"/>
          <w:numId w:val="21"/>
        </w:numPr>
        <w:spacing w:after="286"/>
        <w:ind w:right="-500"/>
        <w:jc w:val="both"/>
        <w:rPr>
          <w:rFonts w:asciiTheme="minorHAnsi" w:hAnsiTheme="minorHAnsi"/>
          <w:sz w:val="24"/>
          <w:szCs w:val="24"/>
        </w:rPr>
      </w:pPr>
      <w:r w:rsidRPr="00146DDA">
        <w:rPr>
          <w:rFonts w:asciiTheme="minorHAnsi" w:hAnsiTheme="minorHAnsi"/>
          <w:sz w:val="24"/>
          <w:szCs w:val="24"/>
        </w:rPr>
        <w:t>Recuperación de funciones operativas críticas.</w:t>
      </w:r>
    </w:p>
    <w:p w14:paraId="37C84B62" w14:textId="77777777" w:rsidR="00303DCB" w:rsidRPr="00146DDA" w:rsidRDefault="00303DCB" w:rsidP="00303DCB">
      <w:pPr>
        <w:pStyle w:val="ListParagraph"/>
        <w:spacing w:after="286"/>
        <w:ind w:left="1080" w:right="-500"/>
        <w:jc w:val="both"/>
        <w:rPr>
          <w:rFonts w:asciiTheme="minorHAnsi" w:hAnsiTheme="minorHAnsi"/>
          <w:sz w:val="24"/>
          <w:szCs w:val="24"/>
        </w:rPr>
      </w:pPr>
    </w:p>
    <w:p w14:paraId="1C4511B4" w14:textId="74FD8128" w:rsidR="00261954" w:rsidRPr="00146DDA" w:rsidRDefault="00261954" w:rsidP="004D57F8">
      <w:pPr>
        <w:pStyle w:val="ListParagraph"/>
        <w:numPr>
          <w:ilvl w:val="0"/>
          <w:numId w:val="21"/>
        </w:numPr>
        <w:spacing w:after="286"/>
        <w:ind w:right="26"/>
        <w:jc w:val="both"/>
        <w:rPr>
          <w:rFonts w:asciiTheme="minorHAnsi" w:hAnsiTheme="minorHAnsi"/>
          <w:sz w:val="24"/>
          <w:szCs w:val="24"/>
        </w:rPr>
      </w:pPr>
      <w:r w:rsidRPr="00146DDA">
        <w:rPr>
          <w:rFonts w:asciiTheme="minorHAnsi" w:hAnsiTheme="minorHAnsi"/>
          <w:sz w:val="24"/>
          <w:szCs w:val="24"/>
        </w:rPr>
        <w:t>Los resultados de las pruebas y reportes de ejercicios</w:t>
      </w:r>
      <w:r w:rsidR="0028124B" w:rsidRPr="00146DDA">
        <w:rPr>
          <w:rFonts w:asciiTheme="minorHAnsi" w:hAnsiTheme="minorHAnsi"/>
          <w:sz w:val="24"/>
          <w:szCs w:val="24"/>
        </w:rPr>
        <w:t xml:space="preserve"> BCP</w:t>
      </w:r>
      <w:r w:rsidRPr="00146DDA">
        <w:rPr>
          <w:rFonts w:asciiTheme="minorHAnsi" w:hAnsiTheme="minorHAnsi"/>
          <w:sz w:val="24"/>
          <w:szCs w:val="24"/>
        </w:rPr>
        <w:t xml:space="preserve"> se evaluarán y utilizarán para mejorar el BCP cuando sea necesario</w:t>
      </w:r>
      <w:r w:rsidR="0028124B" w:rsidRPr="00146DDA">
        <w:rPr>
          <w:rFonts w:asciiTheme="minorHAnsi" w:hAnsiTheme="minorHAnsi"/>
          <w:sz w:val="24"/>
          <w:szCs w:val="24"/>
        </w:rPr>
        <w:t xml:space="preserve"> asegurando que el BCP</w:t>
      </w:r>
      <w:r w:rsidRPr="00146DDA">
        <w:rPr>
          <w:rFonts w:asciiTheme="minorHAnsi" w:hAnsiTheme="minorHAnsi"/>
          <w:sz w:val="24"/>
          <w:szCs w:val="24"/>
        </w:rPr>
        <w:t xml:space="preserve">. </w:t>
      </w:r>
    </w:p>
    <w:p w14:paraId="3DA4DACE" w14:textId="77777777" w:rsidR="00303DCB" w:rsidRPr="00146DDA" w:rsidRDefault="00303DCB" w:rsidP="00303DCB">
      <w:pPr>
        <w:pStyle w:val="ListParagraph"/>
        <w:spacing w:after="286"/>
        <w:ind w:left="360" w:right="26"/>
        <w:jc w:val="both"/>
        <w:rPr>
          <w:rFonts w:asciiTheme="minorHAnsi" w:hAnsiTheme="minorHAnsi"/>
          <w:sz w:val="24"/>
          <w:szCs w:val="24"/>
        </w:rPr>
      </w:pPr>
    </w:p>
    <w:p w14:paraId="25CD1635" w14:textId="15A7F431" w:rsidR="00261954" w:rsidRPr="00146DDA" w:rsidRDefault="009262C9" w:rsidP="00261954">
      <w:pPr>
        <w:pStyle w:val="ListParagraph"/>
        <w:numPr>
          <w:ilvl w:val="0"/>
          <w:numId w:val="21"/>
        </w:numPr>
        <w:rPr>
          <w:rFonts w:asciiTheme="minorHAnsi" w:hAnsiTheme="minorHAnsi"/>
          <w:sz w:val="24"/>
          <w:szCs w:val="24"/>
        </w:rPr>
      </w:pPr>
      <w:r w:rsidRPr="00146DDA">
        <w:rPr>
          <w:rFonts w:asciiTheme="minorHAnsi" w:hAnsiTheme="minorHAnsi"/>
          <w:sz w:val="24"/>
          <w:szCs w:val="24"/>
        </w:rPr>
        <w:t>Además, el programa de Mantenimiento, Ejercicios y Revisión (ME&amp;R)</w:t>
      </w:r>
      <w:r w:rsidRPr="00146DDA">
        <w:rPr>
          <w:rStyle w:val="FootnoteReference"/>
          <w:rFonts w:asciiTheme="minorHAnsi" w:hAnsiTheme="minorHAnsi"/>
          <w:sz w:val="24"/>
          <w:szCs w:val="24"/>
        </w:rPr>
        <w:footnoteReference w:id="3"/>
      </w:r>
      <w:r w:rsidRPr="00146DDA">
        <w:rPr>
          <w:rFonts w:asciiTheme="minorHAnsi" w:hAnsiTheme="minorHAnsi"/>
          <w:sz w:val="24"/>
          <w:szCs w:val="24"/>
        </w:rPr>
        <w:t xml:space="preserve"> del ORMS también exige que todo el personal conozca los procedimientos de gestión de emergencias y participe en formaciones y ejercicios de concienciación</w:t>
      </w:r>
      <w:r w:rsidR="00261954" w:rsidRPr="00146DDA">
        <w:rPr>
          <w:rFonts w:asciiTheme="minorHAnsi" w:hAnsiTheme="minorHAnsi"/>
          <w:sz w:val="24"/>
          <w:szCs w:val="24"/>
        </w:rPr>
        <w:t xml:space="preserve">. </w:t>
      </w:r>
    </w:p>
    <w:p w14:paraId="221B866B" w14:textId="77777777" w:rsidR="00B66ADB" w:rsidRPr="00146DDA" w:rsidRDefault="00B66ADB" w:rsidP="00B66ADB">
      <w:pPr>
        <w:rPr>
          <w:rFonts w:asciiTheme="minorHAnsi" w:hAnsiTheme="minorHAnsi"/>
          <w:sz w:val="24"/>
          <w:szCs w:val="24"/>
        </w:rPr>
      </w:pPr>
    </w:p>
    <w:p w14:paraId="71080F0F" w14:textId="77777777" w:rsidR="00955EBD" w:rsidRPr="00146DDA" w:rsidRDefault="00167834" w:rsidP="00303DCB">
      <w:pPr>
        <w:pStyle w:val="Heading1"/>
        <w:numPr>
          <w:ilvl w:val="0"/>
          <w:numId w:val="19"/>
        </w:numPr>
        <w:tabs>
          <w:tab w:val="left" w:pos="360"/>
        </w:tabs>
        <w:ind w:left="0" w:firstLine="0"/>
        <w:jc w:val="both"/>
        <w:rPr>
          <w:rFonts w:asciiTheme="minorHAnsi" w:hAnsiTheme="minorHAnsi"/>
          <w:bCs/>
          <w:sz w:val="24"/>
          <w:szCs w:val="24"/>
          <w:u w:val="single"/>
        </w:rPr>
      </w:pPr>
      <w:bookmarkStart w:id="5" w:name="_Toc179986717"/>
      <w:r w:rsidRPr="00146DDA">
        <w:rPr>
          <w:rFonts w:asciiTheme="minorHAnsi" w:hAnsiTheme="minorHAnsi"/>
          <w:bCs/>
          <w:sz w:val="24"/>
          <w:szCs w:val="24"/>
          <w:u w:val="single"/>
        </w:rPr>
        <w:lastRenderedPageBreak/>
        <w:t>Funciones y responsabilidades para la BCM</w:t>
      </w:r>
      <w:bookmarkEnd w:id="5"/>
      <w:r w:rsidRPr="00146DDA">
        <w:rPr>
          <w:rFonts w:asciiTheme="minorHAnsi" w:hAnsiTheme="minorHAnsi"/>
          <w:bCs/>
          <w:sz w:val="24"/>
          <w:szCs w:val="24"/>
          <w:u w:val="single"/>
        </w:rPr>
        <w:t xml:space="preserve"> </w:t>
      </w:r>
    </w:p>
    <w:p w14:paraId="5D36AFCE" w14:textId="77777777" w:rsidR="00955EBD" w:rsidRPr="00146DDA" w:rsidRDefault="00955EBD" w:rsidP="00ED5528">
      <w:pPr>
        <w:jc w:val="both"/>
        <w:rPr>
          <w:rFonts w:asciiTheme="minorHAnsi" w:hAnsiTheme="minorHAnsi"/>
          <w:sz w:val="24"/>
          <w:szCs w:val="24"/>
        </w:rPr>
      </w:pPr>
    </w:p>
    <w:p w14:paraId="16034755" w14:textId="438AF097" w:rsidR="005309E4" w:rsidRPr="00146DDA" w:rsidRDefault="00AF1A2C" w:rsidP="00ED5528">
      <w:pPr>
        <w:spacing w:after="271"/>
        <w:jc w:val="both"/>
        <w:rPr>
          <w:rFonts w:asciiTheme="minorHAnsi" w:hAnsiTheme="minorHAnsi"/>
          <w:sz w:val="24"/>
          <w:szCs w:val="24"/>
          <w:u w:val="single"/>
        </w:rPr>
      </w:pPr>
      <w:r w:rsidRPr="00146DDA">
        <w:rPr>
          <w:rFonts w:asciiTheme="minorHAnsi" w:hAnsiTheme="minorHAnsi"/>
          <w:sz w:val="24"/>
          <w:szCs w:val="24"/>
          <w:u w:val="single"/>
        </w:rPr>
        <w:t xml:space="preserve">Buró de Gestión de Servicios (BMS) </w:t>
      </w:r>
      <w:r w:rsidRPr="00146DDA">
        <w:rPr>
          <w:rFonts w:asciiTheme="minorHAnsi" w:hAnsiTheme="minorHAnsi"/>
          <w:sz w:val="24"/>
          <w:szCs w:val="24"/>
          <w:u w:val="single" w:color="181717"/>
        </w:rPr>
        <w:t xml:space="preserve">  </w:t>
      </w:r>
    </w:p>
    <w:p w14:paraId="16D44506" w14:textId="64EEF189" w:rsidR="00AF1A2C" w:rsidRPr="00146DDA" w:rsidRDefault="00AF1A2C" w:rsidP="00CA4A6E">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sz w:val="24"/>
          <w:szCs w:val="24"/>
        </w:rPr>
        <w:t xml:space="preserve">En el contexto de la </w:t>
      </w:r>
      <w:r w:rsidR="004B65DA" w:rsidRPr="00146DDA">
        <w:rPr>
          <w:rFonts w:asciiTheme="minorHAnsi" w:hAnsiTheme="minorHAnsi"/>
          <w:sz w:val="24"/>
          <w:szCs w:val="24"/>
        </w:rPr>
        <w:t xml:space="preserve">política de gestión </w:t>
      </w:r>
      <w:r w:rsidRPr="00146DDA">
        <w:rPr>
          <w:rFonts w:asciiTheme="minorHAnsi" w:hAnsiTheme="minorHAnsi"/>
          <w:sz w:val="24"/>
          <w:szCs w:val="24"/>
        </w:rPr>
        <w:t xml:space="preserve">  de riesgos institucionales</w:t>
      </w:r>
      <w:r w:rsidR="004B65DA" w:rsidRPr="00146DDA">
        <w:rPr>
          <w:rFonts w:asciiTheme="minorHAnsi" w:hAnsiTheme="minorHAnsi"/>
          <w:sz w:val="24"/>
          <w:szCs w:val="24"/>
        </w:rPr>
        <w:t xml:space="preserve"> (ERM)</w:t>
      </w:r>
      <w:r w:rsidRPr="00146DDA">
        <w:rPr>
          <w:rFonts w:asciiTheme="minorHAnsi" w:hAnsiTheme="minorHAnsi"/>
          <w:sz w:val="24"/>
          <w:szCs w:val="24"/>
        </w:rPr>
        <w:t xml:space="preserve">, el BMS es responsable de la formulación y la revisión de la Política corporativa de la BCM y su puesta en funcionamiento. </w:t>
      </w:r>
    </w:p>
    <w:p w14:paraId="6868B30C" w14:textId="77777777" w:rsidR="00CA4A6E" w:rsidRPr="00146DDA" w:rsidRDefault="00CA4A6E" w:rsidP="00CA4A6E">
      <w:pPr>
        <w:pStyle w:val="ListParagraph"/>
        <w:spacing w:after="285" w:line="236" w:lineRule="auto"/>
        <w:ind w:left="360" w:right="-7"/>
        <w:jc w:val="both"/>
        <w:rPr>
          <w:rFonts w:asciiTheme="minorHAnsi" w:hAnsiTheme="minorHAnsi"/>
          <w:sz w:val="24"/>
          <w:szCs w:val="24"/>
        </w:rPr>
      </w:pPr>
    </w:p>
    <w:p w14:paraId="13A9B239" w14:textId="05217786" w:rsidR="00CD6C3B" w:rsidRPr="00146DDA" w:rsidRDefault="000819E9" w:rsidP="00CD6C3B">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b/>
          <w:bCs/>
          <w:color w:val="auto"/>
          <w:sz w:val="24"/>
          <w:szCs w:val="24"/>
        </w:rPr>
        <w:t>BMS</w:t>
      </w:r>
      <w:r w:rsidR="00261954" w:rsidRPr="00146DDA">
        <w:rPr>
          <w:rFonts w:asciiTheme="minorHAnsi" w:hAnsiTheme="minorHAnsi"/>
          <w:b/>
          <w:bCs/>
          <w:color w:val="auto"/>
          <w:sz w:val="24"/>
          <w:szCs w:val="24"/>
        </w:rPr>
        <w:t>/BCP</w:t>
      </w:r>
      <w:r w:rsidRPr="00146DDA">
        <w:rPr>
          <w:rFonts w:asciiTheme="minorHAnsi" w:hAnsiTheme="minorHAnsi"/>
          <w:sz w:val="24"/>
          <w:szCs w:val="24"/>
        </w:rPr>
        <w:t xml:space="preserve"> proporciona asistencia técnica</w:t>
      </w:r>
      <w:r w:rsidR="00657660" w:rsidRPr="00146DDA">
        <w:rPr>
          <w:rFonts w:asciiTheme="minorHAnsi" w:hAnsiTheme="minorHAnsi"/>
          <w:sz w:val="24"/>
          <w:szCs w:val="24"/>
        </w:rPr>
        <w:t xml:space="preserve"> y asesoramiento</w:t>
      </w:r>
      <w:r w:rsidRPr="00146DDA">
        <w:rPr>
          <w:rFonts w:asciiTheme="minorHAnsi" w:hAnsiTheme="minorHAnsi"/>
          <w:sz w:val="24"/>
          <w:szCs w:val="24"/>
        </w:rPr>
        <w:t xml:space="preserve"> a los </w:t>
      </w:r>
      <w:proofErr w:type="gramStart"/>
      <w:r w:rsidRPr="00146DDA">
        <w:rPr>
          <w:rFonts w:asciiTheme="minorHAnsi" w:hAnsiTheme="minorHAnsi"/>
          <w:sz w:val="24"/>
          <w:szCs w:val="24"/>
        </w:rPr>
        <w:t>Coordinadores  para</w:t>
      </w:r>
      <w:proofErr w:type="gramEnd"/>
      <w:r w:rsidRPr="00146DDA">
        <w:rPr>
          <w:rFonts w:asciiTheme="minorHAnsi" w:hAnsiTheme="minorHAnsi"/>
          <w:sz w:val="24"/>
          <w:szCs w:val="24"/>
        </w:rPr>
        <w:t xml:space="preserve"> la preparación de los BIA y los BCP, y mantiene registros de los BCP de </w:t>
      </w:r>
      <w:r w:rsidR="00657660" w:rsidRPr="00146DDA">
        <w:rPr>
          <w:rFonts w:asciiTheme="minorHAnsi" w:hAnsiTheme="minorHAnsi"/>
          <w:sz w:val="24"/>
          <w:szCs w:val="24"/>
        </w:rPr>
        <w:t xml:space="preserve">todas </w:t>
      </w:r>
      <w:r w:rsidRPr="00146DDA">
        <w:rPr>
          <w:rFonts w:asciiTheme="minorHAnsi" w:hAnsiTheme="minorHAnsi"/>
          <w:sz w:val="24"/>
          <w:szCs w:val="24"/>
        </w:rPr>
        <w:t xml:space="preserve">las </w:t>
      </w:r>
      <w:r w:rsidR="00F0533D" w:rsidRPr="00146DDA">
        <w:rPr>
          <w:rFonts w:asciiTheme="minorHAnsi" w:hAnsiTheme="minorHAnsi"/>
          <w:sz w:val="24"/>
          <w:szCs w:val="24"/>
        </w:rPr>
        <w:t>oficinas/</w:t>
      </w:r>
      <w:r w:rsidR="009B01EE" w:rsidRPr="00146DDA">
        <w:rPr>
          <w:rFonts w:asciiTheme="minorHAnsi" w:hAnsiTheme="minorHAnsi"/>
          <w:sz w:val="24"/>
          <w:szCs w:val="24"/>
        </w:rPr>
        <w:t>unidades, buró</w:t>
      </w:r>
      <w:r w:rsidR="00F0533D" w:rsidRPr="00146DDA">
        <w:rPr>
          <w:rFonts w:asciiTheme="minorHAnsi" w:hAnsiTheme="minorHAnsi"/>
          <w:sz w:val="24"/>
          <w:szCs w:val="24"/>
        </w:rPr>
        <w:t>s</w:t>
      </w:r>
      <w:r w:rsidR="009B01EE" w:rsidRPr="00146DDA">
        <w:rPr>
          <w:rFonts w:asciiTheme="minorHAnsi" w:hAnsiTheme="minorHAnsi"/>
          <w:sz w:val="24"/>
          <w:szCs w:val="24"/>
        </w:rPr>
        <w:t xml:space="preserve">, </w:t>
      </w:r>
      <w:r w:rsidRPr="00146DDA">
        <w:rPr>
          <w:rFonts w:asciiTheme="minorHAnsi" w:hAnsiTheme="minorHAnsi"/>
          <w:sz w:val="24"/>
          <w:szCs w:val="24"/>
        </w:rPr>
        <w:t>en la plataforma SharePoint de la BCM. El BMS supervisa la conformidad normativa de las oficinas/</w:t>
      </w:r>
      <w:r w:rsidR="004B65DA" w:rsidRPr="00146DDA" w:rsidDel="004B65DA">
        <w:rPr>
          <w:rFonts w:asciiTheme="minorHAnsi" w:hAnsiTheme="minorHAnsi"/>
          <w:sz w:val="24"/>
          <w:szCs w:val="24"/>
        </w:rPr>
        <w:t xml:space="preserve"> </w:t>
      </w:r>
      <w:r w:rsidRPr="00146DDA">
        <w:rPr>
          <w:rFonts w:asciiTheme="minorHAnsi" w:hAnsiTheme="minorHAnsi"/>
          <w:sz w:val="24"/>
          <w:szCs w:val="24"/>
        </w:rPr>
        <w:t>unidades</w:t>
      </w:r>
      <w:r w:rsidR="004B65DA" w:rsidRPr="00146DDA">
        <w:rPr>
          <w:rFonts w:asciiTheme="minorHAnsi" w:hAnsiTheme="minorHAnsi"/>
          <w:sz w:val="24"/>
          <w:szCs w:val="24"/>
        </w:rPr>
        <w:t xml:space="preserve"> y bureaus </w:t>
      </w:r>
      <w:r w:rsidRPr="00146DDA">
        <w:rPr>
          <w:rFonts w:asciiTheme="minorHAnsi" w:hAnsiTheme="minorHAnsi"/>
          <w:sz w:val="24"/>
          <w:szCs w:val="24"/>
        </w:rPr>
        <w:t xml:space="preserve">de país e informa periódicamente al SMG respecto al estado de las actividades de la BCM y la conformidad de las oficinas. El BMS trabaja en estrecha colaboración con los Burós </w:t>
      </w:r>
      <w:r w:rsidR="007C2253" w:rsidRPr="00146DDA">
        <w:rPr>
          <w:rFonts w:asciiTheme="minorHAnsi" w:hAnsiTheme="minorHAnsi"/>
          <w:sz w:val="24"/>
          <w:szCs w:val="24"/>
        </w:rPr>
        <w:t>r</w:t>
      </w:r>
      <w:r w:rsidRPr="00146DDA">
        <w:rPr>
          <w:rFonts w:asciiTheme="minorHAnsi" w:hAnsiTheme="minorHAnsi"/>
          <w:sz w:val="24"/>
          <w:szCs w:val="24"/>
        </w:rPr>
        <w:t>egionales</w:t>
      </w:r>
      <w:r w:rsidRPr="00146DDA">
        <w:rPr>
          <w:rFonts w:asciiTheme="minorHAnsi" w:hAnsiTheme="minorHAnsi"/>
          <w:b/>
          <w:bCs/>
          <w:sz w:val="24"/>
          <w:szCs w:val="24"/>
        </w:rPr>
        <w:t xml:space="preserve"> </w:t>
      </w:r>
      <w:r w:rsidR="00657660" w:rsidRPr="00146DDA">
        <w:rPr>
          <w:rFonts w:asciiTheme="minorHAnsi" w:hAnsiTheme="minorHAnsi"/>
          <w:b/>
          <w:bCs/>
          <w:sz w:val="24"/>
          <w:szCs w:val="24"/>
        </w:rPr>
        <w:t xml:space="preserve">y los Burós </w:t>
      </w:r>
      <w:r w:rsidR="007C2253" w:rsidRPr="00146DDA">
        <w:rPr>
          <w:rFonts w:asciiTheme="minorHAnsi" w:hAnsiTheme="minorHAnsi"/>
          <w:b/>
          <w:bCs/>
          <w:sz w:val="24"/>
          <w:szCs w:val="24"/>
        </w:rPr>
        <w:t>c</w:t>
      </w:r>
      <w:r w:rsidR="00657660" w:rsidRPr="00146DDA">
        <w:rPr>
          <w:rFonts w:asciiTheme="minorHAnsi" w:hAnsiTheme="minorHAnsi"/>
          <w:b/>
          <w:bCs/>
          <w:sz w:val="24"/>
          <w:szCs w:val="24"/>
        </w:rPr>
        <w:t>entrales</w:t>
      </w:r>
      <w:r w:rsidR="009B01EE" w:rsidRPr="00146DDA">
        <w:rPr>
          <w:rFonts w:asciiTheme="minorHAnsi" w:hAnsiTheme="minorHAnsi"/>
          <w:b/>
          <w:bCs/>
          <w:sz w:val="24"/>
          <w:szCs w:val="24"/>
        </w:rPr>
        <w:t xml:space="preserve"> </w:t>
      </w:r>
      <w:r w:rsidRPr="00146DDA">
        <w:rPr>
          <w:rFonts w:asciiTheme="minorHAnsi" w:hAnsiTheme="minorHAnsi"/>
          <w:sz w:val="24"/>
          <w:szCs w:val="24"/>
        </w:rPr>
        <w:t xml:space="preserve">y para garantizar </w:t>
      </w:r>
      <w:r w:rsidR="00657660" w:rsidRPr="00146DDA">
        <w:rPr>
          <w:rFonts w:asciiTheme="minorHAnsi" w:hAnsiTheme="minorHAnsi"/>
          <w:sz w:val="24"/>
          <w:szCs w:val="24"/>
        </w:rPr>
        <w:t>que todas sus oficinas respectivas adhieran al cumplimiento de la política de Gestión de la Continuidad de las Operaciones (BCM)</w:t>
      </w:r>
      <w:r w:rsidRPr="00146DDA">
        <w:rPr>
          <w:rFonts w:asciiTheme="minorHAnsi" w:hAnsiTheme="minorHAnsi"/>
          <w:sz w:val="24"/>
          <w:szCs w:val="24"/>
        </w:rPr>
        <w:t xml:space="preserve">. </w:t>
      </w:r>
    </w:p>
    <w:p w14:paraId="7026E688" w14:textId="2361E510" w:rsidR="00F728B9" w:rsidRPr="00146DDA" w:rsidRDefault="007C2253" w:rsidP="00CA4A6E">
      <w:pPr>
        <w:pStyle w:val="ListParagraph"/>
        <w:numPr>
          <w:ilvl w:val="0"/>
          <w:numId w:val="21"/>
        </w:numPr>
        <w:spacing w:after="285" w:line="236" w:lineRule="auto"/>
        <w:ind w:right="-7"/>
        <w:jc w:val="both"/>
        <w:rPr>
          <w:rFonts w:asciiTheme="minorHAnsi" w:hAnsiTheme="minorHAnsi"/>
          <w:sz w:val="24"/>
          <w:szCs w:val="24"/>
        </w:rPr>
      </w:pPr>
      <w:r w:rsidRPr="00146DDA">
        <w:rPr>
          <w:rFonts w:asciiTheme="minorHAnsi" w:hAnsiTheme="minorHAnsi"/>
          <w:b/>
          <w:bCs/>
          <w:sz w:val="24"/>
          <w:szCs w:val="24"/>
        </w:rPr>
        <w:t>BMS/</w:t>
      </w:r>
      <w:r w:rsidR="002F2B7E" w:rsidRPr="00146DDA">
        <w:rPr>
          <w:rFonts w:asciiTheme="minorHAnsi" w:hAnsiTheme="minorHAnsi"/>
          <w:b/>
          <w:bCs/>
          <w:sz w:val="24"/>
          <w:szCs w:val="24"/>
        </w:rPr>
        <w:t xml:space="preserve">Oficina de Gestión y Tecnología de la Información (IMT, </w:t>
      </w:r>
      <w:proofErr w:type="spellStart"/>
      <w:r w:rsidR="002F2B7E" w:rsidRPr="00146DDA">
        <w:rPr>
          <w:rFonts w:asciiTheme="minorHAnsi" w:hAnsiTheme="minorHAnsi"/>
          <w:b/>
          <w:bCs/>
          <w:i/>
          <w:sz w:val="24"/>
          <w:szCs w:val="24"/>
        </w:rPr>
        <w:t>Information</w:t>
      </w:r>
      <w:proofErr w:type="spellEnd"/>
      <w:r w:rsidR="002F2B7E" w:rsidRPr="00146DDA">
        <w:rPr>
          <w:rFonts w:asciiTheme="minorHAnsi" w:hAnsiTheme="minorHAnsi"/>
          <w:b/>
          <w:bCs/>
          <w:i/>
          <w:sz w:val="24"/>
          <w:szCs w:val="24"/>
        </w:rPr>
        <w:t xml:space="preserve"> </w:t>
      </w:r>
      <w:proofErr w:type="spellStart"/>
      <w:r w:rsidR="002F2B7E" w:rsidRPr="00146DDA">
        <w:rPr>
          <w:rFonts w:asciiTheme="minorHAnsi" w:hAnsiTheme="minorHAnsi"/>
          <w:b/>
          <w:bCs/>
          <w:i/>
          <w:sz w:val="24"/>
          <w:szCs w:val="24"/>
        </w:rPr>
        <w:t>Technology</w:t>
      </w:r>
      <w:proofErr w:type="spellEnd"/>
      <w:r w:rsidR="002F2B7E" w:rsidRPr="00146DDA">
        <w:rPr>
          <w:rFonts w:asciiTheme="minorHAnsi" w:hAnsiTheme="minorHAnsi"/>
          <w:b/>
          <w:bCs/>
          <w:sz w:val="24"/>
          <w:szCs w:val="24"/>
        </w:rPr>
        <w:t>, por sus siglas en inglés)</w:t>
      </w:r>
      <w:r w:rsidR="002F2B7E" w:rsidRPr="00146DDA">
        <w:rPr>
          <w:rFonts w:asciiTheme="minorHAnsi" w:hAnsiTheme="minorHAnsi"/>
          <w:sz w:val="24"/>
          <w:szCs w:val="24"/>
        </w:rPr>
        <w:t xml:space="preserve"> proporciona el apoyo necesario (si fuese necesario) al personal de Tecnología de la Información (TI) de la </w:t>
      </w:r>
      <w:r w:rsidR="00773D6F" w:rsidRPr="00146DDA">
        <w:rPr>
          <w:rFonts w:asciiTheme="minorHAnsi" w:hAnsiTheme="minorHAnsi"/>
          <w:sz w:val="24"/>
          <w:szCs w:val="24"/>
        </w:rPr>
        <w:t>oficina/unidad, o buró</w:t>
      </w:r>
      <w:r w:rsidR="009B01EE" w:rsidRPr="00146DDA">
        <w:rPr>
          <w:rFonts w:asciiTheme="minorHAnsi" w:hAnsiTheme="minorHAnsi"/>
          <w:sz w:val="24"/>
          <w:szCs w:val="24"/>
        </w:rPr>
        <w:t xml:space="preserve"> </w:t>
      </w:r>
      <w:r w:rsidR="002F2B7E" w:rsidRPr="00146DDA">
        <w:rPr>
          <w:rFonts w:asciiTheme="minorHAnsi" w:hAnsiTheme="minorHAnsi"/>
          <w:sz w:val="24"/>
          <w:szCs w:val="24"/>
        </w:rPr>
        <w:t>para la preparación de los Planes de Recuperación de Tecnología de la Información en Casos de Desastre (</w:t>
      </w:r>
      <w:proofErr w:type="spellStart"/>
      <w:r w:rsidR="002F2B7E" w:rsidRPr="00146DDA">
        <w:rPr>
          <w:rFonts w:asciiTheme="minorHAnsi" w:hAnsiTheme="minorHAnsi"/>
          <w:sz w:val="24"/>
          <w:szCs w:val="24"/>
        </w:rPr>
        <w:t>ITDR</w:t>
      </w:r>
      <w:r w:rsidRPr="00146DDA">
        <w:rPr>
          <w:rFonts w:asciiTheme="minorHAnsi" w:hAnsiTheme="minorHAnsi"/>
          <w:sz w:val="24"/>
          <w:szCs w:val="24"/>
        </w:rPr>
        <w:t>Ps</w:t>
      </w:r>
      <w:proofErr w:type="spellEnd"/>
      <w:r w:rsidR="002F2B7E" w:rsidRPr="00146DDA">
        <w:rPr>
          <w:rFonts w:asciiTheme="minorHAnsi" w:hAnsiTheme="minorHAnsi"/>
          <w:sz w:val="24"/>
          <w:szCs w:val="24"/>
        </w:rPr>
        <w:t xml:space="preserve">). </w:t>
      </w:r>
    </w:p>
    <w:p w14:paraId="1F66E798" w14:textId="240BC3FF" w:rsidR="002F2B7E" w:rsidRPr="00146DDA" w:rsidRDefault="002F2B7E" w:rsidP="00ED5528">
      <w:pPr>
        <w:spacing w:after="271"/>
        <w:ind w:left="90"/>
        <w:jc w:val="both"/>
        <w:rPr>
          <w:rFonts w:asciiTheme="minorHAnsi" w:hAnsiTheme="minorHAnsi"/>
          <w:sz w:val="24"/>
          <w:szCs w:val="24"/>
        </w:rPr>
      </w:pPr>
      <w:r w:rsidRPr="00146DDA">
        <w:rPr>
          <w:rFonts w:asciiTheme="minorHAnsi" w:hAnsiTheme="minorHAnsi"/>
          <w:sz w:val="24"/>
          <w:szCs w:val="24"/>
          <w:u w:val="single" w:color="181717"/>
        </w:rPr>
        <w:t>Grupo de Gestión de la Seguridad del PNUD</w:t>
      </w:r>
      <w:r w:rsidR="007C2253" w:rsidRPr="00146DDA">
        <w:rPr>
          <w:rFonts w:asciiTheme="minorHAnsi" w:hAnsiTheme="minorHAnsi"/>
          <w:sz w:val="24"/>
          <w:szCs w:val="24"/>
          <w:u w:val="single" w:color="181717"/>
        </w:rPr>
        <w:t xml:space="preserve"> (SMG)</w:t>
      </w:r>
    </w:p>
    <w:p w14:paraId="49CF732E" w14:textId="780EBA52" w:rsidR="009E5981" w:rsidRPr="00146DDA" w:rsidRDefault="002F2B7E" w:rsidP="00CA4A6E">
      <w:pPr>
        <w:pStyle w:val="ListParagraph"/>
        <w:numPr>
          <w:ilvl w:val="0"/>
          <w:numId w:val="21"/>
        </w:numPr>
        <w:spacing w:after="276"/>
        <w:jc w:val="both"/>
        <w:rPr>
          <w:rFonts w:asciiTheme="minorHAnsi" w:hAnsiTheme="minorHAnsi"/>
          <w:sz w:val="24"/>
          <w:szCs w:val="24"/>
        </w:rPr>
      </w:pPr>
      <w:r w:rsidRPr="00146DDA">
        <w:rPr>
          <w:rFonts w:asciiTheme="minorHAnsi" w:hAnsiTheme="minorHAnsi"/>
          <w:sz w:val="24"/>
          <w:szCs w:val="24"/>
        </w:rPr>
        <w:t xml:space="preserve">La supervisión de las actividades de </w:t>
      </w:r>
      <w:r w:rsidRPr="00146DDA">
        <w:rPr>
          <w:rFonts w:asciiTheme="minorHAnsi" w:hAnsiTheme="minorHAnsi"/>
          <w:b/>
          <w:bCs/>
          <w:sz w:val="24"/>
          <w:szCs w:val="24"/>
        </w:rPr>
        <w:t>BCM</w:t>
      </w:r>
      <w:r w:rsidRPr="00146DDA">
        <w:rPr>
          <w:rFonts w:asciiTheme="minorHAnsi" w:hAnsiTheme="minorHAnsi"/>
          <w:sz w:val="24"/>
          <w:szCs w:val="24"/>
        </w:rPr>
        <w:t xml:space="preserve"> se delega al Grupo de Gestión de la Seguridad</w:t>
      </w:r>
      <w:r w:rsidR="007C2253" w:rsidRPr="00146DDA">
        <w:rPr>
          <w:rFonts w:asciiTheme="minorHAnsi" w:hAnsiTheme="minorHAnsi"/>
          <w:sz w:val="24"/>
          <w:szCs w:val="24"/>
        </w:rPr>
        <w:t xml:space="preserve"> (SMG)</w:t>
      </w:r>
      <w:r w:rsidRPr="00146DDA">
        <w:rPr>
          <w:rFonts w:asciiTheme="minorHAnsi" w:hAnsiTheme="minorHAnsi"/>
          <w:sz w:val="24"/>
          <w:szCs w:val="24"/>
        </w:rPr>
        <w:t xml:space="preserve">. Los Planes </w:t>
      </w:r>
      <w:r w:rsidR="00657660" w:rsidRPr="00146DDA">
        <w:rPr>
          <w:rFonts w:asciiTheme="minorHAnsi" w:hAnsiTheme="minorHAnsi"/>
          <w:sz w:val="24"/>
          <w:szCs w:val="24"/>
        </w:rPr>
        <w:t>y la</w:t>
      </w:r>
      <w:r w:rsidRPr="00146DDA">
        <w:rPr>
          <w:rFonts w:asciiTheme="minorHAnsi" w:hAnsiTheme="minorHAnsi"/>
          <w:sz w:val="24"/>
          <w:szCs w:val="24"/>
        </w:rPr>
        <w:t xml:space="preserve"> Gestión de la Continuidad de las Operaciones son puntos destacados en los órdenes del día del SMG de forma periódica.</w:t>
      </w:r>
    </w:p>
    <w:p w14:paraId="3682980F" w14:textId="680ECBE1" w:rsidR="003E5638" w:rsidRPr="00146DDA" w:rsidRDefault="003E5638" w:rsidP="003E5638">
      <w:pPr>
        <w:spacing w:after="276"/>
        <w:jc w:val="both"/>
        <w:rPr>
          <w:rFonts w:asciiTheme="minorHAnsi" w:hAnsiTheme="minorHAnsi"/>
          <w:sz w:val="24"/>
          <w:szCs w:val="24"/>
          <w:u w:val="single"/>
        </w:rPr>
      </w:pPr>
      <w:r w:rsidRPr="00146DDA">
        <w:rPr>
          <w:rFonts w:asciiTheme="minorHAnsi" w:hAnsiTheme="minorHAnsi"/>
          <w:sz w:val="24"/>
          <w:szCs w:val="24"/>
          <w:u w:val="single"/>
        </w:rPr>
        <w:t xml:space="preserve">Burós Regionales/Centrales: </w:t>
      </w:r>
    </w:p>
    <w:p w14:paraId="4B1043F3" w14:textId="5657D2B0" w:rsidR="003E5638" w:rsidRPr="00146DDA" w:rsidRDefault="003E5638" w:rsidP="00B038E5">
      <w:pPr>
        <w:pStyle w:val="ListParagraph"/>
        <w:numPr>
          <w:ilvl w:val="0"/>
          <w:numId w:val="21"/>
        </w:numPr>
        <w:spacing w:after="276"/>
        <w:jc w:val="both"/>
        <w:rPr>
          <w:rFonts w:asciiTheme="minorHAnsi" w:hAnsiTheme="minorHAnsi"/>
          <w:bCs/>
          <w:sz w:val="24"/>
          <w:szCs w:val="24"/>
          <w:u w:val="single"/>
        </w:rPr>
      </w:pPr>
      <w:r w:rsidRPr="00146DDA">
        <w:rPr>
          <w:rFonts w:asciiTheme="minorHAnsi" w:hAnsiTheme="minorHAnsi"/>
          <w:sz w:val="24"/>
          <w:szCs w:val="24"/>
        </w:rPr>
        <w:t xml:space="preserve">Los Burós Regionales/Centrales, supervisan </w:t>
      </w:r>
      <w:r w:rsidRPr="00146DDA">
        <w:rPr>
          <w:rFonts w:asciiTheme="minorHAnsi" w:hAnsiTheme="minorHAnsi"/>
          <w:bCs/>
          <w:sz w:val="24"/>
          <w:szCs w:val="24"/>
        </w:rPr>
        <w:t>sus respectivas regiones y oficinas para garantizar que los Planes de Continuidad de las Operaciones (</w:t>
      </w:r>
      <w:r w:rsidRPr="00146DDA">
        <w:rPr>
          <w:rFonts w:asciiTheme="minorHAnsi" w:hAnsiTheme="minorHAnsi"/>
          <w:b/>
          <w:sz w:val="24"/>
          <w:szCs w:val="24"/>
        </w:rPr>
        <w:t>BCP</w:t>
      </w:r>
      <w:r w:rsidRPr="00146DDA">
        <w:rPr>
          <w:rFonts w:asciiTheme="minorHAnsi" w:hAnsiTheme="minorHAnsi"/>
          <w:sz w:val="24"/>
          <w:szCs w:val="24"/>
        </w:rPr>
        <w:t>)</w:t>
      </w:r>
      <w:r w:rsidRPr="00146DDA">
        <w:rPr>
          <w:rFonts w:asciiTheme="minorHAnsi" w:hAnsiTheme="minorHAnsi"/>
          <w:bCs/>
          <w:sz w:val="24"/>
          <w:szCs w:val="24"/>
        </w:rPr>
        <w:t xml:space="preserve"> se </w:t>
      </w:r>
      <w:r w:rsidR="00657660" w:rsidRPr="00146DDA">
        <w:rPr>
          <w:rFonts w:asciiTheme="minorHAnsi" w:hAnsiTheme="minorHAnsi"/>
          <w:bCs/>
          <w:sz w:val="24"/>
          <w:szCs w:val="24"/>
        </w:rPr>
        <w:t xml:space="preserve">revisen, </w:t>
      </w:r>
      <w:r w:rsidRPr="00146DDA">
        <w:rPr>
          <w:rFonts w:asciiTheme="minorHAnsi" w:hAnsiTheme="minorHAnsi"/>
          <w:bCs/>
          <w:sz w:val="24"/>
          <w:szCs w:val="24"/>
        </w:rPr>
        <w:t>actualicen y se prueben</w:t>
      </w:r>
      <w:r w:rsidR="007C2253" w:rsidRPr="00146DDA">
        <w:rPr>
          <w:rFonts w:asciiTheme="minorHAnsi" w:hAnsiTheme="minorHAnsi"/>
          <w:bCs/>
          <w:sz w:val="24"/>
          <w:szCs w:val="24"/>
        </w:rPr>
        <w:t xml:space="preserve"> al menos </w:t>
      </w:r>
      <w:r w:rsidRPr="00146DDA">
        <w:rPr>
          <w:rFonts w:asciiTheme="minorHAnsi" w:hAnsiTheme="minorHAnsi"/>
          <w:bCs/>
          <w:sz w:val="24"/>
          <w:szCs w:val="24"/>
        </w:rPr>
        <w:t xml:space="preserve">anualmente. </w:t>
      </w:r>
    </w:p>
    <w:p w14:paraId="0121A270" w14:textId="77777777" w:rsidR="006556DE" w:rsidRPr="00146DDA" w:rsidRDefault="006556DE" w:rsidP="00ED5528">
      <w:pPr>
        <w:jc w:val="both"/>
        <w:rPr>
          <w:rFonts w:asciiTheme="minorHAnsi" w:hAnsiTheme="minorHAnsi"/>
          <w:sz w:val="24"/>
          <w:szCs w:val="24"/>
          <w:u w:val="single"/>
        </w:rPr>
      </w:pPr>
      <w:r w:rsidRPr="00146DDA">
        <w:rPr>
          <w:rFonts w:asciiTheme="minorHAnsi" w:hAnsiTheme="minorHAnsi"/>
          <w:sz w:val="24"/>
          <w:szCs w:val="24"/>
          <w:u w:val="single"/>
        </w:rPr>
        <w:br w:type="page"/>
      </w:r>
    </w:p>
    <w:p w14:paraId="4A0BAC93" w14:textId="7D48DECF" w:rsidR="009E5981" w:rsidRPr="00146DDA" w:rsidRDefault="005A28E1" w:rsidP="00ED5528">
      <w:pPr>
        <w:jc w:val="both"/>
        <w:rPr>
          <w:rFonts w:asciiTheme="minorHAnsi" w:hAnsiTheme="minorHAnsi"/>
          <w:sz w:val="24"/>
          <w:szCs w:val="24"/>
          <w:u w:val="single"/>
        </w:rPr>
      </w:pPr>
      <w:r w:rsidRPr="00146DDA">
        <w:rPr>
          <w:rFonts w:asciiTheme="minorHAnsi" w:hAnsiTheme="minorHAnsi"/>
          <w:sz w:val="24"/>
          <w:szCs w:val="24"/>
          <w:u w:val="single"/>
        </w:rPr>
        <w:lastRenderedPageBreak/>
        <w:t>Jefes de Oficinas</w:t>
      </w:r>
      <w:r w:rsidR="00384D2D" w:rsidRPr="00146DDA">
        <w:rPr>
          <w:rFonts w:asciiTheme="minorHAnsi" w:hAnsiTheme="minorHAnsi"/>
          <w:sz w:val="24"/>
          <w:szCs w:val="24"/>
          <w:u w:val="single"/>
        </w:rPr>
        <w:t>/Unidades y Burós</w:t>
      </w:r>
    </w:p>
    <w:p w14:paraId="3CE86170" w14:textId="77777777" w:rsidR="005309E4" w:rsidRPr="00146DDA" w:rsidRDefault="005309E4" w:rsidP="00ED5528">
      <w:pPr>
        <w:pStyle w:val="ListParagraph"/>
        <w:jc w:val="both"/>
        <w:rPr>
          <w:rFonts w:asciiTheme="minorHAnsi" w:hAnsiTheme="minorHAnsi"/>
          <w:sz w:val="24"/>
          <w:szCs w:val="24"/>
          <w:u w:val="single"/>
        </w:rPr>
      </w:pPr>
    </w:p>
    <w:p w14:paraId="39EEDDF4" w14:textId="16ECE269" w:rsidR="00835FD6" w:rsidRPr="00146DDA" w:rsidRDefault="000819E9"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Las actividades de la BCM deben incluirse en los planes de trabajo de la </w:t>
      </w:r>
      <w:r w:rsidR="00773D6F" w:rsidRPr="00146DDA">
        <w:rPr>
          <w:rFonts w:asciiTheme="minorHAnsi" w:hAnsiTheme="minorHAnsi"/>
          <w:sz w:val="24"/>
          <w:szCs w:val="24"/>
        </w:rPr>
        <w:t>oficina/unidad, o buró</w:t>
      </w:r>
      <w:r w:rsidRPr="00146DDA">
        <w:rPr>
          <w:rFonts w:asciiTheme="minorHAnsi" w:hAnsiTheme="minorHAnsi"/>
          <w:sz w:val="24"/>
          <w:szCs w:val="24"/>
        </w:rPr>
        <w:t xml:space="preserve">. Se </w:t>
      </w:r>
      <w:r w:rsidR="00F042DF" w:rsidRPr="00146DDA">
        <w:rPr>
          <w:rFonts w:asciiTheme="minorHAnsi" w:hAnsiTheme="minorHAnsi"/>
          <w:sz w:val="24"/>
          <w:szCs w:val="24"/>
        </w:rPr>
        <w:t>recomienda</w:t>
      </w:r>
      <w:r w:rsidRPr="00146DDA">
        <w:rPr>
          <w:rFonts w:asciiTheme="minorHAnsi" w:hAnsiTheme="minorHAnsi"/>
          <w:sz w:val="24"/>
          <w:szCs w:val="24"/>
        </w:rPr>
        <w:t xml:space="preserve"> incluir una referencia a las responsabilidades de la Gestión de la Continuidad de las Operaciones (</w:t>
      </w:r>
      <w:r w:rsidRPr="00146DDA">
        <w:rPr>
          <w:rFonts w:asciiTheme="minorHAnsi" w:hAnsiTheme="minorHAnsi"/>
          <w:b/>
          <w:bCs/>
          <w:sz w:val="24"/>
          <w:szCs w:val="24"/>
        </w:rPr>
        <w:t>BCM</w:t>
      </w:r>
      <w:r w:rsidRPr="00146DDA">
        <w:rPr>
          <w:rFonts w:asciiTheme="minorHAnsi" w:hAnsiTheme="minorHAnsi"/>
          <w:sz w:val="24"/>
          <w:szCs w:val="24"/>
        </w:rPr>
        <w:t xml:space="preserve">) en las descripciones de los puestos para garantizar que el personal esté al tanto de su función y de las responsabilidades personales en caso de perturbaciones. </w:t>
      </w:r>
    </w:p>
    <w:p w14:paraId="1BC5B26F" w14:textId="77777777" w:rsidR="00CA4A6E" w:rsidRPr="00146DDA" w:rsidRDefault="00CA4A6E" w:rsidP="00CA4A6E">
      <w:pPr>
        <w:pStyle w:val="ListParagraph"/>
        <w:ind w:left="360"/>
        <w:jc w:val="both"/>
        <w:rPr>
          <w:rFonts w:asciiTheme="minorHAnsi" w:hAnsiTheme="minorHAnsi"/>
          <w:sz w:val="24"/>
          <w:szCs w:val="24"/>
        </w:rPr>
      </w:pPr>
    </w:p>
    <w:p w14:paraId="0A5B092B" w14:textId="1012D248" w:rsidR="005309E4" w:rsidRPr="00146DDA" w:rsidRDefault="000819E9"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Los </w:t>
      </w:r>
      <w:r w:rsidR="008145FE" w:rsidRPr="00146DDA">
        <w:rPr>
          <w:rFonts w:asciiTheme="minorHAnsi" w:hAnsiTheme="minorHAnsi"/>
          <w:sz w:val="24"/>
          <w:szCs w:val="24"/>
        </w:rPr>
        <w:t xml:space="preserve">Puntos focales de </w:t>
      </w:r>
      <w:r w:rsidR="00B10621" w:rsidRPr="00146DDA">
        <w:rPr>
          <w:rFonts w:asciiTheme="minorHAnsi" w:hAnsiTheme="minorHAnsi"/>
          <w:sz w:val="24"/>
          <w:szCs w:val="24"/>
        </w:rPr>
        <w:t xml:space="preserve">BCP </w:t>
      </w:r>
      <w:r w:rsidRPr="00146DDA">
        <w:rPr>
          <w:rFonts w:asciiTheme="minorHAnsi" w:hAnsiTheme="minorHAnsi"/>
          <w:sz w:val="24"/>
          <w:szCs w:val="24"/>
        </w:rPr>
        <w:t>deben asignarse para coordinar el Análisis de Impacto de las Operaciones (</w:t>
      </w:r>
      <w:r w:rsidRPr="00146DDA">
        <w:rPr>
          <w:rFonts w:asciiTheme="minorHAnsi" w:hAnsiTheme="minorHAnsi"/>
          <w:b/>
          <w:bCs/>
          <w:sz w:val="24"/>
          <w:szCs w:val="24"/>
        </w:rPr>
        <w:t>BIA</w:t>
      </w:r>
      <w:r w:rsidRPr="00146DDA">
        <w:rPr>
          <w:rFonts w:asciiTheme="minorHAnsi" w:hAnsiTheme="minorHAnsi"/>
          <w:sz w:val="24"/>
          <w:szCs w:val="24"/>
        </w:rPr>
        <w:t xml:space="preserve">), así como la preparación y el mantenimiento de los </w:t>
      </w:r>
      <w:r w:rsidR="00B10621" w:rsidRPr="00146DDA">
        <w:rPr>
          <w:rFonts w:asciiTheme="minorHAnsi" w:hAnsiTheme="minorHAnsi"/>
          <w:sz w:val="24"/>
          <w:szCs w:val="24"/>
        </w:rPr>
        <w:t>BCP</w:t>
      </w:r>
      <w:r w:rsidRPr="00146DDA">
        <w:rPr>
          <w:rFonts w:asciiTheme="minorHAnsi" w:hAnsiTheme="minorHAnsi"/>
          <w:sz w:val="24"/>
          <w:szCs w:val="24"/>
        </w:rPr>
        <w:t xml:space="preserve">. Los </w:t>
      </w:r>
      <w:r w:rsidR="008145FE" w:rsidRPr="00146DDA">
        <w:rPr>
          <w:rFonts w:asciiTheme="minorHAnsi" w:hAnsiTheme="minorHAnsi"/>
          <w:sz w:val="24"/>
          <w:szCs w:val="24"/>
        </w:rPr>
        <w:t xml:space="preserve">Puntos </w:t>
      </w:r>
      <w:r w:rsidR="00B10621" w:rsidRPr="00146DDA">
        <w:rPr>
          <w:rFonts w:asciiTheme="minorHAnsi" w:hAnsiTheme="minorHAnsi"/>
          <w:sz w:val="24"/>
          <w:szCs w:val="24"/>
        </w:rPr>
        <w:t>focales BCP</w:t>
      </w:r>
      <w:r w:rsidRPr="00146DDA">
        <w:rPr>
          <w:rFonts w:asciiTheme="minorHAnsi" w:hAnsiTheme="minorHAnsi"/>
          <w:sz w:val="24"/>
          <w:szCs w:val="24"/>
        </w:rPr>
        <w:t xml:space="preserve"> trabajan en estrecha colaboración con el personal que cubre las diversas funciones, incluido el personal directivo senior, así como el personal de TI que generalmente se asigna para mantener los </w:t>
      </w:r>
      <w:proofErr w:type="spellStart"/>
      <w:r w:rsidRPr="00146DDA">
        <w:rPr>
          <w:rFonts w:asciiTheme="minorHAnsi" w:hAnsiTheme="minorHAnsi"/>
          <w:b/>
          <w:bCs/>
          <w:sz w:val="24"/>
          <w:szCs w:val="24"/>
        </w:rPr>
        <w:t>ITDR</w:t>
      </w:r>
      <w:r w:rsidR="00F042DF" w:rsidRPr="00146DDA">
        <w:rPr>
          <w:rFonts w:asciiTheme="minorHAnsi" w:hAnsiTheme="minorHAnsi"/>
          <w:b/>
          <w:bCs/>
          <w:sz w:val="24"/>
          <w:szCs w:val="24"/>
        </w:rPr>
        <w:t>s</w:t>
      </w:r>
      <w:proofErr w:type="spellEnd"/>
      <w:r w:rsidRPr="00146DDA">
        <w:rPr>
          <w:rFonts w:asciiTheme="minorHAnsi" w:hAnsiTheme="minorHAnsi"/>
          <w:sz w:val="24"/>
          <w:szCs w:val="24"/>
        </w:rPr>
        <w:t xml:space="preserve">. </w:t>
      </w:r>
    </w:p>
    <w:p w14:paraId="17CE106F" w14:textId="77777777" w:rsidR="00384D2D" w:rsidRPr="00146DDA" w:rsidRDefault="00384D2D" w:rsidP="007205A9">
      <w:pPr>
        <w:pStyle w:val="ListParagraph"/>
        <w:rPr>
          <w:rFonts w:asciiTheme="minorHAnsi" w:hAnsiTheme="minorHAnsi"/>
          <w:sz w:val="24"/>
          <w:szCs w:val="24"/>
        </w:rPr>
      </w:pPr>
    </w:p>
    <w:p w14:paraId="79283D8C" w14:textId="2F121BB1" w:rsidR="00384D2D" w:rsidRPr="00146DDA" w:rsidRDefault="00384D2D"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El Punto Focal del PBC presenta el borrador del PBC al Jefe de </w:t>
      </w:r>
      <w:r w:rsidR="00773D6F" w:rsidRPr="00146DDA">
        <w:rPr>
          <w:rFonts w:asciiTheme="minorHAnsi" w:hAnsiTheme="minorHAnsi"/>
          <w:sz w:val="24"/>
          <w:szCs w:val="24"/>
        </w:rPr>
        <w:t>oficina/unidad, o buró</w:t>
      </w:r>
      <w:r w:rsidR="009B01EE" w:rsidRPr="00146DDA">
        <w:rPr>
          <w:rFonts w:asciiTheme="minorHAnsi" w:hAnsiTheme="minorHAnsi"/>
          <w:sz w:val="24"/>
          <w:szCs w:val="24"/>
        </w:rPr>
        <w:t xml:space="preserve"> </w:t>
      </w:r>
      <w:r w:rsidRPr="00146DDA">
        <w:rPr>
          <w:rFonts w:asciiTheme="minorHAnsi" w:hAnsiTheme="minorHAnsi"/>
          <w:sz w:val="24"/>
          <w:szCs w:val="24"/>
        </w:rPr>
        <w:t>para su revisión y aprobación final.</w:t>
      </w:r>
    </w:p>
    <w:p w14:paraId="617B7CFA" w14:textId="77777777" w:rsidR="009E5981" w:rsidRPr="00146DDA" w:rsidRDefault="005A28E1" w:rsidP="00ED5528">
      <w:pPr>
        <w:jc w:val="both"/>
        <w:rPr>
          <w:rFonts w:asciiTheme="minorHAnsi" w:hAnsiTheme="minorHAnsi"/>
          <w:sz w:val="24"/>
          <w:szCs w:val="24"/>
          <w:u w:val="single"/>
        </w:rPr>
      </w:pPr>
      <w:r w:rsidRPr="00146DDA">
        <w:rPr>
          <w:rFonts w:asciiTheme="minorHAnsi" w:hAnsiTheme="minorHAnsi"/>
          <w:sz w:val="24"/>
          <w:szCs w:val="24"/>
          <w:u w:val="single"/>
        </w:rPr>
        <w:t xml:space="preserve">Gerentes de operaciones </w:t>
      </w:r>
    </w:p>
    <w:p w14:paraId="5976722A" w14:textId="3A379835" w:rsidR="00D855EF" w:rsidRPr="00146DDA" w:rsidRDefault="00F97C0C"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Los gerentes de todos los niveles deben </w:t>
      </w:r>
      <w:r w:rsidR="00F042DF" w:rsidRPr="00146DDA">
        <w:rPr>
          <w:rFonts w:asciiTheme="minorHAnsi" w:hAnsiTheme="minorHAnsi"/>
          <w:sz w:val="24"/>
          <w:szCs w:val="24"/>
        </w:rPr>
        <w:t>discutir</w:t>
      </w:r>
      <w:r w:rsidRPr="00146DDA">
        <w:rPr>
          <w:rFonts w:asciiTheme="minorHAnsi" w:hAnsiTheme="minorHAnsi"/>
          <w:sz w:val="24"/>
          <w:szCs w:val="24"/>
        </w:rPr>
        <w:t xml:space="preserve"> la continuidad de las operaciones con regularidad en las reuniones de equipo y garantizar que la Gestión de la Continuidad de las Operaciones sea parte del proceso de presentación para todo miembro del personal que ingrese a sus equipos. </w:t>
      </w:r>
    </w:p>
    <w:p w14:paraId="30068BF3" w14:textId="77777777" w:rsidR="004F796F" w:rsidRPr="00146DDA" w:rsidRDefault="004975EA" w:rsidP="00ED5528">
      <w:pPr>
        <w:pStyle w:val="Heading1"/>
        <w:numPr>
          <w:ilvl w:val="0"/>
          <w:numId w:val="19"/>
        </w:numPr>
        <w:jc w:val="both"/>
        <w:rPr>
          <w:rFonts w:asciiTheme="minorHAnsi" w:hAnsiTheme="minorHAnsi"/>
          <w:sz w:val="24"/>
          <w:szCs w:val="24"/>
          <w:u w:val="single"/>
        </w:rPr>
      </w:pPr>
      <w:bookmarkStart w:id="6" w:name="_Toc179986718"/>
      <w:r w:rsidRPr="00146DDA">
        <w:rPr>
          <w:rFonts w:asciiTheme="minorHAnsi" w:hAnsiTheme="minorHAnsi"/>
          <w:sz w:val="24"/>
          <w:szCs w:val="24"/>
          <w:u w:val="single"/>
        </w:rPr>
        <w:t>Factor desencadenante para la activación de Planes de Continuidad de Operaciones</w:t>
      </w:r>
      <w:bookmarkEnd w:id="6"/>
    </w:p>
    <w:p w14:paraId="0633C930" w14:textId="77777777" w:rsidR="005309E4" w:rsidRPr="00146DDA" w:rsidRDefault="005309E4" w:rsidP="00ED5528">
      <w:pPr>
        <w:jc w:val="both"/>
        <w:rPr>
          <w:rFonts w:asciiTheme="minorHAnsi" w:hAnsiTheme="minorHAnsi"/>
          <w:sz w:val="24"/>
          <w:szCs w:val="24"/>
        </w:rPr>
      </w:pPr>
    </w:p>
    <w:p w14:paraId="0BB9FD19" w14:textId="12FB7CEB" w:rsidR="004975EA" w:rsidRPr="00146DDA" w:rsidRDefault="004975EA" w:rsidP="00ED5528">
      <w:pPr>
        <w:spacing w:after="286"/>
        <w:ind w:right="-500"/>
        <w:jc w:val="both"/>
        <w:rPr>
          <w:rFonts w:asciiTheme="minorHAnsi" w:hAnsiTheme="minorHAnsi"/>
          <w:sz w:val="24"/>
          <w:szCs w:val="24"/>
          <w:u w:val="single"/>
        </w:rPr>
      </w:pPr>
      <w:r w:rsidRPr="00146DDA">
        <w:rPr>
          <w:rFonts w:asciiTheme="minorHAnsi" w:hAnsiTheme="minorHAnsi"/>
          <w:sz w:val="24"/>
          <w:szCs w:val="24"/>
          <w:u w:val="single"/>
        </w:rPr>
        <w:t>Sede (</w:t>
      </w:r>
      <w:r w:rsidR="00384D2D" w:rsidRPr="00146DDA">
        <w:rPr>
          <w:rFonts w:asciiTheme="minorHAnsi" w:hAnsiTheme="minorHAnsi"/>
          <w:sz w:val="24"/>
          <w:szCs w:val="24"/>
          <w:u w:val="single"/>
        </w:rPr>
        <w:t xml:space="preserve">HQ - </w:t>
      </w:r>
      <w:r w:rsidRPr="00146DDA">
        <w:rPr>
          <w:rFonts w:asciiTheme="minorHAnsi" w:hAnsiTheme="minorHAnsi"/>
          <w:sz w:val="24"/>
          <w:szCs w:val="24"/>
          <w:u w:val="single"/>
        </w:rPr>
        <w:t xml:space="preserve">Nueva York): </w:t>
      </w:r>
    </w:p>
    <w:p w14:paraId="792F6692" w14:textId="580A03D1" w:rsidR="004975EA" w:rsidRPr="00146DDA" w:rsidRDefault="004975EA" w:rsidP="00303DCB">
      <w:pPr>
        <w:pStyle w:val="ListParagraph"/>
        <w:numPr>
          <w:ilvl w:val="0"/>
          <w:numId w:val="21"/>
        </w:numPr>
        <w:spacing w:after="286"/>
        <w:ind w:right="26"/>
        <w:jc w:val="both"/>
        <w:rPr>
          <w:rFonts w:asciiTheme="minorHAnsi" w:hAnsiTheme="minorHAnsi"/>
          <w:sz w:val="24"/>
          <w:szCs w:val="24"/>
        </w:rPr>
      </w:pPr>
      <w:r w:rsidRPr="00146DDA">
        <w:rPr>
          <w:rFonts w:asciiTheme="minorHAnsi" w:hAnsiTheme="minorHAnsi"/>
          <w:sz w:val="24"/>
          <w:szCs w:val="24"/>
        </w:rPr>
        <w:t>En caso de incidentes que afecten a todas las operaciones del PNUD en Nueva York, el Grupo de Gestión de la Seguridad (</w:t>
      </w:r>
      <w:r w:rsidRPr="00146DDA">
        <w:rPr>
          <w:rFonts w:asciiTheme="minorHAnsi" w:hAnsiTheme="minorHAnsi"/>
          <w:b/>
          <w:bCs/>
          <w:sz w:val="24"/>
          <w:szCs w:val="24"/>
        </w:rPr>
        <w:t>SMG</w:t>
      </w:r>
      <w:r w:rsidRPr="00146DDA">
        <w:rPr>
          <w:rFonts w:asciiTheme="minorHAnsi" w:hAnsiTheme="minorHAnsi"/>
          <w:sz w:val="24"/>
          <w:szCs w:val="24"/>
        </w:rPr>
        <w:t xml:space="preserve">) aconsejará a las </w:t>
      </w:r>
      <w:r w:rsidR="00F0533D" w:rsidRPr="00146DDA">
        <w:rPr>
          <w:rFonts w:asciiTheme="minorHAnsi" w:hAnsiTheme="minorHAnsi"/>
          <w:sz w:val="24"/>
          <w:szCs w:val="24"/>
        </w:rPr>
        <w:t>oficinas/</w:t>
      </w:r>
      <w:r w:rsidR="009B01EE" w:rsidRPr="00146DDA">
        <w:rPr>
          <w:rFonts w:asciiTheme="minorHAnsi" w:hAnsiTheme="minorHAnsi"/>
          <w:sz w:val="24"/>
          <w:szCs w:val="24"/>
        </w:rPr>
        <w:t xml:space="preserve">unidades, burós </w:t>
      </w:r>
      <w:r w:rsidRPr="00146DDA">
        <w:rPr>
          <w:rFonts w:asciiTheme="minorHAnsi" w:hAnsiTheme="minorHAnsi"/>
          <w:sz w:val="24"/>
          <w:szCs w:val="24"/>
        </w:rPr>
        <w:t>activar sus Planes de Continuidad de las Operaciones (</w:t>
      </w:r>
      <w:r w:rsidRPr="00146DDA">
        <w:rPr>
          <w:rFonts w:asciiTheme="minorHAnsi" w:hAnsiTheme="minorHAnsi"/>
          <w:b/>
          <w:bCs/>
          <w:sz w:val="24"/>
          <w:szCs w:val="24"/>
        </w:rPr>
        <w:t>BCP</w:t>
      </w:r>
      <w:r w:rsidRPr="00146DDA">
        <w:rPr>
          <w:rFonts w:asciiTheme="minorHAnsi" w:hAnsiTheme="minorHAnsi"/>
          <w:sz w:val="24"/>
          <w:szCs w:val="24"/>
        </w:rPr>
        <w:t xml:space="preserve">). En el caso de incidentes que afecten solo a una unidad/buró (por ejemplo, un incendio limitado), el director de la unidad/buró afectado activará su </w:t>
      </w:r>
      <w:r w:rsidRPr="00146DDA">
        <w:rPr>
          <w:rFonts w:asciiTheme="minorHAnsi" w:hAnsiTheme="minorHAnsi"/>
          <w:b/>
          <w:bCs/>
          <w:sz w:val="24"/>
          <w:szCs w:val="24"/>
        </w:rPr>
        <w:t>BCP</w:t>
      </w:r>
      <w:r w:rsidRPr="00146DDA">
        <w:rPr>
          <w:rFonts w:asciiTheme="minorHAnsi" w:hAnsiTheme="minorHAnsi"/>
          <w:sz w:val="24"/>
          <w:szCs w:val="24"/>
        </w:rPr>
        <w:t xml:space="preserve"> y aconsejará al personal sobre cómo proceder según el </w:t>
      </w:r>
      <w:r w:rsidRPr="00146DDA">
        <w:rPr>
          <w:rFonts w:asciiTheme="minorHAnsi" w:hAnsiTheme="minorHAnsi"/>
          <w:b/>
          <w:bCs/>
          <w:sz w:val="24"/>
          <w:szCs w:val="24"/>
        </w:rPr>
        <w:t>BCP</w:t>
      </w:r>
      <w:r w:rsidRPr="00146DDA">
        <w:rPr>
          <w:rFonts w:asciiTheme="minorHAnsi" w:hAnsiTheme="minorHAnsi"/>
          <w:sz w:val="24"/>
          <w:szCs w:val="24"/>
        </w:rPr>
        <w:t xml:space="preserve"> de la </w:t>
      </w:r>
      <w:r w:rsidR="00773D6F" w:rsidRPr="00146DDA">
        <w:rPr>
          <w:rFonts w:asciiTheme="minorHAnsi" w:hAnsiTheme="minorHAnsi"/>
          <w:sz w:val="24"/>
          <w:szCs w:val="24"/>
        </w:rPr>
        <w:t>oficina/unidad, o buró</w:t>
      </w:r>
      <w:r w:rsidRPr="00146DDA">
        <w:rPr>
          <w:rFonts w:asciiTheme="minorHAnsi" w:hAnsiTheme="minorHAnsi"/>
          <w:sz w:val="24"/>
          <w:szCs w:val="24"/>
        </w:rPr>
        <w:t xml:space="preserve">. </w:t>
      </w:r>
    </w:p>
    <w:p w14:paraId="2A7EDB9D" w14:textId="28DFFAEE" w:rsidR="004975EA" w:rsidRPr="00146DDA" w:rsidRDefault="00F042DF" w:rsidP="00ED5528">
      <w:pPr>
        <w:spacing w:after="286"/>
        <w:ind w:right="-500"/>
        <w:jc w:val="both"/>
        <w:rPr>
          <w:rFonts w:asciiTheme="minorHAnsi" w:hAnsiTheme="minorHAnsi"/>
          <w:sz w:val="24"/>
          <w:szCs w:val="24"/>
          <w:u w:val="single"/>
        </w:rPr>
      </w:pPr>
      <w:r w:rsidRPr="00146DDA">
        <w:rPr>
          <w:rFonts w:asciiTheme="minorHAnsi" w:hAnsiTheme="minorHAnsi"/>
          <w:sz w:val="24"/>
          <w:szCs w:val="24"/>
          <w:u w:val="single"/>
        </w:rPr>
        <w:t>Todas las o</w:t>
      </w:r>
      <w:r w:rsidR="004975EA" w:rsidRPr="00146DDA">
        <w:rPr>
          <w:rFonts w:asciiTheme="minorHAnsi" w:hAnsiTheme="minorHAnsi"/>
          <w:sz w:val="24"/>
          <w:szCs w:val="24"/>
          <w:u w:val="single"/>
        </w:rPr>
        <w:t xml:space="preserve">ficinas </w:t>
      </w:r>
      <w:r w:rsidRPr="00146DDA">
        <w:rPr>
          <w:rFonts w:asciiTheme="minorHAnsi" w:hAnsiTheme="minorHAnsi"/>
          <w:sz w:val="24"/>
          <w:szCs w:val="24"/>
          <w:u w:val="single"/>
        </w:rPr>
        <w:t>fuera de la Sede (Nueva York)</w:t>
      </w:r>
      <w:r w:rsidR="004975EA" w:rsidRPr="00146DDA">
        <w:rPr>
          <w:rFonts w:asciiTheme="minorHAnsi" w:hAnsiTheme="minorHAnsi"/>
          <w:sz w:val="24"/>
          <w:szCs w:val="24"/>
          <w:u w:val="single"/>
        </w:rPr>
        <w:t xml:space="preserve">: </w:t>
      </w:r>
    </w:p>
    <w:p w14:paraId="5FBBD127" w14:textId="770C3743" w:rsidR="004975EA" w:rsidRPr="00146DDA" w:rsidRDefault="004975EA" w:rsidP="00303DCB">
      <w:pPr>
        <w:pStyle w:val="ListParagraph"/>
        <w:numPr>
          <w:ilvl w:val="0"/>
          <w:numId w:val="21"/>
        </w:numPr>
        <w:spacing w:after="286"/>
        <w:ind w:right="26"/>
        <w:jc w:val="both"/>
        <w:rPr>
          <w:rFonts w:asciiTheme="minorHAnsi" w:hAnsiTheme="minorHAnsi"/>
          <w:sz w:val="24"/>
          <w:szCs w:val="24"/>
        </w:rPr>
      </w:pPr>
      <w:r w:rsidRPr="00146DDA">
        <w:rPr>
          <w:rFonts w:asciiTheme="minorHAnsi" w:hAnsiTheme="minorHAnsi"/>
          <w:sz w:val="24"/>
          <w:szCs w:val="24"/>
        </w:rPr>
        <w:t>El Representante Residente</w:t>
      </w:r>
      <w:r w:rsidR="00384D2D" w:rsidRPr="00146DDA">
        <w:rPr>
          <w:rFonts w:asciiTheme="minorHAnsi" w:hAnsiTheme="minorHAnsi"/>
          <w:sz w:val="24"/>
          <w:szCs w:val="24"/>
        </w:rPr>
        <w:t>, Jefe de Oficina / Unidad</w:t>
      </w:r>
      <w:r w:rsidRPr="00146DDA">
        <w:rPr>
          <w:rFonts w:asciiTheme="minorHAnsi" w:hAnsiTheme="minorHAnsi"/>
          <w:sz w:val="24"/>
          <w:szCs w:val="24"/>
        </w:rPr>
        <w:t xml:space="preserve"> activará el Plan de Continuidad de las Operaciones (</w:t>
      </w:r>
      <w:r w:rsidRPr="00146DDA">
        <w:rPr>
          <w:rFonts w:asciiTheme="minorHAnsi" w:hAnsiTheme="minorHAnsi"/>
          <w:b/>
          <w:bCs/>
          <w:sz w:val="24"/>
          <w:szCs w:val="24"/>
        </w:rPr>
        <w:t>BCP</w:t>
      </w:r>
      <w:r w:rsidRPr="00146DDA">
        <w:rPr>
          <w:rFonts w:asciiTheme="minorHAnsi" w:hAnsiTheme="minorHAnsi"/>
          <w:sz w:val="24"/>
          <w:szCs w:val="24"/>
        </w:rPr>
        <w:t xml:space="preserve">) basándose en el asesoramiento del </w:t>
      </w:r>
      <w:r w:rsidRPr="00146DDA">
        <w:rPr>
          <w:rFonts w:asciiTheme="minorHAnsi" w:hAnsiTheme="minorHAnsi"/>
          <w:b/>
          <w:bCs/>
          <w:sz w:val="24"/>
          <w:szCs w:val="24"/>
        </w:rPr>
        <w:t>Equipo de Gestión de la Seguridad (SMT</w:t>
      </w:r>
      <w:r w:rsidRPr="00146DDA">
        <w:rPr>
          <w:rFonts w:asciiTheme="minorHAnsi" w:hAnsiTheme="minorHAnsi"/>
          <w:sz w:val="24"/>
          <w:szCs w:val="24"/>
        </w:rPr>
        <w:t xml:space="preserve">, </w:t>
      </w:r>
      <w:r w:rsidRPr="00146DDA">
        <w:rPr>
          <w:rFonts w:asciiTheme="minorHAnsi" w:hAnsiTheme="minorHAnsi"/>
          <w:b/>
          <w:bCs/>
          <w:i/>
          <w:sz w:val="24"/>
          <w:szCs w:val="24"/>
        </w:rPr>
        <w:t>Security Management Team</w:t>
      </w:r>
      <w:r w:rsidRPr="00146DDA">
        <w:rPr>
          <w:rFonts w:asciiTheme="minorHAnsi" w:hAnsiTheme="minorHAnsi"/>
          <w:b/>
          <w:bCs/>
          <w:sz w:val="24"/>
          <w:szCs w:val="24"/>
        </w:rPr>
        <w:t>, por sus siglas en inglés</w:t>
      </w:r>
      <w:r w:rsidRPr="00146DDA">
        <w:rPr>
          <w:rFonts w:asciiTheme="minorHAnsi" w:hAnsiTheme="minorHAnsi"/>
          <w:sz w:val="24"/>
          <w:szCs w:val="24"/>
        </w:rPr>
        <w:t>) del país</w:t>
      </w:r>
      <w:r w:rsidR="00384D2D" w:rsidRPr="00146DDA">
        <w:rPr>
          <w:rFonts w:asciiTheme="minorHAnsi" w:hAnsiTheme="minorHAnsi"/>
          <w:sz w:val="24"/>
          <w:szCs w:val="24"/>
        </w:rPr>
        <w:t>/área</w:t>
      </w:r>
      <w:r w:rsidR="00F042DF" w:rsidRPr="00146DDA">
        <w:rPr>
          <w:rFonts w:asciiTheme="minorHAnsi" w:hAnsiTheme="minorHAnsi"/>
          <w:sz w:val="24"/>
          <w:szCs w:val="24"/>
        </w:rPr>
        <w:t>, las decisiones del funcionario designado y/o de los comités de salud y seguridad en el trabajo (SST)</w:t>
      </w:r>
      <w:r w:rsidRPr="00146DDA">
        <w:rPr>
          <w:rFonts w:asciiTheme="minorHAnsi" w:hAnsiTheme="minorHAnsi"/>
          <w:sz w:val="24"/>
          <w:szCs w:val="24"/>
        </w:rPr>
        <w:t xml:space="preserve">. </w:t>
      </w:r>
    </w:p>
    <w:p w14:paraId="4353AB12" w14:textId="77777777" w:rsidR="00CA4A6E" w:rsidRPr="00146DDA" w:rsidRDefault="00CA4A6E" w:rsidP="00CA4A6E">
      <w:pPr>
        <w:pStyle w:val="ListParagraph"/>
        <w:spacing w:after="286"/>
        <w:ind w:left="360" w:right="-500"/>
        <w:jc w:val="both"/>
        <w:rPr>
          <w:rFonts w:asciiTheme="minorHAnsi" w:hAnsiTheme="minorHAnsi"/>
          <w:sz w:val="24"/>
          <w:szCs w:val="24"/>
        </w:rPr>
      </w:pPr>
    </w:p>
    <w:p w14:paraId="7BD6AC93" w14:textId="018A3209" w:rsidR="00835FD6" w:rsidRPr="00146DDA" w:rsidRDefault="002372EF" w:rsidP="00CA4A6E">
      <w:pPr>
        <w:pStyle w:val="ListParagraph"/>
        <w:numPr>
          <w:ilvl w:val="0"/>
          <w:numId w:val="21"/>
        </w:numPr>
        <w:jc w:val="both"/>
        <w:rPr>
          <w:rFonts w:asciiTheme="minorHAnsi" w:hAnsiTheme="minorHAnsi"/>
          <w:sz w:val="24"/>
          <w:szCs w:val="24"/>
        </w:rPr>
      </w:pPr>
      <w:r w:rsidRPr="00146DDA">
        <w:rPr>
          <w:rFonts w:asciiTheme="minorHAnsi" w:hAnsiTheme="minorHAnsi"/>
          <w:sz w:val="24"/>
          <w:szCs w:val="24"/>
        </w:rPr>
        <w:t xml:space="preserve">Para garantizar que el proceso de planificación de la continuidad de las operaciones cuente con una base sólida, </w:t>
      </w:r>
      <w:r w:rsidR="00773D6F" w:rsidRPr="00146DDA">
        <w:rPr>
          <w:rFonts w:asciiTheme="minorHAnsi" w:hAnsiTheme="minorHAnsi"/>
          <w:sz w:val="24"/>
          <w:szCs w:val="24"/>
        </w:rPr>
        <w:t>oficina/unidad, o buró</w:t>
      </w:r>
      <w:r w:rsidRPr="00146DDA">
        <w:rPr>
          <w:rFonts w:asciiTheme="minorHAnsi" w:hAnsiTheme="minorHAnsi"/>
          <w:sz w:val="24"/>
          <w:szCs w:val="24"/>
        </w:rPr>
        <w:t xml:space="preserve"> debe utilizar los recursos internos establecidos. </w:t>
      </w:r>
    </w:p>
    <w:p w14:paraId="75A777D7" w14:textId="77777777" w:rsidR="00161308" w:rsidRPr="00146DDA" w:rsidRDefault="007E62FA" w:rsidP="00303DCB">
      <w:pPr>
        <w:pStyle w:val="Heading1"/>
        <w:numPr>
          <w:ilvl w:val="0"/>
          <w:numId w:val="19"/>
        </w:numPr>
        <w:tabs>
          <w:tab w:val="left" w:pos="360"/>
        </w:tabs>
        <w:ind w:left="0" w:firstLine="0"/>
        <w:jc w:val="both"/>
        <w:rPr>
          <w:rFonts w:asciiTheme="minorHAnsi" w:hAnsiTheme="minorHAnsi"/>
          <w:sz w:val="24"/>
          <w:szCs w:val="24"/>
          <w:u w:val="single"/>
        </w:rPr>
      </w:pPr>
      <w:bookmarkStart w:id="7" w:name="_Toc179986719"/>
      <w:r w:rsidRPr="00146DDA">
        <w:rPr>
          <w:rFonts w:asciiTheme="minorHAnsi" w:hAnsiTheme="minorHAnsi"/>
          <w:sz w:val="24"/>
          <w:szCs w:val="24"/>
          <w:u w:val="single"/>
        </w:rPr>
        <w:lastRenderedPageBreak/>
        <w:t>Formación, ejercicio y revisión</w:t>
      </w:r>
      <w:bookmarkEnd w:id="7"/>
    </w:p>
    <w:p w14:paraId="34AD576F" w14:textId="77777777" w:rsidR="00835FD6" w:rsidRPr="00146DDA" w:rsidRDefault="00835FD6" w:rsidP="00ED5528">
      <w:pPr>
        <w:jc w:val="both"/>
        <w:rPr>
          <w:rFonts w:asciiTheme="minorHAnsi" w:hAnsiTheme="minorHAnsi"/>
          <w:sz w:val="24"/>
          <w:szCs w:val="24"/>
        </w:rPr>
      </w:pPr>
    </w:p>
    <w:p w14:paraId="79001F8D" w14:textId="2D528C12" w:rsidR="007E62FA" w:rsidRPr="00146DDA" w:rsidRDefault="001A29B0" w:rsidP="00CA4A6E">
      <w:pPr>
        <w:pStyle w:val="NoSpacing"/>
        <w:numPr>
          <w:ilvl w:val="0"/>
          <w:numId w:val="21"/>
        </w:numPr>
        <w:jc w:val="both"/>
        <w:rPr>
          <w:rFonts w:asciiTheme="minorHAnsi" w:hAnsiTheme="minorHAnsi"/>
          <w:sz w:val="24"/>
          <w:szCs w:val="24"/>
        </w:rPr>
      </w:pPr>
      <w:r w:rsidRPr="00146DDA">
        <w:rPr>
          <w:rFonts w:asciiTheme="minorHAnsi" w:hAnsiTheme="minorHAnsi"/>
          <w:sz w:val="24"/>
          <w:szCs w:val="24"/>
        </w:rPr>
        <w:t>L</w:t>
      </w:r>
      <w:r w:rsidR="007E62FA" w:rsidRPr="00146DDA">
        <w:rPr>
          <w:rFonts w:asciiTheme="minorHAnsi" w:hAnsiTheme="minorHAnsi"/>
          <w:sz w:val="24"/>
          <w:szCs w:val="24"/>
        </w:rPr>
        <w:t xml:space="preserve">os BCP deben ser revisados por los Coordinadores de </w:t>
      </w:r>
      <w:r w:rsidR="007E62FA" w:rsidRPr="00146DDA">
        <w:rPr>
          <w:rFonts w:asciiTheme="minorHAnsi" w:hAnsiTheme="minorHAnsi"/>
          <w:b/>
          <w:bCs/>
          <w:sz w:val="24"/>
          <w:szCs w:val="24"/>
        </w:rPr>
        <w:t>BCP</w:t>
      </w:r>
      <w:r w:rsidRPr="00146DDA">
        <w:rPr>
          <w:rFonts w:asciiTheme="minorHAnsi" w:hAnsiTheme="minorHAnsi"/>
          <w:b/>
          <w:bCs/>
          <w:sz w:val="24"/>
          <w:szCs w:val="24"/>
        </w:rPr>
        <w:t xml:space="preserve"> </w:t>
      </w:r>
      <w:r w:rsidRPr="00146DDA">
        <w:rPr>
          <w:rFonts w:asciiTheme="minorHAnsi" w:hAnsiTheme="minorHAnsi"/>
          <w:sz w:val="24"/>
          <w:szCs w:val="24"/>
        </w:rPr>
        <w:t xml:space="preserve">para las </w:t>
      </w:r>
      <w:r w:rsidR="00F0533D" w:rsidRPr="00146DDA">
        <w:rPr>
          <w:rFonts w:asciiTheme="minorHAnsi" w:hAnsiTheme="minorHAnsi"/>
          <w:sz w:val="24"/>
          <w:szCs w:val="24"/>
        </w:rPr>
        <w:t>oficinas/</w:t>
      </w:r>
      <w:r w:rsidR="00542552" w:rsidRPr="00146DDA">
        <w:rPr>
          <w:rFonts w:asciiTheme="minorHAnsi" w:hAnsiTheme="minorHAnsi"/>
          <w:sz w:val="24"/>
          <w:szCs w:val="24"/>
        </w:rPr>
        <w:t>unidades</w:t>
      </w:r>
      <w:r w:rsidR="00F0533D" w:rsidRPr="00146DDA">
        <w:rPr>
          <w:rFonts w:asciiTheme="minorHAnsi" w:hAnsiTheme="minorHAnsi"/>
          <w:sz w:val="24"/>
          <w:szCs w:val="24"/>
        </w:rPr>
        <w:t xml:space="preserve"> o</w:t>
      </w:r>
      <w:r w:rsidR="00542552" w:rsidRPr="00146DDA">
        <w:rPr>
          <w:rFonts w:asciiTheme="minorHAnsi" w:hAnsiTheme="minorHAnsi"/>
          <w:sz w:val="24"/>
          <w:szCs w:val="24"/>
        </w:rPr>
        <w:t xml:space="preserve"> burós, </w:t>
      </w:r>
      <w:r w:rsidR="00384D2D" w:rsidRPr="00146DDA">
        <w:rPr>
          <w:rFonts w:asciiTheme="minorHAnsi" w:hAnsiTheme="minorHAnsi"/>
          <w:sz w:val="24"/>
          <w:szCs w:val="24"/>
        </w:rPr>
        <w:t>correspondientes</w:t>
      </w:r>
      <w:r w:rsidR="007E62FA" w:rsidRPr="00146DDA">
        <w:rPr>
          <w:rFonts w:asciiTheme="minorHAnsi" w:hAnsiTheme="minorHAnsi"/>
          <w:sz w:val="24"/>
          <w:szCs w:val="24"/>
        </w:rPr>
        <w:t xml:space="preserve"> al menos una vez al año o con mayor periodicidad en los siguientes casos:</w:t>
      </w:r>
    </w:p>
    <w:p w14:paraId="14C76973" w14:textId="5EAC4A8D" w:rsidR="00F04731" w:rsidRPr="00146DDA" w:rsidRDefault="006556DE" w:rsidP="00ED5528">
      <w:pPr>
        <w:pStyle w:val="NoSpacing"/>
        <w:numPr>
          <w:ilvl w:val="0"/>
          <w:numId w:val="13"/>
        </w:numPr>
        <w:jc w:val="both"/>
        <w:rPr>
          <w:rFonts w:asciiTheme="minorHAnsi" w:hAnsiTheme="minorHAnsi"/>
          <w:b/>
          <w:bCs/>
          <w:sz w:val="24"/>
          <w:szCs w:val="24"/>
          <w:u w:val="single"/>
        </w:rPr>
      </w:pPr>
      <w:r w:rsidRPr="00146DDA">
        <w:rPr>
          <w:rFonts w:asciiTheme="minorHAnsi" w:hAnsiTheme="minorHAnsi"/>
          <w:sz w:val="24"/>
          <w:szCs w:val="24"/>
        </w:rPr>
        <w:t>A</w:t>
      </w:r>
      <w:r w:rsidR="00863984" w:rsidRPr="00146DDA">
        <w:rPr>
          <w:rFonts w:asciiTheme="minorHAnsi" w:hAnsiTheme="minorHAnsi"/>
          <w:sz w:val="24"/>
          <w:szCs w:val="24"/>
        </w:rPr>
        <w:t>ctualización de la información de contacto;</w:t>
      </w:r>
    </w:p>
    <w:p w14:paraId="412512C1" w14:textId="100108DB" w:rsidR="00F04731" w:rsidRPr="00146DDA" w:rsidRDefault="006556DE" w:rsidP="00ED5528">
      <w:pPr>
        <w:pStyle w:val="NoSpacing"/>
        <w:numPr>
          <w:ilvl w:val="0"/>
          <w:numId w:val="13"/>
        </w:numPr>
        <w:jc w:val="both"/>
        <w:rPr>
          <w:rFonts w:asciiTheme="minorHAnsi" w:hAnsiTheme="minorHAnsi"/>
          <w:b/>
          <w:bCs/>
          <w:sz w:val="24"/>
          <w:szCs w:val="24"/>
          <w:u w:val="single"/>
        </w:rPr>
      </w:pPr>
      <w:r w:rsidRPr="00146DDA">
        <w:rPr>
          <w:rFonts w:asciiTheme="minorHAnsi" w:hAnsiTheme="minorHAnsi"/>
          <w:sz w:val="24"/>
          <w:szCs w:val="24"/>
        </w:rPr>
        <w:t>T</w:t>
      </w:r>
      <w:r w:rsidR="00F04731" w:rsidRPr="00146DDA">
        <w:rPr>
          <w:rFonts w:asciiTheme="minorHAnsi" w:hAnsiTheme="minorHAnsi"/>
          <w:sz w:val="24"/>
          <w:szCs w:val="24"/>
        </w:rPr>
        <w:t>ras un cambio en la estructura de la organización y/</w:t>
      </w:r>
      <w:r w:rsidR="00542552" w:rsidRPr="00146DDA">
        <w:rPr>
          <w:rFonts w:asciiTheme="minorHAnsi" w:hAnsiTheme="minorHAnsi"/>
          <w:sz w:val="24"/>
          <w:szCs w:val="24"/>
        </w:rPr>
        <w:t>o</w:t>
      </w:r>
      <w:r w:rsidR="00F04731" w:rsidRPr="00146DDA">
        <w:rPr>
          <w:rFonts w:asciiTheme="minorHAnsi" w:hAnsiTheme="minorHAnsi"/>
          <w:sz w:val="24"/>
          <w:szCs w:val="24"/>
        </w:rPr>
        <w:t xml:space="preserve"> </w:t>
      </w:r>
      <w:r w:rsidR="00773D6F" w:rsidRPr="00146DDA">
        <w:rPr>
          <w:rFonts w:asciiTheme="minorHAnsi" w:hAnsiTheme="minorHAnsi"/>
          <w:sz w:val="24"/>
          <w:szCs w:val="24"/>
        </w:rPr>
        <w:t>oficina/unidad, o buró</w:t>
      </w:r>
      <w:r w:rsidR="00F04731" w:rsidRPr="00146DDA">
        <w:rPr>
          <w:rFonts w:asciiTheme="minorHAnsi" w:hAnsiTheme="minorHAnsi"/>
          <w:sz w:val="24"/>
          <w:szCs w:val="24"/>
        </w:rPr>
        <w:t>;</w:t>
      </w:r>
    </w:p>
    <w:p w14:paraId="464D55DF" w14:textId="3CC91880" w:rsidR="00F04731" w:rsidRPr="00146DDA" w:rsidRDefault="006556DE" w:rsidP="00ED5528">
      <w:pPr>
        <w:pStyle w:val="NoSpacing"/>
        <w:numPr>
          <w:ilvl w:val="0"/>
          <w:numId w:val="13"/>
        </w:numPr>
        <w:jc w:val="both"/>
        <w:rPr>
          <w:rFonts w:asciiTheme="minorHAnsi" w:hAnsiTheme="minorHAnsi"/>
          <w:b/>
          <w:bCs/>
          <w:sz w:val="24"/>
          <w:szCs w:val="24"/>
          <w:u w:val="single"/>
        </w:rPr>
      </w:pPr>
      <w:r w:rsidRPr="00146DDA">
        <w:rPr>
          <w:rFonts w:asciiTheme="minorHAnsi" w:hAnsiTheme="minorHAnsi"/>
          <w:sz w:val="24"/>
          <w:szCs w:val="24"/>
        </w:rPr>
        <w:t>T</w:t>
      </w:r>
      <w:r w:rsidR="00F04731" w:rsidRPr="00146DDA">
        <w:rPr>
          <w:rFonts w:asciiTheme="minorHAnsi" w:hAnsiTheme="minorHAnsi"/>
          <w:sz w:val="24"/>
          <w:szCs w:val="24"/>
        </w:rPr>
        <w:t>ras un cambio en la dotación de personal, incluido el personal crítico;</w:t>
      </w:r>
    </w:p>
    <w:p w14:paraId="1FE42B19" w14:textId="56859F9A" w:rsidR="00F04731" w:rsidRPr="00146DDA" w:rsidRDefault="006556DE" w:rsidP="00ED5528">
      <w:pPr>
        <w:pStyle w:val="NoSpacing"/>
        <w:numPr>
          <w:ilvl w:val="0"/>
          <w:numId w:val="13"/>
        </w:numPr>
        <w:jc w:val="both"/>
        <w:rPr>
          <w:rFonts w:asciiTheme="minorHAnsi" w:hAnsiTheme="minorHAnsi"/>
          <w:b/>
          <w:bCs/>
          <w:sz w:val="24"/>
          <w:szCs w:val="24"/>
          <w:u w:val="single"/>
        </w:rPr>
      </w:pPr>
      <w:r w:rsidRPr="00146DDA">
        <w:rPr>
          <w:rFonts w:asciiTheme="minorHAnsi" w:hAnsiTheme="minorHAnsi"/>
          <w:sz w:val="24"/>
          <w:szCs w:val="24"/>
        </w:rPr>
        <w:t>E</w:t>
      </w:r>
      <w:r w:rsidR="00F04731" w:rsidRPr="00146DDA">
        <w:rPr>
          <w:rFonts w:asciiTheme="minorHAnsi" w:hAnsiTheme="minorHAnsi"/>
          <w:sz w:val="24"/>
          <w:szCs w:val="24"/>
        </w:rPr>
        <w:t>n respuesta a una nueva valoración de amenazas y riesgos;</w:t>
      </w:r>
    </w:p>
    <w:p w14:paraId="0F5624D1" w14:textId="1EA712BB" w:rsidR="00B56079" w:rsidRPr="00146DDA" w:rsidRDefault="006556DE" w:rsidP="00CA4A6E">
      <w:pPr>
        <w:pStyle w:val="NoSpacing"/>
        <w:numPr>
          <w:ilvl w:val="0"/>
          <w:numId w:val="13"/>
        </w:numPr>
        <w:jc w:val="both"/>
        <w:rPr>
          <w:rFonts w:asciiTheme="minorHAnsi" w:hAnsiTheme="minorHAnsi"/>
          <w:b/>
          <w:bCs/>
          <w:sz w:val="24"/>
          <w:szCs w:val="24"/>
          <w:u w:val="single"/>
        </w:rPr>
      </w:pPr>
      <w:r w:rsidRPr="00146DDA">
        <w:rPr>
          <w:rFonts w:asciiTheme="minorHAnsi" w:hAnsiTheme="minorHAnsi"/>
          <w:sz w:val="24"/>
          <w:szCs w:val="24"/>
        </w:rPr>
        <w:t>C</w:t>
      </w:r>
      <w:r w:rsidR="00170938" w:rsidRPr="00146DDA">
        <w:rPr>
          <w:rFonts w:asciiTheme="minorHAnsi" w:hAnsiTheme="minorHAnsi"/>
          <w:sz w:val="24"/>
          <w:szCs w:val="24"/>
        </w:rPr>
        <w:t>ambios en los requisitos reglamentarios nacionales.</w:t>
      </w:r>
    </w:p>
    <w:p w14:paraId="76CF2B62" w14:textId="77777777" w:rsidR="008028C7" w:rsidRPr="00146DDA" w:rsidRDefault="008028C7" w:rsidP="00ED5528">
      <w:pPr>
        <w:pStyle w:val="NoSpacing"/>
        <w:ind w:left="360"/>
        <w:jc w:val="both"/>
        <w:rPr>
          <w:rFonts w:asciiTheme="minorHAnsi" w:hAnsiTheme="minorHAnsi"/>
          <w:sz w:val="24"/>
          <w:szCs w:val="24"/>
        </w:rPr>
      </w:pPr>
    </w:p>
    <w:p w14:paraId="04C0370E" w14:textId="184C4FE5" w:rsidR="00C741CF" w:rsidRPr="00146DDA" w:rsidRDefault="00A30468" w:rsidP="00CA4A6E">
      <w:pPr>
        <w:pStyle w:val="NoSpacing"/>
        <w:numPr>
          <w:ilvl w:val="0"/>
          <w:numId w:val="21"/>
        </w:numPr>
        <w:jc w:val="both"/>
      </w:pPr>
      <w:r w:rsidRPr="00146DDA">
        <w:rPr>
          <w:rFonts w:asciiTheme="minorHAnsi" w:hAnsiTheme="minorHAnsi"/>
          <w:sz w:val="24"/>
          <w:szCs w:val="24"/>
        </w:rPr>
        <w:t xml:space="preserve">El </w:t>
      </w:r>
      <w:r w:rsidRPr="00146DDA">
        <w:rPr>
          <w:rFonts w:asciiTheme="minorHAnsi" w:hAnsiTheme="minorHAnsi"/>
          <w:b/>
          <w:bCs/>
          <w:sz w:val="24"/>
          <w:szCs w:val="24"/>
        </w:rPr>
        <w:t>BCP</w:t>
      </w:r>
      <w:r w:rsidRPr="00146DDA">
        <w:rPr>
          <w:rFonts w:asciiTheme="minorHAnsi" w:hAnsiTheme="minorHAnsi"/>
          <w:sz w:val="24"/>
          <w:szCs w:val="24"/>
        </w:rPr>
        <w:t xml:space="preserve"> debe ejercitarse al menos una vez al año. El formato del ejercicio puede variar y el Buró de Gestión de Servicios</w:t>
      </w:r>
      <w:r w:rsidRPr="00146DDA">
        <w:rPr>
          <w:sz w:val="24"/>
          <w:szCs w:val="24"/>
        </w:rPr>
        <w:t xml:space="preserve"> </w:t>
      </w:r>
      <w:r w:rsidRPr="00146DDA">
        <w:rPr>
          <w:rFonts w:asciiTheme="minorHAnsi" w:hAnsiTheme="minorHAnsi"/>
          <w:sz w:val="24"/>
          <w:szCs w:val="24"/>
        </w:rPr>
        <w:t>puede proporcionar asesoramiento</w:t>
      </w:r>
      <w:r w:rsidRPr="00146DDA">
        <w:rPr>
          <w:sz w:val="24"/>
          <w:szCs w:val="24"/>
        </w:rPr>
        <w:t xml:space="preserve"> en coordinación con </w:t>
      </w:r>
      <w:r w:rsidR="00F0533D" w:rsidRPr="00146DDA">
        <w:rPr>
          <w:rFonts w:asciiTheme="minorHAnsi" w:hAnsiTheme="minorHAnsi"/>
          <w:sz w:val="24"/>
          <w:szCs w:val="24"/>
        </w:rPr>
        <w:t>oficinas/unidades o burós</w:t>
      </w:r>
      <w:r w:rsidRPr="00146DDA">
        <w:rPr>
          <w:sz w:val="24"/>
          <w:szCs w:val="24"/>
        </w:rPr>
        <w:t xml:space="preserve">. </w:t>
      </w:r>
    </w:p>
    <w:p w14:paraId="46D1B545" w14:textId="77777777" w:rsidR="00303DCB" w:rsidRPr="00146DDA" w:rsidRDefault="00303DCB" w:rsidP="00303DCB">
      <w:pPr>
        <w:pStyle w:val="NoSpacing"/>
        <w:ind w:left="360"/>
        <w:jc w:val="both"/>
      </w:pPr>
    </w:p>
    <w:p w14:paraId="5910AEDF" w14:textId="0F316D36" w:rsidR="00384D2D" w:rsidRPr="00146DDA" w:rsidRDefault="00384D2D" w:rsidP="00303DCB">
      <w:pPr>
        <w:pStyle w:val="ListParagraph"/>
        <w:numPr>
          <w:ilvl w:val="0"/>
          <w:numId w:val="21"/>
        </w:numPr>
        <w:spacing w:after="44"/>
        <w:ind w:right="26"/>
        <w:jc w:val="both"/>
        <w:rPr>
          <w:sz w:val="24"/>
        </w:rPr>
      </w:pPr>
      <w:r w:rsidRPr="00146DDA">
        <w:rPr>
          <w:sz w:val="24"/>
          <w:szCs w:val="24"/>
        </w:rPr>
        <w:t xml:space="preserve">Los materiales de formación y la guía </w:t>
      </w:r>
      <w:r w:rsidR="00E31527" w:rsidRPr="00146DDA">
        <w:rPr>
          <w:sz w:val="24"/>
          <w:szCs w:val="24"/>
        </w:rPr>
        <w:t>relacionados</w:t>
      </w:r>
      <w:r w:rsidRPr="00146DDA">
        <w:rPr>
          <w:sz w:val="24"/>
          <w:szCs w:val="24"/>
        </w:rPr>
        <w:t xml:space="preserve"> están a disposición de los puntos focales del PBC en el sitio del PBC.</w:t>
      </w:r>
    </w:p>
    <w:p w14:paraId="1EE6199B" w14:textId="77777777" w:rsidR="008526CE" w:rsidRPr="00146DDA" w:rsidRDefault="008526CE" w:rsidP="00B10621">
      <w:pPr>
        <w:pStyle w:val="NoSpacing"/>
        <w:ind w:left="360"/>
        <w:jc w:val="both"/>
      </w:pPr>
    </w:p>
    <w:p w14:paraId="5C047451" w14:textId="77777777" w:rsidR="00B66ADB" w:rsidRPr="00146DDA" w:rsidRDefault="00B66ADB" w:rsidP="00B10621">
      <w:pPr>
        <w:pStyle w:val="NoSpacing"/>
        <w:ind w:left="360"/>
        <w:jc w:val="both"/>
      </w:pPr>
    </w:p>
    <w:p w14:paraId="3E8597BF" w14:textId="77777777" w:rsidR="00B66ADB" w:rsidRPr="00146DDA" w:rsidRDefault="00B66ADB" w:rsidP="00B10621">
      <w:pPr>
        <w:pStyle w:val="NoSpacing"/>
        <w:ind w:left="360"/>
        <w:jc w:val="both"/>
      </w:pPr>
    </w:p>
    <w:p w14:paraId="7F787DE3" w14:textId="77777777" w:rsidR="00B66ADB" w:rsidRPr="00146DDA" w:rsidRDefault="00B66ADB" w:rsidP="00B10621">
      <w:pPr>
        <w:pStyle w:val="NoSpacing"/>
        <w:ind w:left="360"/>
        <w:jc w:val="both"/>
      </w:pPr>
    </w:p>
    <w:p w14:paraId="43F51C96" w14:textId="77777777" w:rsidR="00B66ADB" w:rsidRPr="00146DDA" w:rsidRDefault="00B66ADB" w:rsidP="00B10621">
      <w:pPr>
        <w:pStyle w:val="NoSpacing"/>
        <w:ind w:left="360"/>
        <w:jc w:val="both"/>
      </w:pPr>
    </w:p>
    <w:p w14:paraId="6CFB923A" w14:textId="77777777" w:rsidR="00B66ADB" w:rsidRPr="00146DDA" w:rsidRDefault="00B66ADB" w:rsidP="00B10621">
      <w:pPr>
        <w:pStyle w:val="NoSpacing"/>
        <w:ind w:left="360"/>
        <w:jc w:val="both"/>
      </w:pPr>
    </w:p>
    <w:p w14:paraId="6177C1AA" w14:textId="77777777" w:rsidR="00B66ADB" w:rsidRPr="00146DDA" w:rsidRDefault="00B66ADB" w:rsidP="00B10621">
      <w:pPr>
        <w:pStyle w:val="NoSpacing"/>
        <w:ind w:left="360"/>
        <w:jc w:val="both"/>
      </w:pPr>
    </w:p>
    <w:p w14:paraId="1AF06C36" w14:textId="77777777" w:rsidR="00B66ADB" w:rsidRPr="00146DDA" w:rsidRDefault="00B66ADB" w:rsidP="00B10621">
      <w:pPr>
        <w:pStyle w:val="NoSpacing"/>
        <w:ind w:left="360"/>
        <w:jc w:val="both"/>
      </w:pPr>
    </w:p>
    <w:p w14:paraId="418BDD8A" w14:textId="77777777" w:rsidR="00B66ADB" w:rsidRPr="00146DDA" w:rsidRDefault="00B66ADB" w:rsidP="00B10621">
      <w:pPr>
        <w:pStyle w:val="NoSpacing"/>
        <w:ind w:left="360"/>
        <w:jc w:val="both"/>
      </w:pPr>
    </w:p>
    <w:p w14:paraId="0AFC624C" w14:textId="77777777" w:rsidR="00B66ADB" w:rsidRPr="00146DDA" w:rsidRDefault="00B66ADB" w:rsidP="00B10621">
      <w:pPr>
        <w:pStyle w:val="NoSpacing"/>
        <w:ind w:left="360"/>
        <w:jc w:val="both"/>
      </w:pPr>
    </w:p>
    <w:p w14:paraId="1B21AF1F" w14:textId="77777777" w:rsidR="00B66ADB" w:rsidRPr="00146DDA" w:rsidRDefault="00B66ADB" w:rsidP="00B10621">
      <w:pPr>
        <w:pStyle w:val="NoSpacing"/>
        <w:ind w:left="360"/>
        <w:jc w:val="both"/>
      </w:pPr>
    </w:p>
    <w:p w14:paraId="40C99C38" w14:textId="77777777" w:rsidR="00B66ADB" w:rsidRPr="00146DDA" w:rsidRDefault="00B66ADB" w:rsidP="00B10621">
      <w:pPr>
        <w:pStyle w:val="NoSpacing"/>
        <w:ind w:left="360"/>
        <w:jc w:val="both"/>
      </w:pPr>
    </w:p>
    <w:p w14:paraId="33EF9951" w14:textId="77777777" w:rsidR="00B66ADB" w:rsidRPr="00146DDA" w:rsidRDefault="00B66ADB" w:rsidP="00B10621">
      <w:pPr>
        <w:pStyle w:val="NoSpacing"/>
        <w:ind w:left="360"/>
        <w:jc w:val="both"/>
      </w:pPr>
    </w:p>
    <w:p w14:paraId="77CAAF08" w14:textId="77777777" w:rsidR="00B66ADB" w:rsidRPr="00146DDA" w:rsidRDefault="00B66ADB" w:rsidP="00B10621">
      <w:pPr>
        <w:pStyle w:val="NoSpacing"/>
        <w:ind w:left="360"/>
        <w:jc w:val="both"/>
      </w:pPr>
    </w:p>
    <w:p w14:paraId="4BDA40A9" w14:textId="77777777" w:rsidR="00B66ADB" w:rsidRPr="00146DDA" w:rsidRDefault="00B66ADB" w:rsidP="00B10621">
      <w:pPr>
        <w:pStyle w:val="NoSpacing"/>
        <w:ind w:left="360"/>
        <w:jc w:val="both"/>
      </w:pPr>
    </w:p>
    <w:p w14:paraId="14A2ACED" w14:textId="77777777" w:rsidR="00B66ADB" w:rsidRPr="00146DDA" w:rsidRDefault="00B66ADB" w:rsidP="00B10621">
      <w:pPr>
        <w:pStyle w:val="NoSpacing"/>
        <w:ind w:left="360"/>
        <w:jc w:val="both"/>
      </w:pPr>
    </w:p>
    <w:p w14:paraId="4523F8F6" w14:textId="77777777" w:rsidR="00B66ADB" w:rsidRPr="00146DDA" w:rsidRDefault="00B66ADB" w:rsidP="00B10621">
      <w:pPr>
        <w:pStyle w:val="NoSpacing"/>
        <w:ind w:left="360"/>
        <w:jc w:val="both"/>
      </w:pPr>
    </w:p>
    <w:p w14:paraId="3FDB150F" w14:textId="77777777" w:rsidR="00A1296E" w:rsidRPr="00146DDA" w:rsidRDefault="00A1296E" w:rsidP="00A1296E">
      <w:pPr>
        <w:pStyle w:val="NormalWeb"/>
        <w:shd w:val="clear" w:color="auto" w:fill="FFFFFF"/>
        <w:spacing w:before="0" w:beforeAutospacing="0" w:after="0" w:afterAutospacing="0"/>
        <w:jc w:val="center"/>
        <w:rPr>
          <w:rFonts w:ascii="Calibri" w:hAnsi="Calibri" w:cs="Calibri"/>
          <w:color w:val="201F1E"/>
          <w:sz w:val="23"/>
          <w:szCs w:val="23"/>
        </w:rPr>
      </w:pPr>
      <w:r w:rsidRPr="00146DDA">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52C3B4E5" w14:textId="77777777" w:rsidR="00A1296E" w:rsidRPr="00146DDA" w:rsidRDefault="00A1296E" w:rsidP="00A1296E">
      <w:pPr>
        <w:pStyle w:val="NormalWeb"/>
        <w:shd w:val="clear" w:color="auto" w:fill="FFFFFF"/>
        <w:spacing w:before="0" w:beforeAutospacing="0" w:after="0" w:afterAutospacing="0"/>
        <w:jc w:val="center"/>
        <w:rPr>
          <w:rFonts w:ascii="Calibri" w:hAnsi="Calibri" w:cs="Calibri"/>
          <w:color w:val="201F1E"/>
          <w:sz w:val="23"/>
          <w:szCs w:val="23"/>
        </w:rPr>
      </w:pPr>
      <w:r w:rsidRPr="00146DDA">
        <w:rPr>
          <w:rFonts w:ascii="Calibri" w:hAnsi="Calibri" w:cs="Calibri"/>
          <w:i/>
          <w:iCs/>
          <w:color w:val="000000"/>
          <w:sz w:val="22"/>
          <w:szCs w:val="22"/>
          <w:bdr w:val="none" w:sz="0" w:space="0" w:color="auto" w:frame="1"/>
        </w:rPr>
        <w:t> </w:t>
      </w:r>
    </w:p>
    <w:p w14:paraId="496C039C" w14:textId="17CD8B17" w:rsidR="008526CE" w:rsidRPr="00AC3393" w:rsidRDefault="00A1296E" w:rsidP="00207E5E">
      <w:pPr>
        <w:pStyle w:val="NormalWeb"/>
        <w:shd w:val="clear" w:color="auto" w:fill="FFFFFF"/>
        <w:spacing w:before="0" w:beforeAutospacing="0" w:after="0" w:afterAutospacing="0"/>
        <w:jc w:val="center"/>
        <w:rPr>
          <w:sz w:val="20"/>
          <w:szCs w:val="20"/>
          <w:lang w:val="es-ES"/>
        </w:rPr>
      </w:pPr>
      <w:r w:rsidRPr="00146DDA">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sidRPr="00146DDA">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4FD3411A" w14:textId="77777777" w:rsidR="008526CE" w:rsidRDefault="008526CE" w:rsidP="00940EDC">
      <w:pPr>
        <w:pStyle w:val="ListParagraph"/>
        <w:spacing w:after="0"/>
        <w:ind w:left="405"/>
        <w:jc w:val="both"/>
        <w:rPr>
          <w:sz w:val="20"/>
          <w:szCs w:val="20"/>
        </w:rPr>
      </w:pPr>
    </w:p>
    <w:p w14:paraId="383C532B" w14:textId="77777777" w:rsidR="008526CE" w:rsidRPr="007205A9" w:rsidRDefault="008526CE" w:rsidP="007205A9">
      <w:pPr>
        <w:spacing w:after="0"/>
        <w:jc w:val="both"/>
        <w:rPr>
          <w:sz w:val="20"/>
          <w:szCs w:val="20"/>
        </w:rPr>
      </w:pPr>
    </w:p>
    <w:sectPr w:rsidR="008526CE" w:rsidRPr="007205A9" w:rsidSect="006C75D4">
      <w:headerReference w:type="default" r:id="rId13"/>
      <w:footerReference w:type="even" r:id="rId14"/>
      <w:footerReference w:type="default" r:id="rId15"/>
      <w:headerReference w:type="first" r:id="rId16"/>
      <w:footerReference w:type="first" r:id="rId17"/>
      <w:pgSz w:w="11906" w:h="16838" w:code="9"/>
      <w:pgMar w:top="1440" w:right="1080" w:bottom="1440" w:left="1080" w:header="720" w:footer="95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99D45" w14:textId="77777777" w:rsidR="00941943" w:rsidRDefault="00941943">
      <w:pPr>
        <w:spacing w:after="0" w:line="240" w:lineRule="auto"/>
      </w:pPr>
      <w:r>
        <w:separator/>
      </w:r>
    </w:p>
  </w:endnote>
  <w:endnote w:type="continuationSeparator" w:id="0">
    <w:p w14:paraId="4C3EF1F0" w14:textId="77777777" w:rsidR="00941943" w:rsidRDefault="0094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AF087" w14:textId="77777777" w:rsidR="00EE6788" w:rsidRDefault="00EE6788">
    <w:pPr>
      <w:spacing w:after="218"/>
      <w:ind w:left="336"/>
      <w:jc w:val="center"/>
    </w:pPr>
    <w:r>
      <w:fldChar w:fldCharType="begin"/>
    </w:r>
    <w:r>
      <w:instrText xml:space="preserve"> PAGE   \* MERGEFORMAT </w:instrText>
    </w:r>
    <w:r>
      <w:fldChar w:fldCharType="separate"/>
    </w:r>
    <w:r>
      <w:t>1</w:t>
    </w:r>
    <w:r>
      <w:fldChar w:fldCharType="end"/>
    </w:r>
    <w:r>
      <w:t xml:space="preserve"> </w:t>
    </w:r>
  </w:p>
  <w:p w14:paraId="2DAA5DD6" w14:textId="77777777" w:rsidR="00EE6788" w:rsidRDefault="00EE678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E95E" w14:textId="77777777" w:rsidR="00AC3393" w:rsidRDefault="00AC3393" w:rsidP="00AC3393">
    <w:pPr>
      <w:spacing w:after="0"/>
      <w:rPr>
        <w:lang w:val="en-GB"/>
      </w:rPr>
    </w:pPr>
  </w:p>
  <w:p w14:paraId="473C8CE1" w14:textId="608D102B" w:rsidR="00AC3393" w:rsidRPr="00AC3393" w:rsidRDefault="00AC3393" w:rsidP="00AC3393">
    <w:pPr>
      <w:spacing w:after="0"/>
    </w:pPr>
    <w:r w:rsidRPr="00146DDA">
      <w:t>P</w:t>
    </w:r>
    <w:r w:rsidR="006D4800" w:rsidRPr="00146DDA">
      <w:t>á</w:t>
    </w:r>
    <w:r w:rsidRPr="00146DDA">
      <w:t>g</w:t>
    </w:r>
    <w:r w:rsidR="00146DDA" w:rsidRPr="00146DDA">
      <w:t>ina</w:t>
    </w:r>
    <w:r w:rsidRPr="00146DDA">
      <w:t xml:space="preserve"> </w:t>
    </w:r>
    <w:r w:rsidRPr="00146DDA">
      <w:rPr>
        <w:b/>
        <w:bCs/>
      </w:rPr>
      <w:fldChar w:fldCharType="begin"/>
    </w:r>
    <w:r w:rsidRPr="00146DDA">
      <w:rPr>
        <w:b/>
        <w:bCs/>
      </w:rPr>
      <w:instrText xml:space="preserve"> PAGE  \* Arabic  \* MERGEFORMAT </w:instrText>
    </w:r>
    <w:r w:rsidRPr="00146DDA">
      <w:rPr>
        <w:b/>
        <w:bCs/>
      </w:rPr>
      <w:fldChar w:fldCharType="separate"/>
    </w:r>
    <w:r w:rsidRPr="00146DDA">
      <w:rPr>
        <w:b/>
        <w:bCs/>
      </w:rPr>
      <w:t>1</w:t>
    </w:r>
    <w:r w:rsidRPr="00146DDA">
      <w:rPr>
        <w:b/>
        <w:bCs/>
      </w:rPr>
      <w:fldChar w:fldCharType="end"/>
    </w:r>
    <w:r w:rsidRPr="00146DDA">
      <w:t xml:space="preserve"> </w:t>
    </w:r>
    <w:r w:rsidR="006D4800">
      <w:t>de</w:t>
    </w:r>
    <w:r w:rsidRPr="00AC3393">
      <w:t xml:space="preserve"> </w:t>
    </w:r>
    <w:r>
      <w:rPr>
        <w:b/>
        <w:bCs/>
      </w:rPr>
      <w:fldChar w:fldCharType="begin"/>
    </w:r>
    <w:r w:rsidRPr="00AC3393">
      <w:rPr>
        <w:b/>
        <w:bCs/>
      </w:rPr>
      <w:instrText xml:space="preserve"> NUMPAGES  \* Arabic  \* MERGEFORMAT </w:instrText>
    </w:r>
    <w:r>
      <w:rPr>
        <w:b/>
        <w:bCs/>
      </w:rPr>
      <w:fldChar w:fldCharType="separate"/>
    </w:r>
    <w:r w:rsidRPr="00AC3393">
      <w:rPr>
        <w:b/>
        <w:bCs/>
      </w:rPr>
      <w:t>8</w:t>
    </w:r>
    <w:r>
      <w:rPr>
        <w:b/>
        <w:bCs/>
      </w:rPr>
      <w:fldChar w:fldCharType="end"/>
    </w:r>
    <w:r>
      <w:ptab w:relativeTo="margin" w:alignment="center" w:leader="none"/>
    </w:r>
    <w:r w:rsidRPr="00AC3393">
      <w:t>Fecha de en</w:t>
    </w:r>
    <w:r>
      <w:t>trada en vigor</w:t>
    </w:r>
    <w:r w:rsidRPr="00AC3393">
      <w:t xml:space="preserve">: </w:t>
    </w:r>
    <w:r w:rsidR="00755859">
      <w:t>30/10/2024</w:t>
    </w:r>
    <w:r>
      <w:ptab w:relativeTo="margin" w:alignment="right" w:leader="none"/>
    </w:r>
    <w:r w:rsidRPr="00AC3393">
      <w:t xml:space="preserve">Versión # </w:t>
    </w:r>
    <w:r w:rsidR="00100AC8">
      <w:t>5</w:t>
    </w:r>
  </w:p>
  <w:p w14:paraId="6BC18DDB" w14:textId="669A4456" w:rsidR="00EE6788" w:rsidRPr="00AC3393" w:rsidRDefault="00EE6788" w:rsidP="00AC3393">
    <w:pPr>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3013" w14:textId="77777777" w:rsidR="00EE6788" w:rsidRDefault="00EE6788" w:rsidP="00F66694">
    <w:pPr>
      <w:spacing w:after="218"/>
    </w:pPr>
  </w:p>
  <w:p w14:paraId="6274371F" w14:textId="77777777" w:rsidR="00EE6788" w:rsidRDefault="00EE678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6308B" w14:textId="77777777" w:rsidR="00941943" w:rsidRDefault="00941943">
      <w:pPr>
        <w:spacing w:after="0" w:line="240" w:lineRule="auto"/>
      </w:pPr>
      <w:r>
        <w:separator/>
      </w:r>
    </w:p>
  </w:footnote>
  <w:footnote w:type="continuationSeparator" w:id="0">
    <w:p w14:paraId="580BB5ED" w14:textId="77777777" w:rsidR="00941943" w:rsidRDefault="00941943">
      <w:pPr>
        <w:spacing w:after="0" w:line="240" w:lineRule="auto"/>
      </w:pPr>
      <w:r>
        <w:continuationSeparator/>
      </w:r>
    </w:p>
  </w:footnote>
  <w:footnote w:id="1">
    <w:p w14:paraId="235E7A42" w14:textId="77777777" w:rsidR="004D57F8" w:rsidRPr="00B66ADB" w:rsidRDefault="004D57F8" w:rsidP="004D57F8">
      <w:pPr>
        <w:pStyle w:val="FootnoteText"/>
        <w:jc w:val="both"/>
        <w:rPr>
          <w:sz w:val="20"/>
          <w:szCs w:val="20"/>
        </w:rPr>
      </w:pPr>
      <w:r w:rsidRPr="00B66ADB">
        <w:rPr>
          <w:rStyle w:val="FootnoteReference"/>
          <w:sz w:val="20"/>
          <w:szCs w:val="20"/>
        </w:rPr>
        <w:footnoteRef/>
      </w:r>
      <w:r w:rsidRPr="00B66ADB">
        <w:rPr>
          <w:sz w:val="20"/>
          <w:szCs w:val="20"/>
        </w:rPr>
        <w:t xml:space="preserve"> El Marco de criticidad de los programas es una política común del sistema de las Naciones Unidas para la toma de decisiones sobre el riesgo aceptable. Establece principios rectores y un enfoque sistemático estructurado para garantizar que las actividades en las que participa el personal de las Naciones Unidas puedan equilibrarse con los riesgos de seguridad. Para más detalles, consulte: </w:t>
      </w:r>
      <w:hyperlink r:id="rId1" w:history="1">
        <w:r w:rsidRPr="00B66ADB">
          <w:rPr>
            <w:rStyle w:val="Hyperlink"/>
            <w:sz w:val="20"/>
            <w:szCs w:val="20"/>
          </w:rPr>
          <w:t>https://programmecriticality.org/Static/index.html</w:t>
        </w:r>
      </w:hyperlink>
      <w:r w:rsidRPr="00B66ADB">
        <w:rPr>
          <w:sz w:val="20"/>
          <w:szCs w:val="20"/>
        </w:rPr>
        <w:t xml:space="preserve"> </w:t>
      </w:r>
    </w:p>
  </w:footnote>
  <w:footnote w:id="2">
    <w:p w14:paraId="63A2313C" w14:textId="2CEA4E92" w:rsidR="008B551D" w:rsidRPr="008B551D" w:rsidRDefault="008B551D">
      <w:pPr>
        <w:pStyle w:val="FootnoteText"/>
      </w:pPr>
      <w:r>
        <w:rPr>
          <w:rStyle w:val="FootnoteReference"/>
        </w:rPr>
        <w:footnoteRef/>
      </w:r>
      <w:r>
        <w:t xml:space="preserve"> </w:t>
      </w:r>
      <w:hyperlink r:id="rId2" w:history="1">
        <w:r w:rsidR="00B66ADB" w:rsidRPr="005178A5">
          <w:rPr>
            <w:rStyle w:val="Hyperlink"/>
            <w:sz w:val="20"/>
            <w:szCs w:val="20"/>
          </w:rPr>
          <w:t>https://unsceb.org/organizational-resilience-management-system-orms</w:t>
        </w:r>
      </w:hyperlink>
      <w:r w:rsidR="00B66ADB">
        <w:rPr>
          <w:sz w:val="20"/>
          <w:szCs w:val="20"/>
        </w:rPr>
        <w:t xml:space="preserve"> </w:t>
      </w:r>
    </w:p>
  </w:footnote>
  <w:footnote w:id="3">
    <w:p w14:paraId="674FC215" w14:textId="348A4050" w:rsidR="009262C9" w:rsidRPr="009262C9" w:rsidRDefault="009262C9">
      <w:pPr>
        <w:pStyle w:val="FootnoteText"/>
      </w:pPr>
      <w:r>
        <w:rPr>
          <w:rStyle w:val="FootnoteReference"/>
        </w:rPr>
        <w:footnoteRef/>
      </w:r>
      <w:r>
        <w:t xml:space="preserve"> </w:t>
      </w:r>
      <w:hyperlink r:id="rId3" w:history="1">
        <w:r w:rsidR="00B66ADB" w:rsidRPr="005178A5">
          <w:rPr>
            <w:rStyle w:val="Hyperlink"/>
            <w:sz w:val="18"/>
            <w:szCs w:val="18"/>
          </w:rPr>
          <w:t>https://unsceb.org/sites/default/files/2021-12/Approved%20revision%20of%20Add.2.Rev_.1_ORMS%20MER%20Regime.pdf</w:t>
        </w:r>
      </w:hyperlink>
      <w:r w:rsidR="00B66AD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3521C" w14:textId="26932E6D" w:rsidR="00AC3393" w:rsidRDefault="00AC3393" w:rsidP="00AC3393">
    <w:pPr>
      <w:pStyle w:val="Header"/>
      <w:jc w:val="right"/>
    </w:pPr>
    <w:r>
      <w:rPr>
        <w:noProof/>
      </w:rPr>
      <w:drawing>
        <wp:inline distT="0" distB="0" distL="0" distR="0" wp14:anchorId="7768DB65" wp14:editId="0CB59CB1">
          <wp:extent cx="651052" cy="990981"/>
          <wp:effectExtent l="0" t="0" r="0" b="0"/>
          <wp:docPr id="2002059882" name="Picture 2"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3775" name="Picture 2" descr="A blue and white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0688" cy="10513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F8FA" w14:textId="613B7625" w:rsidR="00AC3393" w:rsidRDefault="00AC3393" w:rsidP="00AC3393">
    <w:pPr>
      <w:pStyle w:val="Header"/>
      <w:jc w:val="right"/>
    </w:pPr>
    <w:r>
      <w:rPr>
        <w:noProof/>
      </w:rPr>
      <w:drawing>
        <wp:inline distT="0" distB="0" distL="0" distR="0" wp14:anchorId="413055DD" wp14:editId="765AD2C1">
          <wp:extent cx="651052" cy="990981"/>
          <wp:effectExtent l="0" t="0" r="0" b="0"/>
          <wp:docPr id="1898891202" name="Picture 2"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3775" name="Picture 2" descr="A blue and white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0688" cy="1051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111"/>
    <w:multiLevelType w:val="hybridMultilevel"/>
    <w:tmpl w:val="1534B108"/>
    <w:lvl w:ilvl="0" w:tplc="FA0A079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48C6"/>
    <w:multiLevelType w:val="hybridMultilevel"/>
    <w:tmpl w:val="2D12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D742E"/>
    <w:multiLevelType w:val="hybridMultilevel"/>
    <w:tmpl w:val="6BF864C0"/>
    <w:lvl w:ilvl="0" w:tplc="04090019">
      <w:start w:val="1"/>
      <w:numFmt w:val="lowerLetter"/>
      <w:lvlText w:val="%1."/>
      <w:lvlJc w:val="left"/>
      <w:pPr>
        <w:ind w:left="720" w:hanging="360"/>
      </w:pPr>
    </w:lvl>
    <w:lvl w:ilvl="1" w:tplc="AEF2F24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37B7B"/>
    <w:multiLevelType w:val="hybridMultilevel"/>
    <w:tmpl w:val="EC8E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D35D5"/>
    <w:multiLevelType w:val="hybridMultilevel"/>
    <w:tmpl w:val="CD3042DC"/>
    <w:lvl w:ilvl="0" w:tplc="57ACB97E">
      <w:numFmt w:val="bullet"/>
      <w:lvlText w:val=""/>
      <w:lvlJc w:val="left"/>
      <w:pPr>
        <w:ind w:left="1080" w:hanging="72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F5D12"/>
    <w:multiLevelType w:val="hybridMultilevel"/>
    <w:tmpl w:val="ABB24BA2"/>
    <w:lvl w:ilvl="0" w:tplc="B3507588">
      <w:start w:val="19"/>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484073"/>
    <w:multiLevelType w:val="hybridMultilevel"/>
    <w:tmpl w:val="7AF2036C"/>
    <w:lvl w:ilvl="0" w:tplc="A9F6C18C">
      <w:start w:val="1"/>
      <w:numFmt w:val="bullet"/>
      <w:lvlText w:val="o"/>
      <w:lvlJc w:val="left"/>
      <w:pPr>
        <w:ind w:left="2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B9D6D830">
      <w:start w:val="1"/>
      <w:numFmt w:val="bullet"/>
      <w:lvlText w:val="o"/>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D52A4A4">
      <w:start w:val="1"/>
      <w:numFmt w:val="bullet"/>
      <w:lvlText w:val="▪"/>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9045002">
      <w:start w:val="1"/>
      <w:numFmt w:val="bullet"/>
      <w:lvlText w:val="•"/>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BA08389A">
      <w:start w:val="1"/>
      <w:numFmt w:val="bullet"/>
      <w:lvlText w:val="o"/>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330FE5A">
      <w:start w:val="1"/>
      <w:numFmt w:val="bullet"/>
      <w:lvlText w:val="▪"/>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914AB48">
      <w:start w:val="1"/>
      <w:numFmt w:val="bullet"/>
      <w:lvlText w:val="•"/>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8A04C28">
      <w:start w:val="1"/>
      <w:numFmt w:val="bullet"/>
      <w:lvlText w:val="o"/>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32A8B690">
      <w:start w:val="1"/>
      <w:numFmt w:val="bullet"/>
      <w:lvlText w:val="▪"/>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2379128F"/>
    <w:multiLevelType w:val="hybridMultilevel"/>
    <w:tmpl w:val="B83C6B34"/>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673B5E"/>
    <w:multiLevelType w:val="hybridMultilevel"/>
    <w:tmpl w:val="AD0C4DD0"/>
    <w:lvl w:ilvl="0" w:tplc="A9DE4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07A0"/>
    <w:multiLevelType w:val="hybridMultilevel"/>
    <w:tmpl w:val="680E75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B934FD3"/>
    <w:multiLevelType w:val="hybridMultilevel"/>
    <w:tmpl w:val="23D2B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636D"/>
    <w:multiLevelType w:val="hybridMultilevel"/>
    <w:tmpl w:val="369ED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23E31"/>
    <w:multiLevelType w:val="hybridMultilevel"/>
    <w:tmpl w:val="5334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504EE"/>
    <w:multiLevelType w:val="hybridMultilevel"/>
    <w:tmpl w:val="9D8440BC"/>
    <w:lvl w:ilvl="0" w:tplc="4236913A">
      <w:start w:val="1"/>
      <w:numFmt w:val="lowerLetter"/>
      <w:lvlText w:val="%1)"/>
      <w:lvlJc w:val="left"/>
      <w:pPr>
        <w:ind w:left="360" w:hanging="360"/>
      </w:pPr>
    </w:lvl>
    <w:lvl w:ilvl="1" w:tplc="D8A835D4">
      <w:start w:val="1"/>
      <w:numFmt w:val="lowerLetter"/>
      <w:lvlText w:val="%2."/>
      <w:lvlJc w:val="left"/>
      <w:pPr>
        <w:ind w:left="1080" w:hanging="360"/>
      </w:pPr>
    </w:lvl>
    <w:lvl w:ilvl="2" w:tplc="923CA52C">
      <w:start w:val="1"/>
      <w:numFmt w:val="lowerRoman"/>
      <w:lvlText w:val="%3."/>
      <w:lvlJc w:val="right"/>
      <w:pPr>
        <w:ind w:left="1800" w:hanging="180"/>
      </w:pPr>
    </w:lvl>
    <w:lvl w:ilvl="3" w:tplc="039EFB94">
      <w:start w:val="1"/>
      <w:numFmt w:val="decimal"/>
      <w:lvlText w:val="%4."/>
      <w:lvlJc w:val="left"/>
      <w:pPr>
        <w:ind w:left="2520" w:hanging="360"/>
      </w:pPr>
    </w:lvl>
    <w:lvl w:ilvl="4" w:tplc="EBACAC58">
      <w:start w:val="1"/>
      <w:numFmt w:val="lowerLetter"/>
      <w:lvlText w:val="%5."/>
      <w:lvlJc w:val="left"/>
      <w:pPr>
        <w:ind w:left="3240" w:hanging="360"/>
      </w:pPr>
    </w:lvl>
    <w:lvl w:ilvl="5" w:tplc="41C0D9D6">
      <w:start w:val="1"/>
      <w:numFmt w:val="lowerRoman"/>
      <w:lvlText w:val="%6."/>
      <w:lvlJc w:val="right"/>
      <w:pPr>
        <w:ind w:left="3960" w:hanging="180"/>
      </w:pPr>
    </w:lvl>
    <w:lvl w:ilvl="6" w:tplc="8730E6E0">
      <w:start w:val="1"/>
      <w:numFmt w:val="decimal"/>
      <w:lvlText w:val="%7."/>
      <w:lvlJc w:val="left"/>
      <w:pPr>
        <w:ind w:left="4680" w:hanging="360"/>
      </w:pPr>
    </w:lvl>
    <w:lvl w:ilvl="7" w:tplc="A2063714">
      <w:start w:val="1"/>
      <w:numFmt w:val="lowerLetter"/>
      <w:lvlText w:val="%8."/>
      <w:lvlJc w:val="left"/>
      <w:pPr>
        <w:ind w:left="5400" w:hanging="360"/>
      </w:pPr>
    </w:lvl>
    <w:lvl w:ilvl="8" w:tplc="41DE2FD6">
      <w:start w:val="1"/>
      <w:numFmt w:val="lowerRoman"/>
      <w:lvlText w:val="%9."/>
      <w:lvlJc w:val="right"/>
      <w:pPr>
        <w:ind w:left="6120" w:hanging="180"/>
      </w:pPr>
    </w:lvl>
  </w:abstractNum>
  <w:abstractNum w:abstractNumId="14" w15:restartNumberingAfterBreak="0">
    <w:nsid w:val="38B70EA3"/>
    <w:multiLevelType w:val="hybridMultilevel"/>
    <w:tmpl w:val="531E250C"/>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B0166"/>
    <w:multiLevelType w:val="hybridMultilevel"/>
    <w:tmpl w:val="56E63446"/>
    <w:lvl w:ilvl="0" w:tplc="FFFFFFFF">
      <w:start w:val="1"/>
      <w:numFmt w:val="lowerRoman"/>
      <w:lvlText w:val="(%1)"/>
      <w:lvlJc w:val="left"/>
      <w:pPr>
        <w:ind w:left="1440" w:hanging="360"/>
      </w:pPr>
      <w:rPr>
        <w:rFonts w:hint="default"/>
      </w:rPr>
    </w:lvl>
    <w:lvl w:ilvl="1" w:tplc="FC3C5020">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EA6280F"/>
    <w:multiLevelType w:val="hybridMultilevel"/>
    <w:tmpl w:val="9D8440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3B3DD6"/>
    <w:multiLevelType w:val="hybridMultilevel"/>
    <w:tmpl w:val="37F4FCA4"/>
    <w:lvl w:ilvl="0" w:tplc="29224D6A">
      <w:numFmt w:val="bullet"/>
      <w:lvlText w:val=""/>
      <w:lvlJc w:val="left"/>
      <w:pPr>
        <w:ind w:left="765" w:hanging="360"/>
      </w:pPr>
      <w:rPr>
        <w:rFonts w:ascii="Symbol" w:eastAsia="Calibri" w:hAnsi="Symbol"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7A54CA6"/>
    <w:multiLevelType w:val="hybridMultilevel"/>
    <w:tmpl w:val="A7BC5EDC"/>
    <w:lvl w:ilvl="0" w:tplc="078019A6">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E674DB"/>
    <w:multiLevelType w:val="hybridMultilevel"/>
    <w:tmpl w:val="5F5A65D8"/>
    <w:lvl w:ilvl="0" w:tplc="84AE95AC">
      <w:start w:val="1"/>
      <w:numFmt w:val="decimal"/>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0" w15:restartNumberingAfterBreak="0">
    <w:nsid w:val="4BA36CAC"/>
    <w:multiLevelType w:val="hybridMultilevel"/>
    <w:tmpl w:val="A8A659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5306B7"/>
    <w:multiLevelType w:val="hybridMultilevel"/>
    <w:tmpl w:val="BB4A8062"/>
    <w:lvl w:ilvl="0" w:tplc="CBD079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5FC12F4F"/>
    <w:multiLevelType w:val="hybridMultilevel"/>
    <w:tmpl w:val="EF6EFC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7DB2"/>
    <w:multiLevelType w:val="hybridMultilevel"/>
    <w:tmpl w:val="DD185CC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D6C5A"/>
    <w:multiLevelType w:val="hybridMultilevel"/>
    <w:tmpl w:val="22CC5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75CFE"/>
    <w:multiLevelType w:val="hybridMultilevel"/>
    <w:tmpl w:val="A1A4B4DC"/>
    <w:lvl w:ilvl="0" w:tplc="E5EEA26C">
      <w:start w:val="1"/>
      <w:numFmt w:val="decimal"/>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E65794B"/>
    <w:multiLevelType w:val="hybridMultilevel"/>
    <w:tmpl w:val="09B2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F1F5F"/>
    <w:multiLevelType w:val="hybridMultilevel"/>
    <w:tmpl w:val="7F5C6798"/>
    <w:lvl w:ilvl="0" w:tplc="FC3C5020">
      <w:start w:val="1"/>
      <w:numFmt w:val="lowerRoman"/>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8" w15:restartNumberingAfterBreak="0">
    <w:nsid w:val="77E673B2"/>
    <w:multiLevelType w:val="hybridMultilevel"/>
    <w:tmpl w:val="A182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836C0F"/>
    <w:multiLevelType w:val="hybridMultilevel"/>
    <w:tmpl w:val="A2042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976A4"/>
    <w:multiLevelType w:val="hybridMultilevel"/>
    <w:tmpl w:val="55D657A0"/>
    <w:lvl w:ilvl="0" w:tplc="830E114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DF6385"/>
    <w:multiLevelType w:val="hybridMultilevel"/>
    <w:tmpl w:val="FFB0C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8503643">
    <w:abstractNumId w:val="6"/>
  </w:num>
  <w:num w:numId="2" w16cid:durableId="1383556790">
    <w:abstractNumId w:val="9"/>
  </w:num>
  <w:num w:numId="3" w16cid:durableId="443036598">
    <w:abstractNumId w:val="12"/>
  </w:num>
  <w:num w:numId="4" w16cid:durableId="632246827">
    <w:abstractNumId w:val="30"/>
  </w:num>
  <w:num w:numId="5" w16cid:durableId="285551475">
    <w:abstractNumId w:val="10"/>
  </w:num>
  <w:num w:numId="6" w16cid:durableId="1223642173">
    <w:abstractNumId w:val="4"/>
  </w:num>
  <w:num w:numId="7" w16cid:durableId="1008286597">
    <w:abstractNumId w:val="19"/>
  </w:num>
  <w:num w:numId="8" w16cid:durableId="1868593537">
    <w:abstractNumId w:val="22"/>
  </w:num>
  <w:num w:numId="9" w16cid:durableId="154733816">
    <w:abstractNumId w:val="24"/>
  </w:num>
  <w:num w:numId="10" w16cid:durableId="734161144">
    <w:abstractNumId w:val="21"/>
  </w:num>
  <w:num w:numId="11" w16cid:durableId="115374119">
    <w:abstractNumId w:val="3"/>
  </w:num>
  <w:num w:numId="12" w16cid:durableId="1910262419">
    <w:abstractNumId w:val="20"/>
  </w:num>
  <w:num w:numId="13" w16cid:durableId="572274508">
    <w:abstractNumId w:val="23"/>
  </w:num>
  <w:num w:numId="14" w16cid:durableId="1632974975">
    <w:abstractNumId w:val="11"/>
  </w:num>
  <w:num w:numId="15" w16cid:durableId="931206362">
    <w:abstractNumId w:val="2"/>
  </w:num>
  <w:num w:numId="16" w16cid:durableId="985739989">
    <w:abstractNumId w:val="14"/>
  </w:num>
  <w:num w:numId="17" w16cid:durableId="1871184887">
    <w:abstractNumId w:val="0"/>
  </w:num>
  <w:num w:numId="18" w16cid:durableId="1701590676">
    <w:abstractNumId w:val="7"/>
  </w:num>
  <w:num w:numId="19" w16cid:durableId="1591574499">
    <w:abstractNumId w:val="1"/>
  </w:num>
  <w:num w:numId="20" w16cid:durableId="1759713339">
    <w:abstractNumId w:val="25"/>
  </w:num>
  <w:num w:numId="21" w16cid:durableId="1297645077">
    <w:abstractNumId w:val="31"/>
  </w:num>
  <w:num w:numId="22" w16cid:durableId="516503135">
    <w:abstractNumId w:val="29"/>
  </w:num>
  <w:num w:numId="23" w16cid:durableId="979462951">
    <w:abstractNumId w:val="28"/>
  </w:num>
  <w:num w:numId="24" w16cid:durableId="1276711357">
    <w:abstractNumId w:val="8"/>
  </w:num>
  <w:num w:numId="25" w16cid:durableId="226427786">
    <w:abstractNumId w:val="16"/>
  </w:num>
  <w:num w:numId="26" w16cid:durableId="2046635668">
    <w:abstractNumId w:val="26"/>
  </w:num>
  <w:num w:numId="27" w16cid:durableId="561868611">
    <w:abstractNumId w:val="17"/>
  </w:num>
  <w:num w:numId="28" w16cid:durableId="1985117405">
    <w:abstractNumId w:val="13"/>
  </w:num>
  <w:num w:numId="29" w16cid:durableId="1818256135">
    <w:abstractNumId w:val="18"/>
  </w:num>
  <w:num w:numId="30" w16cid:durableId="1537692900">
    <w:abstractNumId w:val="27"/>
  </w:num>
  <w:num w:numId="31" w16cid:durableId="1165820101">
    <w:abstractNumId w:val="15"/>
  </w:num>
  <w:num w:numId="32" w16cid:durableId="73197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81"/>
    <w:rsid w:val="00013EF2"/>
    <w:rsid w:val="00014A86"/>
    <w:rsid w:val="00035C47"/>
    <w:rsid w:val="00046C76"/>
    <w:rsid w:val="00054E36"/>
    <w:rsid w:val="00063A81"/>
    <w:rsid w:val="0006779B"/>
    <w:rsid w:val="00067D4A"/>
    <w:rsid w:val="00073F79"/>
    <w:rsid w:val="000819E9"/>
    <w:rsid w:val="000A65F8"/>
    <w:rsid w:val="000A6DCC"/>
    <w:rsid w:val="000B23E7"/>
    <w:rsid w:val="000B6306"/>
    <w:rsid w:val="000C5AE9"/>
    <w:rsid w:val="000F1C55"/>
    <w:rsid w:val="000F3896"/>
    <w:rsid w:val="00100AC8"/>
    <w:rsid w:val="001014F6"/>
    <w:rsid w:val="0010460D"/>
    <w:rsid w:val="001321D2"/>
    <w:rsid w:val="00137B25"/>
    <w:rsid w:val="001437EE"/>
    <w:rsid w:val="00146DDA"/>
    <w:rsid w:val="0014739B"/>
    <w:rsid w:val="0015091D"/>
    <w:rsid w:val="001512D0"/>
    <w:rsid w:val="00161308"/>
    <w:rsid w:val="00167834"/>
    <w:rsid w:val="00170938"/>
    <w:rsid w:val="00171803"/>
    <w:rsid w:val="00180A77"/>
    <w:rsid w:val="001812EF"/>
    <w:rsid w:val="00187885"/>
    <w:rsid w:val="00196907"/>
    <w:rsid w:val="001A29B0"/>
    <w:rsid w:val="001A5718"/>
    <w:rsid w:val="001C18CB"/>
    <w:rsid w:val="001C1D95"/>
    <w:rsid w:val="001D24AF"/>
    <w:rsid w:val="001D28C6"/>
    <w:rsid w:val="001E693C"/>
    <w:rsid w:val="002067BE"/>
    <w:rsid w:val="00207E5E"/>
    <w:rsid w:val="002157A5"/>
    <w:rsid w:val="002172B6"/>
    <w:rsid w:val="002201A8"/>
    <w:rsid w:val="00223430"/>
    <w:rsid w:val="00224F89"/>
    <w:rsid w:val="002372EF"/>
    <w:rsid w:val="002511C5"/>
    <w:rsid w:val="0025319E"/>
    <w:rsid w:val="002564E0"/>
    <w:rsid w:val="00261954"/>
    <w:rsid w:val="0027204E"/>
    <w:rsid w:val="00273830"/>
    <w:rsid w:val="00280192"/>
    <w:rsid w:val="0028124B"/>
    <w:rsid w:val="00281C33"/>
    <w:rsid w:val="0029027D"/>
    <w:rsid w:val="002B0BF7"/>
    <w:rsid w:val="002C022E"/>
    <w:rsid w:val="002E1EEB"/>
    <w:rsid w:val="002E3459"/>
    <w:rsid w:val="002F210A"/>
    <w:rsid w:val="002F2B7E"/>
    <w:rsid w:val="00303DCB"/>
    <w:rsid w:val="00305833"/>
    <w:rsid w:val="00306ACD"/>
    <w:rsid w:val="00311855"/>
    <w:rsid w:val="00315293"/>
    <w:rsid w:val="00325A45"/>
    <w:rsid w:val="00331B69"/>
    <w:rsid w:val="00334749"/>
    <w:rsid w:val="00335FB5"/>
    <w:rsid w:val="003367CA"/>
    <w:rsid w:val="003369E2"/>
    <w:rsid w:val="00336C09"/>
    <w:rsid w:val="0033750C"/>
    <w:rsid w:val="0036247A"/>
    <w:rsid w:val="00383AEA"/>
    <w:rsid w:val="00384D2D"/>
    <w:rsid w:val="00384FA7"/>
    <w:rsid w:val="003940B5"/>
    <w:rsid w:val="003A548D"/>
    <w:rsid w:val="003B6E97"/>
    <w:rsid w:val="003C0EEB"/>
    <w:rsid w:val="003C20DC"/>
    <w:rsid w:val="003E5638"/>
    <w:rsid w:val="003F2D85"/>
    <w:rsid w:val="003F6FD4"/>
    <w:rsid w:val="00415B91"/>
    <w:rsid w:val="00421351"/>
    <w:rsid w:val="00423B63"/>
    <w:rsid w:val="00426E1A"/>
    <w:rsid w:val="00426FE3"/>
    <w:rsid w:val="004346FD"/>
    <w:rsid w:val="004440FE"/>
    <w:rsid w:val="00451F42"/>
    <w:rsid w:val="00452AEC"/>
    <w:rsid w:val="00452E51"/>
    <w:rsid w:val="00456BBA"/>
    <w:rsid w:val="0046133F"/>
    <w:rsid w:val="00473021"/>
    <w:rsid w:val="00474B1D"/>
    <w:rsid w:val="00485590"/>
    <w:rsid w:val="0048740A"/>
    <w:rsid w:val="00493FE6"/>
    <w:rsid w:val="004975EA"/>
    <w:rsid w:val="004B65DA"/>
    <w:rsid w:val="004C0CA7"/>
    <w:rsid w:val="004D23BE"/>
    <w:rsid w:val="004D57F8"/>
    <w:rsid w:val="004F796F"/>
    <w:rsid w:val="0050044C"/>
    <w:rsid w:val="0051120C"/>
    <w:rsid w:val="00512D4F"/>
    <w:rsid w:val="00512FB6"/>
    <w:rsid w:val="005309E4"/>
    <w:rsid w:val="00541AAF"/>
    <w:rsid w:val="00542552"/>
    <w:rsid w:val="0054418A"/>
    <w:rsid w:val="005512A7"/>
    <w:rsid w:val="00556870"/>
    <w:rsid w:val="005621EF"/>
    <w:rsid w:val="005662F4"/>
    <w:rsid w:val="00576688"/>
    <w:rsid w:val="005776D5"/>
    <w:rsid w:val="00597521"/>
    <w:rsid w:val="005A1D29"/>
    <w:rsid w:val="005A28E1"/>
    <w:rsid w:val="005B1DC6"/>
    <w:rsid w:val="005D4E48"/>
    <w:rsid w:val="005D7311"/>
    <w:rsid w:val="005F402A"/>
    <w:rsid w:val="00607592"/>
    <w:rsid w:val="00613556"/>
    <w:rsid w:val="00622463"/>
    <w:rsid w:val="00622DEC"/>
    <w:rsid w:val="0062590B"/>
    <w:rsid w:val="006330B5"/>
    <w:rsid w:val="006466D8"/>
    <w:rsid w:val="00647FDA"/>
    <w:rsid w:val="006556DE"/>
    <w:rsid w:val="00657660"/>
    <w:rsid w:val="00657F43"/>
    <w:rsid w:val="00662D80"/>
    <w:rsid w:val="00666251"/>
    <w:rsid w:val="00666A9A"/>
    <w:rsid w:val="00673230"/>
    <w:rsid w:val="00676092"/>
    <w:rsid w:val="006812BE"/>
    <w:rsid w:val="006A1B7F"/>
    <w:rsid w:val="006A7CE4"/>
    <w:rsid w:val="006B0AE2"/>
    <w:rsid w:val="006B36AA"/>
    <w:rsid w:val="006B6D7C"/>
    <w:rsid w:val="006C75D4"/>
    <w:rsid w:val="006D4800"/>
    <w:rsid w:val="006E321F"/>
    <w:rsid w:val="006F3BDD"/>
    <w:rsid w:val="006F51A3"/>
    <w:rsid w:val="006F5CCA"/>
    <w:rsid w:val="00703892"/>
    <w:rsid w:val="007047E1"/>
    <w:rsid w:val="007205A9"/>
    <w:rsid w:val="00735A74"/>
    <w:rsid w:val="00745706"/>
    <w:rsid w:val="0075400E"/>
    <w:rsid w:val="00755859"/>
    <w:rsid w:val="00760EFB"/>
    <w:rsid w:val="00770AC9"/>
    <w:rsid w:val="00773D6F"/>
    <w:rsid w:val="00774D12"/>
    <w:rsid w:val="007B52DD"/>
    <w:rsid w:val="007C2253"/>
    <w:rsid w:val="007C460A"/>
    <w:rsid w:val="007D672E"/>
    <w:rsid w:val="007E62FA"/>
    <w:rsid w:val="007F04F6"/>
    <w:rsid w:val="00800067"/>
    <w:rsid w:val="00801261"/>
    <w:rsid w:val="008028C7"/>
    <w:rsid w:val="008062E1"/>
    <w:rsid w:val="008145FE"/>
    <w:rsid w:val="00820815"/>
    <w:rsid w:val="00825FC3"/>
    <w:rsid w:val="0083325C"/>
    <w:rsid w:val="00835FD6"/>
    <w:rsid w:val="008417FD"/>
    <w:rsid w:val="00846C77"/>
    <w:rsid w:val="008526CE"/>
    <w:rsid w:val="00854BC0"/>
    <w:rsid w:val="00861135"/>
    <w:rsid w:val="00863984"/>
    <w:rsid w:val="00863ECD"/>
    <w:rsid w:val="00864E36"/>
    <w:rsid w:val="0087086E"/>
    <w:rsid w:val="008821EF"/>
    <w:rsid w:val="008914B6"/>
    <w:rsid w:val="00896D67"/>
    <w:rsid w:val="008A4F92"/>
    <w:rsid w:val="008B551D"/>
    <w:rsid w:val="008D02FE"/>
    <w:rsid w:val="008D57BE"/>
    <w:rsid w:val="008E637D"/>
    <w:rsid w:val="008F2185"/>
    <w:rsid w:val="008F452A"/>
    <w:rsid w:val="0090481C"/>
    <w:rsid w:val="00911C71"/>
    <w:rsid w:val="00916671"/>
    <w:rsid w:val="009262C9"/>
    <w:rsid w:val="009304AC"/>
    <w:rsid w:val="0093185F"/>
    <w:rsid w:val="00935286"/>
    <w:rsid w:val="009359C4"/>
    <w:rsid w:val="009408BB"/>
    <w:rsid w:val="00940EDC"/>
    <w:rsid w:val="00941943"/>
    <w:rsid w:val="00946076"/>
    <w:rsid w:val="00955EBD"/>
    <w:rsid w:val="00987632"/>
    <w:rsid w:val="00990225"/>
    <w:rsid w:val="00997D30"/>
    <w:rsid w:val="009A47BA"/>
    <w:rsid w:val="009A51D0"/>
    <w:rsid w:val="009B01EE"/>
    <w:rsid w:val="009B2D92"/>
    <w:rsid w:val="009B37E5"/>
    <w:rsid w:val="009C3B90"/>
    <w:rsid w:val="009E0C75"/>
    <w:rsid w:val="009E5981"/>
    <w:rsid w:val="009E6ECD"/>
    <w:rsid w:val="009F2BC9"/>
    <w:rsid w:val="00A00278"/>
    <w:rsid w:val="00A02950"/>
    <w:rsid w:val="00A032E6"/>
    <w:rsid w:val="00A064E3"/>
    <w:rsid w:val="00A11332"/>
    <w:rsid w:val="00A1296E"/>
    <w:rsid w:val="00A30468"/>
    <w:rsid w:val="00A44100"/>
    <w:rsid w:val="00A46117"/>
    <w:rsid w:val="00A465B1"/>
    <w:rsid w:val="00A50C89"/>
    <w:rsid w:val="00A609D8"/>
    <w:rsid w:val="00A658D8"/>
    <w:rsid w:val="00A665CA"/>
    <w:rsid w:val="00A66DC2"/>
    <w:rsid w:val="00A778ED"/>
    <w:rsid w:val="00A86808"/>
    <w:rsid w:val="00AA094F"/>
    <w:rsid w:val="00AA0D0B"/>
    <w:rsid w:val="00AB4874"/>
    <w:rsid w:val="00AB487D"/>
    <w:rsid w:val="00AC3393"/>
    <w:rsid w:val="00AC526F"/>
    <w:rsid w:val="00AD2B5E"/>
    <w:rsid w:val="00AE12E4"/>
    <w:rsid w:val="00AF1A2C"/>
    <w:rsid w:val="00AF533A"/>
    <w:rsid w:val="00B038E5"/>
    <w:rsid w:val="00B064D6"/>
    <w:rsid w:val="00B10621"/>
    <w:rsid w:val="00B20064"/>
    <w:rsid w:val="00B279D1"/>
    <w:rsid w:val="00B4200D"/>
    <w:rsid w:val="00B56079"/>
    <w:rsid w:val="00B66ADB"/>
    <w:rsid w:val="00B706D1"/>
    <w:rsid w:val="00B86B88"/>
    <w:rsid w:val="00BB2542"/>
    <w:rsid w:val="00BC4B65"/>
    <w:rsid w:val="00BE6A2F"/>
    <w:rsid w:val="00BE6FB5"/>
    <w:rsid w:val="00BF60BB"/>
    <w:rsid w:val="00BF785A"/>
    <w:rsid w:val="00C019A3"/>
    <w:rsid w:val="00C10CAD"/>
    <w:rsid w:val="00C1399A"/>
    <w:rsid w:val="00C3047E"/>
    <w:rsid w:val="00C438D3"/>
    <w:rsid w:val="00C524FC"/>
    <w:rsid w:val="00C52D07"/>
    <w:rsid w:val="00C61711"/>
    <w:rsid w:val="00C640B1"/>
    <w:rsid w:val="00C655E9"/>
    <w:rsid w:val="00C71718"/>
    <w:rsid w:val="00C73CE9"/>
    <w:rsid w:val="00C741CF"/>
    <w:rsid w:val="00C8347B"/>
    <w:rsid w:val="00C92E22"/>
    <w:rsid w:val="00CA4A6E"/>
    <w:rsid w:val="00CA7711"/>
    <w:rsid w:val="00CC4B1C"/>
    <w:rsid w:val="00CD511A"/>
    <w:rsid w:val="00CD6C3B"/>
    <w:rsid w:val="00CE4030"/>
    <w:rsid w:val="00CE41D4"/>
    <w:rsid w:val="00CF1249"/>
    <w:rsid w:val="00CF77C0"/>
    <w:rsid w:val="00D00533"/>
    <w:rsid w:val="00D1214B"/>
    <w:rsid w:val="00D17AD2"/>
    <w:rsid w:val="00D3331A"/>
    <w:rsid w:val="00D36A83"/>
    <w:rsid w:val="00D446AD"/>
    <w:rsid w:val="00D5178B"/>
    <w:rsid w:val="00D5789F"/>
    <w:rsid w:val="00D62E51"/>
    <w:rsid w:val="00D6384C"/>
    <w:rsid w:val="00D654DC"/>
    <w:rsid w:val="00D669B4"/>
    <w:rsid w:val="00D83AFA"/>
    <w:rsid w:val="00D855EF"/>
    <w:rsid w:val="00D95575"/>
    <w:rsid w:val="00DA079C"/>
    <w:rsid w:val="00DA1CCB"/>
    <w:rsid w:val="00DA6FE7"/>
    <w:rsid w:val="00DC0967"/>
    <w:rsid w:val="00DC269D"/>
    <w:rsid w:val="00DC2807"/>
    <w:rsid w:val="00DC5311"/>
    <w:rsid w:val="00DD22B2"/>
    <w:rsid w:val="00DE12DA"/>
    <w:rsid w:val="00DE354B"/>
    <w:rsid w:val="00DE50DD"/>
    <w:rsid w:val="00DF1526"/>
    <w:rsid w:val="00DF2F1F"/>
    <w:rsid w:val="00DF49FD"/>
    <w:rsid w:val="00DF768F"/>
    <w:rsid w:val="00E12CD0"/>
    <w:rsid w:val="00E13A1B"/>
    <w:rsid w:val="00E15FFE"/>
    <w:rsid w:val="00E1606F"/>
    <w:rsid w:val="00E2029F"/>
    <w:rsid w:val="00E31527"/>
    <w:rsid w:val="00E33377"/>
    <w:rsid w:val="00E3609E"/>
    <w:rsid w:val="00E3784A"/>
    <w:rsid w:val="00E513AE"/>
    <w:rsid w:val="00E55C2F"/>
    <w:rsid w:val="00E61628"/>
    <w:rsid w:val="00E628E9"/>
    <w:rsid w:val="00E63F72"/>
    <w:rsid w:val="00E74E73"/>
    <w:rsid w:val="00E86A25"/>
    <w:rsid w:val="00EA3F42"/>
    <w:rsid w:val="00EA4540"/>
    <w:rsid w:val="00EA7835"/>
    <w:rsid w:val="00EB3003"/>
    <w:rsid w:val="00EC4114"/>
    <w:rsid w:val="00EC4372"/>
    <w:rsid w:val="00EC52E9"/>
    <w:rsid w:val="00EC5A40"/>
    <w:rsid w:val="00ED3A33"/>
    <w:rsid w:val="00ED5528"/>
    <w:rsid w:val="00ED6DB0"/>
    <w:rsid w:val="00EE6788"/>
    <w:rsid w:val="00EF0D33"/>
    <w:rsid w:val="00F01BD8"/>
    <w:rsid w:val="00F042DF"/>
    <w:rsid w:val="00F04731"/>
    <w:rsid w:val="00F0533D"/>
    <w:rsid w:val="00F127E8"/>
    <w:rsid w:val="00F15B20"/>
    <w:rsid w:val="00F25082"/>
    <w:rsid w:val="00F30B9F"/>
    <w:rsid w:val="00F407AF"/>
    <w:rsid w:val="00F44DA2"/>
    <w:rsid w:val="00F47C65"/>
    <w:rsid w:val="00F6008E"/>
    <w:rsid w:val="00F66694"/>
    <w:rsid w:val="00F728B9"/>
    <w:rsid w:val="00F92A01"/>
    <w:rsid w:val="00F94669"/>
    <w:rsid w:val="00F96766"/>
    <w:rsid w:val="00F96C88"/>
    <w:rsid w:val="00F97C0C"/>
    <w:rsid w:val="00FD04D6"/>
    <w:rsid w:val="00FD7831"/>
    <w:rsid w:val="00FE6670"/>
    <w:rsid w:val="00FF02AE"/>
    <w:rsid w:val="11A04D08"/>
    <w:rsid w:val="3F932E6B"/>
    <w:rsid w:val="44A04FB3"/>
    <w:rsid w:val="7DC144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C3DA"/>
  <w15:docId w15:val="{2F00E9E8-650E-4227-92F4-3B7547A6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5" w:lineRule="auto"/>
      <w:ind w:left="10" w:hanging="10"/>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ambria" w:eastAsia="Cambria" w:hAnsi="Cambria" w:cs="Cambri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6"/>
    </w:rPr>
  </w:style>
  <w:style w:type="character" w:customStyle="1" w:styleId="Heading1Char">
    <w:name w:val="Heading 1 Char"/>
    <w:link w:val="Heading1"/>
    <w:rPr>
      <w:rFonts w:ascii="Cambria" w:eastAsia="Cambria" w:hAnsi="Cambria" w:cs="Cambria"/>
      <w:b/>
      <w:color w:val="000000"/>
      <w:sz w:val="32"/>
    </w:rPr>
  </w:style>
  <w:style w:type="paragraph" w:styleId="ListParagraph">
    <w:name w:val="List Paragraph"/>
    <w:basedOn w:val="Normal"/>
    <w:uiPriority w:val="34"/>
    <w:qFormat/>
    <w:rsid w:val="00AF1A2C"/>
    <w:pPr>
      <w:ind w:left="720"/>
      <w:contextualSpacing/>
    </w:pPr>
  </w:style>
  <w:style w:type="paragraph" w:styleId="BalloonText">
    <w:name w:val="Balloon Text"/>
    <w:basedOn w:val="Normal"/>
    <w:link w:val="BalloonTextChar"/>
    <w:uiPriority w:val="99"/>
    <w:semiHidden/>
    <w:unhideWhenUsed/>
    <w:rsid w:val="002B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F7"/>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E3784A"/>
    <w:rPr>
      <w:sz w:val="16"/>
      <w:szCs w:val="16"/>
    </w:rPr>
  </w:style>
  <w:style w:type="paragraph" w:styleId="CommentText">
    <w:name w:val="annotation text"/>
    <w:basedOn w:val="Normal"/>
    <w:link w:val="CommentTextChar"/>
    <w:uiPriority w:val="99"/>
    <w:unhideWhenUsed/>
    <w:rsid w:val="00E3784A"/>
    <w:pPr>
      <w:spacing w:line="240" w:lineRule="auto"/>
    </w:pPr>
    <w:rPr>
      <w:sz w:val="20"/>
      <w:szCs w:val="20"/>
    </w:rPr>
  </w:style>
  <w:style w:type="character" w:customStyle="1" w:styleId="CommentTextChar">
    <w:name w:val="Comment Text Char"/>
    <w:basedOn w:val="DefaultParagraphFont"/>
    <w:link w:val="CommentText"/>
    <w:uiPriority w:val="99"/>
    <w:rsid w:val="00E3784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3784A"/>
    <w:rPr>
      <w:b/>
      <w:bCs/>
    </w:rPr>
  </w:style>
  <w:style w:type="character" w:customStyle="1" w:styleId="CommentSubjectChar">
    <w:name w:val="Comment Subject Char"/>
    <w:basedOn w:val="CommentTextChar"/>
    <w:link w:val="CommentSubject"/>
    <w:uiPriority w:val="99"/>
    <w:semiHidden/>
    <w:rsid w:val="00E3784A"/>
    <w:rPr>
      <w:rFonts w:ascii="Calibri" w:eastAsia="Calibri" w:hAnsi="Calibri" w:cs="Calibri"/>
      <w:b/>
      <w:bCs/>
      <w:color w:val="000000"/>
      <w:sz w:val="20"/>
      <w:szCs w:val="20"/>
    </w:rPr>
  </w:style>
  <w:style w:type="paragraph" w:styleId="NoSpacing">
    <w:name w:val="No Spacing"/>
    <w:link w:val="NoSpacingChar"/>
    <w:uiPriority w:val="1"/>
    <w:qFormat/>
    <w:rsid w:val="007E62FA"/>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27204E"/>
    <w:rPr>
      <w:rFonts w:ascii="Calibri" w:eastAsia="Calibri" w:hAnsi="Calibri" w:cs="Calibri"/>
      <w:color w:val="000000"/>
    </w:rPr>
  </w:style>
  <w:style w:type="paragraph" w:styleId="TOCHeading">
    <w:name w:val="TOC Heading"/>
    <w:basedOn w:val="Heading1"/>
    <w:next w:val="Normal"/>
    <w:uiPriority w:val="39"/>
    <w:unhideWhenUsed/>
    <w:qFormat/>
    <w:rsid w:val="0027204E"/>
    <w:pPr>
      <w:spacing w:before="240" w:after="0" w:line="259" w:lineRule="auto"/>
      <w:ind w:left="0" w:firstLine="0"/>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27204E"/>
    <w:pPr>
      <w:spacing w:after="100"/>
      <w:ind w:left="220"/>
    </w:pPr>
  </w:style>
  <w:style w:type="paragraph" w:styleId="TOC1">
    <w:name w:val="toc 1"/>
    <w:basedOn w:val="Normal"/>
    <w:next w:val="Normal"/>
    <w:autoRedefine/>
    <w:uiPriority w:val="39"/>
    <w:unhideWhenUsed/>
    <w:rsid w:val="0027204E"/>
    <w:pPr>
      <w:spacing w:after="100"/>
    </w:pPr>
  </w:style>
  <w:style w:type="character" w:styleId="Hyperlink">
    <w:name w:val="Hyperlink"/>
    <w:basedOn w:val="DefaultParagraphFont"/>
    <w:uiPriority w:val="99"/>
    <w:unhideWhenUsed/>
    <w:rsid w:val="0027204E"/>
    <w:rPr>
      <w:color w:val="0563C1" w:themeColor="hyperlink"/>
      <w:u w:val="single"/>
    </w:rPr>
  </w:style>
  <w:style w:type="paragraph" w:styleId="Header">
    <w:name w:val="header"/>
    <w:basedOn w:val="Normal"/>
    <w:link w:val="HeaderChar"/>
    <w:uiPriority w:val="99"/>
    <w:unhideWhenUsed/>
    <w:rsid w:val="00F6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694"/>
    <w:rPr>
      <w:rFonts w:ascii="Calibri" w:eastAsia="Calibri" w:hAnsi="Calibri" w:cs="Calibri"/>
      <w:color w:val="000000"/>
    </w:rPr>
  </w:style>
  <w:style w:type="character" w:styleId="FollowedHyperlink">
    <w:name w:val="FollowedHyperlink"/>
    <w:basedOn w:val="DefaultParagraphFont"/>
    <w:uiPriority w:val="99"/>
    <w:semiHidden/>
    <w:unhideWhenUsed/>
    <w:rsid w:val="00054E36"/>
    <w:rPr>
      <w:color w:val="954F72" w:themeColor="followedHyperlink"/>
      <w:u w:val="single"/>
    </w:rPr>
  </w:style>
  <w:style w:type="paragraph" w:styleId="FootnoteText">
    <w:name w:val="footnote text"/>
    <w:basedOn w:val="Normal"/>
    <w:link w:val="FootnoteTextChar"/>
    <w:uiPriority w:val="99"/>
    <w:unhideWhenUsed/>
    <w:rsid w:val="00F92A01"/>
    <w:pPr>
      <w:spacing w:after="0" w:line="240" w:lineRule="auto"/>
    </w:pPr>
    <w:rPr>
      <w:sz w:val="24"/>
      <w:szCs w:val="24"/>
    </w:rPr>
  </w:style>
  <w:style w:type="character" w:customStyle="1" w:styleId="FootnoteTextChar">
    <w:name w:val="Footnote Text Char"/>
    <w:basedOn w:val="DefaultParagraphFont"/>
    <w:link w:val="FootnoteText"/>
    <w:uiPriority w:val="99"/>
    <w:rsid w:val="00F92A01"/>
    <w:rPr>
      <w:rFonts w:ascii="Calibri" w:eastAsia="Calibri" w:hAnsi="Calibri" w:cs="Calibri"/>
      <w:color w:val="000000"/>
      <w:sz w:val="24"/>
      <w:szCs w:val="24"/>
    </w:rPr>
  </w:style>
  <w:style w:type="character" w:styleId="FootnoteReference">
    <w:name w:val="footnote reference"/>
    <w:basedOn w:val="DefaultParagraphFont"/>
    <w:uiPriority w:val="99"/>
    <w:unhideWhenUsed/>
    <w:rsid w:val="00F92A01"/>
    <w:rPr>
      <w:vertAlign w:val="superscript"/>
    </w:rPr>
  </w:style>
  <w:style w:type="character" w:styleId="PlaceholderText">
    <w:name w:val="Placeholder Text"/>
    <w:basedOn w:val="DefaultParagraphFont"/>
    <w:uiPriority w:val="99"/>
    <w:semiHidden/>
    <w:rsid w:val="00896D67"/>
    <w:rPr>
      <w:color w:val="808080"/>
    </w:rPr>
  </w:style>
  <w:style w:type="character" w:styleId="UnresolvedMention">
    <w:name w:val="Unresolved Mention"/>
    <w:basedOn w:val="DefaultParagraphFont"/>
    <w:uiPriority w:val="99"/>
    <w:semiHidden/>
    <w:unhideWhenUsed/>
    <w:rsid w:val="00EC52E9"/>
    <w:rPr>
      <w:color w:val="605E5C"/>
      <w:shd w:val="clear" w:color="auto" w:fill="E1DFDD"/>
    </w:rPr>
  </w:style>
  <w:style w:type="paragraph" w:styleId="NormalWeb">
    <w:name w:val="Normal (Web)"/>
    <w:basedOn w:val="Normal"/>
    <w:uiPriority w:val="99"/>
    <w:unhideWhenUsed/>
    <w:rsid w:val="00A1296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Revision">
    <w:name w:val="Revision"/>
    <w:hidden/>
    <w:uiPriority w:val="99"/>
    <w:semiHidden/>
    <w:rsid w:val="00C6171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72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nsceb.org/sites/default/files/2021-12/Approved%20revision%20of%20Add.2.Rev_.1_ORMS%20MER%20Regime.pdf" TargetMode="External"/><Relationship Id="rId2" Type="http://schemas.openxmlformats.org/officeDocument/2006/relationships/hyperlink" Target="https://unsceb.org/organizational-resilience-management-system-orms" TargetMode="External"/><Relationship Id="rId1" Type="http://schemas.openxmlformats.org/officeDocument/2006/relationships/hyperlink" Target="https://programmecriticality.org/Static/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_dlc_DocId xmlns="8264c5cc-ec60-4b56-8111-ce635d3d139a">POPP-11-3409</_dlc_DocId>
    <_dlc_DocIdUrl xmlns="8264c5cc-ec60-4b56-8111-ce635d3d139a">
      <Url>https://popp.undp.org/_layouts/15/DocIdRedir.aspx?ID=POPP-11-3409</Url>
      <Description>POPP-11-3409</Description>
    </_dlc_DocIdUrl>
    <_dlc_DocIdPersistId xmlns="8264c5cc-ec60-4b56-8111-ce635d3d139a">false</_dlc_DocIdPersistId>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Effective Date: 17/01/2018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2018-01-16T23:00:00+00:00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Política de Gestión de la gestión de la continuidad de las operaciones del PNUD</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DLCPolicyLabelValue xmlns="e560140e-7b2f-4392-90df-e7567e3021a3">Effective Date: 17/01/2018                                                Version #: 5.0</DLCPolicyLabelValue>
    <POPPIsArchived xmlns="e560140e-7b2f-4392-90df-e7567e3021a3">false</POPPIsArchived>
  </documentManagement>
</p:properties>
</file>

<file path=customXml/itemProps1.xml><?xml version="1.0" encoding="utf-8"?>
<ds:datastoreItem xmlns:ds="http://schemas.openxmlformats.org/officeDocument/2006/customXml" ds:itemID="{426B7F7B-7103-4937-A3A2-006FA71B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E2E62-3EE9-4B5D-9253-6E054C50898C}">
  <ds:schemaRefs>
    <ds:schemaRef ds:uri="http://schemas.microsoft.com/sharepoint/events"/>
  </ds:schemaRefs>
</ds:datastoreItem>
</file>

<file path=customXml/itemProps3.xml><?xml version="1.0" encoding="utf-8"?>
<ds:datastoreItem xmlns:ds="http://schemas.openxmlformats.org/officeDocument/2006/customXml" ds:itemID="{E78DD838-4E6C-4753-95A4-A807640BBB48}">
  <ds:schemaRefs>
    <ds:schemaRef ds:uri="http://schemas.microsoft.com/sharepoint/v3/contenttype/forms"/>
  </ds:schemaRefs>
</ds:datastoreItem>
</file>

<file path=customXml/itemProps4.xml><?xml version="1.0" encoding="utf-8"?>
<ds:datastoreItem xmlns:ds="http://schemas.openxmlformats.org/officeDocument/2006/customXml" ds:itemID="{0B5CE837-BB3E-4285-9ADD-9874CB70C16F}">
  <ds:schemaRefs>
    <ds:schemaRef ds:uri="http://schemas.openxmlformats.org/officeDocument/2006/bibliography"/>
  </ds:schemaRefs>
</ds:datastoreItem>
</file>

<file path=customXml/itemProps5.xml><?xml version="1.0" encoding="utf-8"?>
<ds:datastoreItem xmlns:ds="http://schemas.openxmlformats.org/officeDocument/2006/customXml" ds:itemID="{4317D22B-FB8E-417C-8FFF-0A2E6E14F97C}">
  <ds:schemaRefs>
    <ds:schemaRef ds:uri="office.server.policy"/>
  </ds:schemaRefs>
</ds:datastoreItem>
</file>

<file path=customXml/itemProps6.xml><?xml version="1.0" encoding="utf-8"?>
<ds:datastoreItem xmlns:ds="http://schemas.openxmlformats.org/officeDocument/2006/customXml" ds:itemID="{B1D88123-D757-4CE2-BC83-269915BD64A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POLÍTICA DE GESTIÓN DE LA CONTINUIDAD DE LAS OPERACIONES DEL PNUD</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GESTIÓN DE LA CONTINUIDAD DE LAS OPERACIONES DEL PNUD</dc:title>
  <dc:subject>(BCM</dc:subject>
  <dc:creator>claudine.gonsalves</dc:creator>
  <cp:keywords/>
  <dc:description/>
  <cp:lastModifiedBy>Emiliana Zhivkova</cp:lastModifiedBy>
  <cp:revision>10</cp:revision>
  <cp:lastPrinted>2018-01-22T15:18:00Z</cp:lastPrinted>
  <dcterms:created xsi:type="dcterms:W3CDTF">2024-10-15T19:50:00Z</dcterms:created>
  <dcterms:modified xsi:type="dcterms:W3CDTF">2024-10-30T14:09:00Z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62ee7f37-3679-4ee2-8e08-84474298f1b5</vt:lpwstr>
  </property>
  <property fmtid="{D5CDD505-2E9C-101B-9397-08002B2CF9AE}" pid="4" name="Order">
    <vt:r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PPBusinessProcess">
    <vt:lpwstr/>
  </property>
  <property fmtid="{D5CDD505-2E9C-101B-9397-08002B2CF9AE}" pid="9" name="UNDP_POPP_BUSINESSUNIT">
    <vt:lpwstr>356;#Accountability|5b42d95a-f181-4192-a566-012e3d461a46</vt:lpwstr>
  </property>
</Properties>
</file>