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8D88" w14:textId="77777777" w:rsidR="0024720D" w:rsidRPr="0024720D" w:rsidRDefault="0024720D" w:rsidP="0024720D">
      <w:pPr>
        <w:spacing w:after="0" w:line="240" w:lineRule="auto"/>
        <w:jc w:val="center"/>
        <w:rPr>
          <w:rFonts w:ascii="Calibri" w:eastAsia="Times New Roman" w:hAnsi="Calibri" w:cs="Calibri"/>
          <w:b/>
          <w:kern w:val="0"/>
          <w:sz w:val="22"/>
          <w:szCs w:val="22"/>
          <w14:ligatures w14:val="none"/>
        </w:rPr>
      </w:pPr>
      <w:r w:rsidRPr="0024720D">
        <w:rPr>
          <w:rFonts w:ascii="Calibri" w:eastAsia="Times New Roman" w:hAnsi="Calibri" w:cs="Calibri"/>
          <w:b/>
          <w:kern w:val="0"/>
          <w:sz w:val="22"/>
          <w:szCs w:val="22"/>
          <w14:ligatures w14:val="none"/>
        </w:rPr>
        <w:t>ANNEX A: Summary table of delegated authorities of UNDP Administrator (updated 18 January 2017)</w:t>
      </w:r>
    </w:p>
    <w:tbl>
      <w:tblPr>
        <w:tblW w:w="14310" w:type="dxa"/>
        <w:tblInd w:w="-455" w:type="dxa"/>
        <w:tblLook w:val="04A0" w:firstRow="1" w:lastRow="0" w:firstColumn="1" w:lastColumn="0" w:noHBand="0" w:noVBand="1"/>
      </w:tblPr>
      <w:tblGrid>
        <w:gridCol w:w="2430"/>
        <w:gridCol w:w="4605"/>
        <w:gridCol w:w="270"/>
        <w:gridCol w:w="1425"/>
        <w:gridCol w:w="5580"/>
      </w:tblGrid>
      <w:tr w:rsidR="0024720D" w:rsidRPr="0024720D" w14:paraId="5C12BFD8" w14:textId="77777777" w:rsidTr="0033181B">
        <w:trPr>
          <w:trHeight w:val="300"/>
        </w:trPr>
        <w:tc>
          <w:tcPr>
            <w:tcW w:w="2430" w:type="dxa"/>
            <w:tcBorders>
              <w:top w:val="single" w:sz="4" w:space="0" w:color="auto"/>
              <w:left w:val="single" w:sz="4" w:space="0" w:color="auto"/>
              <w:bottom w:val="single" w:sz="4" w:space="0" w:color="auto"/>
              <w:right w:val="single" w:sz="4" w:space="0" w:color="auto"/>
            </w:tcBorders>
            <w:hideMark/>
          </w:tcPr>
          <w:p w14:paraId="64FE7A3D" w14:textId="77777777" w:rsidR="0024720D" w:rsidRPr="0024720D" w:rsidRDefault="0024720D" w:rsidP="0024720D">
            <w:pPr>
              <w:spacing w:after="0" w:line="240" w:lineRule="auto"/>
              <w:rPr>
                <w:rFonts w:ascii="Calibri" w:eastAsia="Times New Roman" w:hAnsi="Calibri" w:cs="Calibri"/>
                <w:b/>
                <w:bCs/>
                <w:kern w:val="0"/>
                <w:sz w:val="18"/>
                <w:szCs w:val="18"/>
                <w14:ligatures w14:val="none"/>
              </w:rPr>
            </w:pPr>
            <w:r w:rsidRPr="0024720D">
              <w:rPr>
                <w:rFonts w:ascii="Calibri" w:eastAsia="Times New Roman" w:hAnsi="Calibri" w:cs="Calibri"/>
                <w:b/>
                <w:bCs/>
                <w:kern w:val="0"/>
                <w:sz w:val="18"/>
                <w:szCs w:val="18"/>
                <w14:ligatures w14:val="none"/>
              </w:rPr>
              <w:t>Areas</w:t>
            </w:r>
          </w:p>
        </w:tc>
        <w:tc>
          <w:tcPr>
            <w:tcW w:w="4605" w:type="dxa"/>
            <w:tcBorders>
              <w:top w:val="single" w:sz="4" w:space="0" w:color="auto"/>
              <w:left w:val="nil"/>
              <w:bottom w:val="single" w:sz="4" w:space="0" w:color="auto"/>
              <w:right w:val="single" w:sz="4" w:space="0" w:color="auto"/>
            </w:tcBorders>
            <w:hideMark/>
          </w:tcPr>
          <w:p w14:paraId="11A45C37" w14:textId="77777777" w:rsidR="0024720D" w:rsidRPr="0024720D" w:rsidRDefault="0024720D" w:rsidP="0024720D">
            <w:pPr>
              <w:spacing w:after="0" w:line="240" w:lineRule="auto"/>
              <w:rPr>
                <w:rFonts w:ascii="Calibri" w:eastAsia="Times New Roman" w:hAnsi="Calibri" w:cs="Calibri"/>
                <w:b/>
                <w:bCs/>
                <w:kern w:val="0"/>
                <w:sz w:val="18"/>
                <w:szCs w:val="18"/>
                <w14:ligatures w14:val="none"/>
              </w:rPr>
            </w:pPr>
            <w:r w:rsidRPr="0024720D">
              <w:rPr>
                <w:rFonts w:ascii="Calibri" w:eastAsia="Times New Roman" w:hAnsi="Calibri" w:cs="Calibri"/>
                <w:b/>
                <w:bCs/>
                <w:kern w:val="0"/>
                <w:sz w:val="18"/>
                <w:szCs w:val="18"/>
                <w14:ligatures w14:val="none"/>
              </w:rPr>
              <w:t>Sub areas</w:t>
            </w:r>
          </w:p>
        </w:tc>
        <w:tc>
          <w:tcPr>
            <w:tcW w:w="270" w:type="dxa"/>
            <w:tcBorders>
              <w:top w:val="nil"/>
              <w:left w:val="nil"/>
              <w:bottom w:val="nil"/>
              <w:right w:val="nil"/>
            </w:tcBorders>
            <w:hideMark/>
          </w:tcPr>
          <w:p w14:paraId="69726C97" w14:textId="77777777" w:rsidR="0024720D" w:rsidRPr="0024720D" w:rsidRDefault="0024720D" w:rsidP="0024720D">
            <w:pPr>
              <w:spacing w:after="0" w:line="240" w:lineRule="auto"/>
              <w:jc w:val="center"/>
              <w:rPr>
                <w:rFonts w:ascii="Calibri" w:eastAsia="Times New Roman" w:hAnsi="Calibri" w:cs="Calibri"/>
                <w:b/>
                <w:bCs/>
                <w:kern w:val="0"/>
                <w:sz w:val="18"/>
                <w:szCs w:val="18"/>
                <w14:ligatures w14:val="none"/>
              </w:rPr>
            </w:pPr>
          </w:p>
        </w:tc>
        <w:tc>
          <w:tcPr>
            <w:tcW w:w="1425" w:type="dxa"/>
            <w:tcBorders>
              <w:top w:val="single" w:sz="4" w:space="0" w:color="auto"/>
              <w:left w:val="single" w:sz="4" w:space="0" w:color="auto"/>
              <w:bottom w:val="single" w:sz="4" w:space="0" w:color="auto"/>
              <w:right w:val="single" w:sz="4" w:space="0" w:color="auto"/>
            </w:tcBorders>
            <w:hideMark/>
          </w:tcPr>
          <w:p w14:paraId="65BCC90D" w14:textId="77777777" w:rsidR="0024720D" w:rsidRPr="0024720D" w:rsidRDefault="0024720D" w:rsidP="0024720D">
            <w:pPr>
              <w:spacing w:after="0" w:line="240" w:lineRule="auto"/>
              <w:rPr>
                <w:rFonts w:ascii="Calibri" w:eastAsia="Times New Roman" w:hAnsi="Calibri" w:cs="Calibri"/>
                <w:b/>
                <w:bCs/>
                <w:kern w:val="0"/>
                <w:sz w:val="18"/>
                <w:szCs w:val="18"/>
                <w14:ligatures w14:val="none"/>
              </w:rPr>
            </w:pPr>
            <w:r w:rsidRPr="0024720D">
              <w:rPr>
                <w:rFonts w:ascii="Calibri" w:eastAsia="Times New Roman" w:hAnsi="Calibri" w:cs="Calibri"/>
                <w:b/>
                <w:bCs/>
                <w:kern w:val="0"/>
                <w:sz w:val="18"/>
                <w:szCs w:val="18"/>
                <w14:ligatures w14:val="none"/>
              </w:rPr>
              <w:t>Areas</w:t>
            </w:r>
          </w:p>
        </w:tc>
        <w:tc>
          <w:tcPr>
            <w:tcW w:w="5580" w:type="dxa"/>
            <w:tcBorders>
              <w:top w:val="single" w:sz="4" w:space="0" w:color="auto"/>
              <w:left w:val="nil"/>
              <w:bottom w:val="single" w:sz="4" w:space="0" w:color="auto"/>
              <w:right w:val="single" w:sz="4" w:space="0" w:color="auto"/>
            </w:tcBorders>
            <w:hideMark/>
          </w:tcPr>
          <w:p w14:paraId="1679DCA7" w14:textId="77777777" w:rsidR="0024720D" w:rsidRPr="0024720D" w:rsidRDefault="0024720D" w:rsidP="0024720D">
            <w:pPr>
              <w:spacing w:after="0" w:line="240" w:lineRule="auto"/>
              <w:rPr>
                <w:rFonts w:ascii="Calibri" w:eastAsia="Times New Roman" w:hAnsi="Calibri" w:cs="Calibri"/>
                <w:b/>
                <w:bCs/>
                <w:kern w:val="0"/>
                <w:sz w:val="18"/>
                <w:szCs w:val="18"/>
                <w14:ligatures w14:val="none"/>
              </w:rPr>
            </w:pPr>
            <w:r w:rsidRPr="0024720D">
              <w:rPr>
                <w:rFonts w:ascii="Calibri" w:eastAsia="Times New Roman" w:hAnsi="Calibri" w:cs="Calibri"/>
                <w:b/>
                <w:bCs/>
                <w:kern w:val="0"/>
                <w:sz w:val="18"/>
                <w:szCs w:val="18"/>
                <w14:ligatures w14:val="none"/>
              </w:rPr>
              <w:t>Sub areas</w:t>
            </w:r>
          </w:p>
        </w:tc>
      </w:tr>
      <w:tr w:rsidR="0024720D" w:rsidRPr="0024720D" w14:paraId="06A9C6EB" w14:textId="77777777" w:rsidTr="0033181B">
        <w:trPr>
          <w:trHeight w:val="405"/>
        </w:trPr>
        <w:tc>
          <w:tcPr>
            <w:tcW w:w="2430" w:type="dxa"/>
            <w:tcBorders>
              <w:top w:val="nil"/>
              <w:left w:val="single" w:sz="4" w:space="0" w:color="auto"/>
              <w:bottom w:val="single" w:sz="4" w:space="0" w:color="auto"/>
              <w:right w:val="single" w:sz="4" w:space="0" w:color="auto"/>
            </w:tcBorders>
            <w:vAlign w:val="center"/>
            <w:hideMark/>
          </w:tcPr>
          <w:p w14:paraId="56569EC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 UN coordination</w:t>
            </w:r>
          </w:p>
        </w:tc>
        <w:tc>
          <w:tcPr>
            <w:tcW w:w="4605" w:type="dxa"/>
            <w:tcBorders>
              <w:top w:val="nil"/>
              <w:left w:val="nil"/>
              <w:bottom w:val="single" w:sz="4" w:space="0" w:color="auto"/>
              <w:right w:val="single" w:sz="4" w:space="0" w:color="auto"/>
            </w:tcBorders>
            <w:vAlign w:val="center"/>
            <w:hideMark/>
          </w:tcPr>
          <w:p w14:paraId="5415316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A1. UNDG and nomination of RC</w:t>
            </w:r>
          </w:p>
        </w:tc>
        <w:tc>
          <w:tcPr>
            <w:tcW w:w="270" w:type="dxa"/>
            <w:tcBorders>
              <w:top w:val="nil"/>
              <w:left w:val="nil"/>
              <w:bottom w:val="nil"/>
              <w:right w:val="nil"/>
            </w:tcBorders>
            <w:hideMark/>
          </w:tcPr>
          <w:p w14:paraId="4C15D7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val="restart"/>
            <w:tcBorders>
              <w:top w:val="nil"/>
              <w:left w:val="single" w:sz="4" w:space="0" w:color="auto"/>
              <w:bottom w:val="single" w:sz="4" w:space="0" w:color="auto"/>
              <w:right w:val="single" w:sz="4" w:space="0" w:color="auto"/>
            </w:tcBorders>
            <w:vAlign w:val="center"/>
            <w:hideMark/>
          </w:tcPr>
          <w:p w14:paraId="7D07657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 Cash and financial management</w:t>
            </w:r>
          </w:p>
        </w:tc>
        <w:tc>
          <w:tcPr>
            <w:tcW w:w="5580" w:type="dxa"/>
            <w:tcBorders>
              <w:top w:val="nil"/>
              <w:left w:val="nil"/>
              <w:bottom w:val="single" w:sz="4" w:space="0" w:color="auto"/>
              <w:right w:val="single" w:sz="4" w:space="0" w:color="auto"/>
            </w:tcBorders>
            <w:vAlign w:val="center"/>
            <w:hideMark/>
          </w:tcPr>
          <w:p w14:paraId="1FCC96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G4. Financial statements and records</w:t>
            </w:r>
          </w:p>
        </w:tc>
      </w:tr>
      <w:tr w:rsidR="0024720D" w:rsidRPr="0024720D" w14:paraId="1FA40F85" w14:textId="77777777" w:rsidTr="0033181B">
        <w:trPr>
          <w:trHeight w:val="555"/>
        </w:trPr>
        <w:tc>
          <w:tcPr>
            <w:tcW w:w="2430" w:type="dxa"/>
            <w:vMerge w:val="restart"/>
            <w:tcBorders>
              <w:top w:val="nil"/>
              <w:left w:val="single" w:sz="4" w:space="0" w:color="auto"/>
              <w:bottom w:val="single" w:sz="4" w:space="0" w:color="000000"/>
              <w:right w:val="single" w:sz="4" w:space="0" w:color="auto"/>
            </w:tcBorders>
            <w:vAlign w:val="center"/>
            <w:hideMark/>
          </w:tcPr>
          <w:p w14:paraId="3A40C9F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 UNDP administered funds and programmes</w:t>
            </w:r>
          </w:p>
        </w:tc>
        <w:tc>
          <w:tcPr>
            <w:tcW w:w="4605" w:type="dxa"/>
            <w:tcBorders>
              <w:top w:val="nil"/>
              <w:left w:val="nil"/>
              <w:bottom w:val="single" w:sz="4" w:space="0" w:color="auto"/>
              <w:right w:val="single" w:sz="4" w:space="0" w:color="auto"/>
            </w:tcBorders>
            <w:vAlign w:val="center"/>
            <w:hideMark/>
          </w:tcPr>
          <w:p w14:paraId="628FC8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B1. Appointment of Executive heads </w:t>
            </w:r>
          </w:p>
        </w:tc>
        <w:tc>
          <w:tcPr>
            <w:tcW w:w="270" w:type="dxa"/>
            <w:vMerge w:val="restart"/>
            <w:tcBorders>
              <w:top w:val="nil"/>
              <w:left w:val="nil"/>
              <w:bottom w:val="nil"/>
              <w:right w:val="nil"/>
            </w:tcBorders>
            <w:hideMark/>
          </w:tcPr>
          <w:p w14:paraId="4101B40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top w:val="nil"/>
              <w:left w:val="single" w:sz="4" w:space="0" w:color="auto"/>
              <w:bottom w:val="single" w:sz="4" w:space="0" w:color="auto"/>
              <w:right w:val="single" w:sz="4" w:space="0" w:color="auto"/>
            </w:tcBorders>
            <w:vAlign w:val="center"/>
            <w:hideMark/>
          </w:tcPr>
          <w:p w14:paraId="7963A77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vAlign w:val="center"/>
            <w:hideMark/>
          </w:tcPr>
          <w:p w14:paraId="7F1D3C6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G5. Designation of key finance functions and roles in Atlas</w:t>
            </w:r>
          </w:p>
        </w:tc>
      </w:tr>
      <w:tr w:rsidR="0024720D" w:rsidRPr="0024720D" w14:paraId="7752ECA6"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hideMark/>
          </w:tcPr>
          <w:p w14:paraId="73F426C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788062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B2. UNCDF governance arrangements</w:t>
            </w:r>
          </w:p>
        </w:tc>
        <w:tc>
          <w:tcPr>
            <w:tcW w:w="270" w:type="dxa"/>
            <w:vMerge/>
            <w:tcBorders>
              <w:top w:val="nil"/>
              <w:left w:val="nil"/>
              <w:bottom w:val="nil"/>
              <w:right w:val="single" w:sz="4" w:space="0" w:color="auto"/>
            </w:tcBorders>
            <w:vAlign w:val="center"/>
            <w:hideMark/>
          </w:tcPr>
          <w:p w14:paraId="704B052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val="restart"/>
            <w:tcBorders>
              <w:top w:val="single" w:sz="4" w:space="0" w:color="auto"/>
              <w:left w:val="single" w:sz="4" w:space="0" w:color="auto"/>
              <w:right w:val="single" w:sz="4" w:space="0" w:color="auto"/>
            </w:tcBorders>
            <w:noWrap/>
            <w:vAlign w:val="center"/>
            <w:hideMark/>
          </w:tcPr>
          <w:p w14:paraId="09122C0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 Human Resources management</w:t>
            </w:r>
          </w:p>
        </w:tc>
        <w:tc>
          <w:tcPr>
            <w:tcW w:w="5580" w:type="dxa"/>
            <w:tcBorders>
              <w:top w:val="single" w:sz="4" w:space="0" w:color="auto"/>
              <w:left w:val="single" w:sz="4" w:space="0" w:color="auto"/>
              <w:bottom w:val="single" w:sz="4" w:space="0" w:color="auto"/>
              <w:right w:val="single" w:sz="4" w:space="0" w:color="auto"/>
            </w:tcBorders>
            <w:noWrap/>
            <w:vAlign w:val="center"/>
            <w:hideMark/>
          </w:tcPr>
          <w:p w14:paraId="193091B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 Appointment of key staff and strategic placements</w:t>
            </w:r>
          </w:p>
        </w:tc>
      </w:tr>
      <w:tr w:rsidR="0024720D" w:rsidRPr="0024720D" w14:paraId="36A374E0"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hideMark/>
          </w:tcPr>
          <w:p w14:paraId="434D8DF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114C521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B3. UNV governance arrangements </w:t>
            </w:r>
          </w:p>
        </w:tc>
        <w:tc>
          <w:tcPr>
            <w:tcW w:w="270" w:type="dxa"/>
            <w:vMerge/>
            <w:tcBorders>
              <w:top w:val="nil"/>
              <w:left w:val="nil"/>
              <w:bottom w:val="nil"/>
              <w:right w:val="nil"/>
            </w:tcBorders>
            <w:vAlign w:val="center"/>
            <w:hideMark/>
          </w:tcPr>
          <w:p w14:paraId="37F50A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tcPr>
          <w:p w14:paraId="4E8E7CB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single" w:sz="4" w:space="0" w:color="auto"/>
              <w:left w:val="single" w:sz="4" w:space="0" w:color="auto"/>
              <w:bottom w:val="single" w:sz="4" w:space="0" w:color="auto"/>
              <w:right w:val="single" w:sz="4" w:space="0" w:color="auto"/>
            </w:tcBorders>
            <w:vAlign w:val="center"/>
          </w:tcPr>
          <w:p w14:paraId="4B527D7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H2. Appointment of staff </w:t>
            </w:r>
          </w:p>
        </w:tc>
      </w:tr>
      <w:tr w:rsidR="0024720D" w:rsidRPr="0024720D" w14:paraId="64C40560"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hideMark/>
          </w:tcPr>
          <w:p w14:paraId="37C795E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7ECDD724" w14:textId="77777777" w:rsidR="0024720D" w:rsidRPr="0024720D" w:rsidRDefault="0024720D" w:rsidP="0024720D">
            <w:pPr>
              <w:spacing w:after="0" w:line="240" w:lineRule="auto"/>
              <w:rPr>
                <w:rFonts w:ascii="Calibri" w:eastAsia="Times New Roman" w:hAnsi="Calibri" w:cs="Calibri"/>
                <w:kern w:val="0"/>
                <w:sz w:val="18"/>
                <w:szCs w:val="18"/>
                <w:lang w:val="fr-FR"/>
                <w14:ligatures w14:val="none"/>
              </w:rPr>
            </w:pPr>
            <w:r w:rsidRPr="0024720D">
              <w:rPr>
                <w:rFonts w:ascii="Calibri" w:eastAsia="Times New Roman" w:hAnsi="Calibri" w:cs="Calibri"/>
                <w:kern w:val="0"/>
                <w:sz w:val="18"/>
                <w:szCs w:val="18"/>
                <w:lang w:val="fr-FR"/>
                <w14:ligatures w14:val="none"/>
              </w:rPr>
              <w:t>B4. UNOSSC governance arrangements</w:t>
            </w:r>
          </w:p>
        </w:tc>
        <w:tc>
          <w:tcPr>
            <w:tcW w:w="270" w:type="dxa"/>
            <w:vMerge/>
            <w:tcBorders>
              <w:top w:val="nil"/>
              <w:left w:val="nil"/>
              <w:bottom w:val="nil"/>
              <w:right w:val="nil"/>
            </w:tcBorders>
            <w:vAlign w:val="center"/>
            <w:hideMark/>
          </w:tcPr>
          <w:p w14:paraId="39C36A54" w14:textId="77777777" w:rsidR="0024720D" w:rsidRPr="0024720D" w:rsidRDefault="0024720D" w:rsidP="0024720D">
            <w:pPr>
              <w:spacing w:after="0" w:line="240" w:lineRule="auto"/>
              <w:rPr>
                <w:rFonts w:ascii="Calibri" w:eastAsia="Times New Roman" w:hAnsi="Calibri" w:cs="Calibri"/>
                <w:kern w:val="0"/>
                <w:sz w:val="18"/>
                <w:szCs w:val="18"/>
                <w:lang w:val="fr-FR"/>
                <w14:ligatures w14:val="none"/>
              </w:rPr>
            </w:pPr>
          </w:p>
        </w:tc>
        <w:tc>
          <w:tcPr>
            <w:tcW w:w="1425" w:type="dxa"/>
            <w:vMerge/>
            <w:tcBorders>
              <w:left w:val="single" w:sz="4" w:space="0" w:color="auto"/>
              <w:right w:val="single" w:sz="4" w:space="0" w:color="auto"/>
            </w:tcBorders>
            <w:vAlign w:val="center"/>
            <w:hideMark/>
          </w:tcPr>
          <w:p w14:paraId="18D2E1E0" w14:textId="77777777" w:rsidR="0024720D" w:rsidRPr="0024720D" w:rsidRDefault="0024720D" w:rsidP="0024720D">
            <w:pPr>
              <w:spacing w:after="0" w:line="240" w:lineRule="auto"/>
              <w:rPr>
                <w:rFonts w:ascii="Calibri" w:eastAsia="Times New Roman" w:hAnsi="Calibri" w:cs="Calibri"/>
                <w:kern w:val="0"/>
                <w:sz w:val="18"/>
                <w:szCs w:val="18"/>
                <w:lang w:val="fr-FR"/>
                <w14:ligatures w14:val="none"/>
              </w:rPr>
            </w:pPr>
          </w:p>
        </w:tc>
        <w:tc>
          <w:tcPr>
            <w:tcW w:w="5580" w:type="dxa"/>
            <w:tcBorders>
              <w:top w:val="single" w:sz="4" w:space="0" w:color="auto"/>
              <w:left w:val="single" w:sz="4" w:space="0" w:color="auto"/>
              <w:bottom w:val="single" w:sz="4" w:space="0" w:color="auto"/>
              <w:right w:val="single" w:sz="4" w:space="0" w:color="auto"/>
            </w:tcBorders>
            <w:vAlign w:val="center"/>
          </w:tcPr>
          <w:p w14:paraId="6D2FFB2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 One up promotions and lateral moves</w:t>
            </w:r>
          </w:p>
        </w:tc>
      </w:tr>
      <w:tr w:rsidR="0024720D" w:rsidRPr="0024720D" w14:paraId="2665BF0A" w14:textId="77777777" w:rsidTr="0033181B">
        <w:trPr>
          <w:trHeight w:val="300"/>
        </w:trPr>
        <w:tc>
          <w:tcPr>
            <w:tcW w:w="2430" w:type="dxa"/>
            <w:vMerge w:val="restart"/>
            <w:tcBorders>
              <w:top w:val="nil"/>
              <w:left w:val="single" w:sz="4" w:space="0" w:color="auto"/>
              <w:right w:val="single" w:sz="4" w:space="0" w:color="auto"/>
            </w:tcBorders>
            <w:vAlign w:val="center"/>
          </w:tcPr>
          <w:p w14:paraId="4F0F22D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 UNDP Programmes</w:t>
            </w:r>
          </w:p>
        </w:tc>
        <w:tc>
          <w:tcPr>
            <w:tcW w:w="4605" w:type="dxa"/>
            <w:tcBorders>
              <w:top w:val="nil"/>
              <w:left w:val="nil"/>
              <w:bottom w:val="single" w:sz="4" w:space="0" w:color="auto"/>
              <w:right w:val="single" w:sz="4" w:space="0" w:color="auto"/>
            </w:tcBorders>
            <w:vAlign w:val="center"/>
          </w:tcPr>
          <w:p w14:paraId="12B892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C1 - Partnerships</w:t>
            </w:r>
          </w:p>
        </w:tc>
        <w:tc>
          <w:tcPr>
            <w:tcW w:w="270" w:type="dxa"/>
            <w:tcBorders>
              <w:top w:val="nil"/>
              <w:left w:val="nil"/>
              <w:bottom w:val="nil"/>
              <w:right w:val="nil"/>
            </w:tcBorders>
          </w:tcPr>
          <w:p w14:paraId="4DE011B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tcPr>
          <w:p w14:paraId="2814D15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vMerge w:val="restart"/>
            <w:tcBorders>
              <w:top w:val="single" w:sz="4" w:space="0" w:color="auto"/>
              <w:left w:val="single" w:sz="4" w:space="0" w:color="auto"/>
              <w:right w:val="single" w:sz="4" w:space="0" w:color="auto"/>
            </w:tcBorders>
            <w:vAlign w:val="center"/>
          </w:tcPr>
          <w:p w14:paraId="41B0602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H4. Staff benefits, entitlements and payroll disbursement</w:t>
            </w:r>
          </w:p>
        </w:tc>
      </w:tr>
      <w:tr w:rsidR="0024720D" w:rsidRPr="0024720D" w14:paraId="59210745" w14:textId="77777777" w:rsidTr="0033181B">
        <w:trPr>
          <w:trHeight w:val="300"/>
        </w:trPr>
        <w:tc>
          <w:tcPr>
            <w:tcW w:w="2430" w:type="dxa"/>
            <w:vMerge/>
            <w:tcBorders>
              <w:left w:val="single" w:sz="4" w:space="0" w:color="auto"/>
              <w:right w:val="single" w:sz="4" w:space="0" w:color="auto"/>
            </w:tcBorders>
            <w:vAlign w:val="center"/>
            <w:hideMark/>
          </w:tcPr>
          <w:p w14:paraId="285EBA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552C42B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C2. Government and donor agreements</w:t>
            </w:r>
          </w:p>
        </w:tc>
        <w:tc>
          <w:tcPr>
            <w:tcW w:w="270" w:type="dxa"/>
            <w:vMerge w:val="restart"/>
            <w:tcBorders>
              <w:top w:val="nil"/>
              <w:left w:val="nil"/>
              <w:bottom w:val="nil"/>
              <w:right w:val="nil"/>
            </w:tcBorders>
            <w:hideMark/>
          </w:tcPr>
          <w:p w14:paraId="1E08EF8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hideMark/>
          </w:tcPr>
          <w:p w14:paraId="57D8ED1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vMerge/>
            <w:tcBorders>
              <w:left w:val="single" w:sz="4" w:space="0" w:color="auto"/>
              <w:bottom w:val="single" w:sz="4" w:space="0" w:color="auto"/>
              <w:right w:val="single" w:sz="4" w:space="0" w:color="auto"/>
            </w:tcBorders>
            <w:vAlign w:val="center"/>
          </w:tcPr>
          <w:p w14:paraId="380CABA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D04461D" w14:textId="77777777" w:rsidTr="0033181B">
        <w:trPr>
          <w:trHeight w:val="300"/>
        </w:trPr>
        <w:tc>
          <w:tcPr>
            <w:tcW w:w="2430" w:type="dxa"/>
            <w:vMerge/>
            <w:tcBorders>
              <w:left w:val="single" w:sz="4" w:space="0" w:color="auto"/>
              <w:right w:val="single" w:sz="4" w:space="0" w:color="auto"/>
            </w:tcBorders>
            <w:vAlign w:val="center"/>
            <w:hideMark/>
          </w:tcPr>
          <w:p w14:paraId="6320BC5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79E6C42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C3. Internal governance arrangement</w:t>
            </w:r>
          </w:p>
        </w:tc>
        <w:tc>
          <w:tcPr>
            <w:tcW w:w="270" w:type="dxa"/>
            <w:vMerge/>
            <w:tcBorders>
              <w:top w:val="nil"/>
              <w:left w:val="nil"/>
              <w:bottom w:val="nil"/>
              <w:right w:val="nil"/>
            </w:tcBorders>
            <w:vAlign w:val="center"/>
            <w:hideMark/>
          </w:tcPr>
          <w:p w14:paraId="2500D9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hideMark/>
          </w:tcPr>
          <w:p w14:paraId="2CA0086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single" w:sz="4" w:space="0" w:color="auto"/>
              <w:left w:val="single" w:sz="4" w:space="0" w:color="auto"/>
              <w:bottom w:val="single" w:sz="4" w:space="0" w:color="auto"/>
              <w:right w:val="single" w:sz="4" w:space="0" w:color="auto"/>
            </w:tcBorders>
            <w:vAlign w:val="center"/>
          </w:tcPr>
          <w:p w14:paraId="126FFB3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 Creation of positions and job classification</w:t>
            </w:r>
          </w:p>
        </w:tc>
      </w:tr>
      <w:tr w:rsidR="0024720D" w:rsidRPr="0024720D" w14:paraId="6ED4D583" w14:textId="77777777" w:rsidTr="0033181B">
        <w:trPr>
          <w:trHeight w:val="300"/>
        </w:trPr>
        <w:tc>
          <w:tcPr>
            <w:tcW w:w="2430" w:type="dxa"/>
            <w:vMerge/>
            <w:tcBorders>
              <w:left w:val="single" w:sz="4" w:space="0" w:color="auto"/>
              <w:right w:val="single" w:sz="4" w:space="0" w:color="auto"/>
            </w:tcBorders>
            <w:vAlign w:val="center"/>
            <w:hideMark/>
          </w:tcPr>
          <w:p w14:paraId="5802B30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7A9B145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 Programme management</w:t>
            </w:r>
          </w:p>
        </w:tc>
        <w:tc>
          <w:tcPr>
            <w:tcW w:w="270" w:type="dxa"/>
            <w:vMerge/>
            <w:tcBorders>
              <w:top w:val="nil"/>
              <w:left w:val="nil"/>
              <w:bottom w:val="nil"/>
              <w:right w:val="nil"/>
            </w:tcBorders>
            <w:vAlign w:val="center"/>
            <w:hideMark/>
          </w:tcPr>
          <w:p w14:paraId="2A6857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hideMark/>
          </w:tcPr>
          <w:p w14:paraId="7FDF601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single" w:sz="4" w:space="0" w:color="auto"/>
              <w:left w:val="single" w:sz="4" w:space="0" w:color="auto"/>
              <w:bottom w:val="single" w:sz="4" w:space="0" w:color="auto"/>
              <w:right w:val="single" w:sz="4" w:space="0" w:color="auto"/>
            </w:tcBorders>
            <w:vAlign w:val="center"/>
          </w:tcPr>
          <w:p w14:paraId="377717B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H6. Disciplinary actions</w:t>
            </w:r>
          </w:p>
        </w:tc>
      </w:tr>
      <w:tr w:rsidR="0024720D" w:rsidRPr="0024720D" w14:paraId="0D70C413" w14:textId="77777777" w:rsidTr="0033181B">
        <w:trPr>
          <w:trHeight w:val="300"/>
        </w:trPr>
        <w:tc>
          <w:tcPr>
            <w:tcW w:w="2430" w:type="dxa"/>
            <w:vMerge/>
            <w:tcBorders>
              <w:left w:val="single" w:sz="4" w:space="0" w:color="auto"/>
              <w:right w:val="single" w:sz="4" w:space="0" w:color="auto"/>
            </w:tcBorders>
            <w:vAlign w:val="center"/>
            <w:hideMark/>
          </w:tcPr>
          <w:p w14:paraId="760FF83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5DB2A9C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C5. Project management</w:t>
            </w:r>
          </w:p>
        </w:tc>
        <w:tc>
          <w:tcPr>
            <w:tcW w:w="270" w:type="dxa"/>
            <w:vMerge/>
            <w:tcBorders>
              <w:top w:val="nil"/>
              <w:left w:val="nil"/>
              <w:bottom w:val="nil"/>
              <w:right w:val="nil"/>
            </w:tcBorders>
            <w:vAlign w:val="center"/>
            <w:hideMark/>
          </w:tcPr>
          <w:p w14:paraId="2A290A7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hideMark/>
          </w:tcPr>
          <w:p w14:paraId="038468A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single" w:sz="4" w:space="0" w:color="auto"/>
              <w:left w:val="single" w:sz="4" w:space="0" w:color="auto"/>
              <w:bottom w:val="single" w:sz="4" w:space="0" w:color="auto"/>
              <w:right w:val="single" w:sz="4" w:space="0" w:color="auto"/>
            </w:tcBorders>
            <w:vAlign w:val="center"/>
          </w:tcPr>
          <w:p w14:paraId="09AEAE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H7. Termination of staff</w:t>
            </w:r>
          </w:p>
        </w:tc>
      </w:tr>
      <w:tr w:rsidR="0024720D" w:rsidRPr="0024720D" w14:paraId="5F331084" w14:textId="77777777" w:rsidTr="0033181B">
        <w:trPr>
          <w:trHeight w:val="300"/>
        </w:trPr>
        <w:tc>
          <w:tcPr>
            <w:tcW w:w="2430" w:type="dxa"/>
            <w:vMerge/>
            <w:tcBorders>
              <w:left w:val="single" w:sz="4" w:space="0" w:color="auto"/>
              <w:right w:val="single" w:sz="4" w:space="0" w:color="auto"/>
            </w:tcBorders>
            <w:vAlign w:val="center"/>
            <w:hideMark/>
          </w:tcPr>
          <w:p w14:paraId="3A1EC57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498A921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C6. Programme audit</w:t>
            </w:r>
          </w:p>
        </w:tc>
        <w:tc>
          <w:tcPr>
            <w:tcW w:w="270" w:type="dxa"/>
            <w:vMerge/>
            <w:tcBorders>
              <w:top w:val="nil"/>
              <w:left w:val="nil"/>
              <w:bottom w:val="nil"/>
              <w:right w:val="nil"/>
            </w:tcBorders>
            <w:vAlign w:val="center"/>
            <w:hideMark/>
          </w:tcPr>
          <w:p w14:paraId="6414569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hideMark/>
          </w:tcPr>
          <w:p w14:paraId="7B4B134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single" w:sz="4" w:space="0" w:color="auto"/>
              <w:left w:val="single" w:sz="4" w:space="0" w:color="auto"/>
              <w:bottom w:val="single" w:sz="4" w:space="0" w:color="auto"/>
              <w:right w:val="single" w:sz="4" w:space="0" w:color="auto"/>
            </w:tcBorders>
            <w:noWrap/>
            <w:vAlign w:val="center"/>
          </w:tcPr>
          <w:p w14:paraId="0A2F99F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H8.  Workforce Management </w:t>
            </w:r>
          </w:p>
        </w:tc>
      </w:tr>
      <w:tr w:rsidR="0024720D" w:rsidRPr="0024720D" w14:paraId="518F1E19" w14:textId="77777777" w:rsidTr="0033181B">
        <w:trPr>
          <w:trHeight w:val="305"/>
        </w:trPr>
        <w:tc>
          <w:tcPr>
            <w:tcW w:w="2430" w:type="dxa"/>
            <w:vMerge/>
            <w:tcBorders>
              <w:left w:val="single" w:sz="4" w:space="0" w:color="auto"/>
              <w:right w:val="single" w:sz="4" w:space="0" w:color="auto"/>
            </w:tcBorders>
            <w:vAlign w:val="center"/>
            <w:hideMark/>
          </w:tcPr>
          <w:p w14:paraId="450D8C1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33C43D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C7.  Fast Track Policies and Procedures</w:t>
            </w:r>
          </w:p>
        </w:tc>
        <w:tc>
          <w:tcPr>
            <w:tcW w:w="270" w:type="dxa"/>
            <w:vMerge/>
            <w:tcBorders>
              <w:top w:val="nil"/>
              <w:left w:val="nil"/>
              <w:bottom w:val="nil"/>
              <w:right w:val="nil"/>
            </w:tcBorders>
            <w:vAlign w:val="center"/>
            <w:hideMark/>
          </w:tcPr>
          <w:p w14:paraId="0A65F3E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vAlign w:val="center"/>
            <w:hideMark/>
          </w:tcPr>
          <w:p w14:paraId="044A03B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single" w:sz="4" w:space="0" w:color="auto"/>
              <w:left w:val="single" w:sz="4" w:space="0" w:color="auto"/>
              <w:bottom w:val="single" w:sz="4" w:space="0" w:color="auto"/>
              <w:right w:val="single" w:sz="4" w:space="0" w:color="auto"/>
            </w:tcBorders>
            <w:vAlign w:val="center"/>
          </w:tcPr>
          <w:p w14:paraId="267E2CF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H9. Extension of service beyond retirement age</w:t>
            </w:r>
          </w:p>
        </w:tc>
      </w:tr>
      <w:tr w:rsidR="0024720D" w:rsidRPr="0024720D" w14:paraId="69449F4B" w14:textId="77777777" w:rsidTr="0033181B">
        <w:trPr>
          <w:trHeight w:val="341"/>
        </w:trPr>
        <w:tc>
          <w:tcPr>
            <w:tcW w:w="2430" w:type="dxa"/>
            <w:vMerge/>
            <w:tcBorders>
              <w:left w:val="single" w:sz="4" w:space="0" w:color="auto"/>
              <w:bottom w:val="single" w:sz="4" w:space="0" w:color="000000"/>
              <w:right w:val="single" w:sz="4" w:space="0" w:color="auto"/>
            </w:tcBorders>
            <w:vAlign w:val="center"/>
            <w:hideMark/>
          </w:tcPr>
          <w:p w14:paraId="7A828B4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7D26401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C8. Administrative Agent function for MPTF</w:t>
            </w:r>
          </w:p>
        </w:tc>
        <w:tc>
          <w:tcPr>
            <w:tcW w:w="270" w:type="dxa"/>
            <w:tcBorders>
              <w:top w:val="nil"/>
              <w:left w:val="nil"/>
              <w:bottom w:val="nil"/>
              <w:right w:val="nil"/>
            </w:tcBorders>
            <w:hideMark/>
          </w:tcPr>
          <w:p w14:paraId="3F74B03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bottom w:val="single" w:sz="4" w:space="0" w:color="auto"/>
              <w:right w:val="single" w:sz="4" w:space="0" w:color="auto"/>
            </w:tcBorders>
            <w:vAlign w:val="center"/>
          </w:tcPr>
          <w:p w14:paraId="7A98A79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single" w:sz="4" w:space="0" w:color="auto"/>
              <w:left w:val="single" w:sz="4" w:space="0" w:color="auto"/>
              <w:bottom w:val="single" w:sz="4" w:space="0" w:color="auto"/>
              <w:right w:val="single" w:sz="4" w:space="0" w:color="auto"/>
            </w:tcBorders>
            <w:vAlign w:val="center"/>
          </w:tcPr>
          <w:p w14:paraId="4D62FB0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H10. Adaptation of relevant Staff Regulations &amp; Rules</w:t>
            </w:r>
          </w:p>
        </w:tc>
      </w:tr>
      <w:tr w:rsidR="0024720D" w:rsidRPr="0024720D" w14:paraId="111CCB65" w14:textId="77777777" w:rsidTr="0033181B">
        <w:trPr>
          <w:trHeight w:val="431"/>
        </w:trPr>
        <w:tc>
          <w:tcPr>
            <w:tcW w:w="2430" w:type="dxa"/>
            <w:tcBorders>
              <w:top w:val="nil"/>
              <w:left w:val="single" w:sz="4" w:space="0" w:color="auto"/>
              <w:bottom w:val="single" w:sz="4" w:space="0" w:color="auto"/>
              <w:right w:val="single" w:sz="4" w:space="0" w:color="auto"/>
            </w:tcBorders>
            <w:hideMark/>
          </w:tcPr>
          <w:p w14:paraId="089FEE1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 Policies &amp; procedures</w:t>
            </w:r>
          </w:p>
        </w:tc>
        <w:tc>
          <w:tcPr>
            <w:tcW w:w="4605" w:type="dxa"/>
            <w:tcBorders>
              <w:top w:val="nil"/>
              <w:left w:val="nil"/>
              <w:bottom w:val="single" w:sz="4" w:space="0" w:color="auto"/>
              <w:right w:val="single" w:sz="4" w:space="0" w:color="auto"/>
            </w:tcBorders>
            <w:hideMark/>
          </w:tcPr>
          <w:p w14:paraId="7A7DCD2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 Governing documents, policies and procedures</w:t>
            </w:r>
          </w:p>
        </w:tc>
        <w:tc>
          <w:tcPr>
            <w:tcW w:w="270" w:type="dxa"/>
            <w:tcBorders>
              <w:top w:val="nil"/>
              <w:left w:val="nil"/>
              <w:bottom w:val="nil"/>
              <w:right w:val="nil"/>
            </w:tcBorders>
            <w:hideMark/>
          </w:tcPr>
          <w:p w14:paraId="473376F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tcBorders>
              <w:top w:val="single" w:sz="4" w:space="0" w:color="auto"/>
              <w:left w:val="single" w:sz="4" w:space="0" w:color="auto"/>
              <w:bottom w:val="single" w:sz="4" w:space="0" w:color="auto"/>
              <w:right w:val="single" w:sz="4" w:space="0" w:color="auto"/>
            </w:tcBorders>
            <w:vAlign w:val="center"/>
          </w:tcPr>
          <w:p w14:paraId="1C6754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I. Travel </w:t>
            </w:r>
          </w:p>
        </w:tc>
        <w:tc>
          <w:tcPr>
            <w:tcW w:w="5580" w:type="dxa"/>
            <w:tcBorders>
              <w:top w:val="nil"/>
              <w:left w:val="nil"/>
              <w:bottom w:val="single" w:sz="4" w:space="0" w:color="auto"/>
              <w:right w:val="single" w:sz="4" w:space="0" w:color="auto"/>
            </w:tcBorders>
            <w:noWrap/>
            <w:vAlign w:val="center"/>
          </w:tcPr>
          <w:p w14:paraId="4314D42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I1. Travel authorization</w:t>
            </w:r>
          </w:p>
        </w:tc>
      </w:tr>
      <w:tr w:rsidR="0024720D" w:rsidRPr="0024720D" w14:paraId="60862A3D" w14:textId="77777777" w:rsidTr="0033181B">
        <w:trPr>
          <w:trHeight w:val="827"/>
        </w:trPr>
        <w:tc>
          <w:tcPr>
            <w:tcW w:w="2430" w:type="dxa"/>
            <w:vMerge w:val="restart"/>
            <w:tcBorders>
              <w:top w:val="nil"/>
              <w:left w:val="single" w:sz="4" w:space="0" w:color="auto"/>
              <w:bottom w:val="single" w:sz="4" w:space="0" w:color="000000"/>
              <w:right w:val="single" w:sz="4" w:space="0" w:color="auto"/>
            </w:tcBorders>
            <w:vAlign w:val="center"/>
            <w:hideMark/>
          </w:tcPr>
          <w:p w14:paraId="18B39DA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 Budgeting and allocation of funds</w:t>
            </w:r>
          </w:p>
        </w:tc>
        <w:tc>
          <w:tcPr>
            <w:tcW w:w="4605" w:type="dxa"/>
            <w:tcBorders>
              <w:top w:val="single" w:sz="4" w:space="0" w:color="auto"/>
              <w:left w:val="nil"/>
              <w:bottom w:val="single" w:sz="4" w:space="0" w:color="auto"/>
              <w:right w:val="single" w:sz="4" w:space="0" w:color="auto"/>
            </w:tcBorders>
            <w:vAlign w:val="center"/>
            <w:hideMark/>
          </w:tcPr>
          <w:p w14:paraId="3DB335A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E1. Financial Instruments and authorizations</w:t>
            </w:r>
          </w:p>
        </w:tc>
        <w:tc>
          <w:tcPr>
            <w:tcW w:w="270" w:type="dxa"/>
            <w:vMerge w:val="restart"/>
            <w:tcBorders>
              <w:top w:val="nil"/>
              <w:left w:val="nil"/>
              <w:bottom w:val="nil"/>
              <w:right w:val="nil"/>
            </w:tcBorders>
            <w:hideMark/>
          </w:tcPr>
          <w:p w14:paraId="1F1F284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val="restart"/>
            <w:tcBorders>
              <w:top w:val="single" w:sz="4" w:space="0" w:color="auto"/>
              <w:left w:val="single" w:sz="4" w:space="0" w:color="auto"/>
              <w:bottom w:val="single" w:sz="4" w:space="0" w:color="auto"/>
              <w:right w:val="single" w:sz="4" w:space="0" w:color="auto"/>
            </w:tcBorders>
            <w:vAlign w:val="center"/>
          </w:tcPr>
          <w:p w14:paraId="0959245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J. Safety and security</w:t>
            </w:r>
          </w:p>
        </w:tc>
        <w:tc>
          <w:tcPr>
            <w:tcW w:w="5580" w:type="dxa"/>
            <w:tcBorders>
              <w:top w:val="nil"/>
              <w:left w:val="nil"/>
              <w:bottom w:val="single" w:sz="4" w:space="0" w:color="auto"/>
              <w:right w:val="single" w:sz="4" w:space="0" w:color="auto"/>
            </w:tcBorders>
          </w:tcPr>
          <w:p w14:paraId="3BD4748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J1. Appointment of Senior Security Manager</w:t>
            </w:r>
          </w:p>
        </w:tc>
      </w:tr>
      <w:tr w:rsidR="0024720D" w:rsidRPr="0024720D" w14:paraId="03E2086C"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hideMark/>
          </w:tcPr>
          <w:p w14:paraId="160F5AE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single" w:sz="4" w:space="0" w:color="auto"/>
              <w:left w:val="nil"/>
              <w:bottom w:val="single" w:sz="4" w:space="0" w:color="auto"/>
              <w:right w:val="single" w:sz="4" w:space="0" w:color="auto"/>
            </w:tcBorders>
            <w:vAlign w:val="center"/>
          </w:tcPr>
          <w:p w14:paraId="661F033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 Integrated Budget (Institutional Component (IB/IC)</w:t>
            </w:r>
          </w:p>
        </w:tc>
        <w:tc>
          <w:tcPr>
            <w:tcW w:w="270" w:type="dxa"/>
            <w:vMerge/>
            <w:tcBorders>
              <w:top w:val="nil"/>
              <w:left w:val="nil"/>
              <w:bottom w:val="nil"/>
              <w:right w:val="nil"/>
            </w:tcBorders>
            <w:vAlign w:val="center"/>
            <w:hideMark/>
          </w:tcPr>
          <w:p w14:paraId="4ECC4B9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top w:val="single" w:sz="4" w:space="0" w:color="auto"/>
              <w:left w:val="single" w:sz="4" w:space="0" w:color="auto"/>
              <w:bottom w:val="single" w:sz="4" w:space="0" w:color="auto"/>
              <w:right w:val="single" w:sz="4" w:space="0" w:color="auto"/>
            </w:tcBorders>
            <w:vAlign w:val="center"/>
          </w:tcPr>
          <w:p w14:paraId="0E7DF46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tcPr>
          <w:p w14:paraId="111594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J2. Safety and security policies</w:t>
            </w:r>
          </w:p>
        </w:tc>
      </w:tr>
      <w:tr w:rsidR="0024720D" w:rsidRPr="0024720D" w14:paraId="1825DC41"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hideMark/>
          </w:tcPr>
          <w:p w14:paraId="1169BF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single" w:sz="4" w:space="0" w:color="auto"/>
              <w:left w:val="nil"/>
              <w:bottom w:val="single" w:sz="4" w:space="0" w:color="auto"/>
              <w:right w:val="single" w:sz="4" w:space="0" w:color="auto"/>
            </w:tcBorders>
            <w:vAlign w:val="center"/>
          </w:tcPr>
          <w:p w14:paraId="20EBECC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 TRAC resource allocation</w:t>
            </w:r>
          </w:p>
        </w:tc>
        <w:tc>
          <w:tcPr>
            <w:tcW w:w="270" w:type="dxa"/>
            <w:vMerge/>
            <w:tcBorders>
              <w:top w:val="nil"/>
              <w:left w:val="nil"/>
              <w:bottom w:val="nil"/>
              <w:right w:val="nil"/>
            </w:tcBorders>
            <w:vAlign w:val="center"/>
            <w:hideMark/>
          </w:tcPr>
          <w:p w14:paraId="15E845D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top w:val="single" w:sz="4" w:space="0" w:color="auto"/>
              <w:left w:val="single" w:sz="4" w:space="0" w:color="auto"/>
              <w:bottom w:val="single" w:sz="4" w:space="0" w:color="auto"/>
              <w:right w:val="single" w:sz="4" w:space="0" w:color="auto"/>
            </w:tcBorders>
            <w:vAlign w:val="center"/>
          </w:tcPr>
          <w:p w14:paraId="0ACC535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tcPr>
          <w:p w14:paraId="5BA65C0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J3. Staff safety and security measures</w:t>
            </w:r>
          </w:p>
        </w:tc>
      </w:tr>
      <w:tr w:rsidR="0024720D" w:rsidRPr="0024720D" w14:paraId="43B7E753" w14:textId="77777777" w:rsidTr="0033181B">
        <w:trPr>
          <w:trHeight w:val="323"/>
        </w:trPr>
        <w:tc>
          <w:tcPr>
            <w:tcW w:w="2430" w:type="dxa"/>
            <w:vMerge/>
            <w:tcBorders>
              <w:top w:val="nil"/>
              <w:left w:val="single" w:sz="4" w:space="0" w:color="auto"/>
              <w:bottom w:val="single" w:sz="4" w:space="0" w:color="000000"/>
              <w:right w:val="single" w:sz="4" w:space="0" w:color="auto"/>
            </w:tcBorders>
            <w:vAlign w:val="center"/>
            <w:hideMark/>
          </w:tcPr>
          <w:p w14:paraId="7F7F5D4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vMerge w:val="restart"/>
            <w:tcBorders>
              <w:top w:val="single" w:sz="4" w:space="0" w:color="auto"/>
              <w:left w:val="nil"/>
              <w:right w:val="single" w:sz="4" w:space="0" w:color="auto"/>
            </w:tcBorders>
            <w:vAlign w:val="center"/>
          </w:tcPr>
          <w:p w14:paraId="542BACA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E4. Allocation from Thematic Trust Funds</w:t>
            </w:r>
          </w:p>
          <w:p w14:paraId="2A8ADCA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70" w:type="dxa"/>
            <w:vMerge/>
            <w:tcBorders>
              <w:top w:val="nil"/>
              <w:left w:val="nil"/>
              <w:bottom w:val="nil"/>
              <w:right w:val="nil"/>
            </w:tcBorders>
            <w:vAlign w:val="center"/>
            <w:hideMark/>
          </w:tcPr>
          <w:p w14:paraId="2C40D58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val="restart"/>
            <w:tcBorders>
              <w:top w:val="single" w:sz="4" w:space="0" w:color="auto"/>
              <w:left w:val="single" w:sz="4" w:space="0" w:color="auto"/>
              <w:bottom w:val="single" w:sz="4" w:space="0" w:color="auto"/>
              <w:right w:val="single" w:sz="4" w:space="0" w:color="auto"/>
            </w:tcBorders>
            <w:vAlign w:val="center"/>
          </w:tcPr>
          <w:p w14:paraId="4E4C7F7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 Procurement and asset management</w:t>
            </w:r>
          </w:p>
        </w:tc>
        <w:tc>
          <w:tcPr>
            <w:tcW w:w="5580" w:type="dxa"/>
            <w:tcBorders>
              <w:top w:val="nil"/>
              <w:left w:val="nil"/>
              <w:bottom w:val="single" w:sz="4" w:space="0" w:color="auto"/>
              <w:right w:val="single" w:sz="4" w:space="0" w:color="auto"/>
            </w:tcBorders>
          </w:tcPr>
          <w:p w14:paraId="67C3203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K1. Approval of procurement contracts</w:t>
            </w:r>
          </w:p>
        </w:tc>
      </w:tr>
      <w:tr w:rsidR="0024720D" w:rsidRPr="0024720D" w14:paraId="0DF830D8" w14:textId="77777777" w:rsidTr="0033181B">
        <w:trPr>
          <w:trHeight w:val="350"/>
        </w:trPr>
        <w:tc>
          <w:tcPr>
            <w:tcW w:w="2430" w:type="dxa"/>
            <w:vMerge/>
            <w:tcBorders>
              <w:top w:val="nil"/>
              <w:left w:val="single" w:sz="4" w:space="0" w:color="auto"/>
              <w:bottom w:val="single" w:sz="4" w:space="0" w:color="000000"/>
              <w:right w:val="single" w:sz="4" w:space="0" w:color="auto"/>
            </w:tcBorders>
            <w:vAlign w:val="center"/>
            <w:hideMark/>
          </w:tcPr>
          <w:p w14:paraId="013232F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vMerge/>
            <w:tcBorders>
              <w:left w:val="nil"/>
              <w:bottom w:val="single" w:sz="4" w:space="0" w:color="auto"/>
              <w:right w:val="single" w:sz="4" w:space="0" w:color="auto"/>
            </w:tcBorders>
            <w:vAlign w:val="center"/>
          </w:tcPr>
          <w:p w14:paraId="7DDA296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70" w:type="dxa"/>
            <w:vMerge/>
            <w:tcBorders>
              <w:top w:val="nil"/>
              <w:left w:val="nil"/>
              <w:bottom w:val="nil"/>
              <w:right w:val="nil"/>
            </w:tcBorders>
            <w:vAlign w:val="center"/>
            <w:hideMark/>
          </w:tcPr>
          <w:p w14:paraId="3574834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top w:val="single" w:sz="4" w:space="0" w:color="auto"/>
              <w:left w:val="single" w:sz="4" w:space="0" w:color="auto"/>
              <w:bottom w:val="single" w:sz="4" w:space="0" w:color="auto"/>
              <w:right w:val="single" w:sz="4" w:space="0" w:color="auto"/>
            </w:tcBorders>
            <w:vAlign w:val="center"/>
          </w:tcPr>
          <w:p w14:paraId="51DC4AA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tcPr>
          <w:p w14:paraId="0B27B93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K2. Individual contractor</w:t>
            </w:r>
          </w:p>
        </w:tc>
      </w:tr>
      <w:tr w:rsidR="0024720D" w:rsidRPr="0024720D" w14:paraId="2B7B5F5D" w14:textId="77777777" w:rsidTr="0033181B">
        <w:trPr>
          <w:trHeight w:val="300"/>
        </w:trPr>
        <w:tc>
          <w:tcPr>
            <w:tcW w:w="2430" w:type="dxa"/>
            <w:tcBorders>
              <w:top w:val="nil"/>
              <w:left w:val="single" w:sz="4" w:space="0" w:color="auto"/>
              <w:bottom w:val="single" w:sz="4" w:space="0" w:color="auto"/>
              <w:right w:val="single" w:sz="4" w:space="0" w:color="auto"/>
            </w:tcBorders>
            <w:vAlign w:val="center"/>
            <w:hideMark/>
          </w:tcPr>
          <w:p w14:paraId="0576901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 Cost recovery</w:t>
            </w:r>
          </w:p>
        </w:tc>
        <w:tc>
          <w:tcPr>
            <w:tcW w:w="4605" w:type="dxa"/>
            <w:tcBorders>
              <w:top w:val="nil"/>
              <w:left w:val="nil"/>
              <w:bottom w:val="single" w:sz="4" w:space="0" w:color="auto"/>
              <w:right w:val="single" w:sz="4" w:space="0" w:color="auto"/>
            </w:tcBorders>
            <w:vAlign w:val="center"/>
            <w:hideMark/>
          </w:tcPr>
          <w:p w14:paraId="30833A2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F1. Cost recovery</w:t>
            </w:r>
          </w:p>
        </w:tc>
        <w:tc>
          <w:tcPr>
            <w:tcW w:w="270" w:type="dxa"/>
            <w:vMerge/>
            <w:tcBorders>
              <w:top w:val="nil"/>
              <w:left w:val="nil"/>
              <w:bottom w:val="nil"/>
              <w:right w:val="nil"/>
            </w:tcBorders>
            <w:vAlign w:val="center"/>
            <w:hideMark/>
          </w:tcPr>
          <w:p w14:paraId="355A6B3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top w:val="single" w:sz="4" w:space="0" w:color="auto"/>
              <w:left w:val="single" w:sz="4" w:space="0" w:color="auto"/>
              <w:bottom w:val="single" w:sz="4" w:space="0" w:color="auto"/>
              <w:right w:val="single" w:sz="4" w:space="0" w:color="auto"/>
            </w:tcBorders>
            <w:vAlign w:val="center"/>
          </w:tcPr>
          <w:p w14:paraId="68D00B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tcPr>
          <w:p w14:paraId="105BC40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K3. Write off of assets and disposal of assets</w:t>
            </w:r>
          </w:p>
        </w:tc>
      </w:tr>
      <w:tr w:rsidR="0024720D" w:rsidRPr="0024720D" w14:paraId="02F9BA4C" w14:textId="77777777" w:rsidTr="0033181B">
        <w:trPr>
          <w:trHeight w:val="300"/>
        </w:trPr>
        <w:tc>
          <w:tcPr>
            <w:tcW w:w="2430" w:type="dxa"/>
            <w:vMerge w:val="restart"/>
            <w:tcBorders>
              <w:top w:val="nil"/>
              <w:left w:val="single" w:sz="4" w:space="0" w:color="auto"/>
              <w:bottom w:val="single" w:sz="4" w:space="0" w:color="000000"/>
              <w:right w:val="single" w:sz="4" w:space="0" w:color="auto"/>
            </w:tcBorders>
            <w:vAlign w:val="center"/>
            <w:hideMark/>
          </w:tcPr>
          <w:p w14:paraId="3706361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 Cash and financial management</w:t>
            </w:r>
          </w:p>
        </w:tc>
        <w:tc>
          <w:tcPr>
            <w:tcW w:w="4605" w:type="dxa"/>
            <w:tcBorders>
              <w:top w:val="nil"/>
              <w:left w:val="nil"/>
              <w:bottom w:val="single" w:sz="4" w:space="0" w:color="auto"/>
              <w:right w:val="single" w:sz="4" w:space="0" w:color="auto"/>
            </w:tcBorders>
            <w:vAlign w:val="center"/>
            <w:hideMark/>
          </w:tcPr>
          <w:p w14:paraId="04552EB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G1. Reserves</w:t>
            </w:r>
          </w:p>
        </w:tc>
        <w:tc>
          <w:tcPr>
            <w:tcW w:w="270" w:type="dxa"/>
            <w:tcBorders>
              <w:top w:val="nil"/>
              <w:left w:val="nil"/>
              <w:bottom w:val="nil"/>
              <w:right w:val="nil"/>
            </w:tcBorders>
            <w:noWrap/>
            <w:vAlign w:val="bottom"/>
            <w:hideMark/>
          </w:tcPr>
          <w:p w14:paraId="52EE556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val="restart"/>
            <w:tcBorders>
              <w:top w:val="single" w:sz="4" w:space="0" w:color="auto"/>
              <w:left w:val="single" w:sz="4" w:space="0" w:color="auto"/>
              <w:right w:val="single" w:sz="4" w:space="0" w:color="auto"/>
            </w:tcBorders>
            <w:vAlign w:val="center"/>
          </w:tcPr>
          <w:p w14:paraId="1C4F6DB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 Independent oversight</w:t>
            </w:r>
          </w:p>
        </w:tc>
        <w:tc>
          <w:tcPr>
            <w:tcW w:w="5580" w:type="dxa"/>
            <w:tcBorders>
              <w:top w:val="single" w:sz="4" w:space="0" w:color="auto"/>
              <w:left w:val="nil"/>
              <w:bottom w:val="single" w:sz="4" w:space="0" w:color="auto"/>
              <w:right w:val="single" w:sz="4" w:space="0" w:color="auto"/>
            </w:tcBorders>
            <w:noWrap/>
          </w:tcPr>
          <w:p w14:paraId="2E30034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L1. Audit related authority</w:t>
            </w:r>
          </w:p>
        </w:tc>
      </w:tr>
      <w:tr w:rsidR="0024720D" w:rsidRPr="0024720D" w14:paraId="3FD0821E"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hideMark/>
          </w:tcPr>
          <w:p w14:paraId="416C956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vMerge w:val="restart"/>
            <w:tcBorders>
              <w:top w:val="nil"/>
              <w:left w:val="nil"/>
              <w:right w:val="single" w:sz="4" w:space="0" w:color="auto"/>
            </w:tcBorders>
            <w:vAlign w:val="center"/>
            <w:hideMark/>
          </w:tcPr>
          <w:p w14:paraId="7DAB84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G2. Investment Committee</w:t>
            </w:r>
          </w:p>
        </w:tc>
        <w:tc>
          <w:tcPr>
            <w:tcW w:w="270" w:type="dxa"/>
            <w:tcBorders>
              <w:top w:val="nil"/>
              <w:left w:val="nil"/>
              <w:bottom w:val="nil"/>
              <w:right w:val="nil"/>
            </w:tcBorders>
            <w:noWrap/>
            <w:vAlign w:val="bottom"/>
            <w:hideMark/>
          </w:tcPr>
          <w:p w14:paraId="380DDAE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right w:val="single" w:sz="4" w:space="0" w:color="auto"/>
            </w:tcBorders>
          </w:tcPr>
          <w:p w14:paraId="0693CC1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tcPr>
          <w:p w14:paraId="6F08CDE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L2 Investigation related authority</w:t>
            </w:r>
          </w:p>
        </w:tc>
      </w:tr>
      <w:tr w:rsidR="0024720D" w:rsidRPr="0024720D" w14:paraId="092F99BF"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tcPr>
          <w:p w14:paraId="3D1C995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vMerge/>
            <w:tcBorders>
              <w:left w:val="nil"/>
              <w:bottom w:val="single" w:sz="4" w:space="0" w:color="auto"/>
              <w:right w:val="single" w:sz="4" w:space="0" w:color="auto"/>
            </w:tcBorders>
            <w:vAlign w:val="center"/>
          </w:tcPr>
          <w:p w14:paraId="0D3322F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70" w:type="dxa"/>
            <w:tcBorders>
              <w:top w:val="nil"/>
              <w:left w:val="nil"/>
              <w:bottom w:val="nil"/>
              <w:right w:val="nil"/>
            </w:tcBorders>
            <w:noWrap/>
            <w:vAlign w:val="bottom"/>
          </w:tcPr>
          <w:p w14:paraId="7DD0B2A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bottom w:val="single" w:sz="4" w:space="0" w:color="auto"/>
              <w:right w:val="single" w:sz="4" w:space="0" w:color="auto"/>
            </w:tcBorders>
            <w:vAlign w:val="center"/>
          </w:tcPr>
          <w:p w14:paraId="4A62532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tcPr>
          <w:p w14:paraId="391C2E7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L3. Evaluation related authority</w:t>
            </w:r>
          </w:p>
        </w:tc>
      </w:tr>
      <w:tr w:rsidR="0024720D" w:rsidRPr="0024720D" w14:paraId="2A593006" w14:textId="77777777" w:rsidTr="0033181B">
        <w:trPr>
          <w:trHeight w:val="300"/>
        </w:trPr>
        <w:tc>
          <w:tcPr>
            <w:tcW w:w="2430" w:type="dxa"/>
            <w:vMerge/>
            <w:tcBorders>
              <w:top w:val="nil"/>
              <w:left w:val="single" w:sz="4" w:space="0" w:color="auto"/>
              <w:bottom w:val="single" w:sz="4" w:space="0" w:color="000000"/>
              <w:right w:val="single" w:sz="4" w:space="0" w:color="auto"/>
            </w:tcBorders>
            <w:vAlign w:val="center"/>
            <w:hideMark/>
          </w:tcPr>
          <w:p w14:paraId="0229FA4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605" w:type="dxa"/>
            <w:tcBorders>
              <w:top w:val="nil"/>
              <w:left w:val="nil"/>
              <w:bottom w:val="single" w:sz="4" w:space="0" w:color="auto"/>
              <w:right w:val="single" w:sz="4" w:space="0" w:color="auto"/>
            </w:tcBorders>
            <w:vAlign w:val="center"/>
            <w:hideMark/>
          </w:tcPr>
          <w:p w14:paraId="1F73FB2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 Cash management, grants and payments</w:t>
            </w:r>
          </w:p>
        </w:tc>
        <w:tc>
          <w:tcPr>
            <w:tcW w:w="270" w:type="dxa"/>
            <w:tcBorders>
              <w:top w:val="nil"/>
              <w:left w:val="nil"/>
              <w:bottom w:val="nil"/>
              <w:right w:val="nil"/>
            </w:tcBorders>
            <w:noWrap/>
            <w:vAlign w:val="bottom"/>
            <w:hideMark/>
          </w:tcPr>
          <w:p w14:paraId="3F76838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1425" w:type="dxa"/>
            <w:vMerge/>
            <w:tcBorders>
              <w:left w:val="single" w:sz="4" w:space="0" w:color="auto"/>
              <w:bottom w:val="single" w:sz="4" w:space="0" w:color="auto"/>
              <w:right w:val="single" w:sz="4" w:space="0" w:color="auto"/>
            </w:tcBorders>
            <w:vAlign w:val="center"/>
            <w:hideMark/>
          </w:tcPr>
          <w:p w14:paraId="409F93C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5580" w:type="dxa"/>
            <w:tcBorders>
              <w:top w:val="nil"/>
              <w:left w:val="nil"/>
              <w:bottom w:val="single" w:sz="4" w:space="0" w:color="auto"/>
              <w:right w:val="single" w:sz="4" w:space="0" w:color="auto"/>
            </w:tcBorders>
          </w:tcPr>
          <w:p w14:paraId="44F5F23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L4. Ethics office related authority</w:t>
            </w:r>
          </w:p>
        </w:tc>
      </w:tr>
    </w:tbl>
    <w:p w14:paraId="3A94111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5D5FD6E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bl>
      <w:tblPr>
        <w:tblW w:w="5664"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8"/>
        <w:gridCol w:w="1983"/>
        <w:gridCol w:w="628"/>
        <w:gridCol w:w="722"/>
        <w:gridCol w:w="1080"/>
        <w:gridCol w:w="989"/>
        <w:gridCol w:w="1171"/>
        <w:gridCol w:w="810"/>
        <w:gridCol w:w="449"/>
        <w:gridCol w:w="1171"/>
        <w:gridCol w:w="1889"/>
      </w:tblGrid>
      <w:tr w:rsidR="0024720D" w:rsidRPr="0024720D" w14:paraId="3E97AFF5" w14:textId="77777777" w:rsidTr="0033181B">
        <w:trPr>
          <w:cantSplit/>
        </w:trPr>
        <w:tc>
          <w:tcPr>
            <w:tcW w:w="5000" w:type="pct"/>
            <w:gridSpan w:val="11"/>
            <w:shd w:val="clear" w:color="auto" w:fill="FFFF00"/>
          </w:tcPr>
          <w:p w14:paraId="40C41CF5" w14:textId="77777777" w:rsidR="0024720D" w:rsidRPr="0024720D" w:rsidRDefault="0024720D" w:rsidP="0024720D">
            <w:pPr>
              <w:numPr>
                <w:ilvl w:val="0"/>
                <w:numId w:val="1"/>
              </w:numPr>
              <w:spacing w:after="200" w:line="276" w:lineRule="auto"/>
              <w:ind w:left="360"/>
              <w:contextualSpacing/>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UN Coordination</w:t>
            </w:r>
          </w:p>
        </w:tc>
      </w:tr>
      <w:tr w:rsidR="0024720D" w:rsidRPr="0024720D" w14:paraId="296EC8F2" w14:textId="77777777" w:rsidTr="0024720D">
        <w:trPr>
          <w:cantSplit/>
        </w:trPr>
        <w:tc>
          <w:tcPr>
            <w:tcW w:w="5000" w:type="pct"/>
            <w:gridSpan w:val="11"/>
            <w:shd w:val="clear" w:color="auto" w:fill="BFBFBF"/>
            <w:vAlign w:val="center"/>
          </w:tcPr>
          <w:p w14:paraId="5C46126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A1. UNDG and nomination of RC</w:t>
            </w:r>
          </w:p>
          <w:p w14:paraId="073C254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2B65A556" w14:textId="77777777" w:rsidTr="0033181B">
        <w:trPr>
          <w:cantSplit/>
        </w:trPr>
        <w:tc>
          <w:tcPr>
            <w:tcW w:w="1288" w:type="pct"/>
            <w:vAlign w:val="center"/>
          </w:tcPr>
          <w:p w14:paraId="1A1FAF9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A1.1 Exercise authority as Chair of UNDG.</w:t>
            </w:r>
          </w:p>
        </w:tc>
        <w:tc>
          <w:tcPr>
            <w:tcW w:w="676" w:type="pct"/>
            <w:vMerge w:val="restart"/>
            <w:vAlign w:val="center"/>
          </w:tcPr>
          <w:p w14:paraId="4C9F751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Management and Accountability System of the UN Development and RC System (27 Aug 2008)</w:t>
            </w:r>
          </w:p>
        </w:tc>
        <w:tc>
          <w:tcPr>
            <w:tcW w:w="214" w:type="pct"/>
            <w:shd w:val="clear" w:color="auto" w:fill="92D050"/>
            <w:vAlign w:val="center"/>
          </w:tcPr>
          <w:p w14:paraId="1C5ADEC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652124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437C630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15F0686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2E0FA6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76" w:type="pct"/>
            <w:vAlign w:val="center"/>
          </w:tcPr>
          <w:p w14:paraId="4BF2040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E9046A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FF30F3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A9AB02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523CF714" w14:textId="77777777" w:rsidTr="0033181B">
        <w:trPr>
          <w:cantSplit/>
        </w:trPr>
        <w:tc>
          <w:tcPr>
            <w:tcW w:w="1288" w:type="pct"/>
            <w:vAlign w:val="center"/>
          </w:tcPr>
          <w:p w14:paraId="758498C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A1.2 Recommends (in the capacity of Chair of UNDG) Resident Coordinators to be appointed by the Secretary-General. </w:t>
            </w:r>
          </w:p>
        </w:tc>
        <w:tc>
          <w:tcPr>
            <w:tcW w:w="676" w:type="pct"/>
            <w:vMerge/>
          </w:tcPr>
          <w:p w14:paraId="7AE6D2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shd w:val="clear" w:color="auto" w:fill="92D050"/>
            <w:vAlign w:val="center"/>
          </w:tcPr>
          <w:p w14:paraId="0414439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1870D03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AF1A7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3BB5B5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5AAEB6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76" w:type="pct"/>
            <w:vAlign w:val="center"/>
          </w:tcPr>
          <w:p w14:paraId="2914772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12BCC4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8480FE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F975B3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p w14:paraId="4C93840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4F1AFC9F" w14:textId="77777777" w:rsidTr="0033181B">
        <w:trPr>
          <w:cantSplit/>
        </w:trPr>
        <w:tc>
          <w:tcPr>
            <w:tcW w:w="1288" w:type="pct"/>
            <w:vAlign w:val="center"/>
          </w:tcPr>
          <w:p w14:paraId="07DFA1B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A1.3 Exercises authority as the Chair of the Regional Directors Team. </w:t>
            </w:r>
          </w:p>
        </w:tc>
        <w:tc>
          <w:tcPr>
            <w:tcW w:w="676" w:type="pct"/>
            <w:vMerge/>
          </w:tcPr>
          <w:p w14:paraId="294CC9F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01EC0D2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46" w:type="pct"/>
            <w:vAlign w:val="center"/>
          </w:tcPr>
          <w:p w14:paraId="57C23D0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51AC32E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Directors </w:t>
            </w:r>
          </w:p>
          <w:p w14:paraId="56298DF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RBX</w:t>
            </w:r>
          </w:p>
        </w:tc>
        <w:tc>
          <w:tcPr>
            <w:tcW w:w="337" w:type="pct"/>
            <w:vAlign w:val="center"/>
          </w:tcPr>
          <w:p w14:paraId="1338834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7A11950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F903ED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2BC852A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F182E4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DB54B6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4F8034D7" w14:textId="77777777" w:rsidTr="0024720D">
        <w:trPr>
          <w:cantSplit/>
        </w:trPr>
        <w:tc>
          <w:tcPr>
            <w:tcW w:w="1288" w:type="pct"/>
            <w:tcBorders>
              <w:bottom w:val="single" w:sz="4" w:space="0" w:color="auto"/>
            </w:tcBorders>
            <w:vAlign w:val="center"/>
          </w:tcPr>
          <w:p w14:paraId="595A34C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A1.4 Exercises authority as the Chair of the UN country Team.</w:t>
            </w:r>
          </w:p>
        </w:tc>
        <w:tc>
          <w:tcPr>
            <w:tcW w:w="676" w:type="pct"/>
            <w:vMerge/>
          </w:tcPr>
          <w:p w14:paraId="74A8A2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047DFF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46" w:type="pct"/>
            <w:vAlign w:val="center"/>
          </w:tcPr>
          <w:p w14:paraId="70CA9EB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283753A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37" w:type="pct"/>
            <w:vAlign w:val="center"/>
          </w:tcPr>
          <w:p w14:paraId="6D92107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178E0E9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FD3097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shd w:val="clear" w:color="auto" w:fill="9CC2E5"/>
            <w:vAlign w:val="center"/>
          </w:tcPr>
          <w:p w14:paraId="1E1F7DDD" w14:textId="77777777" w:rsidR="0024720D" w:rsidRPr="0024720D" w:rsidRDefault="0024720D" w:rsidP="0024720D">
            <w:pPr>
              <w:spacing w:after="0" w:line="240" w:lineRule="auto"/>
              <w:jc w:val="center"/>
              <w:rPr>
                <w:rFonts w:ascii="Calibri" w:eastAsia="Times New Roman" w:hAnsi="Calibri" w:cs="Calibri"/>
                <w:kern w:val="0"/>
                <w:sz w:val="16"/>
                <w:szCs w:val="18"/>
                <w14:ligatures w14:val="none"/>
              </w:rPr>
            </w:pPr>
            <w:r w:rsidRPr="0024720D">
              <w:rPr>
                <w:rFonts w:ascii="Calibri" w:eastAsia="Times New Roman" w:hAnsi="Calibri" w:cs="Calibri"/>
                <w:kern w:val="0"/>
                <w:sz w:val="16"/>
                <w:szCs w:val="18"/>
                <w14:ligatures w14:val="none"/>
              </w:rPr>
              <w:t>UN RC</w:t>
            </w:r>
          </w:p>
        </w:tc>
        <w:tc>
          <w:tcPr>
            <w:tcW w:w="399" w:type="pct"/>
            <w:vAlign w:val="center"/>
          </w:tcPr>
          <w:p w14:paraId="392C5A6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59425E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5A11D210" w14:textId="77777777" w:rsidTr="0024720D">
        <w:trPr>
          <w:cantSplit/>
        </w:trPr>
        <w:tc>
          <w:tcPr>
            <w:tcW w:w="1288" w:type="pct"/>
            <w:vAlign w:val="center"/>
          </w:tcPr>
          <w:p w14:paraId="0477EF0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A1.5 Approves and signs the UNDAF document in consultation with participating UN agencies &amp; programme Government.</w:t>
            </w:r>
          </w:p>
        </w:tc>
        <w:tc>
          <w:tcPr>
            <w:tcW w:w="676" w:type="pct"/>
            <w:vMerge/>
          </w:tcPr>
          <w:p w14:paraId="081AA27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00D843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46" w:type="pct"/>
            <w:vAlign w:val="center"/>
          </w:tcPr>
          <w:p w14:paraId="03B346A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FAB115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37" w:type="pct"/>
            <w:vAlign w:val="center"/>
          </w:tcPr>
          <w:p w14:paraId="30C45E2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785CACD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65F28F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shd w:val="clear" w:color="auto" w:fill="9CC2E5"/>
            <w:vAlign w:val="center"/>
          </w:tcPr>
          <w:p w14:paraId="5BB27CFE" w14:textId="77777777" w:rsidR="0024720D" w:rsidRPr="0024720D" w:rsidRDefault="0024720D" w:rsidP="0024720D">
            <w:pPr>
              <w:spacing w:after="0" w:line="240" w:lineRule="auto"/>
              <w:jc w:val="center"/>
              <w:rPr>
                <w:rFonts w:ascii="Calibri" w:eastAsia="Times New Roman" w:hAnsi="Calibri" w:cs="Calibri"/>
                <w:kern w:val="0"/>
                <w:sz w:val="16"/>
                <w:szCs w:val="18"/>
                <w14:ligatures w14:val="none"/>
              </w:rPr>
            </w:pPr>
            <w:r w:rsidRPr="0024720D">
              <w:rPr>
                <w:rFonts w:ascii="Calibri" w:eastAsia="Times New Roman" w:hAnsi="Calibri" w:cs="Calibri"/>
                <w:kern w:val="0"/>
                <w:sz w:val="16"/>
                <w:szCs w:val="18"/>
                <w14:ligatures w14:val="none"/>
              </w:rPr>
              <w:t>UN RC</w:t>
            </w:r>
          </w:p>
        </w:tc>
        <w:tc>
          <w:tcPr>
            <w:tcW w:w="399" w:type="pct"/>
            <w:vAlign w:val="center"/>
          </w:tcPr>
          <w:p w14:paraId="6971F52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3D629E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241EB438" w14:textId="77777777" w:rsidTr="0033181B">
        <w:trPr>
          <w:cantSplit/>
        </w:trPr>
        <w:tc>
          <w:tcPr>
            <w:tcW w:w="5000" w:type="pct"/>
            <w:gridSpan w:val="11"/>
            <w:shd w:val="clear" w:color="auto" w:fill="FFFF00"/>
            <w:vAlign w:val="center"/>
          </w:tcPr>
          <w:p w14:paraId="78B49F8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B.</w:t>
            </w:r>
            <w:r w:rsidRPr="0024720D">
              <w:rPr>
                <w:rFonts w:ascii="Calibri" w:eastAsia="Times New Roman" w:hAnsi="Calibri" w:cs="Calibri"/>
                <w:b/>
                <w:kern w:val="0"/>
                <w:sz w:val="18"/>
                <w:szCs w:val="18"/>
                <w14:ligatures w14:val="none"/>
              </w:rPr>
              <w:tab/>
              <w:t>UNDP Administered Funds and Programme</w:t>
            </w:r>
          </w:p>
          <w:p w14:paraId="4458F79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6B7D5C90" w14:textId="77777777" w:rsidTr="0024720D">
        <w:trPr>
          <w:cantSplit/>
        </w:trPr>
        <w:tc>
          <w:tcPr>
            <w:tcW w:w="5000" w:type="pct"/>
            <w:gridSpan w:val="11"/>
            <w:shd w:val="clear" w:color="auto" w:fill="BFBFBF"/>
            <w:vAlign w:val="center"/>
          </w:tcPr>
          <w:p w14:paraId="48F49ED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B1. Appointment of Executive Heads of UNDP administered funds and programme</w:t>
            </w:r>
          </w:p>
        </w:tc>
      </w:tr>
      <w:tr w:rsidR="0024720D" w:rsidRPr="0024720D" w14:paraId="2ACDAA6E" w14:textId="77777777" w:rsidTr="0033181B">
        <w:trPr>
          <w:cantSplit/>
        </w:trPr>
        <w:tc>
          <w:tcPr>
            <w:tcW w:w="1288" w:type="pct"/>
            <w:vAlign w:val="center"/>
          </w:tcPr>
          <w:p w14:paraId="4354F9B2" w14:textId="77777777" w:rsidR="0024720D" w:rsidRPr="0024720D" w:rsidRDefault="0024720D" w:rsidP="0024720D">
            <w:pPr>
              <w:spacing w:after="0" w:line="240" w:lineRule="auto"/>
              <w:contextualSpacing/>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 xml:space="preserve">B1.1 Appoints the Executive Secretary of UNCDF. </w:t>
            </w:r>
          </w:p>
        </w:tc>
        <w:tc>
          <w:tcPr>
            <w:tcW w:w="676" w:type="pct"/>
            <w:vAlign w:val="center"/>
          </w:tcPr>
          <w:p w14:paraId="2DFC056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GA resolution 2186 (XXI) dated 13 Dec 1966; GA resolution 2321(XXII) of Dec 1967.</w:t>
            </w:r>
          </w:p>
        </w:tc>
        <w:tc>
          <w:tcPr>
            <w:tcW w:w="214" w:type="pct"/>
            <w:shd w:val="clear" w:color="auto" w:fill="92D050"/>
            <w:vAlign w:val="center"/>
          </w:tcPr>
          <w:p w14:paraId="3867C47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7FE8DB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234247E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0CC96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3BF07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76" w:type="pct"/>
            <w:vAlign w:val="center"/>
          </w:tcPr>
          <w:p w14:paraId="527F7C3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FCDC7D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47845D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51D297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1D090875" w14:textId="77777777" w:rsidTr="0033181B">
        <w:trPr>
          <w:cantSplit/>
        </w:trPr>
        <w:tc>
          <w:tcPr>
            <w:tcW w:w="1288" w:type="pct"/>
            <w:vAlign w:val="center"/>
          </w:tcPr>
          <w:p w14:paraId="2F1007C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Calibri" w:hAnsi="Calibri" w:cs="Calibri"/>
                <w:kern w:val="0"/>
                <w:sz w:val="18"/>
                <w:szCs w:val="18"/>
                <w14:ligatures w14:val="none"/>
              </w:rPr>
              <w:t>B1.2 Appoints the Executive Coordinator of UNV.</w:t>
            </w:r>
          </w:p>
        </w:tc>
        <w:tc>
          <w:tcPr>
            <w:tcW w:w="676" w:type="pct"/>
            <w:vAlign w:val="center"/>
          </w:tcPr>
          <w:p w14:paraId="1506C0D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GA resolution </w:t>
            </w:r>
            <w:r w:rsidRPr="0024720D">
              <w:rPr>
                <w:rFonts w:ascii="Calibri" w:eastAsia="Times New Roman" w:hAnsi="Calibri" w:cs="Calibri"/>
                <w:kern w:val="0"/>
                <w:sz w:val="18"/>
                <w:szCs w:val="18"/>
                <w:lang w:val="en-GB"/>
                <w14:ligatures w14:val="none"/>
              </w:rPr>
              <w:t>A/res/2659 (XXV)</w:t>
            </w:r>
          </w:p>
        </w:tc>
        <w:tc>
          <w:tcPr>
            <w:tcW w:w="214" w:type="pct"/>
            <w:shd w:val="clear" w:color="auto" w:fill="92D050"/>
            <w:vAlign w:val="center"/>
          </w:tcPr>
          <w:p w14:paraId="3F20113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4C41CF3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13B72F1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75969BC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DE44A3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76" w:type="pct"/>
            <w:vAlign w:val="center"/>
          </w:tcPr>
          <w:p w14:paraId="29FFD6C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6DE7B7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03427E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BEC8DC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In consultation with the Secretary General</w:t>
            </w:r>
          </w:p>
        </w:tc>
      </w:tr>
      <w:tr w:rsidR="0024720D" w:rsidRPr="0024720D" w14:paraId="062445D5" w14:textId="77777777" w:rsidTr="0033181B">
        <w:trPr>
          <w:cantSplit/>
        </w:trPr>
        <w:tc>
          <w:tcPr>
            <w:tcW w:w="1288" w:type="pct"/>
            <w:vAlign w:val="center"/>
          </w:tcPr>
          <w:p w14:paraId="7E96243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B1.3 Approves the Annual Report of UNCDF and the biennial report of UNV for submission to the UNDP Executive Board.</w:t>
            </w:r>
          </w:p>
          <w:p w14:paraId="60F7C57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1C5F59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1100D7F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shd w:val="clear" w:color="auto" w:fill="92D050"/>
            <w:vAlign w:val="center"/>
          </w:tcPr>
          <w:p w14:paraId="686A9B9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5CE0B14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2FE939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B70DFA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4419E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447700A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4611E7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CDAE1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tcPr>
          <w:p w14:paraId="341AE086"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u w:val="single"/>
                <w14:ligatures w14:val="none"/>
              </w:rPr>
              <w:t>Note:</w:t>
            </w:r>
            <w:r w:rsidRPr="0024720D">
              <w:rPr>
                <w:rFonts w:ascii="Calibri" w:eastAsia="Times New Roman" w:hAnsi="Calibri" w:cs="Calibri"/>
                <w:b/>
                <w:kern w:val="0"/>
                <w:sz w:val="18"/>
                <w:szCs w:val="18"/>
                <w14:ligatures w14:val="none"/>
              </w:rPr>
              <w:t xml:space="preserve"> </w:t>
            </w:r>
            <w:r w:rsidRPr="0024720D">
              <w:rPr>
                <w:rFonts w:ascii="Calibri" w:eastAsia="Times New Roman" w:hAnsi="Calibri" w:cs="Calibri"/>
                <w:kern w:val="0"/>
                <w:sz w:val="18"/>
                <w:szCs w:val="18"/>
                <w14:ligatures w14:val="none"/>
              </w:rPr>
              <w:t xml:space="preserve">Financial Statements are subject to certification by UNDP’s Comptroller/CFO. </w:t>
            </w:r>
          </w:p>
        </w:tc>
      </w:tr>
      <w:tr w:rsidR="0024720D" w:rsidRPr="0024720D" w14:paraId="49645112" w14:textId="77777777" w:rsidTr="0024720D">
        <w:trPr>
          <w:cantSplit/>
        </w:trPr>
        <w:tc>
          <w:tcPr>
            <w:tcW w:w="1288" w:type="pct"/>
            <w:vAlign w:val="center"/>
          </w:tcPr>
          <w:p w14:paraId="3897A4F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B1.4 Reports to the UNDP Executive Board and submits its business/strategic plan for approval.</w:t>
            </w:r>
          </w:p>
          <w:p w14:paraId="2CA168F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474554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r w:rsidRPr="0024720D" w:rsidDel="00E75ED7">
              <w:rPr>
                <w:rFonts w:ascii="Calibri" w:eastAsia="Times New Roman" w:hAnsi="Calibri" w:cs="Calibri"/>
                <w:kern w:val="0"/>
                <w:sz w:val="18"/>
                <w:szCs w:val="18"/>
                <w14:ligatures w14:val="none"/>
              </w:rPr>
              <w:t xml:space="preserve"> </w:t>
            </w:r>
          </w:p>
        </w:tc>
        <w:tc>
          <w:tcPr>
            <w:tcW w:w="214" w:type="pct"/>
            <w:vAlign w:val="center"/>
          </w:tcPr>
          <w:p w14:paraId="49CE557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0BB200F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68" w:type="pct"/>
            <w:vAlign w:val="center"/>
          </w:tcPr>
          <w:p w14:paraId="46DCB1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37" w:type="pct"/>
            <w:vAlign w:val="center"/>
          </w:tcPr>
          <w:p w14:paraId="1B8B4E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99" w:type="pct"/>
            <w:shd w:val="clear" w:color="auto" w:fill="FFC000"/>
            <w:vAlign w:val="center"/>
          </w:tcPr>
          <w:p w14:paraId="4A453D8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 and Executive Coordinator UNV</w:t>
            </w:r>
          </w:p>
        </w:tc>
        <w:tc>
          <w:tcPr>
            <w:tcW w:w="276" w:type="pct"/>
            <w:vAlign w:val="center"/>
          </w:tcPr>
          <w:p w14:paraId="5D55FC7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6C369A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1B9E2C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33D7FF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49A74D13" w14:textId="77777777" w:rsidTr="0024720D">
        <w:trPr>
          <w:cantSplit/>
        </w:trPr>
        <w:tc>
          <w:tcPr>
            <w:tcW w:w="3804" w:type="pct"/>
            <w:gridSpan w:val="8"/>
            <w:shd w:val="clear" w:color="auto" w:fill="BFBFBF"/>
            <w:vAlign w:val="center"/>
          </w:tcPr>
          <w:p w14:paraId="28870DE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B2. UNCDF governance arrangement</w:t>
            </w:r>
          </w:p>
        </w:tc>
        <w:tc>
          <w:tcPr>
            <w:tcW w:w="1196" w:type="pct"/>
            <w:gridSpan w:val="3"/>
            <w:shd w:val="clear" w:color="auto" w:fill="BFBFBF"/>
            <w:vAlign w:val="center"/>
          </w:tcPr>
          <w:p w14:paraId="602D6C7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55631F31" w14:textId="77777777" w:rsidTr="0033181B">
        <w:trPr>
          <w:cantSplit/>
        </w:trPr>
        <w:tc>
          <w:tcPr>
            <w:tcW w:w="1288" w:type="pct"/>
            <w:vAlign w:val="center"/>
          </w:tcPr>
          <w:p w14:paraId="3244BA0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B2.1 Approves UNCDF global, regional and country projects; decides on the selection of executing entities.</w:t>
            </w:r>
          </w:p>
        </w:tc>
        <w:tc>
          <w:tcPr>
            <w:tcW w:w="676" w:type="pct"/>
            <w:vAlign w:val="center"/>
          </w:tcPr>
          <w:p w14:paraId="11A270F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GA resolution 2186 (XXI) dated 13 Dec 1966</w:t>
            </w:r>
          </w:p>
        </w:tc>
        <w:tc>
          <w:tcPr>
            <w:tcW w:w="214" w:type="pct"/>
            <w:vAlign w:val="center"/>
          </w:tcPr>
          <w:p w14:paraId="1FD5AC2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33ADD0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643EA64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27E670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56438B4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tc>
        <w:tc>
          <w:tcPr>
            <w:tcW w:w="276" w:type="pct"/>
            <w:vAlign w:val="center"/>
          </w:tcPr>
          <w:p w14:paraId="7843EA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0808A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E468F6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3F83D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Business Plan approved by the Executive Board</w:t>
            </w:r>
          </w:p>
        </w:tc>
      </w:tr>
      <w:tr w:rsidR="0024720D" w:rsidRPr="0024720D" w14:paraId="0E0A61C4" w14:textId="77777777" w:rsidTr="0033181B">
        <w:trPr>
          <w:cantSplit/>
        </w:trPr>
        <w:tc>
          <w:tcPr>
            <w:tcW w:w="1288" w:type="pct"/>
            <w:vAlign w:val="center"/>
          </w:tcPr>
          <w:p w14:paraId="56B0729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B2.2 Approves the mobilization of cost-sharing and trust-fund resources for UNCDF activities, signs cost-sharing agreements; establishes trust funds and signs agreements regarding donor contributions to established trust-funds.</w:t>
            </w:r>
          </w:p>
        </w:tc>
        <w:tc>
          <w:tcPr>
            <w:tcW w:w="676" w:type="pct"/>
            <w:vAlign w:val="center"/>
          </w:tcPr>
          <w:p w14:paraId="4A29ECB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GA resolution 2186 (XXI) dated 13 Dec 1966</w:t>
            </w:r>
          </w:p>
        </w:tc>
        <w:tc>
          <w:tcPr>
            <w:tcW w:w="214" w:type="pct"/>
            <w:vAlign w:val="center"/>
          </w:tcPr>
          <w:p w14:paraId="456C0A9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CDF2D5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8DACD9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7D0F525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4FD7682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tc>
        <w:tc>
          <w:tcPr>
            <w:tcW w:w="276" w:type="pct"/>
            <w:vAlign w:val="center"/>
          </w:tcPr>
          <w:p w14:paraId="15C3FDE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AEF8C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2F8D20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E9D928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76442D7B" w14:textId="77777777" w:rsidTr="0033181B">
        <w:trPr>
          <w:cantSplit/>
        </w:trPr>
        <w:tc>
          <w:tcPr>
            <w:tcW w:w="1288" w:type="pct"/>
            <w:vAlign w:val="center"/>
          </w:tcPr>
          <w:p w14:paraId="3F555C3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B2.3 Allocates all resources available to UNCDF; allocates the approved level of core resources to each practice area within UNCDF. </w:t>
            </w:r>
          </w:p>
        </w:tc>
        <w:tc>
          <w:tcPr>
            <w:tcW w:w="676" w:type="pct"/>
            <w:vAlign w:val="center"/>
          </w:tcPr>
          <w:p w14:paraId="48BEA24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GA resolution 2186 (XXI) dated 13 Dec 1966</w:t>
            </w:r>
          </w:p>
        </w:tc>
        <w:tc>
          <w:tcPr>
            <w:tcW w:w="214" w:type="pct"/>
            <w:vAlign w:val="center"/>
          </w:tcPr>
          <w:p w14:paraId="5464A63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44A0BD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17B5DC6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6D4267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03D48A0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tc>
        <w:tc>
          <w:tcPr>
            <w:tcW w:w="276" w:type="pct"/>
            <w:vAlign w:val="center"/>
          </w:tcPr>
          <w:p w14:paraId="0BC036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804991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371F00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512333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618ED9BA" w14:textId="77777777" w:rsidTr="0024720D">
        <w:trPr>
          <w:cantSplit/>
        </w:trPr>
        <w:tc>
          <w:tcPr>
            <w:tcW w:w="5000" w:type="pct"/>
            <w:gridSpan w:val="11"/>
            <w:shd w:val="clear" w:color="auto" w:fill="BFBFBF"/>
            <w:vAlign w:val="center"/>
          </w:tcPr>
          <w:p w14:paraId="3091B9B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B3. UNV governance arrangement</w:t>
            </w:r>
          </w:p>
        </w:tc>
      </w:tr>
      <w:tr w:rsidR="0024720D" w:rsidRPr="0024720D" w14:paraId="6B092D10" w14:textId="77777777" w:rsidTr="0033181B">
        <w:trPr>
          <w:cantSplit/>
        </w:trPr>
        <w:tc>
          <w:tcPr>
            <w:tcW w:w="1288" w:type="pct"/>
            <w:vAlign w:val="center"/>
          </w:tcPr>
          <w:p w14:paraId="4043A78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B3.1 Approves the UNV Integrated Budget and submit to UNDP for EB approval </w:t>
            </w:r>
          </w:p>
        </w:tc>
        <w:tc>
          <w:tcPr>
            <w:tcW w:w="676" w:type="pct"/>
            <w:vAlign w:val="center"/>
          </w:tcPr>
          <w:p w14:paraId="7E7E187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467E73B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C28FF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4BE1A60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AAB760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0EDB73F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13FD600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A5A432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3CE77F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2DC5DD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6BE4020C" w14:textId="77777777" w:rsidTr="0033181B">
        <w:trPr>
          <w:cantSplit/>
        </w:trPr>
        <w:tc>
          <w:tcPr>
            <w:tcW w:w="1288" w:type="pct"/>
            <w:vAlign w:val="center"/>
          </w:tcPr>
          <w:p w14:paraId="5A12B9D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B3.2 Is the Fund manager for UNV resources and allocates these resources. </w:t>
            </w:r>
          </w:p>
        </w:tc>
        <w:tc>
          <w:tcPr>
            <w:tcW w:w="676" w:type="pct"/>
            <w:vAlign w:val="center"/>
          </w:tcPr>
          <w:p w14:paraId="1B70773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GA resolution </w:t>
            </w:r>
            <w:r w:rsidRPr="0024720D">
              <w:rPr>
                <w:rFonts w:ascii="Calibri" w:eastAsia="Times New Roman" w:hAnsi="Calibri" w:cs="Calibri"/>
                <w:kern w:val="0"/>
                <w:sz w:val="18"/>
                <w:szCs w:val="18"/>
                <w:lang w:val="en-GB"/>
                <w14:ligatures w14:val="none"/>
              </w:rPr>
              <w:t>A/res/2659 (XXV)</w:t>
            </w:r>
          </w:p>
        </w:tc>
        <w:tc>
          <w:tcPr>
            <w:tcW w:w="214" w:type="pct"/>
            <w:vAlign w:val="center"/>
          </w:tcPr>
          <w:p w14:paraId="4499B04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70D4C7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43B70E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76761E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0423AAC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675BF9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E79AFB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D57A86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6E50B0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306FC038" w14:textId="77777777" w:rsidTr="0033181B">
        <w:trPr>
          <w:cantSplit/>
        </w:trPr>
        <w:tc>
          <w:tcPr>
            <w:tcW w:w="1288" w:type="pct"/>
            <w:vAlign w:val="center"/>
          </w:tcPr>
          <w:p w14:paraId="252F7A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B3.3 Approves UNV Global Programme; UNV-funded global, regional and country projects; selects executing entities including DIM implementing and oversees their performance.</w:t>
            </w:r>
          </w:p>
        </w:tc>
        <w:tc>
          <w:tcPr>
            <w:tcW w:w="676" w:type="pct"/>
            <w:vAlign w:val="center"/>
          </w:tcPr>
          <w:p w14:paraId="298108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GA resolution </w:t>
            </w:r>
            <w:r w:rsidRPr="0024720D">
              <w:rPr>
                <w:rFonts w:ascii="Calibri" w:eastAsia="Times New Roman" w:hAnsi="Calibri" w:cs="Calibri"/>
                <w:kern w:val="0"/>
                <w:sz w:val="18"/>
                <w:szCs w:val="18"/>
                <w:lang w:val="en-GB"/>
                <w14:ligatures w14:val="none"/>
              </w:rPr>
              <w:t>A/res/2659 (XXV)</w:t>
            </w:r>
          </w:p>
        </w:tc>
        <w:tc>
          <w:tcPr>
            <w:tcW w:w="214" w:type="pct"/>
            <w:vAlign w:val="center"/>
          </w:tcPr>
          <w:p w14:paraId="5631BF5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D858C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175F569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F89BA3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21B8D3C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4AA0407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0D52B2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CE4896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677E3ED"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158D89D" w14:textId="77777777" w:rsidTr="0033181B">
        <w:trPr>
          <w:cantSplit/>
        </w:trPr>
        <w:tc>
          <w:tcPr>
            <w:tcW w:w="1288" w:type="pct"/>
            <w:vAlign w:val="center"/>
          </w:tcPr>
          <w:p w14:paraId="4A2E00A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B3.4 Signs global donor agreements relating to contributions to UNV. </w:t>
            </w:r>
          </w:p>
        </w:tc>
        <w:tc>
          <w:tcPr>
            <w:tcW w:w="676" w:type="pct"/>
            <w:vAlign w:val="center"/>
          </w:tcPr>
          <w:p w14:paraId="61DBFE7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GA resolution </w:t>
            </w:r>
            <w:r w:rsidRPr="0024720D">
              <w:rPr>
                <w:rFonts w:ascii="Calibri" w:eastAsia="Times New Roman" w:hAnsi="Calibri" w:cs="Calibri"/>
                <w:kern w:val="0"/>
                <w:sz w:val="18"/>
                <w:szCs w:val="18"/>
                <w:lang w:val="en-GB"/>
                <w14:ligatures w14:val="none"/>
              </w:rPr>
              <w:t>A/res/2659 (XXV)</w:t>
            </w:r>
          </w:p>
        </w:tc>
        <w:tc>
          <w:tcPr>
            <w:tcW w:w="214" w:type="pct"/>
            <w:vAlign w:val="center"/>
          </w:tcPr>
          <w:p w14:paraId="4FBE792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93B413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51417F3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8BB6A6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28EECFE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6CABD2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6BFE75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B19B55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44DA25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730684D5" w14:textId="77777777" w:rsidTr="0033181B">
        <w:trPr>
          <w:cantSplit/>
        </w:trPr>
        <w:tc>
          <w:tcPr>
            <w:tcW w:w="1288" w:type="pct"/>
            <w:vAlign w:val="center"/>
          </w:tcPr>
          <w:p w14:paraId="387ADB0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B3.5 Mobilizes cost-sharing and TF resources for UNV activities. </w:t>
            </w:r>
          </w:p>
        </w:tc>
        <w:tc>
          <w:tcPr>
            <w:tcW w:w="676" w:type="pct"/>
            <w:vAlign w:val="center"/>
          </w:tcPr>
          <w:p w14:paraId="5C32374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GA resolution </w:t>
            </w:r>
            <w:r w:rsidRPr="0024720D">
              <w:rPr>
                <w:rFonts w:ascii="Calibri" w:eastAsia="Times New Roman" w:hAnsi="Calibri" w:cs="Calibri"/>
                <w:kern w:val="0"/>
                <w:sz w:val="18"/>
                <w:szCs w:val="18"/>
                <w:lang w:val="en-GB"/>
                <w14:ligatures w14:val="none"/>
              </w:rPr>
              <w:t>A/res/2659 (XXV)</w:t>
            </w:r>
          </w:p>
        </w:tc>
        <w:tc>
          <w:tcPr>
            <w:tcW w:w="214" w:type="pct"/>
            <w:vAlign w:val="center"/>
          </w:tcPr>
          <w:p w14:paraId="0D80339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A478DD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619E34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A30D0A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1DC1FAA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35BA8E6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0F69B5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FB1B40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F54CB4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D347268" w14:textId="77777777" w:rsidTr="0033181B">
        <w:trPr>
          <w:cantSplit/>
        </w:trPr>
        <w:tc>
          <w:tcPr>
            <w:tcW w:w="1288" w:type="pct"/>
            <w:vAlign w:val="center"/>
          </w:tcPr>
          <w:p w14:paraId="5C22C1E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B3.6 Approves and signs agreements and establishes terms of reference for cost-sharing and trust-fund arrangements.</w:t>
            </w:r>
          </w:p>
        </w:tc>
        <w:tc>
          <w:tcPr>
            <w:tcW w:w="676" w:type="pct"/>
            <w:vAlign w:val="center"/>
          </w:tcPr>
          <w:p w14:paraId="3C75DC1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GA resolution </w:t>
            </w:r>
            <w:r w:rsidRPr="0024720D">
              <w:rPr>
                <w:rFonts w:ascii="Calibri" w:eastAsia="Times New Roman" w:hAnsi="Calibri" w:cs="Calibri"/>
                <w:kern w:val="0"/>
                <w:sz w:val="18"/>
                <w:szCs w:val="18"/>
                <w:lang w:val="en-GB"/>
                <w14:ligatures w14:val="none"/>
              </w:rPr>
              <w:t>A/res/2659 (XXV)</w:t>
            </w:r>
          </w:p>
        </w:tc>
        <w:tc>
          <w:tcPr>
            <w:tcW w:w="214" w:type="pct"/>
            <w:vAlign w:val="center"/>
          </w:tcPr>
          <w:p w14:paraId="10892D0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9915B1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5860F46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1A8DB65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4999F38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3220C23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DC84E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86991F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5118BFF" w14:textId="77777777" w:rsidR="0024720D" w:rsidRPr="0024720D" w:rsidRDefault="0024720D" w:rsidP="0024720D">
            <w:pPr>
              <w:spacing w:after="0" w:line="240" w:lineRule="auto"/>
              <w:contextualSpacing/>
              <w:rPr>
                <w:rFonts w:ascii="Calibri" w:eastAsia="MS Gothic" w:hAnsi="Calibri" w:cs="Calibri"/>
                <w:spacing w:val="-10"/>
                <w:kern w:val="28"/>
                <w:sz w:val="56"/>
                <w:szCs w:val="56"/>
                <w14:ligatures w14:val="none"/>
              </w:rPr>
            </w:pPr>
          </w:p>
        </w:tc>
      </w:tr>
      <w:tr w:rsidR="0024720D" w:rsidRPr="0024720D" w14:paraId="199F063F" w14:textId="77777777" w:rsidTr="0033181B">
        <w:trPr>
          <w:cantSplit/>
        </w:trPr>
        <w:tc>
          <w:tcPr>
            <w:tcW w:w="1288" w:type="pct"/>
            <w:vAlign w:val="center"/>
          </w:tcPr>
          <w:p w14:paraId="3015BF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B3.7 Approves policies and procedures on  UN Volunteers management</w:t>
            </w:r>
          </w:p>
        </w:tc>
        <w:tc>
          <w:tcPr>
            <w:tcW w:w="676" w:type="pct"/>
          </w:tcPr>
          <w:p w14:paraId="4D53C81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GA resolution A/res/2659 (XXV)</w:t>
            </w:r>
          </w:p>
        </w:tc>
        <w:tc>
          <w:tcPr>
            <w:tcW w:w="214" w:type="pct"/>
            <w:vAlign w:val="center"/>
          </w:tcPr>
          <w:p w14:paraId="222FCA5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E711C2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450F9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176EF3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2AC4825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4FC8867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ADB54A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B4C5BB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B66964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Policies and procedures only with respect to UN volunteers’ management </w:t>
            </w:r>
          </w:p>
        </w:tc>
      </w:tr>
      <w:tr w:rsidR="0024720D" w:rsidRPr="0024720D" w14:paraId="37F441E0" w14:textId="77777777" w:rsidTr="0033181B">
        <w:trPr>
          <w:cantSplit/>
        </w:trPr>
        <w:tc>
          <w:tcPr>
            <w:tcW w:w="1288" w:type="pct"/>
            <w:vAlign w:val="center"/>
          </w:tcPr>
          <w:p w14:paraId="04BF4F1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B3.8 Take disciplinary action in respect of all UN volunteers</w:t>
            </w:r>
          </w:p>
        </w:tc>
        <w:tc>
          <w:tcPr>
            <w:tcW w:w="676" w:type="pct"/>
          </w:tcPr>
          <w:p w14:paraId="3A49112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2023ADB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3CBB67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924F36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99A013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542D9C8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74DAE96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D3989D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3689F3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FB1ED9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74AB1BEA" w14:textId="77777777" w:rsidTr="0033181B">
        <w:trPr>
          <w:cantSplit/>
        </w:trPr>
        <w:tc>
          <w:tcPr>
            <w:tcW w:w="1288" w:type="pct"/>
            <w:vAlign w:val="center"/>
          </w:tcPr>
          <w:p w14:paraId="308FF29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B3.9 Authority to clear UNV change management initiative</w:t>
            </w:r>
          </w:p>
        </w:tc>
        <w:tc>
          <w:tcPr>
            <w:tcW w:w="676" w:type="pct"/>
          </w:tcPr>
          <w:p w14:paraId="1D593D0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038710A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F96D21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80602F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9AC6C1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16BC58B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52A46FE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9668BD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E0FD8E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0FFE97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consultation with AA.</w:t>
            </w:r>
          </w:p>
        </w:tc>
      </w:tr>
      <w:tr w:rsidR="0024720D" w:rsidRPr="0024720D" w14:paraId="37E86F50" w14:textId="77777777" w:rsidTr="0024720D">
        <w:trPr>
          <w:cantSplit/>
        </w:trPr>
        <w:tc>
          <w:tcPr>
            <w:tcW w:w="3804" w:type="pct"/>
            <w:gridSpan w:val="8"/>
            <w:shd w:val="clear" w:color="auto" w:fill="BFBFBF"/>
            <w:vAlign w:val="center"/>
          </w:tcPr>
          <w:p w14:paraId="635AE2FB"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B4. United Nations Office for South – South Cooperation (UNOSSC) governance arrangement</w:t>
            </w:r>
          </w:p>
        </w:tc>
        <w:tc>
          <w:tcPr>
            <w:tcW w:w="1196" w:type="pct"/>
            <w:gridSpan w:val="3"/>
            <w:shd w:val="clear" w:color="auto" w:fill="BFBFBF"/>
            <w:vAlign w:val="center"/>
          </w:tcPr>
          <w:p w14:paraId="30C2B00B"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73082295" w14:textId="77777777" w:rsidTr="0033181B">
        <w:trPr>
          <w:cantSplit/>
        </w:trPr>
        <w:tc>
          <w:tcPr>
            <w:tcW w:w="1288" w:type="pct"/>
            <w:vAlign w:val="center"/>
          </w:tcPr>
          <w:p w14:paraId="6B0317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B4.1 Is an ex-officio member of the Bureau of the High-level Committee (HLC) and serves as a substantive secretariat of the HLC directly reporting to the President of the HLC Bureau.</w:t>
            </w:r>
          </w:p>
        </w:tc>
        <w:tc>
          <w:tcPr>
            <w:tcW w:w="676" w:type="pct"/>
            <w:vAlign w:val="center"/>
          </w:tcPr>
          <w:p w14:paraId="70A274A9"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 xml:space="preserve">GA resolutions </w:t>
            </w:r>
            <w:r w:rsidRPr="0024720D">
              <w:rPr>
                <w:rFonts w:ascii="Calibri" w:eastAsia="Times New Roman" w:hAnsi="Calibri" w:cs="Calibri"/>
                <w:bCs/>
                <w:kern w:val="0"/>
                <w:sz w:val="18"/>
                <w:szCs w:val="18"/>
                <w14:ligatures w14:val="none"/>
              </w:rPr>
              <w:t>33/134, 64/222 and 68/230</w:t>
            </w:r>
          </w:p>
        </w:tc>
        <w:tc>
          <w:tcPr>
            <w:tcW w:w="214" w:type="pct"/>
            <w:vAlign w:val="center"/>
          </w:tcPr>
          <w:p w14:paraId="2362698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17692A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CE4856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5DF9D5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5EA4A87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UNOSSC</w:t>
            </w:r>
          </w:p>
        </w:tc>
        <w:tc>
          <w:tcPr>
            <w:tcW w:w="276" w:type="pct"/>
            <w:vAlign w:val="center"/>
          </w:tcPr>
          <w:p w14:paraId="6DDEBE9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5432C0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CFDF6B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5EEBE5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8A603F2" w14:textId="77777777" w:rsidTr="0033181B">
        <w:trPr>
          <w:cantSplit/>
        </w:trPr>
        <w:tc>
          <w:tcPr>
            <w:tcW w:w="1288" w:type="pct"/>
            <w:vAlign w:val="center"/>
          </w:tcPr>
          <w:p w14:paraId="1A23A35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B4.2 Is the Author of the Secretary- General biennial report on SSC to the General Assembly.</w:t>
            </w:r>
          </w:p>
        </w:tc>
        <w:tc>
          <w:tcPr>
            <w:tcW w:w="676" w:type="pct"/>
          </w:tcPr>
          <w:p w14:paraId="643D378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lang w:val="en-GB"/>
                <w14:ligatures w14:val="none"/>
              </w:rPr>
              <w:t xml:space="preserve">GA resolutions </w:t>
            </w:r>
            <w:r w:rsidRPr="0024720D">
              <w:rPr>
                <w:rFonts w:ascii="Calibri" w:eastAsia="Times New Roman" w:hAnsi="Calibri" w:cs="Calibri"/>
                <w:bCs/>
                <w:kern w:val="0"/>
                <w:sz w:val="18"/>
                <w:szCs w:val="18"/>
                <w14:ligatures w14:val="none"/>
              </w:rPr>
              <w:t>33/134, 64/222 and 68/230</w:t>
            </w:r>
          </w:p>
        </w:tc>
        <w:tc>
          <w:tcPr>
            <w:tcW w:w="214" w:type="pct"/>
            <w:vAlign w:val="center"/>
          </w:tcPr>
          <w:p w14:paraId="1B8960B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04EFD7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15E29D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4785A7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5832D64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UNOSSC</w:t>
            </w:r>
          </w:p>
        </w:tc>
        <w:tc>
          <w:tcPr>
            <w:tcW w:w="276" w:type="pct"/>
            <w:vAlign w:val="center"/>
          </w:tcPr>
          <w:p w14:paraId="315430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5DE008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0C5F96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5FEBD0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23BE7AE" w14:textId="77777777" w:rsidTr="0033181B">
        <w:trPr>
          <w:cantSplit/>
        </w:trPr>
        <w:tc>
          <w:tcPr>
            <w:tcW w:w="1288" w:type="pct"/>
            <w:vAlign w:val="center"/>
          </w:tcPr>
          <w:p w14:paraId="63F204F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B4.3 Approves the mobilization of resources for the United Nations Fund for South-South Cooperation (UNFSSC), the Perez-Guerrero Trust Fund (PGTF) and the India Brazil South Africa (IBSA) Trust Fund as well as cost sharing agreements.</w:t>
            </w:r>
          </w:p>
        </w:tc>
        <w:tc>
          <w:tcPr>
            <w:tcW w:w="676" w:type="pct"/>
          </w:tcPr>
          <w:p w14:paraId="56B4B44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lang w:val="en-GB"/>
                <w14:ligatures w14:val="none"/>
              </w:rPr>
              <w:t xml:space="preserve">GA resolutions </w:t>
            </w:r>
            <w:r w:rsidRPr="0024720D">
              <w:rPr>
                <w:rFonts w:ascii="Calibri" w:eastAsia="Times New Roman" w:hAnsi="Calibri" w:cs="Calibri"/>
                <w:bCs/>
                <w:kern w:val="0"/>
                <w:sz w:val="18"/>
                <w:szCs w:val="18"/>
                <w14:ligatures w14:val="none"/>
              </w:rPr>
              <w:t>33/134, 64/222 and 68/230</w:t>
            </w:r>
          </w:p>
        </w:tc>
        <w:tc>
          <w:tcPr>
            <w:tcW w:w="214" w:type="pct"/>
            <w:vAlign w:val="center"/>
          </w:tcPr>
          <w:p w14:paraId="6D758F2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2022A0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81249F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0AD891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0C71F05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UNOSSC</w:t>
            </w:r>
          </w:p>
        </w:tc>
        <w:tc>
          <w:tcPr>
            <w:tcW w:w="276" w:type="pct"/>
            <w:vAlign w:val="center"/>
          </w:tcPr>
          <w:p w14:paraId="0A1DBBB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1B6C58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BC49D6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0D7CF6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E5EF8A8" w14:textId="77777777" w:rsidTr="0033181B">
        <w:trPr>
          <w:cantSplit/>
        </w:trPr>
        <w:tc>
          <w:tcPr>
            <w:tcW w:w="1288" w:type="pct"/>
            <w:vAlign w:val="center"/>
          </w:tcPr>
          <w:p w14:paraId="4F33A21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B4.4 Signs UN to UN contribution agreements, MOUs and Letters of Exchange, and donor agreements relating to contributions for the UNFSSC for SSC, the PGTF and the IBSA Trust Fund.</w:t>
            </w:r>
          </w:p>
        </w:tc>
        <w:tc>
          <w:tcPr>
            <w:tcW w:w="676" w:type="pct"/>
          </w:tcPr>
          <w:p w14:paraId="0ADE998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lang w:val="en-GB"/>
                <w14:ligatures w14:val="none"/>
              </w:rPr>
              <w:t xml:space="preserve">GA resolutions </w:t>
            </w:r>
            <w:r w:rsidRPr="0024720D">
              <w:rPr>
                <w:rFonts w:ascii="Calibri" w:eastAsia="Times New Roman" w:hAnsi="Calibri" w:cs="Calibri"/>
                <w:bCs/>
                <w:kern w:val="0"/>
                <w:sz w:val="18"/>
                <w:szCs w:val="18"/>
                <w14:ligatures w14:val="none"/>
              </w:rPr>
              <w:t>33/134, 64/222 and 68/230</w:t>
            </w:r>
          </w:p>
        </w:tc>
        <w:tc>
          <w:tcPr>
            <w:tcW w:w="214" w:type="pct"/>
            <w:vAlign w:val="center"/>
          </w:tcPr>
          <w:p w14:paraId="18B40DC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E8282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FC82F1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DC286A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6AB488A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UNOSSC</w:t>
            </w:r>
          </w:p>
        </w:tc>
        <w:tc>
          <w:tcPr>
            <w:tcW w:w="276" w:type="pct"/>
            <w:vAlign w:val="center"/>
          </w:tcPr>
          <w:p w14:paraId="2AEBACF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E58277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6EF245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F51560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2DC25931" w14:textId="77777777" w:rsidTr="0033181B">
        <w:trPr>
          <w:cantSplit/>
        </w:trPr>
        <w:tc>
          <w:tcPr>
            <w:tcW w:w="1288" w:type="pct"/>
            <w:vAlign w:val="center"/>
          </w:tcPr>
          <w:p w14:paraId="6C7606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B4.5 Is the Fund manager for the UNFSSC and the resources under the South-South Cooperation Framework allocated by the EB and approves projects using such resources.</w:t>
            </w:r>
          </w:p>
        </w:tc>
        <w:tc>
          <w:tcPr>
            <w:tcW w:w="676" w:type="pct"/>
          </w:tcPr>
          <w:p w14:paraId="06F34C1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lang w:val="en-GB"/>
                <w14:ligatures w14:val="none"/>
              </w:rPr>
              <w:t xml:space="preserve">GA resolutions </w:t>
            </w:r>
            <w:r w:rsidRPr="0024720D">
              <w:rPr>
                <w:rFonts w:ascii="Calibri" w:eastAsia="Times New Roman" w:hAnsi="Calibri" w:cs="Calibri"/>
                <w:bCs/>
                <w:kern w:val="0"/>
                <w:sz w:val="18"/>
                <w:szCs w:val="18"/>
                <w14:ligatures w14:val="none"/>
              </w:rPr>
              <w:t>33/134, 64/222 and 68/230</w:t>
            </w:r>
          </w:p>
        </w:tc>
        <w:tc>
          <w:tcPr>
            <w:tcW w:w="214" w:type="pct"/>
            <w:vAlign w:val="center"/>
          </w:tcPr>
          <w:p w14:paraId="3EBA101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3088CD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A0ED97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6B94BC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2D9DD06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UNOSSC</w:t>
            </w:r>
          </w:p>
        </w:tc>
        <w:tc>
          <w:tcPr>
            <w:tcW w:w="276" w:type="pct"/>
            <w:vAlign w:val="center"/>
          </w:tcPr>
          <w:p w14:paraId="1A513D4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9A8FE0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3250FB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FD948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4C35ABE4" w14:textId="77777777" w:rsidTr="0033181B">
        <w:trPr>
          <w:cantSplit/>
        </w:trPr>
        <w:tc>
          <w:tcPr>
            <w:tcW w:w="1288" w:type="pct"/>
            <w:vAlign w:val="center"/>
          </w:tcPr>
          <w:p w14:paraId="13E4773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B4.6 Is the manager for the PGTF and the IBSA Trust Fund and endorses use of resources from these funds based on respectively proposals submitted by parties or projects approved by the Board of the PGTF and the IBSA Trust Fund.</w:t>
            </w:r>
          </w:p>
        </w:tc>
        <w:tc>
          <w:tcPr>
            <w:tcW w:w="676" w:type="pct"/>
            <w:vAlign w:val="center"/>
          </w:tcPr>
          <w:p w14:paraId="3EBDEDE4"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 xml:space="preserve">GA resolutions </w:t>
            </w:r>
            <w:r w:rsidRPr="0024720D">
              <w:rPr>
                <w:rFonts w:ascii="Calibri" w:eastAsia="Times New Roman" w:hAnsi="Calibri" w:cs="Calibri"/>
                <w:bCs/>
                <w:kern w:val="0"/>
                <w:sz w:val="18"/>
                <w:szCs w:val="18"/>
                <w14:ligatures w14:val="none"/>
              </w:rPr>
              <w:t xml:space="preserve"> 33/134,  64/222 and 68/230</w:t>
            </w:r>
          </w:p>
        </w:tc>
        <w:tc>
          <w:tcPr>
            <w:tcW w:w="214" w:type="pct"/>
            <w:vAlign w:val="center"/>
          </w:tcPr>
          <w:p w14:paraId="175C222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497730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124E89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7FFB341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630ACE7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UNOSSC</w:t>
            </w:r>
          </w:p>
        </w:tc>
        <w:tc>
          <w:tcPr>
            <w:tcW w:w="276" w:type="pct"/>
            <w:vAlign w:val="center"/>
          </w:tcPr>
          <w:p w14:paraId="309EBA5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45E732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67505D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26F204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088850C" w14:textId="77777777" w:rsidTr="0033181B">
        <w:trPr>
          <w:cantSplit/>
          <w:trHeight w:val="323"/>
        </w:trPr>
        <w:tc>
          <w:tcPr>
            <w:tcW w:w="5000" w:type="pct"/>
            <w:gridSpan w:val="11"/>
            <w:shd w:val="clear" w:color="auto" w:fill="FFFF00"/>
            <w:vAlign w:val="center"/>
          </w:tcPr>
          <w:p w14:paraId="421025D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 UNDP Programme</w:t>
            </w:r>
          </w:p>
        </w:tc>
      </w:tr>
      <w:tr w:rsidR="0024720D" w:rsidRPr="0024720D" w14:paraId="05F19BD3" w14:textId="77777777" w:rsidTr="0024720D">
        <w:trPr>
          <w:cantSplit/>
        </w:trPr>
        <w:tc>
          <w:tcPr>
            <w:tcW w:w="5000" w:type="pct"/>
            <w:gridSpan w:val="11"/>
            <w:shd w:val="clear" w:color="auto" w:fill="BFBFBF"/>
            <w:vAlign w:val="center"/>
          </w:tcPr>
          <w:p w14:paraId="1064CBF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C1.  Partnerships</w:t>
            </w:r>
          </w:p>
        </w:tc>
      </w:tr>
      <w:tr w:rsidR="0024720D" w:rsidRPr="0024720D" w14:paraId="3D4A1B5E" w14:textId="77777777" w:rsidTr="0033181B">
        <w:trPr>
          <w:cantSplit/>
        </w:trPr>
        <w:tc>
          <w:tcPr>
            <w:tcW w:w="1288" w:type="pct"/>
            <w:vAlign w:val="center"/>
          </w:tcPr>
          <w:p w14:paraId="20F3AB8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C1.1 Authority to sign global Partnership Agreements on behalf of UNDP</w:t>
            </w:r>
          </w:p>
        </w:tc>
        <w:tc>
          <w:tcPr>
            <w:tcW w:w="676" w:type="pct"/>
            <w:vAlign w:val="center"/>
          </w:tcPr>
          <w:p w14:paraId="3F075EC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shd w:val="clear" w:color="auto" w:fill="92D050"/>
            <w:vAlign w:val="center"/>
          </w:tcPr>
          <w:p w14:paraId="18CAB6A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33CD8D4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6FB2364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2DA5A2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DC161E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6ED5F60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14BF78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A62FA0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21F13D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Director BERA may sign with delegation from ADM</w:t>
            </w:r>
          </w:p>
        </w:tc>
      </w:tr>
      <w:tr w:rsidR="0024720D" w:rsidRPr="0024720D" w14:paraId="4432C765" w14:textId="77777777" w:rsidTr="0033181B">
        <w:trPr>
          <w:cantSplit/>
        </w:trPr>
        <w:tc>
          <w:tcPr>
            <w:tcW w:w="1288" w:type="pct"/>
            <w:vAlign w:val="center"/>
          </w:tcPr>
          <w:p w14:paraId="5F08B8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C1.2 Authority to sign Regional Partnership Agreements on behalf of UNDP</w:t>
            </w:r>
          </w:p>
        </w:tc>
        <w:tc>
          <w:tcPr>
            <w:tcW w:w="676" w:type="pct"/>
            <w:vAlign w:val="center"/>
          </w:tcPr>
          <w:p w14:paraId="6C93ED1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01FB7A4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78DBC7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shd w:val="clear" w:color="auto" w:fill="FFC000"/>
            <w:vAlign w:val="center"/>
          </w:tcPr>
          <w:p w14:paraId="0385266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Director RBx</w:t>
            </w:r>
          </w:p>
        </w:tc>
        <w:tc>
          <w:tcPr>
            <w:tcW w:w="337" w:type="pct"/>
            <w:vAlign w:val="center"/>
          </w:tcPr>
          <w:p w14:paraId="261F658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D87E98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215C97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8DDA3C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9E0FE3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784295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2B6F8324" w14:textId="77777777" w:rsidTr="0033181B">
        <w:trPr>
          <w:cantSplit/>
        </w:trPr>
        <w:tc>
          <w:tcPr>
            <w:tcW w:w="1288" w:type="pct"/>
            <w:vAlign w:val="center"/>
          </w:tcPr>
          <w:p w14:paraId="6B1850E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C1.3 Authority to sign Thematic Partnership Agreements on behalf of UNDP</w:t>
            </w:r>
          </w:p>
        </w:tc>
        <w:tc>
          <w:tcPr>
            <w:tcW w:w="676" w:type="pct"/>
            <w:vAlign w:val="center"/>
          </w:tcPr>
          <w:p w14:paraId="1EE44DE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378DD31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6E6EA7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shd w:val="clear" w:color="auto" w:fill="FFC000"/>
            <w:vAlign w:val="center"/>
          </w:tcPr>
          <w:p w14:paraId="73BDFFB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B09096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Director BPPS</w:t>
            </w:r>
          </w:p>
        </w:tc>
        <w:tc>
          <w:tcPr>
            <w:tcW w:w="399" w:type="pct"/>
            <w:vAlign w:val="center"/>
          </w:tcPr>
          <w:p w14:paraId="04BB2F3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C0EB5D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B6375D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1AC866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2AE152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79CCCC19" w14:textId="77777777" w:rsidTr="0033181B">
        <w:trPr>
          <w:cantSplit/>
        </w:trPr>
        <w:tc>
          <w:tcPr>
            <w:tcW w:w="1288" w:type="pct"/>
            <w:vAlign w:val="center"/>
          </w:tcPr>
          <w:p w14:paraId="7006D87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C1.4 Authority to sign global agreements for UNDP services</w:t>
            </w:r>
          </w:p>
        </w:tc>
        <w:tc>
          <w:tcPr>
            <w:tcW w:w="676" w:type="pct"/>
            <w:vAlign w:val="center"/>
          </w:tcPr>
          <w:p w14:paraId="51AB25A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2DD011A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242A81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72371B1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4717766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Director BMS</w:t>
            </w:r>
          </w:p>
        </w:tc>
        <w:tc>
          <w:tcPr>
            <w:tcW w:w="399" w:type="pct"/>
            <w:vAlign w:val="center"/>
          </w:tcPr>
          <w:p w14:paraId="6A25617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718361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6DF1A5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802789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1D8EB7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4A8BD2F6" w14:textId="77777777" w:rsidTr="0033181B">
        <w:trPr>
          <w:cantSplit/>
        </w:trPr>
        <w:tc>
          <w:tcPr>
            <w:tcW w:w="3804" w:type="pct"/>
            <w:gridSpan w:val="8"/>
            <w:vAlign w:val="center"/>
          </w:tcPr>
          <w:p w14:paraId="40BEE5ED"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C2 Government and donor agreements</w:t>
            </w:r>
          </w:p>
        </w:tc>
        <w:tc>
          <w:tcPr>
            <w:tcW w:w="1196" w:type="pct"/>
            <w:gridSpan w:val="3"/>
            <w:vAlign w:val="center"/>
          </w:tcPr>
          <w:p w14:paraId="768795D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DD30B1C" w14:textId="77777777" w:rsidTr="0033181B">
        <w:trPr>
          <w:cantSplit/>
        </w:trPr>
        <w:tc>
          <w:tcPr>
            <w:tcW w:w="1288" w:type="pct"/>
            <w:vAlign w:val="center"/>
          </w:tcPr>
          <w:p w14:paraId="7129056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C2.1 Approves the Standard Basic Assistance Agreements (SBAA).</w:t>
            </w:r>
          </w:p>
        </w:tc>
        <w:tc>
          <w:tcPr>
            <w:tcW w:w="676" w:type="pct"/>
            <w:vAlign w:val="center"/>
          </w:tcPr>
          <w:p w14:paraId="4DC118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16.03</w:t>
            </w:r>
          </w:p>
          <w:p w14:paraId="03DCCA8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shd w:val="clear" w:color="auto" w:fill="92D050"/>
            <w:vAlign w:val="center"/>
          </w:tcPr>
          <w:p w14:paraId="4851F4B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0B268E6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6132423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023EDC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D66FB4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52C203B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816780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1075C8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27501C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7117509F" w14:textId="77777777" w:rsidTr="0033181B">
        <w:trPr>
          <w:cantSplit/>
        </w:trPr>
        <w:tc>
          <w:tcPr>
            <w:tcW w:w="1288" w:type="pct"/>
            <w:vAlign w:val="center"/>
          </w:tcPr>
          <w:p w14:paraId="645E11C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C2.2 Approves the Standard Basic Executing Agency Agreement (SBEAA).</w:t>
            </w:r>
          </w:p>
        </w:tc>
        <w:tc>
          <w:tcPr>
            <w:tcW w:w="676" w:type="pct"/>
            <w:vAlign w:val="center"/>
          </w:tcPr>
          <w:p w14:paraId="07DBF82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p w14:paraId="1CCAA36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24EAFCE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46" w:type="pct"/>
            <w:shd w:val="clear" w:color="auto" w:fill="92D050"/>
            <w:vAlign w:val="center"/>
          </w:tcPr>
          <w:p w14:paraId="65F5385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0B7FE05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3CF197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7B0FCCB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tc>
        <w:tc>
          <w:tcPr>
            <w:tcW w:w="276" w:type="pct"/>
            <w:vAlign w:val="center"/>
          </w:tcPr>
          <w:p w14:paraId="282E03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83A600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281D27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974F43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w:t>
            </w:r>
          </w:p>
          <w:p w14:paraId="66CA47B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92DE78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In the Countries where UNCDF doesn’t have its own SBAA, it operates under UNDP SBAA</w:t>
            </w:r>
          </w:p>
        </w:tc>
      </w:tr>
      <w:tr w:rsidR="0024720D" w:rsidRPr="0024720D" w14:paraId="7CDEDAEA" w14:textId="77777777" w:rsidTr="0024720D">
        <w:trPr>
          <w:cantSplit/>
        </w:trPr>
        <w:tc>
          <w:tcPr>
            <w:tcW w:w="1288" w:type="pct"/>
            <w:vAlign w:val="center"/>
          </w:tcPr>
          <w:p w14:paraId="267CE14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C2.3 Approves the mobilization of cost-sharing resources and sign third party cost-sharing agreements on behalf of UNDP. </w:t>
            </w:r>
          </w:p>
        </w:tc>
        <w:tc>
          <w:tcPr>
            <w:tcW w:w="676" w:type="pct"/>
            <w:vAlign w:val="center"/>
          </w:tcPr>
          <w:p w14:paraId="1FDAD12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FRR Rule 107.01 and </w:t>
            </w:r>
            <w:hyperlink r:id="rId7" w:history="1">
              <w:r w:rsidRPr="0024720D">
                <w:rPr>
                  <w:rFonts w:ascii="Calibri" w:eastAsia="Times New Roman" w:hAnsi="Calibri" w:cs="Calibri"/>
                  <w:color w:val="0000FF"/>
                  <w:kern w:val="0"/>
                  <w:sz w:val="18"/>
                  <w:szCs w:val="18"/>
                  <w:u w:val="single"/>
                  <w14:ligatures w14:val="none"/>
                </w:rPr>
                <w:t>October 1998 memo of the AA</w:t>
              </w:r>
            </w:hyperlink>
          </w:p>
        </w:tc>
        <w:tc>
          <w:tcPr>
            <w:tcW w:w="214" w:type="pct"/>
            <w:vAlign w:val="center"/>
          </w:tcPr>
          <w:p w14:paraId="2895E09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8D6CA0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0310D34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3785D36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399" w:type="pct"/>
            <w:vAlign w:val="center"/>
          </w:tcPr>
          <w:p w14:paraId="240C38B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276" w:type="pct"/>
            <w:shd w:val="clear" w:color="auto" w:fill="B4C6E7"/>
            <w:vAlign w:val="center"/>
          </w:tcPr>
          <w:p w14:paraId="03E89F9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0E3F5F4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0366D6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30FB6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Delegated to Bureau Directors and RR based on delegated authority of AA </w:t>
            </w:r>
          </w:p>
        </w:tc>
      </w:tr>
      <w:tr w:rsidR="0024720D" w:rsidRPr="0024720D" w14:paraId="75A1449F" w14:textId="77777777" w:rsidTr="0024720D">
        <w:trPr>
          <w:cantSplit/>
        </w:trPr>
        <w:tc>
          <w:tcPr>
            <w:tcW w:w="1288" w:type="pct"/>
            <w:vAlign w:val="center"/>
          </w:tcPr>
          <w:p w14:paraId="0C81305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C2.4 Signs standard partnership Memorandum of Understanding (MOU) at the country level.  Note: Deviation to standard MOU to be cleared by BMS</w:t>
            </w:r>
          </w:p>
        </w:tc>
        <w:tc>
          <w:tcPr>
            <w:tcW w:w="676" w:type="pct"/>
            <w:vAlign w:val="center"/>
          </w:tcPr>
          <w:p w14:paraId="5327E0F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Internal Control Framework - Authorities, responsibilities &amp; accountabilities of Head of Office</w:t>
            </w:r>
          </w:p>
        </w:tc>
        <w:tc>
          <w:tcPr>
            <w:tcW w:w="214" w:type="pct"/>
            <w:vAlign w:val="center"/>
          </w:tcPr>
          <w:p w14:paraId="3BEDD3B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DDF327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669F36F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050DD0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7E15948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1CEEE25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shd w:val="clear" w:color="auto" w:fill="B4C6E7"/>
            <w:vAlign w:val="center"/>
          </w:tcPr>
          <w:p w14:paraId="136F115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26F8B3E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2E1AB6C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1E3C96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through Director RBX.</w:t>
            </w:r>
          </w:p>
          <w:p w14:paraId="2AB2B36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b/>
                <w:kern w:val="0"/>
                <w:sz w:val="18"/>
                <w:szCs w:val="18"/>
                <w:u w:val="single"/>
                <w14:ligatures w14:val="none"/>
              </w:rPr>
              <w:t>Note:</w:t>
            </w:r>
            <w:r w:rsidRPr="0024720D">
              <w:rPr>
                <w:rFonts w:ascii="Calibri" w:eastAsia="Times New Roman" w:hAnsi="Calibri" w:cs="Calibri"/>
                <w:kern w:val="0"/>
                <w:sz w:val="18"/>
                <w:szCs w:val="18"/>
                <w14:ligatures w14:val="none"/>
              </w:rPr>
              <w:t xml:space="preserve"> </w:t>
            </w:r>
          </w:p>
          <w:p w14:paraId="24999D0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BMS Directorate coordinates inputs from BMS/OFM &amp; BMS/LO, as required, prior to clearance.</w:t>
            </w:r>
          </w:p>
          <w:p w14:paraId="342B211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 xml:space="preserve">Note: BERA should be informed of any deviations for partnership information. </w:t>
            </w:r>
          </w:p>
        </w:tc>
      </w:tr>
      <w:tr w:rsidR="0024720D" w:rsidRPr="0024720D" w14:paraId="3265C249" w14:textId="77777777" w:rsidTr="0033181B">
        <w:trPr>
          <w:cantSplit/>
        </w:trPr>
        <w:tc>
          <w:tcPr>
            <w:tcW w:w="1288" w:type="pct"/>
            <w:vAlign w:val="center"/>
          </w:tcPr>
          <w:p w14:paraId="46D27CB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C2.5 Signs standard /implementing partner agreements for regional projects.</w:t>
            </w:r>
          </w:p>
        </w:tc>
        <w:tc>
          <w:tcPr>
            <w:tcW w:w="676" w:type="pct"/>
            <w:vAlign w:val="center"/>
          </w:tcPr>
          <w:p w14:paraId="1407B3E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FRR Rule 116.02 and POPP chapter on  Programme and Project management </w:t>
            </w:r>
          </w:p>
        </w:tc>
        <w:tc>
          <w:tcPr>
            <w:tcW w:w="214" w:type="pct"/>
            <w:vAlign w:val="center"/>
          </w:tcPr>
          <w:p w14:paraId="068C7D1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6A746E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6A57CF3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vAlign w:val="center"/>
          </w:tcPr>
          <w:p w14:paraId="45B4DC1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FFC000"/>
            <w:vAlign w:val="center"/>
          </w:tcPr>
          <w:p w14:paraId="466BAB1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2B8FFB5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Executive Coordinator UNV</w:t>
            </w:r>
          </w:p>
        </w:tc>
        <w:tc>
          <w:tcPr>
            <w:tcW w:w="276" w:type="pct"/>
            <w:vAlign w:val="center"/>
          </w:tcPr>
          <w:p w14:paraId="4DAAB60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291576C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77A29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49E927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AA</w:t>
            </w:r>
          </w:p>
        </w:tc>
      </w:tr>
      <w:tr w:rsidR="0024720D" w:rsidRPr="0024720D" w14:paraId="041F5C56" w14:textId="77777777" w:rsidTr="0024720D">
        <w:trPr>
          <w:cantSplit/>
        </w:trPr>
        <w:tc>
          <w:tcPr>
            <w:tcW w:w="1288" w:type="pct"/>
            <w:vAlign w:val="center"/>
          </w:tcPr>
          <w:p w14:paraId="04DB494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C2.6 May sign standard executing/implementing partner agreements for country projects.</w:t>
            </w:r>
          </w:p>
        </w:tc>
        <w:tc>
          <w:tcPr>
            <w:tcW w:w="676" w:type="pct"/>
            <w:vAlign w:val="center"/>
          </w:tcPr>
          <w:p w14:paraId="6B98068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116.02  and  chapter on Programme and Project management</w:t>
            </w:r>
          </w:p>
          <w:p w14:paraId="424071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3D5E1ED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ED2880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4DB977E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F394FA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34B0993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75F3E3D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shd w:val="clear" w:color="auto" w:fill="B4C6E7"/>
            <w:vAlign w:val="center"/>
          </w:tcPr>
          <w:p w14:paraId="2878CD2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3D6247F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7E70054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A867AB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AA through the Director of the Regional Bureau concerned</w:t>
            </w:r>
          </w:p>
        </w:tc>
      </w:tr>
      <w:tr w:rsidR="0024720D" w:rsidRPr="0024720D" w14:paraId="103A44CC" w14:textId="77777777" w:rsidTr="0033181B">
        <w:trPr>
          <w:cantSplit/>
        </w:trPr>
        <w:tc>
          <w:tcPr>
            <w:tcW w:w="1288" w:type="pct"/>
            <w:vAlign w:val="center"/>
          </w:tcPr>
          <w:p w14:paraId="4226012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C2.7 Signs clearance slip for establishment of a UNDP Trust Fund and delegates to Trust Fund managers to sign TF contribution agreements.  </w:t>
            </w:r>
          </w:p>
        </w:tc>
        <w:tc>
          <w:tcPr>
            <w:tcW w:w="676" w:type="pct"/>
            <w:vAlign w:val="center"/>
          </w:tcPr>
          <w:p w14:paraId="4706C13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108.01(b)</w:t>
            </w:r>
          </w:p>
        </w:tc>
        <w:tc>
          <w:tcPr>
            <w:tcW w:w="214" w:type="pct"/>
            <w:vAlign w:val="center"/>
          </w:tcPr>
          <w:p w14:paraId="692FD7A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6B7074E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5442E42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5381C7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4A8C8B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A28D2E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B2F80D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86FB12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FEBB2E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 may further delegate this authority via clearance slip as required on a case by case basis</w:t>
            </w:r>
          </w:p>
        </w:tc>
      </w:tr>
      <w:tr w:rsidR="0024720D" w:rsidRPr="0024720D" w14:paraId="7354F7CF" w14:textId="77777777" w:rsidTr="0024720D">
        <w:trPr>
          <w:cantSplit/>
        </w:trPr>
        <w:tc>
          <w:tcPr>
            <w:tcW w:w="1288" w:type="pct"/>
            <w:vAlign w:val="center"/>
          </w:tcPr>
          <w:p w14:paraId="266DFE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C2.8 Signs contribution agreement for country level Trust Fund and any deviations to standard agreements to be cleared by BMS</w:t>
            </w:r>
          </w:p>
        </w:tc>
        <w:tc>
          <w:tcPr>
            <w:tcW w:w="676" w:type="pct"/>
            <w:vAlign w:val="center"/>
          </w:tcPr>
          <w:p w14:paraId="64D0385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108.01(b)</w:t>
            </w:r>
          </w:p>
          <w:p w14:paraId="230F623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 Authorities, responsibilities &amp; accountabilities of Head of Office</w:t>
            </w:r>
          </w:p>
        </w:tc>
        <w:tc>
          <w:tcPr>
            <w:tcW w:w="214" w:type="pct"/>
            <w:vAlign w:val="center"/>
          </w:tcPr>
          <w:p w14:paraId="2037995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001A14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2993F2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BCB526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3224DF7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4B9E560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shd w:val="clear" w:color="auto" w:fill="B4C6E7"/>
            <w:vAlign w:val="center"/>
          </w:tcPr>
          <w:p w14:paraId="1456934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585BAFC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5073419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0A8A8C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 delegates the authority to UNDP RR through the Director of the Regional Bureau concerned</w:t>
            </w:r>
          </w:p>
          <w:p w14:paraId="115EDEF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b/>
                <w:kern w:val="0"/>
                <w:sz w:val="18"/>
                <w:szCs w:val="18"/>
                <w:u w:val="single"/>
                <w14:ligatures w14:val="none"/>
              </w:rPr>
              <w:t>Note 1</w:t>
            </w:r>
            <w:r w:rsidRPr="0024720D">
              <w:rPr>
                <w:rFonts w:ascii="Calibri" w:eastAsia="Times New Roman" w:hAnsi="Calibri" w:cs="Calibri"/>
                <w:kern w:val="0"/>
                <w:sz w:val="18"/>
                <w:szCs w:val="18"/>
                <w14:ligatures w14:val="none"/>
              </w:rPr>
              <w:t xml:space="preserve">:: </w:t>
            </w:r>
          </w:p>
          <w:p w14:paraId="7F9C5E1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BERA should be informed of any deviations for partnership information.</w:t>
            </w:r>
          </w:p>
          <w:p w14:paraId="2CD30A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b/>
                <w:kern w:val="0"/>
                <w:sz w:val="18"/>
                <w:szCs w:val="18"/>
                <w:u w:val="single"/>
                <w14:ligatures w14:val="none"/>
              </w:rPr>
              <w:t>Note 2:</w:t>
            </w:r>
            <w:r w:rsidRPr="0024720D">
              <w:rPr>
                <w:rFonts w:ascii="Calibri" w:eastAsia="Times New Roman" w:hAnsi="Calibri" w:cs="Calibri"/>
                <w:kern w:val="0"/>
                <w:sz w:val="18"/>
                <w:szCs w:val="18"/>
                <w14:ligatures w14:val="none"/>
              </w:rPr>
              <w:t xml:space="preserve"> </w:t>
            </w:r>
          </w:p>
          <w:p w14:paraId="3741D35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BMS/OFM and BMS/LO should be consulted before decision making.</w:t>
            </w:r>
          </w:p>
        </w:tc>
      </w:tr>
      <w:tr w:rsidR="0024720D" w:rsidRPr="0024720D" w14:paraId="01126333" w14:textId="77777777" w:rsidTr="0033181B">
        <w:trPr>
          <w:cantSplit/>
        </w:trPr>
        <w:tc>
          <w:tcPr>
            <w:tcW w:w="1288" w:type="pct"/>
            <w:vAlign w:val="center"/>
          </w:tcPr>
          <w:p w14:paraId="1DB3A62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C2.9 Signs contribution agreement for thematic and/or regional level Trust Fund and any deviations to standard agreements to be cleared by BMS.</w:t>
            </w:r>
          </w:p>
        </w:tc>
        <w:tc>
          <w:tcPr>
            <w:tcW w:w="676" w:type="pct"/>
            <w:vAlign w:val="center"/>
          </w:tcPr>
          <w:p w14:paraId="0FFAEE6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108.01(b)</w:t>
            </w:r>
          </w:p>
          <w:p w14:paraId="2899C2E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 memo 5 Dec 2006</w:t>
            </w:r>
          </w:p>
          <w:p w14:paraId="2DD6388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 Authorities, responsibilities &amp; accountabilities of Head of Office</w:t>
            </w:r>
          </w:p>
        </w:tc>
        <w:tc>
          <w:tcPr>
            <w:tcW w:w="214" w:type="pct"/>
            <w:vAlign w:val="center"/>
          </w:tcPr>
          <w:p w14:paraId="0E43B0D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5E4167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2A3F0F2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503513E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BPPS</w:t>
            </w:r>
          </w:p>
        </w:tc>
        <w:tc>
          <w:tcPr>
            <w:tcW w:w="399" w:type="pct"/>
            <w:shd w:val="clear" w:color="auto" w:fill="FFC000"/>
            <w:vAlign w:val="center"/>
          </w:tcPr>
          <w:p w14:paraId="1F4A2CE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7BA8C65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14CF166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679B833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5405193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4" w:type="pct"/>
            <w:vAlign w:val="center"/>
          </w:tcPr>
          <w:p w14:paraId="62A4223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 AA may delegate to Fund Manager.</w:t>
            </w:r>
          </w:p>
          <w:p w14:paraId="4DC1D21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1FA610C8" w14:textId="77777777" w:rsidR="0024720D" w:rsidRPr="0024720D" w:rsidRDefault="0024720D" w:rsidP="0024720D">
            <w:pPr>
              <w:spacing w:after="0" w:line="240" w:lineRule="auto"/>
              <w:rPr>
                <w:rFonts w:ascii="Calibri" w:eastAsia="Times New Roman" w:hAnsi="Calibri" w:cs="Calibri"/>
                <w:b/>
                <w:kern w:val="0"/>
                <w:sz w:val="18"/>
                <w:szCs w:val="18"/>
                <w:u w:val="single"/>
                <w14:ligatures w14:val="none"/>
              </w:rPr>
            </w:pPr>
            <w:r w:rsidRPr="0024720D">
              <w:rPr>
                <w:rFonts w:ascii="Calibri" w:eastAsia="Times New Roman" w:hAnsi="Calibri" w:cs="Calibri"/>
                <w:b/>
                <w:kern w:val="0"/>
                <w:sz w:val="18"/>
                <w:szCs w:val="18"/>
                <w:u w:val="single"/>
                <w14:ligatures w14:val="none"/>
              </w:rPr>
              <w:t xml:space="preserve">Note 1: </w:t>
            </w:r>
          </w:p>
          <w:p w14:paraId="40DE7A4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BERA should be informed of any deviations for partnership information.</w:t>
            </w:r>
          </w:p>
          <w:p w14:paraId="32051942" w14:textId="77777777" w:rsidR="0024720D" w:rsidRPr="0024720D" w:rsidRDefault="0024720D" w:rsidP="0024720D">
            <w:pPr>
              <w:spacing w:after="0" w:line="240" w:lineRule="auto"/>
              <w:rPr>
                <w:rFonts w:ascii="Calibri" w:eastAsia="Times New Roman" w:hAnsi="Calibri" w:cs="Calibri"/>
                <w:b/>
                <w:kern w:val="0"/>
                <w:sz w:val="18"/>
                <w:szCs w:val="18"/>
                <w:u w:val="single"/>
                <w14:ligatures w14:val="none"/>
              </w:rPr>
            </w:pPr>
            <w:r w:rsidRPr="0024720D">
              <w:rPr>
                <w:rFonts w:ascii="Calibri" w:eastAsia="Times New Roman" w:hAnsi="Calibri" w:cs="Calibri"/>
                <w:b/>
                <w:kern w:val="0"/>
                <w:sz w:val="18"/>
                <w:szCs w:val="18"/>
                <w:u w:val="single"/>
                <w14:ligatures w14:val="none"/>
              </w:rPr>
              <w:t xml:space="preserve">Note 2: </w:t>
            </w:r>
          </w:p>
          <w:p w14:paraId="08A6C64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BMS/OFRM and BMS/LO should be consulted before decision making.</w:t>
            </w:r>
          </w:p>
        </w:tc>
      </w:tr>
      <w:tr w:rsidR="0024720D" w:rsidRPr="0024720D" w14:paraId="181D65DD" w14:textId="77777777" w:rsidTr="0024720D">
        <w:trPr>
          <w:cantSplit/>
        </w:trPr>
        <w:tc>
          <w:tcPr>
            <w:tcW w:w="1288" w:type="pct"/>
            <w:vAlign w:val="center"/>
          </w:tcPr>
          <w:p w14:paraId="39744C3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C2.10</w:t>
            </w:r>
            <w:r w:rsidRPr="0024720D">
              <w:rPr>
                <w:rFonts w:ascii="Calibri" w:eastAsia="Times New Roman" w:hAnsi="Calibri" w:cs="Calibri"/>
                <w:color w:val="00B0F0"/>
                <w:kern w:val="0"/>
                <w:sz w:val="18"/>
                <w:szCs w:val="18"/>
                <w14:ligatures w14:val="none"/>
              </w:rPr>
              <w:t xml:space="preserve"> </w:t>
            </w:r>
            <w:r w:rsidRPr="0024720D">
              <w:rPr>
                <w:rFonts w:ascii="Calibri" w:eastAsia="Times New Roman" w:hAnsi="Calibri" w:cs="Calibri"/>
                <w:kern w:val="0"/>
                <w:sz w:val="18"/>
                <w:szCs w:val="18"/>
                <w14:ligatures w14:val="none"/>
              </w:rPr>
              <w:t>May sign standard cost-sharing agreements at the country level.  Any deviations to standard agreements to be cleared by BMS.</w:t>
            </w:r>
          </w:p>
        </w:tc>
        <w:tc>
          <w:tcPr>
            <w:tcW w:w="676" w:type="pct"/>
            <w:vAlign w:val="center"/>
          </w:tcPr>
          <w:p w14:paraId="3D9D4FD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108.01 (b) POPP Management Formalizing Partnership Internal Control Framework - Authorities, responsibilities &amp; accountabilities of Head of Office</w:t>
            </w:r>
          </w:p>
        </w:tc>
        <w:tc>
          <w:tcPr>
            <w:tcW w:w="214" w:type="pct"/>
            <w:vAlign w:val="center"/>
          </w:tcPr>
          <w:p w14:paraId="570C0F2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4AEC35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F885E2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D90186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4C05811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0A35F61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shd w:val="clear" w:color="auto" w:fill="B4C6E7"/>
            <w:vAlign w:val="center"/>
          </w:tcPr>
          <w:p w14:paraId="532ECD0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457CB5B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5C536F4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7E14CD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AA</w:t>
            </w:r>
          </w:p>
          <w:p w14:paraId="694E9219" w14:textId="77777777" w:rsidR="0024720D" w:rsidRPr="0024720D" w:rsidRDefault="0024720D" w:rsidP="0024720D">
            <w:pPr>
              <w:spacing w:after="0" w:line="240" w:lineRule="auto"/>
              <w:rPr>
                <w:rFonts w:ascii="Calibri" w:eastAsia="Times New Roman" w:hAnsi="Calibri" w:cs="Calibri"/>
                <w:b/>
                <w:kern w:val="0"/>
                <w:sz w:val="18"/>
                <w:szCs w:val="18"/>
                <w:u w:val="single"/>
                <w14:ligatures w14:val="none"/>
              </w:rPr>
            </w:pPr>
            <w:r w:rsidRPr="0024720D">
              <w:rPr>
                <w:rFonts w:ascii="Calibri" w:eastAsia="Times New Roman" w:hAnsi="Calibri" w:cs="Calibri"/>
                <w:b/>
                <w:kern w:val="0"/>
                <w:sz w:val="18"/>
                <w:szCs w:val="18"/>
                <w:u w:val="single"/>
                <w14:ligatures w14:val="none"/>
              </w:rPr>
              <w:t xml:space="preserve">Note 1: </w:t>
            </w:r>
          </w:p>
          <w:p w14:paraId="0647C4C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BERA should be informed of any deviations for partnership information.</w:t>
            </w:r>
          </w:p>
          <w:p w14:paraId="0A554EF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 xml:space="preserve">Note 2: </w:t>
            </w:r>
          </w:p>
          <w:p w14:paraId="05C2AAC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BMS/OFRM and BMS/LO should be consulted before decision making.</w:t>
            </w:r>
          </w:p>
        </w:tc>
      </w:tr>
      <w:tr w:rsidR="0024720D" w:rsidRPr="0024720D" w14:paraId="46493B33" w14:textId="77777777" w:rsidTr="0024720D">
        <w:trPr>
          <w:cantSplit/>
        </w:trPr>
        <w:tc>
          <w:tcPr>
            <w:tcW w:w="5000" w:type="pct"/>
            <w:gridSpan w:val="11"/>
            <w:shd w:val="clear" w:color="auto" w:fill="BFBFBF"/>
            <w:vAlign w:val="center"/>
          </w:tcPr>
          <w:p w14:paraId="3AD9882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 xml:space="preserve"> C3.  Internal governance arrangement</w:t>
            </w:r>
          </w:p>
        </w:tc>
      </w:tr>
      <w:tr w:rsidR="0024720D" w:rsidRPr="0024720D" w14:paraId="29379156" w14:textId="77777777" w:rsidTr="0033181B">
        <w:trPr>
          <w:cantSplit/>
        </w:trPr>
        <w:tc>
          <w:tcPr>
            <w:tcW w:w="1288" w:type="pct"/>
            <w:vAlign w:val="center"/>
          </w:tcPr>
          <w:p w14:paraId="0270F71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C3.1 Clears the UNDP Strategic Plan for submission to the Executive Board for approval.</w:t>
            </w:r>
          </w:p>
          <w:p w14:paraId="42C4B00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0EA1177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 </w:t>
            </w:r>
          </w:p>
        </w:tc>
        <w:tc>
          <w:tcPr>
            <w:tcW w:w="214" w:type="pct"/>
            <w:shd w:val="clear" w:color="auto" w:fill="92D050"/>
            <w:vAlign w:val="center"/>
          </w:tcPr>
          <w:p w14:paraId="550E1FC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19E6C0B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447BB3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89A58C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44BBE6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58D44A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33C50C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BF4729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BDC9B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31F107A4" w14:textId="77777777" w:rsidTr="0033181B">
        <w:trPr>
          <w:cantSplit/>
        </w:trPr>
        <w:tc>
          <w:tcPr>
            <w:tcW w:w="1288" w:type="pct"/>
            <w:vAlign w:val="center"/>
          </w:tcPr>
          <w:p w14:paraId="53CF560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C3.2 Clears the UNDP Global/Regional Programme Document for submission to the Executive Boards for approval.</w:t>
            </w:r>
          </w:p>
          <w:p w14:paraId="54231BF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61F47DA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12.01</w:t>
            </w:r>
          </w:p>
        </w:tc>
        <w:tc>
          <w:tcPr>
            <w:tcW w:w="214" w:type="pct"/>
            <w:vAlign w:val="center"/>
          </w:tcPr>
          <w:p w14:paraId="7B85BFA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5516E5F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6A808B9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0782AC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D0DBEA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356F20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98F60E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C84D1B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E6E068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AA may consider recommendations of HQ PAC.</w:t>
            </w:r>
          </w:p>
          <w:p w14:paraId="0DFCAFCD"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25AE125" w14:textId="77777777" w:rsidTr="0033181B">
        <w:trPr>
          <w:cantSplit/>
        </w:trPr>
        <w:tc>
          <w:tcPr>
            <w:tcW w:w="1288" w:type="pct"/>
            <w:vAlign w:val="center"/>
          </w:tcPr>
          <w:p w14:paraId="06BEF2F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C3.3 Clears country programme documents for submission to the Executive Board for approval.</w:t>
            </w:r>
          </w:p>
        </w:tc>
        <w:tc>
          <w:tcPr>
            <w:tcW w:w="676" w:type="pct"/>
            <w:vAlign w:val="center"/>
          </w:tcPr>
          <w:p w14:paraId="667B1BF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12.01</w:t>
            </w:r>
          </w:p>
          <w:p w14:paraId="1BED65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vAlign w:val="center"/>
          </w:tcPr>
          <w:p w14:paraId="7D69CEE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5F32C11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3927700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37" w:type="pct"/>
            <w:vAlign w:val="center"/>
          </w:tcPr>
          <w:p w14:paraId="39022F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3D8179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40D60E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04A88F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674E4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D5F0BF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 xml:space="preserve">Based on the delegated authority of ADM to the AA, the AA delegates to the Chair of HQ PAC. </w:t>
            </w:r>
          </w:p>
        </w:tc>
      </w:tr>
      <w:tr w:rsidR="0024720D" w:rsidRPr="0024720D" w14:paraId="3D3A7C67" w14:textId="77777777" w:rsidTr="0033181B">
        <w:trPr>
          <w:cantSplit/>
        </w:trPr>
        <w:tc>
          <w:tcPr>
            <w:tcW w:w="1288" w:type="pct"/>
            <w:vAlign w:val="center"/>
          </w:tcPr>
          <w:p w14:paraId="437BF6D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C3.4 Approves revisions to UNDP programme activities approved by the Executive Board. (Global and Regional Programme)</w:t>
            </w:r>
          </w:p>
          <w:p w14:paraId="05B8C0D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1BCAB6D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18.03</w:t>
            </w:r>
          </w:p>
        </w:tc>
        <w:tc>
          <w:tcPr>
            <w:tcW w:w="214" w:type="pct"/>
            <w:vAlign w:val="center"/>
          </w:tcPr>
          <w:p w14:paraId="4AD4716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530F517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0DB4FBE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37" w:type="pct"/>
            <w:vAlign w:val="center"/>
          </w:tcPr>
          <w:p w14:paraId="733187B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E2F6DE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C9870F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F328E1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1820AC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4E563B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and upon recommendation of relevant Regional Bureau</w:t>
            </w:r>
          </w:p>
          <w:p w14:paraId="7F3040D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935847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 xml:space="preserve">Note: </w:t>
            </w:r>
          </w:p>
          <w:p w14:paraId="152811AB"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Provided that the major development objectives of those UNDP programme activities remain unchanged and only limited financial adjustments are involved</w:t>
            </w:r>
            <w:r w:rsidRPr="0024720D">
              <w:rPr>
                <w:rFonts w:ascii="Calibri" w:eastAsia="Times New Roman" w:hAnsi="Calibri" w:cs="Calibri"/>
                <w:b/>
                <w:kern w:val="0"/>
                <w:sz w:val="18"/>
                <w:szCs w:val="18"/>
                <w14:ligatures w14:val="none"/>
              </w:rPr>
              <w:t>.</w:t>
            </w:r>
          </w:p>
        </w:tc>
      </w:tr>
      <w:tr w:rsidR="0024720D" w:rsidRPr="0024720D" w14:paraId="69745020" w14:textId="77777777" w:rsidTr="0024720D">
        <w:trPr>
          <w:cantSplit/>
        </w:trPr>
        <w:tc>
          <w:tcPr>
            <w:tcW w:w="5000" w:type="pct"/>
            <w:gridSpan w:val="11"/>
            <w:shd w:val="clear" w:color="auto" w:fill="BFBFBF"/>
            <w:vAlign w:val="center"/>
          </w:tcPr>
          <w:p w14:paraId="07C3468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C4.  Programme management</w:t>
            </w:r>
          </w:p>
        </w:tc>
      </w:tr>
      <w:tr w:rsidR="0024720D" w:rsidRPr="0024720D" w14:paraId="7E999C25" w14:textId="77777777" w:rsidTr="0033181B">
        <w:trPr>
          <w:cantSplit/>
        </w:trPr>
        <w:tc>
          <w:tcPr>
            <w:tcW w:w="1288" w:type="pct"/>
            <w:vAlign w:val="center"/>
          </w:tcPr>
          <w:p w14:paraId="2E32BB3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C4.1 Approves individual projects upon approval of the Global Programme Document and Regional Programme Document by the Executive Board.</w:t>
            </w:r>
          </w:p>
          <w:p w14:paraId="6B45BDF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6D94BBE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16.02</w:t>
            </w:r>
          </w:p>
        </w:tc>
        <w:tc>
          <w:tcPr>
            <w:tcW w:w="214" w:type="pct"/>
            <w:vAlign w:val="center"/>
          </w:tcPr>
          <w:p w14:paraId="7DF8DEA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F83DD1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10C52B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772A26E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tc>
        <w:tc>
          <w:tcPr>
            <w:tcW w:w="399" w:type="pct"/>
            <w:vAlign w:val="center"/>
          </w:tcPr>
          <w:p w14:paraId="2724351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315182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B4C92D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3AA39E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47CB0D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 relevant Director RB for RP projects and Director BPPS for GP projects.</w:t>
            </w:r>
          </w:p>
        </w:tc>
      </w:tr>
      <w:tr w:rsidR="0024720D" w:rsidRPr="0024720D" w14:paraId="613AF176" w14:textId="77777777" w:rsidTr="0024720D">
        <w:trPr>
          <w:cantSplit/>
        </w:trPr>
        <w:tc>
          <w:tcPr>
            <w:tcW w:w="1288" w:type="pct"/>
            <w:vAlign w:val="center"/>
          </w:tcPr>
          <w:p w14:paraId="6608286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C4.2 Signs the UNDAF and/or Country Programme Action Plan (CPAP).</w:t>
            </w:r>
          </w:p>
        </w:tc>
        <w:tc>
          <w:tcPr>
            <w:tcW w:w="676" w:type="pct"/>
            <w:vAlign w:val="center"/>
          </w:tcPr>
          <w:p w14:paraId="620400D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116.02 and POPP - Programme/ Project management Overview - Accountability &amp; delegation of Authority Chapter</w:t>
            </w:r>
          </w:p>
        </w:tc>
        <w:tc>
          <w:tcPr>
            <w:tcW w:w="214" w:type="pct"/>
            <w:vAlign w:val="center"/>
          </w:tcPr>
          <w:p w14:paraId="4EA2169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B4AA0A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902578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9E396C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1B1B280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7BDA898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shd w:val="clear" w:color="auto" w:fill="B4C6E7"/>
            <w:vAlign w:val="center"/>
          </w:tcPr>
          <w:p w14:paraId="09DBC23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4EB753B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6A14284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25991C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to AA and through the Directors RBX. </w:t>
            </w:r>
          </w:p>
        </w:tc>
      </w:tr>
      <w:tr w:rsidR="0024720D" w:rsidRPr="0024720D" w14:paraId="2A44304E" w14:textId="77777777" w:rsidTr="0024720D">
        <w:trPr>
          <w:cantSplit/>
          <w:trHeight w:val="1628"/>
        </w:trPr>
        <w:tc>
          <w:tcPr>
            <w:tcW w:w="1288" w:type="pct"/>
            <w:vAlign w:val="center"/>
          </w:tcPr>
          <w:p w14:paraId="2D4E181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C4.3 Approves project documents and revisions to the project document, including multi-year and annual work plans at the country level based on the Country Programme.</w:t>
            </w:r>
          </w:p>
        </w:tc>
        <w:tc>
          <w:tcPr>
            <w:tcW w:w="676" w:type="pct"/>
            <w:vAlign w:val="center"/>
          </w:tcPr>
          <w:p w14:paraId="27FF8E4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116.02 and POPP - Programme/ Project management Overview - Accountability &amp; delegation of Authority Chapter</w:t>
            </w:r>
          </w:p>
        </w:tc>
        <w:tc>
          <w:tcPr>
            <w:tcW w:w="214" w:type="pct"/>
            <w:vAlign w:val="center"/>
          </w:tcPr>
          <w:p w14:paraId="1202757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36216A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650AC64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96556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FFC000"/>
            <w:vAlign w:val="center"/>
          </w:tcPr>
          <w:p w14:paraId="6FB73BD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63806DC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shd w:val="clear" w:color="auto" w:fill="B4C6E7"/>
            <w:vAlign w:val="center"/>
          </w:tcPr>
          <w:p w14:paraId="5100DCC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2922F54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D28214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7913FA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AA and through the Directors RBX.</w:t>
            </w:r>
          </w:p>
        </w:tc>
      </w:tr>
      <w:tr w:rsidR="0024720D" w:rsidRPr="0024720D" w14:paraId="76D2B564" w14:textId="77777777" w:rsidTr="0033181B">
        <w:trPr>
          <w:cantSplit/>
        </w:trPr>
        <w:tc>
          <w:tcPr>
            <w:tcW w:w="1288" w:type="pct"/>
            <w:vAlign w:val="center"/>
          </w:tcPr>
          <w:p w14:paraId="14FDE81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C4.4 May withhold, withdraw or limit the authority of the RR to adjust the country programme if an EB decision or other circumstances so require.</w:t>
            </w:r>
          </w:p>
        </w:tc>
        <w:tc>
          <w:tcPr>
            <w:tcW w:w="676" w:type="pct"/>
            <w:vAlign w:val="center"/>
          </w:tcPr>
          <w:p w14:paraId="6BBEA12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Programme and Project Management – Overview - Accountability and Delegation of Authority Chapter</w:t>
            </w:r>
          </w:p>
        </w:tc>
        <w:tc>
          <w:tcPr>
            <w:tcW w:w="214" w:type="pct"/>
            <w:vAlign w:val="center"/>
          </w:tcPr>
          <w:p w14:paraId="0B3A838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ED5C59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4A0AE88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vAlign w:val="center"/>
          </w:tcPr>
          <w:p w14:paraId="1F86A03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ABD21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4B7CBA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A0BBD7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F6FB61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BA8D3D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AA</w:t>
            </w:r>
          </w:p>
        </w:tc>
      </w:tr>
      <w:tr w:rsidR="0024720D" w:rsidRPr="0024720D" w14:paraId="4DC43D76" w14:textId="77777777" w:rsidTr="0024720D">
        <w:trPr>
          <w:cantSplit/>
          <w:trHeight w:val="2222"/>
        </w:trPr>
        <w:tc>
          <w:tcPr>
            <w:tcW w:w="1288" w:type="pct"/>
            <w:vAlign w:val="center"/>
          </w:tcPr>
          <w:p w14:paraId="0C85AD9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C4.5 May, in consultation with the programme country Government, adjust the country programme to changing circumstances within the country providing that this is within the overall framework of the Country Programme Document (CPD) outcomes as approved by the Executive Board.</w:t>
            </w:r>
          </w:p>
        </w:tc>
        <w:tc>
          <w:tcPr>
            <w:tcW w:w="676" w:type="pct"/>
            <w:vAlign w:val="center"/>
          </w:tcPr>
          <w:p w14:paraId="7F6097C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Programme and Project Management – Overview - Accountability and Delegation of Authority Chapter</w:t>
            </w:r>
          </w:p>
        </w:tc>
        <w:tc>
          <w:tcPr>
            <w:tcW w:w="214" w:type="pct"/>
            <w:vAlign w:val="center"/>
          </w:tcPr>
          <w:p w14:paraId="37AB69B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602480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6090F14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385235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5AA4FD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shd w:val="clear" w:color="auto" w:fill="B4C6E7"/>
            <w:vAlign w:val="center"/>
          </w:tcPr>
          <w:p w14:paraId="41C5FFF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63FA63A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17CECAB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344041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This authority is delegated to the UNDP Resident Representative through the Director of the Regional Bureau. </w:t>
            </w:r>
          </w:p>
          <w:p w14:paraId="135E650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2756F36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The Regional Bureau Director may withhold, withdraw or limit this authority if an EB decision or other circumstances so require</w:t>
            </w:r>
          </w:p>
        </w:tc>
      </w:tr>
      <w:tr w:rsidR="0024720D" w:rsidRPr="0024720D" w14:paraId="4011D070" w14:textId="77777777" w:rsidTr="0024720D">
        <w:trPr>
          <w:cantSplit/>
        </w:trPr>
        <w:tc>
          <w:tcPr>
            <w:tcW w:w="1288" w:type="pct"/>
            <w:vAlign w:val="center"/>
          </w:tcPr>
          <w:p w14:paraId="7C76B4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 xml:space="preserve">C4.6 May suspend or terminate UNDP programme activities and/or terminate the implementation by the executing entity/implementing partner for respective programme activities. </w:t>
            </w:r>
          </w:p>
        </w:tc>
        <w:tc>
          <w:tcPr>
            <w:tcW w:w="676" w:type="pct"/>
            <w:vAlign w:val="center"/>
          </w:tcPr>
          <w:p w14:paraId="70F9798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17.04 (a) and (b)</w:t>
            </w:r>
          </w:p>
        </w:tc>
        <w:tc>
          <w:tcPr>
            <w:tcW w:w="214" w:type="pct"/>
            <w:vAlign w:val="center"/>
          </w:tcPr>
          <w:p w14:paraId="2DB76CD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0D703E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03BE0E5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RBX</w:t>
            </w:r>
          </w:p>
        </w:tc>
        <w:tc>
          <w:tcPr>
            <w:tcW w:w="337" w:type="pct"/>
            <w:shd w:val="clear" w:color="auto" w:fill="FFC000"/>
            <w:vAlign w:val="center"/>
          </w:tcPr>
          <w:p w14:paraId="2D39BE0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p w14:paraId="1B3D08B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CRU</w:t>
            </w:r>
          </w:p>
        </w:tc>
        <w:tc>
          <w:tcPr>
            <w:tcW w:w="399" w:type="pct"/>
            <w:vAlign w:val="center"/>
          </w:tcPr>
          <w:p w14:paraId="0F84F27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shd w:val="clear" w:color="auto" w:fill="B4C6E7"/>
            <w:vAlign w:val="center"/>
          </w:tcPr>
          <w:p w14:paraId="7A573EE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00145B0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27F4661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5FE798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p w14:paraId="6E89BF8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Director BPPS and CRU for relevant global programme activities, Director RBX for regional programmes, and RR for country programme activities </w:t>
            </w:r>
          </w:p>
          <w:p w14:paraId="3584BB4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1A140999" w14:textId="77777777" w:rsidTr="0024720D">
        <w:trPr>
          <w:cantSplit/>
        </w:trPr>
        <w:tc>
          <w:tcPr>
            <w:tcW w:w="1288" w:type="pct"/>
            <w:vAlign w:val="center"/>
          </w:tcPr>
          <w:p w14:paraId="0676284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C4.7 Approves the selection of an executing entity or, implementing partner (under the harmonized operational modalities), for respective UNDP programme activities. </w:t>
            </w:r>
          </w:p>
        </w:tc>
        <w:tc>
          <w:tcPr>
            <w:tcW w:w="676" w:type="pct"/>
            <w:vAlign w:val="center"/>
          </w:tcPr>
          <w:p w14:paraId="7DF3686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117.01</w:t>
            </w:r>
          </w:p>
        </w:tc>
        <w:tc>
          <w:tcPr>
            <w:tcW w:w="214" w:type="pct"/>
            <w:vAlign w:val="center"/>
          </w:tcPr>
          <w:p w14:paraId="7DFA38D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363C47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25749E7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05EEF1A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p w14:paraId="3ABA3C2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CRU</w:t>
            </w:r>
          </w:p>
        </w:tc>
        <w:tc>
          <w:tcPr>
            <w:tcW w:w="399" w:type="pct"/>
            <w:shd w:val="clear" w:color="auto" w:fill="FFC000"/>
            <w:vAlign w:val="center"/>
          </w:tcPr>
          <w:p w14:paraId="15A2C13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tc>
        <w:tc>
          <w:tcPr>
            <w:tcW w:w="276" w:type="pct"/>
            <w:shd w:val="clear" w:color="auto" w:fill="B4C6E7"/>
            <w:vAlign w:val="center"/>
          </w:tcPr>
          <w:p w14:paraId="1FDB506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3BA7FE5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6D6478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5829E5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BPPS/CRU for relevant global programme activities, Director RBX for regional programmes, and RR for country programme activities Based on delegated authority of the Associate Administrator.</w:t>
            </w:r>
          </w:p>
          <w:p w14:paraId="0F0083F0" w14:textId="77777777" w:rsidR="0024720D" w:rsidRPr="0024720D" w:rsidRDefault="0024720D" w:rsidP="0024720D">
            <w:pPr>
              <w:spacing w:after="0" w:line="240" w:lineRule="auto"/>
              <w:rPr>
                <w:rFonts w:ascii="Calibri" w:eastAsia="Times New Roman" w:hAnsi="Calibri" w:cs="Calibri"/>
                <w:b/>
                <w:kern w:val="0"/>
                <w:sz w:val="18"/>
                <w:szCs w:val="18"/>
                <w:u w:val="single"/>
                <w14:ligatures w14:val="none"/>
              </w:rPr>
            </w:pPr>
            <w:r w:rsidRPr="0024720D">
              <w:rPr>
                <w:rFonts w:ascii="Calibri" w:eastAsia="Times New Roman" w:hAnsi="Calibri" w:cs="Calibri"/>
                <w:b/>
                <w:kern w:val="0"/>
                <w:sz w:val="18"/>
                <w:szCs w:val="18"/>
                <w:u w:val="single"/>
                <w14:ligatures w14:val="none"/>
              </w:rPr>
              <w:t>Note:</w:t>
            </w:r>
          </w:p>
          <w:p w14:paraId="21D240F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The FRR’s refer to “an entity to be selected executing entity” it is important to note that projects related to South-South can have more than one implementing Partner. </w:t>
            </w:r>
          </w:p>
        </w:tc>
      </w:tr>
      <w:tr w:rsidR="0024720D" w:rsidRPr="0024720D" w14:paraId="10BCA717" w14:textId="77777777" w:rsidTr="0033181B">
        <w:trPr>
          <w:cantSplit/>
        </w:trPr>
        <w:tc>
          <w:tcPr>
            <w:tcW w:w="1288" w:type="pct"/>
            <w:vAlign w:val="center"/>
          </w:tcPr>
          <w:p w14:paraId="0DC0E45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C4.8 Approves Direct Implementation of global and regional projects.</w:t>
            </w:r>
          </w:p>
        </w:tc>
        <w:tc>
          <w:tcPr>
            <w:tcW w:w="676" w:type="pct"/>
            <w:vAlign w:val="center"/>
          </w:tcPr>
          <w:p w14:paraId="3C04821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chapter on Programme and Project management – overview - selecting an implementing partner Chapter</w:t>
            </w:r>
          </w:p>
        </w:tc>
        <w:tc>
          <w:tcPr>
            <w:tcW w:w="214" w:type="pct"/>
            <w:vAlign w:val="center"/>
          </w:tcPr>
          <w:p w14:paraId="13FFBE2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52F3D3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shd w:val="clear" w:color="auto" w:fill="FFC000"/>
            <w:vAlign w:val="center"/>
          </w:tcPr>
          <w:p w14:paraId="104CD07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6DE5F20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p w14:paraId="29836C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CRU</w:t>
            </w:r>
          </w:p>
        </w:tc>
        <w:tc>
          <w:tcPr>
            <w:tcW w:w="399" w:type="pct"/>
            <w:shd w:val="clear" w:color="auto" w:fill="FFC000"/>
            <w:vAlign w:val="center"/>
          </w:tcPr>
          <w:p w14:paraId="31D9248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UNCDF</w:t>
            </w:r>
          </w:p>
          <w:p w14:paraId="725C363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UNV</w:t>
            </w:r>
          </w:p>
        </w:tc>
        <w:tc>
          <w:tcPr>
            <w:tcW w:w="276" w:type="pct"/>
            <w:vAlign w:val="center"/>
          </w:tcPr>
          <w:p w14:paraId="569A06D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E05855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4D8C0D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A6A72A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w:t>
            </w:r>
          </w:p>
        </w:tc>
      </w:tr>
      <w:tr w:rsidR="0024720D" w:rsidRPr="0024720D" w14:paraId="4BDAD700" w14:textId="77777777" w:rsidTr="0033181B">
        <w:trPr>
          <w:cantSplit/>
        </w:trPr>
        <w:tc>
          <w:tcPr>
            <w:tcW w:w="1288" w:type="pct"/>
            <w:vAlign w:val="center"/>
          </w:tcPr>
          <w:p w14:paraId="3062E8F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 xml:space="preserve">C4.9 Approves direct implementation of programme activities at the country level, </w:t>
            </w:r>
          </w:p>
        </w:tc>
        <w:tc>
          <w:tcPr>
            <w:tcW w:w="676" w:type="pct"/>
            <w:vAlign w:val="center"/>
          </w:tcPr>
          <w:p w14:paraId="5D8FE36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chapter on Programme and Project management – overview - selecting an implementing partner Chapter</w:t>
            </w:r>
          </w:p>
        </w:tc>
        <w:tc>
          <w:tcPr>
            <w:tcW w:w="214" w:type="pct"/>
            <w:vAlign w:val="center"/>
          </w:tcPr>
          <w:p w14:paraId="7413F5E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CCD990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3675648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vAlign w:val="center"/>
          </w:tcPr>
          <w:p w14:paraId="509F9DD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FFC000"/>
            <w:vAlign w:val="center"/>
          </w:tcPr>
          <w:p w14:paraId="1676029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UNCDF</w:t>
            </w:r>
          </w:p>
          <w:p w14:paraId="484D2B8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UNV</w:t>
            </w:r>
          </w:p>
        </w:tc>
        <w:tc>
          <w:tcPr>
            <w:tcW w:w="276" w:type="pct"/>
            <w:vAlign w:val="center"/>
          </w:tcPr>
          <w:p w14:paraId="538B8C0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2B877B9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079C957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D1FA32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w:t>
            </w:r>
          </w:p>
          <w:p w14:paraId="61C287E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EE46B0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Note:</w:t>
            </w:r>
          </w:p>
          <w:p w14:paraId="1BE9E72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When the entire country programme is implemented by UNDP, the approval authority rests with the Associate Administrator.</w:t>
            </w:r>
          </w:p>
          <w:p w14:paraId="775551E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1F34E8F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For Crisis Countries where faster response is required, this authority is delegated from RBX Directors to RRs</w:t>
            </w:r>
          </w:p>
        </w:tc>
      </w:tr>
      <w:tr w:rsidR="0024720D" w:rsidRPr="0024720D" w14:paraId="6541F593" w14:textId="77777777" w:rsidTr="0033181B">
        <w:trPr>
          <w:cantSplit/>
        </w:trPr>
        <w:tc>
          <w:tcPr>
            <w:tcW w:w="1288" w:type="pct"/>
            <w:vAlign w:val="center"/>
          </w:tcPr>
          <w:p w14:paraId="2576F17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C4.10 Approves Direct Execution of a programme, where there is no recognized programme country government to sign the UNDAF or CPAP, establishing national ownership of the programme.</w:t>
            </w:r>
          </w:p>
        </w:tc>
        <w:tc>
          <w:tcPr>
            <w:tcW w:w="676" w:type="pct"/>
            <w:vAlign w:val="center"/>
          </w:tcPr>
          <w:p w14:paraId="5F1A539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1005E79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4D92E2A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170ED7A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37" w:type="pct"/>
            <w:vAlign w:val="center"/>
          </w:tcPr>
          <w:p w14:paraId="2F72C14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FFC000"/>
            <w:vAlign w:val="center"/>
          </w:tcPr>
          <w:p w14:paraId="606CDA4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4AFF368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76" w:type="pct"/>
            <w:vAlign w:val="center"/>
          </w:tcPr>
          <w:p w14:paraId="3BDAC2B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526D984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517726B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316302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2526F09" w14:textId="77777777" w:rsidTr="0024720D">
        <w:trPr>
          <w:cantSplit/>
        </w:trPr>
        <w:tc>
          <w:tcPr>
            <w:tcW w:w="1288" w:type="pct"/>
            <w:vAlign w:val="center"/>
          </w:tcPr>
          <w:p w14:paraId="2E76E51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C4.11 Approves UNDP implemented multi-year and annual work plans for directly-implemented projects, at the country office level subject to conditions specified by the Bureau.</w:t>
            </w:r>
          </w:p>
        </w:tc>
        <w:tc>
          <w:tcPr>
            <w:tcW w:w="676" w:type="pct"/>
            <w:vAlign w:val="center"/>
          </w:tcPr>
          <w:p w14:paraId="223F714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Programme and Project Management – Overview - Accountability and Delegation of Authority Chapter</w:t>
            </w:r>
          </w:p>
        </w:tc>
        <w:tc>
          <w:tcPr>
            <w:tcW w:w="214" w:type="pct"/>
            <w:vAlign w:val="center"/>
          </w:tcPr>
          <w:p w14:paraId="76E9AD6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DADFE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1709ED7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37" w:type="pct"/>
            <w:vAlign w:val="center"/>
          </w:tcPr>
          <w:p w14:paraId="72E89EA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FFC000"/>
            <w:vAlign w:val="center"/>
          </w:tcPr>
          <w:p w14:paraId="611BB9D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tc>
        <w:tc>
          <w:tcPr>
            <w:tcW w:w="276" w:type="pct"/>
            <w:shd w:val="clear" w:color="auto" w:fill="B4C6E7"/>
            <w:vAlign w:val="center"/>
          </w:tcPr>
          <w:p w14:paraId="7FB4940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4D9F386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7044282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01C449D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AA through Director RBX</w:t>
            </w:r>
          </w:p>
        </w:tc>
      </w:tr>
      <w:tr w:rsidR="0024720D" w:rsidRPr="0024720D" w14:paraId="6E23BE8E" w14:textId="77777777" w:rsidTr="0024720D">
        <w:trPr>
          <w:cantSplit/>
        </w:trPr>
        <w:tc>
          <w:tcPr>
            <w:tcW w:w="5000" w:type="pct"/>
            <w:gridSpan w:val="11"/>
            <w:shd w:val="clear" w:color="auto" w:fill="BFBFBF"/>
            <w:vAlign w:val="center"/>
          </w:tcPr>
          <w:p w14:paraId="0F7A9E9E"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C5.  Project management</w:t>
            </w:r>
          </w:p>
        </w:tc>
      </w:tr>
      <w:tr w:rsidR="0024720D" w:rsidRPr="0024720D" w14:paraId="5FBB6C70" w14:textId="77777777" w:rsidTr="0024720D">
        <w:trPr>
          <w:cantSplit/>
        </w:trPr>
        <w:tc>
          <w:tcPr>
            <w:tcW w:w="1288" w:type="pct"/>
            <w:vAlign w:val="center"/>
          </w:tcPr>
          <w:p w14:paraId="6C523F6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C5.1 Signs project documents and project budget revisions for development projects.</w:t>
            </w:r>
          </w:p>
        </w:tc>
        <w:tc>
          <w:tcPr>
            <w:tcW w:w="676" w:type="pct"/>
            <w:vAlign w:val="center"/>
          </w:tcPr>
          <w:p w14:paraId="2A5728F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Internal Control Framework - Authorities, responsibilities &amp; accountabilities of the Head of Office</w:t>
            </w:r>
          </w:p>
        </w:tc>
        <w:tc>
          <w:tcPr>
            <w:tcW w:w="214" w:type="pct"/>
            <w:vAlign w:val="center"/>
          </w:tcPr>
          <w:p w14:paraId="6CCB376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B19B36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34034A0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7D3B0A4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p w14:paraId="5D06915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CRU</w:t>
            </w:r>
          </w:p>
        </w:tc>
        <w:tc>
          <w:tcPr>
            <w:tcW w:w="399" w:type="pct"/>
            <w:shd w:val="clear" w:color="auto" w:fill="FFC000"/>
            <w:vAlign w:val="center"/>
          </w:tcPr>
          <w:p w14:paraId="6003D74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76" w:type="pct"/>
            <w:shd w:val="clear" w:color="auto" w:fill="B4C6E7"/>
            <w:vAlign w:val="center"/>
          </w:tcPr>
          <w:p w14:paraId="0E66C2F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1752677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4F57B24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25FC95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the delegated authority of AA </w:t>
            </w:r>
          </w:p>
        </w:tc>
      </w:tr>
      <w:tr w:rsidR="0024720D" w:rsidRPr="0024720D" w14:paraId="082E7DD6" w14:textId="77777777" w:rsidTr="0024720D">
        <w:trPr>
          <w:cantSplit/>
        </w:trPr>
        <w:tc>
          <w:tcPr>
            <w:tcW w:w="1288" w:type="pct"/>
            <w:vAlign w:val="center"/>
          </w:tcPr>
          <w:p w14:paraId="343BE51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C5.2 Approves the designation of a project manager for each DIM project or endorses the implementing partners’ designation of a project manager for non- DIM projects and approves the designation of approving managers and the disbursing officer for the office.</w:t>
            </w:r>
          </w:p>
        </w:tc>
        <w:tc>
          <w:tcPr>
            <w:tcW w:w="676" w:type="pct"/>
            <w:vAlign w:val="center"/>
          </w:tcPr>
          <w:p w14:paraId="78D1A75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Internal Control Framework - Authorities, responsibilities &amp; accountabilities of the Head of Office)</w:t>
            </w:r>
          </w:p>
        </w:tc>
        <w:tc>
          <w:tcPr>
            <w:tcW w:w="214" w:type="pct"/>
            <w:vAlign w:val="center"/>
          </w:tcPr>
          <w:p w14:paraId="1E0D564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0B29E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5F6A344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086385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p w14:paraId="6D0ADCB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CRU</w:t>
            </w:r>
          </w:p>
        </w:tc>
        <w:tc>
          <w:tcPr>
            <w:tcW w:w="399" w:type="pct"/>
            <w:shd w:val="clear" w:color="auto" w:fill="FFC000"/>
            <w:vAlign w:val="center"/>
          </w:tcPr>
          <w:p w14:paraId="54C12C4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76" w:type="pct"/>
            <w:shd w:val="clear" w:color="auto" w:fill="B4C6E7"/>
            <w:vAlign w:val="center"/>
          </w:tcPr>
          <w:p w14:paraId="11CD29D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06CBDD5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55F785E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3D908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ADM</w:t>
            </w:r>
          </w:p>
        </w:tc>
      </w:tr>
      <w:tr w:rsidR="0024720D" w:rsidRPr="0024720D" w14:paraId="45803293" w14:textId="77777777" w:rsidTr="0024720D">
        <w:trPr>
          <w:cantSplit/>
        </w:trPr>
        <w:tc>
          <w:tcPr>
            <w:tcW w:w="1288" w:type="pct"/>
            <w:vAlign w:val="center"/>
          </w:tcPr>
          <w:p w14:paraId="7A9E3BE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C5.3 May approve, on behalf of UNDP, initiation plan and advance authorization documents relating to UNDP programme activities at the respective global, regional, and country level.</w:t>
            </w:r>
          </w:p>
        </w:tc>
        <w:tc>
          <w:tcPr>
            <w:tcW w:w="676" w:type="pct"/>
            <w:vAlign w:val="center"/>
          </w:tcPr>
          <w:p w14:paraId="236DF45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116.05 and POPP Programme/Project Management &gt; Overview&gt; Accountability and Delegation of Authority</w:t>
            </w:r>
          </w:p>
        </w:tc>
        <w:tc>
          <w:tcPr>
            <w:tcW w:w="214" w:type="pct"/>
            <w:vAlign w:val="center"/>
          </w:tcPr>
          <w:p w14:paraId="4C43E0E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31817A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2E50F0D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shd w:val="clear" w:color="auto" w:fill="FFC000"/>
            <w:vAlign w:val="center"/>
          </w:tcPr>
          <w:p w14:paraId="723402E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p w14:paraId="50613F5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CRU</w:t>
            </w:r>
          </w:p>
        </w:tc>
        <w:tc>
          <w:tcPr>
            <w:tcW w:w="399" w:type="pct"/>
            <w:shd w:val="clear" w:color="auto" w:fill="FFC000"/>
            <w:vAlign w:val="center"/>
          </w:tcPr>
          <w:p w14:paraId="3DC81FE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76" w:type="pct"/>
            <w:shd w:val="clear" w:color="auto" w:fill="B4C6E7"/>
            <w:vAlign w:val="center"/>
          </w:tcPr>
          <w:p w14:paraId="417CFAA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72A967D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68013DE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2B1AE8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AA.</w:t>
            </w:r>
          </w:p>
        </w:tc>
      </w:tr>
      <w:tr w:rsidR="0024720D" w:rsidRPr="0024720D" w14:paraId="524A3B77" w14:textId="77777777" w:rsidTr="0024720D">
        <w:trPr>
          <w:cantSplit/>
        </w:trPr>
        <w:tc>
          <w:tcPr>
            <w:tcW w:w="3804" w:type="pct"/>
            <w:gridSpan w:val="8"/>
            <w:shd w:val="clear" w:color="auto" w:fill="BFBFBF"/>
            <w:vAlign w:val="center"/>
          </w:tcPr>
          <w:p w14:paraId="6221159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C6. Programme audit</w:t>
            </w:r>
          </w:p>
        </w:tc>
        <w:tc>
          <w:tcPr>
            <w:tcW w:w="1196" w:type="pct"/>
            <w:gridSpan w:val="3"/>
            <w:shd w:val="clear" w:color="auto" w:fill="BFBFBF"/>
            <w:vAlign w:val="center"/>
          </w:tcPr>
          <w:p w14:paraId="2A45C95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6A86CC0F" w14:textId="77777777" w:rsidTr="0033181B">
        <w:trPr>
          <w:cantSplit/>
        </w:trPr>
        <w:tc>
          <w:tcPr>
            <w:tcW w:w="1288" w:type="pct"/>
            <w:vAlign w:val="center"/>
          </w:tcPr>
          <w:p w14:paraId="04D81FC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C6.1 Establishes criteria for financial thresholds for nationally implemented projects and projects implemented by non-governmental organization to be audited annually.</w:t>
            </w:r>
          </w:p>
          <w:p w14:paraId="7248873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378F67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3295169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104.02</w:t>
            </w:r>
          </w:p>
          <w:p w14:paraId="1C9172E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HACT Policy (in effect 1 Jan 2015)</w:t>
            </w:r>
          </w:p>
        </w:tc>
        <w:tc>
          <w:tcPr>
            <w:tcW w:w="214" w:type="pct"/>
            <w:vAlign w:val="center"/>
          </w:tcPr>
          <w:p w14:paraId="12F1068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4393DB8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1A5ABC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5EF831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085126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C1FB55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77D70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2481B5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34CEAF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8DFA95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770B96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 xml:space="preserve">In consultation with CFO </w:t>
            </w:r>
          </w:p>
        </w:tc>
      </w:tr>
      <w:tr w:rsidR="0024720D" w:rsidRPr="0024720D" w14:paraId="42D9FA37" w14:textId="77777777" w:rsidTr="0024720D">
        <w:trPr>
          <w:cantSplit/>
        </w:trPr>
        <w:tc>
          <w:tcPr>
            <w:tcW w:w="3804" w:type="pct"/>
            <w:gridSpan w:val="8"/>
            <w:shd w:val="clear" w:color="auto" w:fill="BFBFBF"/>
            <w:vAlign w:val="center"/>
          </w:tcPr>
          <w:p w14:paraId="504F5B8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C7. Fast Track Policies and Procedures</w:t>
            </w:r>
          </w:p>
        </w:tc>
        <w:tc>
          <w:tcPr>
            <w:tcW w:w="1196" w:type="pct"/>
            <w:gridSpan w:val="3"/>
            <w:shd w:val="clear" w:color="auto" w:fill="BFBFBF"/>
            <w:vAlign w:val="center"/>
          </w:tcPr>
          <w:p w14:paraId="0F76279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43BCABF" w14:textId="77777777" w:rsidTr="0033181B">
        <w:trPr>
          <w:cantSplit/>
        </w:trPr>
        <w:tc>
          <w:tcPr>
            <w:tcW w:w="1288" w:type="pct"/>
            <w:vAlign w:val="center"/>
          </w:tcPr>
          <w:p w14:paraId="3F60DD75" w14:textId="77777777" w:rsidR="0024720D" w:rsidRPr="0024720D" w:rsidRDefault="0024720D" w:rsidP="0024720D">
            <w:pPr>
              <w:spacing w:after="0" w:line="240" w:lineRule="auto"/>
              <w:rPr>
                <w:rFonts w:ascii="Calibri" w:eastAsia="Times New Roman" w:hAnsi="Calibri" w:cs="Calibri"/>
                <w:color w:val="FF0000"/>
                <w:kern w:val="0"/>
                <w:sz w:val="18"/>
                <w:szCs w:val="18"/>
                <w14:ligatures w14:val="none"/>
              </w:rPr>
            </w:pPr>
            <w:r w:rsidRPr="0024720D">
              <w:rPr>
                <w:rFonts w:ascii="Calibri" w:eastAsia="Times New Roman" w:hAnsi="Calibri" w:cs="Calibri"/>
                <w:kern w:val="0"/>
                <w:sz w:val="18"/>
                <w:szCs w:val="18"/>
                <w14:ligatures w14:val="none"/>
              </w:rPr>
              <w:t>C7.1 Approves the initiation, extension or discontinuation of Fast Track Procedures (FTP)</w:t>
            </w:r>
          </w:p>
        </w:tc>
        <w:tc>
          <w:tcPr>
            <w:tcW w:w="676" w:type="pct"/>
            <w:vAlign w:val="center"/>
          </w:tcPr>
          <w:p w14:paraId="021CA44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 Fast Track Policies and Procedures</w:t>
            </w:r>
          </w:p>
        </w:tc>
        <w:tc>
          <w:tcPr>
            <w:tcW w:w="214" w:type="pct"/>
            <w:vAlign w:val="center"/>
          </w:tcPr>
          <w:p w14:paraId="1FD7ECC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9A42B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6A1BF84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37" w:type="pct"/>
            <w:vAlign w:val="center"/>
          </w:tcPr>
          <w:p w14:paraId="4E0FFD2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66FA0B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374E3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64B2B2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CC2A20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1CF99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AA and Crisis Response SOPs.</w:t>
            </w:r>
          </w:p>
        </w:tc>
      </w:tr>
      <w:tr w:rsidR="0024720D" w:rsidRPr="0024720D" w14:paraId="7D94D8B9" w14:textId="77777777" w:rsidTr="0024720D">
        <w:trPr>
          <w:cantSplit/>
        </w:trPr>
        <w:tc>
          <w:tcPr>
            <w:tcW w:w="5000" w:type="pct"/>
            <w:gridSpan w:val="11"/>
            <w:shd w:val="clear" w:color="auto" w:fill="BFBFBF"/>
            <w:vAlign w:val="center"/>
          </w:tcPr>
          <w:p w14:paraId="74DDD72D"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C8.  Administrative Agent function for MPTFO</w:t>
            </w:r>
          </w:p>
        </w:tc>
      </w:tr>
      <w:tr w:rsidR="0024720D" w:rsidRPr="0024720D" w14:paraId="179DF166" w14:textId="77777777" w:rsidTr="0033181B">
        <w:trPr>
          <w:cantSplit/>
        </w:trPr>
        <w:tc>
          <w:tcPr>
            <w:tcW w:w="1288" w:type="pct"/>
            <w:tcBorders>
              <w:bottom w:val="single" w:sz="4" w:space="0" w:color="auto"/>
            </w:tcBorders>
            <w:vAlign w:val="center"/>
          </w:tcPr>
          <w:p w14:paraId="524B2951" w14:textId="77777777" w:rsidR="0024720D" w:rsidRPr="0024720D" w:rsidRDefault="0024720D" w:rsidP="0024720D">
            <w:pPr>
              <w:spacing w:after="0" w:line="240" w:lineRule="auto"/>
              <w:contextualSpacing/>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C8.1 Exercises authority as the Administrative Agent (AA) of Multi-Partner Trust Funds (MPTF) or Joint Programmes (JP).</w:t>
            </w:r>
          </w:p>
        </w:tc>
        <w:tc>
          <w:tcPr>
            <w:tcW w:w="676" w:type="pct"/>
            <w:tcBorders>
              <w:bottom w:val="single" w:sz="4" w:space="0" w:color="auto"/>
            </w:tcBorders>
            <w:vAlign w:val="center"/>
          </w:tcPr>
          <w:p w14:paraId="287CE8D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Pass-through Management when UNDP as Administrative Agent (1 October 2015) </w:t>
            </w:r>
          </w:p>
          <w:p w14:paraId="5AFE10F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5FDECEA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Protocol on the Administrative Agent Multi Donor Trust Funds and Joint Programmes, and One UN Funds (26 October 2015)</w:t>
            </w:r>
          </w:p>
        </w:tc>
        <w:tc>
          <w:tcPr>
            <w:tcW w:w="214" w:type="pct"/>
            <w:vAlign w:val="center"/>
          </w:tcPr>
          <w:p w14:paraId="01AA58C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F1C6CA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0825DB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4527A0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B1FD64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5F6D2E1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A8CF5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bottom w:val="single" w:sz="4" w:space="0" w:color="auto"/>
            </w:tcBorders>
            <w:shd w:val="clear" w:color="auto" w:fill="EBA6F2"/>
            <w:vAlign w:val="center"/>
          </w:tcPr>
          <w:p w14:paraId="0CA34A4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MPTFO</w:t>
            </w:r>
          </w:p>
        </w:tc>
        <w:tc>
          <w:tcPr>
            <w:tcW w:w="644" w:type="pct"/>
            <w:tcBorders>
              <w:bottom w:val="single" w:sz="4" w:space="0" w:color="auto"/>
            </w:tcBorders>
            <w:vAlign w:val="center"/>
          </w:tcPr>
          <w:p w14:paraId="6F652DE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w:t>
            </w:r>
          </w:p>
        </w:tc>
      </w:tr>
      <w:tr w:rsidR="0024720D" w:rsidRPr="0024720D" w14:paraId="124CA655" w14:textId="77777777" w:rsidTr="0033181B">
        <w:trPr>
          <w:cantSplit/>
        </w:trPr>
        <w:tc>
          <w:tcPr>
            <w:tcW w:w="1288" w:type="pct"/>
            <w:tcBorders>
              <w:bottom w:val="single" w:sz="4" w:space="0" w:color="auto"/>
            </w:tcBorders>
            <w:vAlign w:val="center"/>
          </w:tcPr>
          <w:p w14:paraId="214295D2" w14:textId="77777777" w:rsidR="0024720D" w:rsidRPr="0024720D" w:rsidRDefault="0024720D" w:rsidP="0024720D">
            <w:pPr>
              <w:spacing w:after="0" w:line="240" w:lineRule="auto"/>
              <w:contextualSpacing/>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C8.2 Signs Standard Administrative Agreement (SSAs) with donors contributing to MPTFs and JPs.</w:t>
            </w:r>
          </w:p>
        </w:tc>
        <w:tc>
          <w:tcPr>
            <w:tcW w:w="676" w:type="pct"/>
            <w:tcBorders>
              <w:bottom w:val="single" w:sz="4" w:space="0" w:color="auto"/>
            </w:tcBorders>
            <w:vAlign w:val="center"/>
          </w:tcPr>
          <w:p w14:paraId="127A62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Protocol on the Administrative Agent for</w:t>
            </w:r>
          </w:p>
          <w:p w14:paraId="7C2FC6B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Multi Donor Trust Funds and Joint Programmes, and One UN Funds (26 October 2015)</w:t>
            </w:r>
          </w:p>
          <w:p w14:paraId="4FE78C8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0106474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8E8049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28040FD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EE1406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271060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2500835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FBABFA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bottom w:val="single" w:sz="4" w:space="0" w:color="auto"/>
            </w:tcBorders>
            <w:shd w:val="clear" w:color="auto" w:fill="EBA6F2"/>
            <w:vAlign w:val="center"/>
          </w:tcPr>
          <w:p w14:paraId="5A571B7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MPTFO</w:t>
            </w:r>
          </w:p>
        </w:tc>
        <w:tc>
          <w:tcPr>
            <w:tcW w:w="644" w:type="pct"/>
            <w:tcBorders>
              <w:bottom w:val="single" w:sz="4" w:space="0" w:color="auto"/>
            </w:tcBorders>
            <w:vAlign w:val="center"/>
          </w:tcPr>
          <w:p w14:paraId="5AC6A8F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JP refers only to “pass-through” modality   </w:t>
            </w:r>
          </w:p>
        </w:tc>
      </w:tr>
      <w:tr w:rsidR="0024720D" w:rsidRPr="0024720D" w14:paraId="489E5FAC" w14:textId="77777777" w:rsidTr="0033181B">
        <w:trPr>
          <w:cantSplit/>
        </w:trPr>
        <w:tc>
          <w:tcPr>
            <w:tcW w:w="1288" w:type="pct"/>
            <w:tcBorders>
              <w:bottom w:val="single" w:sz="4" w:space="0" w:color="auto"/>
            </w:tcBorders>
            <w:vAlign w:val="center"/>
          </w:tcPr>
          <w:p w14:paraId="2195D0DD" w14:textId="77777777" w:rsidR="0024720D" w:rsidRPr="0024720D" w:rsidRDefault="0024720D" w:rsidP="0024720D">
            <w:pPr>
              <w:spacing w:after="0" w:line="240" w:lineRule="auto"/>
              <w:contextualSpacing/>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C8.3 Signs MOUs with UN Participating UN Organizations for UN MDTFs and National Governments for National MPTFs.</w:t>
            </w:r>
          </w:p>
        </w:tc>
        <w:tc>
          <w:tcPr>
            <w:tcW w:w="676" w:type="pct"/>
            <w:tcBorders>
              <w:bottom w:val="single" w:sz="4" w:space="0" w:color="auto"/>
            </w:tcBorders>
            <w:vAlign w:val="center"/>
          </w:tcPr>
          <w:p w14:paraId="0B7A7AC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Protocol on the Administrative Agent for</w:t>
            </w:r>
          </w:p>
          <w:p w14:paraId="74C55C5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Multi Donor Trust Funds and Joint Programmes, and One UN Funds (26+ October 2015)</w:t>
            </w:r>
          </w:p>
          <w:p w14:paraId="52736D7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313B203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44F710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6AF5F2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00E308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0B9D31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3E3DB7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7666B5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bottom w:val="single" w:sz="4" w:space="0" w:color="auto"/>
            </w:tcBorders>
            <w:shd w:val="clear" w:color="auto" w:fill="EBA6F2"/>
            <w:vAlign w:val="center"/>
          </w:tcPr>
          <w:p w14:paraId="1F3085F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MPTFO</w:t>
            </w:r>
          </w:p>
        </w:tc>
        <w:tc>
          <w:tcPr>
            <w:tcW w:w="644" w:type="pct"/>
            <w:tcBorders>
              <w:bottom w:val="single" w:sz="4" w:space="0" w:color="auto"/>
            </w:tcBorders>
            <w:vAlign w:val="center"/>
          </w:tcPr>
          <w:p w14:paraId="238F398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w:t>
            </w:r>
          </w:p>
        </w:tc>
      </w:tr>
      <w:tr w:rsidR="0024720D" w:rsidRPr="0024720D" w14:paraId="100A967F" w14:textId="77777777" w:rsidTr="0033181B">
        <w:trPr>
          <w:cantSplit/>
        </w:trPr>
        <w:tc>
          <w:tcPr>
            <w:tcW w:w="1288" w:type="pct"/>
            <w:tcBorders>
              <w:bottom w:val="single" w:sz="4" w:space="0" w:color="auto"/>
            </w:tcBorders>
            <w:vAlign w:val="center"/>
          </w:tcPr>
          <w:p w14:paraId="7EC91C17" w14:textId="77777777" w:rsidR="0024720D" w:rsidRPr="0024720D" w:rsidRDefault="0024720D" w:rsidP="0024720D">
            <w:pPr>
              <w:spacing w:after="0" w:line="240" w:lineRule="auto"/>
              <w:contextualSpacing/>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C8.4 </w:t>
            </w:r>
            <w:r w:rsidRPr="0024720D">
              <w:rPr>
                <w:rFonts w:ascii="Calibri" w:eastAsia="Times New Roman" w:hAnsi="Calibri" w:cs="Calibri"/>
                <w:kern w:val="0"/>
                <w:sz w:val="18"/>
                <w:szCs w:val="18"/>
                <w:lang w:eastAsia="ja-JP"/>
                <w14:ligatures w14:val="none"/>
              </w:rPr>
              <w:t>Receive contributions from donors that wish to provide financial support to the MPTF/JP/One UN Fund through the AA.</w:t>
            </w:r>
          </w:p>
        </w:tc>
        <w:tc>
          <w:tcPr>
            <w:tcW w:w="676" w:type="pct"/>
            <w:tcBorders>
              <w:bottom w:val="single" w:sz="4" w:space="0" w:color="auto"/>
            </w:tcBorders>
            <w:vAlign w:val="center"/>
          </w:tcPr>
          <w:p w14:paraId="0447955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Protocol on the Administrative Agent for Multi Donor Trust Funds and Joint Programmes, and One UN Funds (26 October 2015)</w:t>
            </w:r>
          </w:p>
        </w:tc>
        <w:tc>
          <w:tcPr>
            <w:tcW w:w="214" w:type="pct"/>
            <w:vAlign w:val="center"/>
          </w:tcPr>
          <w:p w14:paraId="4939158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DFBBD9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2DA5837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1B0D00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72A9DE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78F8613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BB63A9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bottom w:val="single" w:sz="4" w:space="0" w:color="auto"/>
            </w:tcBorders>
            <w:shd w:val="clear" w:color="auto" w:fill="EBA6F2"/>
            <w:vAlign w:val="center"/>
          </w:tcPr>
          <w:p w14:paraId="48F2BB4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MPTFO</w:t>
            </w:r>
          </w:p>
        </w:tc>
        <w:tc>
          <w:tcPr>
            <w:tcW w:w="644" w:type="pct"/>
            <w:tcBorders>
              <w:bottom w:val="single" w:sz="4" w:space="0" w:color="auto"/>
            </w:tcBorders>
            <w:vAlign w:val="center"/>
          </w:tcPr>
          <w:p w14:paraId="230849F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JP refers only to “pass-through” modality   </w:t>
            </w:r>
          </w:p>
        </w:tc>
      </w:tr>
      <w:tr w:rsidR="0024720D" w:rsidRPr="0024720D" w14:paraId="57FAEE2A" w14:textId="77777777" w:rsidTr="0033181B">
        <w:trPr>
          <w:cantSplit/>
        </w:trPr>
        <w:tc>
          <w:tcPr>
            <w:tcW w:w="1288" w:type="pct"/>
            <w:tcBorders>
              <w:bottom w:val="single" w:sz="4" w:space="0" w:color="auto"/>
            </w:tcBorders>
            <w:vAlign w:val="center"/>
          </w:tcPr>
          <w:p w14:paraId="013C5318" w14:textId="77777777" w:rsidR="0024720D" w:rsidRPr="0024720D" w:rsidRDefault="0024720D" w:rsidP="0024720D">
            <w:pPr>
              <w:spacing w:after="0" w:line="240" w:lineRule="auto"/>
              <w:contextualSpacing/>
              <w:rPr>
                <w:rFonts w:ascii="Calibri" w:eastAsia="Times New Roman" w:hAnsi="Calibri" w:cs="Calibri"/>
                <w:kern w:val="0"/>
                <w:sz w:val="18"/>
                <w:szCs w:val="18"/>
                <w:lang w:eastAsia="ja-JP"/>
                <w14:ligatures w14:val="none"/>
              </w:rPr>
            </w:pPr>
            <w:r w:rsidRPr="0024720D">
              <w:rPr>
                <w:rFonts w:ascii="Calibri" w:eastAsia="Times New Roman" w:hAnsi="Calibri" w:cs="Calibri"/>
                <w:kern w:val="0"/>
                <w:sz w:val="18"/>
                <w:szCs w:val="18"/>
                <w14:ligatures w14:val="none"/>
              </w:rPr>
              <w:t xml:space="preserve">C8.5 </w:t>
            </w:r>
            <w:r w:rsidRPr="0024720D">
              <w:rPr>
                <w:rFonts w:ascii="Calibri" w:eastAsia="Times New Roman" w:hAnsi="Calibri" w:cs="Calibri"/>
                <w:kern w:val="0"/>
                <w:sz w:val="18"/>
                <w:szCs w:val="18"/>
                <w:lang w:eastAsia="ja-JP"/>
                <w14:ligatures w14:val="none"/>
              </w:rPr>
              <w:t>Administer such funds received, in accordance with the relevant MOU</w:t>
            </w:r>
            <w:r w:rsidRPr="0024720D">
              <w:rPr>
                <w:rFonts w:ascii="Calibri" w:eastAsia="Times New Roman" w:hAnsi="Calibri" w:cs="Calibri"/>
                <w:kern w:val="0"/>
                <w:sz w:val="18"/>
                <w:szCs w:val="18"/>
                <w14:ligatures w14:val="none"/>
              </w:rPr>
              <w:t xml:space="preserve"> and the MPTF TOR</w:t>
            </w:r>
            <w:r w:rsidRPr="0024720D">
              <w:rPr>
                <w:rFonts w:ascii="Calibri" w:eastAsia="Times New Roman" w:hAnsi="Calibri" w:cs="Calibri"/>
                <w:kern w:val="0"/>
                <w:sz w:val="18"/>
                <w:szCs w:val="18"/>
                <w:lang w:eastAsia="ja-JP"/>
                <w14:ligatures w14:val="none"/>
              </w:rPr>
              <w:t xml:space="preserve"> including the provisions relating to winding up the </w:t>
            </w:r>
            <w:r w:rsidRPr="0024720D">
              <w:rPr>
                <w:rFonts w:ascii="Calibri" w:eastAsia="Times New Roman" w:hAnsi="Calibri" w:cs="Calibri"/>
                <w:kern w:val="0"/>
                <w:sz w:val="18"/>
                <w:szCs w:val="18"/>
                <w14:ligatures w14:val="none"/>
              </w:rPr>
              <w:t>MPTF/JP/ONE UN FUNDS</w:t>
            </w:r>
            <w:r w:rsidRPr="0024720D">
              <w:rPr>
                <w:rFonts w:ascii="Calibri" w:eastAsia="Times New Roman" w:hAnsi="Calibri" w:cs="Calibri"/>
                <w:kern w:val="0"/>
                <w:sz w:val="18"/>
                <w:szCs w:val="18"/>
                <w:lang w:eastAsia="ja-JP"/>
                <w14:ligatures w14:val="none"/>
              </w:rPr>
              <w:t xml:space="preserve"> Account and related matters.</w:t>
            </w:r>
          </w:p>
          <w:p w14:paraId="024C61BE" w14:textId="77777777" w:rsidR="0024720D" w:rsidRPr="0024720D" w:rsidRDefault="0024720D" w:rsidP="0024720D">
            <w:pPr>
              <w:spacing w:after="0" w:line="240" w:lineRule="auto"/>
              <w:contextualSpacing/>
              <w:rPr>
                <w:rFonts w:ascii="Calibri" w:eastAsia="Times New Roman" w:hAnsi="Calibri" w:cs="Calibri"/>
                <w:kern w:val="0"/>
                <w:sz w:val="18"/>
                <w:szCs w:val="18"/>
                <w14:ligatures w14:val="none"/>
              </w:rPr>
            </w:pPr>
          </w:p>
        </w:tc>
        <w:tc>
          <w:tcPr>
            <w:tcW w:w="676" w:type="pct"/>
            <w:tcBorders>
              <w:bottom w:val="single" w:sz="4" w:space="0" w:color="auto"/>
            </w:tcBorders>
            <w:vAlign w:val="center"/>
          </w:tcPr>
          <w:p w14:paraId="474E54F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Protocol on the Administrative Agent for Multi Donor Trust Funds and Joint Programmes, and One UN Funds (26 October 2015)</w:t>
            </w:r>
          </w:p>
        </w:tc>
        <w:tc>
          <w:tcPr>
            <w:tcW w:w="214" w:type="pct"/>
            <w:vAlign w:val="center"/>
          </w:tcPr>
          <w:p w14:paraId="231E941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724B1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5BAE96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E98BCB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48D212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653CEF0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DAB3CC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bottom w:val="single" w:sz="4" w:space="0" w:color="auto"/>
            </w:tcBorders>
            <w:shd w:val="clear" w:color="auto" w:fill="EBA6F2"/>
            <w:vAlign w:val="center"/>
          </w:tcPr>
          <w:p w14:paraId="5D48936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MPTFO</w:t>
            </w:r>
          </w:p>
        </w:tc>
        <w:tc>
          <w:tcPr>
            <w:tcW w:w="644" w:type="pct"/>
            <w:tcBorders>
              <w:bottom w:val="single" w:sz="4" w:space="0" w:color="auto"/>
            </w:tcBorders>
            <w:vAlign w:val="center"/>
          </w:tcPr>
          <w:p w14:paraId="444CF90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JP refers only to “pass-through” modality     </w:t>
            </w:r>
          </w:p>
        </w:tc>
      </w:tr>
      <w:tr w:rsidR="0024720D" w:rsidRPr="0024720D" w14:paraId="7BAA0BDA" w14:textId="77777777" w:rsidTr="0033181B">
        <w:trPr>
          <w:cantSplit/>
        </w:trPr>
        <w:tc>
          <w:tcPr>
            <w:tcW w:w="1288" w:type="pct"/>
            <w:tcBorders>
              <w:bottom w:val="single" w:sz="4" w:space="0" w:color="auto"/>
            </w:tcBorders>
            <w:vAlign w:val="center"/>
          </w:tcPr>
          <w:p w14:paraId="508FB2EC" w14:textId="77777777" w:rsidR="0024720D" w:rsidRPr="0024720D" w:rsidRDefault="0024720D" w:rsidP="0024720D">
            <w:pPr>
              <w:spacing w:after="0" w:line="240" w:lineRule="auto"/>
              <w:contextualSpacing/>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C8.6 Approves budget allocation for the administration of the MPTFs/JPs under the Office’s responsibility.</w:t>
            </w:r>
          </w:p>
        </w:tc>
        <w:tc>
          <w:tcPr>
            <w:tcW w:w="676" w:type="pct"/>
            <w:tcBorders>
              <w:bottom w:val="single" w:sz="4" w:space="0" w:color="auto"/>
            </w:tcBorders>
            <w:vAlign w:val="center"/>
          </w:tcPr>
          <w:p w14:paraId="33CFF6A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14" w:type="pct"/>
            <w:vAlign w:val="center"/>
          </w:tcPr>
          <w:p w14:paraId="4C3551B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48D6B9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064847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1B3A036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BA12EC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18D6B0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94EDAD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bottom w:val="single" w:sz="4" w:space="0" w:color="auto"/>
            </w:tcBorders>
            <w:shd w:val="clear" w:color="auto" w:fill="EBA6F2"/>
            <w:vAlign w:val="center"/>
          </w:tcPr>
          <w:p w14:paraId="612EE71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MPTFO</w:t>
            </w:r>
          </w:p>
        </w:tc>
        <w:tc>
          <w:tcPr>
            <w:tcW w:w="644" w:type="pct"/>
            <w:tcBorders>
              <w:bottom w:val="single" w:sz="4" w:space="0" w:color="auto"/>
            </w:tcBorders>
            <w:vAlign w:val="center"/>
          </w:tcPr>
          <w:p w14:paraId="5F63330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JP refers only to “pass-through” modality     </w:t>
            </w:r>
          </w:p>
        </w:tc>
      </w:tr>
      <w:tr w:rsidR="0024720D" w:rsidRPr="0024720D" w14:paraId="6821BF21" w14:textId="77777777" w:rsidTr="0033181B">
        <w:trPr>
          <w:cantSplit/>
        </w:trPr>
        <w:tc>
          <w:tcPr>
            <w:tcW w:w="1288" w:type="pct"/>
            <w:tcBorders>
              <w:bottom w:val="single" w:sz="4" w:space="0" w:color="auto"/>
            </w:tcBorders>
            <w:vAlign w:val="center"/>
          </w:tcPr>
          <w:p w14:paraId="4595A8C0" w14:textId="77777777" w:rsidR="0024720D" w:rsidRPr="0024720D" w:rsidRDefault="0024720D" w:rsidP="0024720D">
            <w:pPr>
              <w:spacing w:after="0" w:line="240" w:lineRule="auto"/>
              <w:contextualSpacing/>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C8.7 May delegate, with the concurrence of the Resident Representative, the performance of as many AA tasks as feasible to the UNDP Country Director and where there is no Country Director, to the Deputy Resident Representative, based on capacity assessment.</w:t>
            </w:r>
          </w:p>
          <w:p w14:paraId="19779FA6" w14:textId="77777777" w:rsidR="0024720D" w:rsidRPr="0024720D" w:rsidRDefault="0024720D" w:rsidP="0024720D">
            <w:pPr>
              <w:spacing w:after="0" w:line="240" w:lineRule="auto"/>
              <w:contextualSpacing/>
              <w:rPr>
                <w:rFonts w:ascii="Calibri" w:eastAsia="Times New Roman" w:hAnsi="Calibri" w:cs="Calibri"/>
                <w:kern w:val="0"/>
                <w:sz w:val="18"/>
                <w:szCs w:val="18"/>
                <w14:ligatures w14:val="none"/>
              </w:rPr>
            </w:pPr>
          </w:p>
        </w:tc>
        <w:tc>
          <w:tcPr>
            <w:tcW w:w="676" w:type="pct"/>
            <w:tcBorders>
              <w:bottom w:val="single" w:sz="4" w:space="0" w:color="auto"/>
            </w:tcBorders>
            <w:vAlign w:val="center"/>
          </w:tcPr>
          <w:p w14:paraId="1D346B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Pass-through Management when UNDP as Administrative Agent (1 October 2015)</w:t>
            </w:r>
          </w:p>
        </w:tc>
        <w:tc>
          <w:tcPr>
            <w:tcW w:w="214" w:type="pct"/>
            <w:vAlign w:val="center"/>
          </w:tcPr>
          <w:p w14:paraId="7F02C50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84D440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3738B50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15850B7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C15596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4A138C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AFC1A8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bottom w:val="single" w:sz="4" w:space="0" w:color="auto"/>
            </w:tcBorders>
            <w:shd w:val="clear" w:color="auto" w:fill="EBA6F2"/>
            <w:vAlign w:val="center"/>
          </w:tcPr>
          <w:p w14:paraId="6493AC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MPTFO</w:t>
            </w:r>
          </w:p>
        </w:tc>
        <w:tc>
          <w:tcPr>
            <w:tcW w:w="644" w:type="pct"/>
            <w:tcBorders>
              <w:bottom w:val="single" w:sz="4" w:space="0" w:color="auto"/>
            </w:tcBorders>
            <w:vAlign w:val="center"/>
          </w:tcPr>
          <w:p w14:paraId="105A029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w:t>
            </w:r>
          </w:p>
        </w:tc>
      </w:tr>
      <w:tr w:rsidR="0024720D" w:rsidRPr="0024720D" w14:paraId="46D6582E" w14:textId="77777777" w:rsidTr="0033181B">
        <w:trPr>
          <w:cantSplit/>
        </w:trPr>
        <w:tc>
          <w:tcPr>
            <w:tcW w:w="5000" w:type="pct"/>
            <w:gridSpan w:val="11"/>
            <w:shd w:val="clear" w:color="auto" w:fill="FFFF00"/>
            <w:vAlign w:val="center"/>
          </w:tcPr>
          <w:p w14:paraId="71AE4D3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D.  Policies and Procedures</w:t>
            </w:r>
          </w:p>
        </w:tc>
      </w:tr>
      <w:tr w:rsidR="0024720D" w:rsidRPr="0024720D" w14:paraId="66ECF810" w14:textId="77777777" w:rsidTr="0024720D">
        <w:trPr>
          <w:cantSplit/>
        </w:trPr>
        <w:tc>
          <w:tcPr>
            <w:tcW w:w="5000" w:type="pct"/>
            <w:gridSpan w:val="11"/>
            <w:shd w:val="clear" w:color="auto" w:fill="BFBFBF"/>
            <w:vAlign w:val="center"/>
          </w:tcPr>
          <w:p w14:paraId="2801C4F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D1.  Governing documents, policies and procedures</w:t>
            </w:r>
          </w:p>
        </w:tc>
      </w:tr>
      <w:tr w:rsidR="0024720D" w:rsidRPr="0024720D" w14:paraId="7AD2B9BB" w14:textId="77777777" w:rsidTr="0033181B">
        <w:trPr>
          <w:cantSplit/>
        </w:trPr>
        <w:tc>
          <w:tcPr>
            <w:tcW w:w="1288" w:type="pct"/>
            <w:vAlign w:val="center"/>
          </w:tcPr>
          <w:p w14:paraId="2BF5659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D1.1 Approves policies of UNDP of strategic/corporate relevance.</w:t>
            </w:r>
          </w:p>
        </w:tc>
        <w:tc>
          <w:tcPr>
            <w:tcW w:w="676" w:type="pct"/>
            <w:vAlign w:val="center"/>
          </w:tcPr>
          <w:p w14:paraId="00471B4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shd w:val="clear" w:color="auto" w:fill="92D050"/>
            <w:vAlign w:val="center"/>
          </w:tcPr>
          <w:p w14:paraId="42EE99A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5689AF9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7B21980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2D3426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DA64F4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403CB1B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37B49B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BC707A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D7E8C2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10415FB" w14:textId="77777777" w:rsidTr="0033181B">
        <w:trPr>
          <w:cantSplit/>
        </w:trPr>
        <w:tc>
          <w:tcPr>
            <w:tcW w:w="1288" w:type="pct"/>
            <w:vAlign w:val="center"/>
          </w:tcPr>
          <w:p w14:paraId="012C42E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D1.2 Suspends the application of any of these Financial Regulations and Rules but shall circulate suspensions of these Rules to the members of the Executive Board for information as soon as they become effective.</w:t>
            </w:r>
          </w:p>
        </w:tc>
        <w:tc>
          <w:tcPr>
            <w:tcW w:w="676" w:type="pct"/>
            <w:vAlign w:val="center"/>
          </w:tcPr>
          <w:p w14:paraId="1A10720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2.02c</w:t>
            </w:r>
          </w:p>
        </w:tc>
        <w:tc>
          <w:tcPr>
            <w:tcW w:w="214" w:type="pct"/>
            <w:shd w:val="clear" w:color="auto" w:fill="92D050"/>
            <w:vAlign w:val="center"/>
          </w:tcPr>
          <w:p w14:paraId="03F2B6D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115DC5C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5578B5F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12EAEC4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976A8C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83667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A2DD86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BD453D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BA055B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consultation with Director BMS and CFO</w:t>
            </w:r>
          </w:p>
        </w:tc>
      </w:tr>
      <w:tr w:rsidR="0024720D" w:rsidRPr="0024720D" w14:paraId="3702C2F2" w14:textId="77777777" w:rsidTr="0033181B">
        <w:trPr>
          <w:cantSplit/>
        </w:trPr>
        <w:tc>
          <w:tcPr>
            <w:tcW w:w="1288" w:type="pct"/>
            <w:vAlign w:val="center"/>
          </w:tcPr>
          <w:p w14:paraId="74CC1E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D1.3 Approves instructions and procedures governing the utilization of resources by executing entities or, under the harmonized operational modalities, implementing partners.</w:t>
            </w:r>
          </w:p>
        </w:tc>
        <w:tc>
          <w:tcPr>
            <w:tcW w:w="676" w:type="pct"/>
            <w:vAlign w:val="center"/>
          </w:tcPr>
          <w:p w14:paraId="55B1051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103.01(a)</w:t>
            </w:r>
          </w:p>
        </w:tc>
        <w:tc>
          <w:tcPr>
            <w:tcW w:w="214" w:type="pct"/>
            <w:vAlign w:val="center"/>
          </w:tcPr>
          <w:p w14:paraId="031E2C9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37A144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40CA93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67AB30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C31DD5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40044FD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0785FD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500DE4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D5BD4E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1AB8E782" w14:textId="77777777" w:rsidTr="0033181B">
        <w:trPr>
          <w:cantSplit/>
        </w:trPr>
        <w:tc>
          <w:tcPr>
            <w:tcW w:w="1288" w:type="pct"/>
            <w:vAlign w:val="center"/>
          </w:tcPr>
          <w:p w14:paraId="7FFDA22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D1.4 Approves operational procedures and guidelines governing the selection of executing entities or under the harmonized modalities, implementing partners.</w:t>
            </w:r>
          </w:p>
        </w:tc>
        <w:tc>
          <w:tcPr>
            <w:tcW w:w="676" w:type="pct"/>
            <w:vAlign w:val="center"/>
          </w:tcPr>
          <w:p w14:paraId="4041B6D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117.01(b)</w:t>
            </w:r>
          </w:p>
        </w:tc>
        <w:tc>
          <w:tcPr>
            <w:tcW w:w="214" w:type="pct"/>
            <w:vAlign w:val="center"/>
          </w:tcPr>
          <w:p w14:paraId="34100A7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666EE93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47F70A8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B5C95F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9F12CC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44F62E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491E98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CB8769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BAA98E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w:t>
            </w:r>
          </w:p>
        </w:tc>
      </w:tr>
      <w:tr w:rsidR="0024720D" w:rsidRPr="0024720D" w14:paraId="69287968" w14:textId="77777777" w:rsidTr="0033181B">
        <w:trPr>
          <w:cantSplit/>
        </w:trPr>
        <w:tc>
          <w:tcPr>
            <w:tcW w:w="1288" w:type="pct"/>
            <w:vAlign w:val="center"/>
          </w:tcPr>
          <w:p w14:paraId="429616E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D1.5 Approves policies and guidelines that relate to the management and implementation of programmatic and operational matters.</w:t>
            </w:r>
          </w:p>
        </w:tc>
        <w:tc>
          <w:tcPr>
            <w:tcW w:w="676" w:type="pct"/>
            <w:vAlign w:val="center"/>
          </w:tcPr>
          <w:p w14:paraId="12FA84D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w:t>
            </w:r>
          </w:p>
        </w:tc>
        <w:tc>
          <w:tcPr>
            <w:tcW w:w="214" w:type="pct"/>
            <w:vAlign w:val="center"/>
          </w:tcPr>
          <w:p w14:paraId="2FC7514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0C84C49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5C7795F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72C2451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1E2051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76EAD70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A47981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7A3342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B13942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Respective policy/support units still retain authority of their content expertise</w:t>
            </w:r>
          </w:p>
        </w:tc>
      </w:tr>
      <w:tr w:rsidR="0024720D" w:rsidRPr="0024720D" w14:paraId="7A667963" w14:textId="77777777" w:rsidTr="0033181B">
        <w:trPr>
          <w:cantSplit/>
        </w:trPr>
        <w:tc>
          <w:tcPr>
            <w:tcW w:w="1288" w:type="pct"/>
            <w:vAlign w:val="center"/>
          </w:tcPr>
          <w:p w14:paraId="50C67CB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D1.6 Issues detailed UNDP Financial Rules and procedures in order to ensure effective financial administration and the exercise of economy, and shall circulate the Financial Rules to the members of the Executive Board for information at least 30 days before they become effective.</w:t>
            </w:r>
          </w:p>
          <w:p w14:paraId="69AC8FC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1C15218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FRR Regulation 2.02a </w:t>
            </w:r>
          </w:p>
        </w:tc>
        <w:tc>
          <w:tcPr>
            <w:tcW w:w="214" w:type="pct"/>
            <w:shd w:val="clear" w:color="auto" w:fill="92D050"/>
            <w:vAlign w:val="center"/>
          </w:tcPr>
          <w:p w14:paraId="71B34BF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0677525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2A9E082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0BAB9D6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1C16A9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4228F8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CE8E6C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DE9B3E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9A8C3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recommendation of the Chief Finance Officer</w:t>
            </w:r>
          </w:p>
        </w:tc>
      </w:tr>
      <w:tr w:rsidR="0024720D" w:rsidRPr="0024720D" w14:paraId="0E3438C4" w14:textId="77777777" w:rsidTr="0033181B">
        <w:trPr>
          <w:cantSplit/>
        </w:trPr>
        <w:tc>
          <w:tcPr>
            <w:tcW w:w="1288" w:type="pct"/>
            <w:vAlign w:val="center"/>
          </w:tcPr>
          <w:p w14:paraId="484BD31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 D1.7 May amend the Financial Rules and shall circulate amendments to these Rules to the members of the Executive Board for information at least 30 days before they become effective.</w:t>
            </w:r>
          </w:p>
          <w:p w14:paraId="1FEEB4A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239588E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2.02b</w:t>
            </w:r>
          </w:p>
        </w:tc>
        <w:tc>
          <w:tcPr>
            <w:tcW w:w="214" w:type="pct"/>
            <w:shd w:val="clear" w:color="auto" w:fill="92D050"/>
            <w:vAlign w:val="center"/>
          </w:tcPr>
          <w:p w14:paraId="3AB26A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69B8F7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7ED2B4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60A1A2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3EC76F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19BA5F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B3AA0D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33A179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6A8363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recommendation of the Director BMS and Chief Finance Officer</w:t>
            </w:r>
          </w:p>
        </w:tc>
      </w:tr>
      <w:tr w:rsidR="0024720D" w:rsidRPr="0024720D" w14:paraId="61106A81" w14:textId="77777777" w:rsidTr="0033181B">
        <w:trPr>
          <w:cantSplit/>
        </w:trPr>
        <w:tc>
          <w:tcPr>
            <w:tcW w:w="1288" w:type="pct"/>
            <w:vAlign w:val="center"/>
          </w:tcPr>
          <w:p w14:paraId="047282C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D1.8 Administrative maintenance of the UNDP Financial Regulations and Rule, on behalf of the Administrator, and issues further instructions and establishes such procedures as he or she may deem necessary for the administration of the Financial Regulations and Rules.</w:t>
            </w:r>
          </w:p>
        </w:tc>
        <w:tc>
          <w:tcPr>
            <w:tcW w:w="676" w:type="pct"/>
            <w:vAlign w:val="center"/>
          </w:tcPr>
          <w:p w14:paraId="3810FD3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102.01(a), (b) and (c)</w:t>
            </w:r>
          </w:p>
        </w:tc>
        <w:tc>
          <w:tcPr>
            <w:tcW w:w="214" w:type="pct"/>
            <w:vAlign w:val="center"/>
          </w:tcPr>
          <w:p w14:paraId="7ECFF64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B28224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1DB84D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428A67B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52B958C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2B8EC15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E9B657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A91728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8E3AA7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CAD3B52" w14:textId="77777777" w:rsidTr="0033181B">
        <w:trPr>
          <w:cantSplit/>
        </w:trPr>
        <w:tc>
          <w:tcPr>
            <w:tcW w:w="1288" w:type="pct"/>
            <w:vAlign w:val="center"/>
          </w:tcPr>
          <w:p w14:paraId="4DD2C2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D1.9 Issue guidance for the implementation of the Financial Regulations and Rules governing the utilization of resources by executing entities or, under the harmonized operational modalities, implementing partners.</w:t>
            </w:r>
          </w:p>
        </w:tc>
        <w:tc>
          <w:tcPr>
            <w:tcW w:w="676" w:type="pct"/>
            <w:vAlign w:val="center"/>
          </w:tcPr>
          <w:p w14:paraId="29839C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103.01(a)</w:t>
            </w:r>
          </w:p>
        </w:tc>
        <w:tc>
          <w:tcPr>
            <w:tcW w:w="214" w:type="pct"/>
            <w:vAlign w:val="center"/>
          </w:tcPr>
          <w:p w14:paraId="390573F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213E7FC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75B8E63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164753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5F0AF0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4D78157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2DC08E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E4DCF1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A0DC0E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35F666FF" w14:textId="77777777" w:rsidTr="0033181B">
        <w:trPr>
          <w:cantSplit/>
        </w:trPr>
        <w:tc>
          <w:tcPr>
            <w:tcW w:w="1288" w:type="pct"/>
            <w:vAlign w:val="center"/>
          </w:tcPr>
          <w:p w14:paraId="4CC9B2D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D1.10 Issue instructions and establish procedures for the implementation of the Financial Regulations and Rules governing the mobilization of resources.</w:t>
            </w:r>
          </w:p>
        </w:tc>
        <w:tc>
          <w:tcPr>
            <w:tcW w:w="676" w:type="pct"/>
            <w:vAlign w:val="center"/>
          </w:tcPr>
          <w:p w14:paraId="70DF049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103.01(b)</w:t>
            </w:r>
          </w:p>
        </w:tc>
        <w:tc>
          <w:tcPr>
            <w:tcW w:w="214" w:type="pct"/>
            <w:vAlign w:val="center"/>
          </w:tcPr>
          <w:p w14:paraId="36C1472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FD301D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4CF9DC0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287A293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BERA</w:t>
            </w:r>
          </w:p>
        </w:tc>
        <w:tc>
          <w:tcPr>
            <w:tcW w:w="399" w:type="pct"/>
            <w:vAlign w:val="center"/>
          </w:tcPr>
          <w:p w14:paraId="718B2F4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3A218B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C9A7DB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DD6BF6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278F9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18968744" w14:textId="77777777" w:rsidTr="0033181B">
        <w:trPr>
          <w:cantSplit/>
        </w:trPr>
        <w:tc>
          <w:tcPr>
            <w:tcW w:w="1288" w:type="pct"/>
            <w:vAlign w:val="center"/>
          </w:tcPr>
          <w:p w14:paraId="48DA1C3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D1.11 Issue instructions and establish procedures for the implementation of the Regulations and Rules governing resource planning and financial authorizations, the utilization of resources by UNDP and the administration of resources.</w:t>
            </w:r>
          </w:p>
        </w:tc>
        <w:tc>
          <w:tcPr>
            <w:tcW w:w="676" w:type="pct"/>
            <w:vAlign w:val="center"/>
          </w:tcPr>
          <w:p w14:paraId="7279C3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103.01(c)</w:t>
            </w:r>
          </w:p>
        </w:tc>
        <w:tc>
          <w:tcPr>
            <w:tcW w:w="214" w:type="pct"/>
            <w:vAlign w:val="center"/>
          </w:tcPr>
          <w:p w14:paraId="445C23F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DDBBDF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1213E91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20E256A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2622EDB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2506E71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4DC342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EC8702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A82D79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3199712" w14:textId="77777777" w:rsidTr="0033181B">
        <w:trPr>
          <w:cantSplit/>
        </w:trPr>
        <w:tc>
          <w:tcPr>
            <w:tcW w:w="1288" w:type="pct"/>
            <w:vAlign w:val="center"/>
          </w:tcPr>
          <w:p w14:paraId="61CFFE6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D1.12 Approve UNDP’s Human Resource policies and administrative arrangements to meet the mandate and objectives of the organization.</w:t>
            </w:r>
          </w:p>
        </w:tc>
        <w:tc>
          <w:tcPr>
            <w:tcW w:w="676" w:type="pct"/>
            <w:vAlign w:val="center"/>
          </w:tcPr>
          <w:p w14:paraId="035F0F2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Decision note of Secretary-General October 1971</w:t>
            </w:r>
          </w:p>
        </w:tc>
        <w:tc>
          <w:tcPr>
            <w:tcW w:w="214" w:type="pct"/>
            <w:vAlign w:val="center"/>
          </w:tcPr>
          <w:p w14:paraId="70D445C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1A8670A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329CDD3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6E0187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1E178CF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8886DC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4E810A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5D4D58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111634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 AA approves based on recommendation of the OPG</w:t>
            </w:r>
          </w:p>
        </w:tc>
      </w:tr>
      <w:tr w:rsidR="0024720D" w:rsidRPr="0024720D" w14:paraId="593E9B61" w14:textId="77777777" w:rsidTr="0033181B">
        <w:trPr>
          <w:cantSplit/>
        </w:trPr>
        <w:tc>
          <w:tcPr>
            <w:tcW w:w="5000" w:type="pct"/>
            <w:gridSpan w:val="11"/>
            <w:shd w:val="clear" w:color="auto" w:fill="FFFF00"/>
            <w:vAlign w:val="center"/>
          </w:tcPr>
          <w:p w14:paraId="27C55AF1"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lastRenderedPageBreak/>
              <w:t>E.  Budgeting and Allocation of Funds</w:t>
            </w:r>
          </w:p>
        </w:tc>
      </w:tr>
      <w:tr w:rsidR="0024720D" w:rsidRPr="0024720D" w14:paraId="734306D5" w14:textId="77777777" w:rsidTr="0024720D">
        <w:trPr>
          <w:cantSplit/>
        </w:trPr>
        <w:tc>
          <w:tcPr>
            <w:tcW w:w="5000" w:type="pct"/>
            <w:gridSpan w:val="11"/>
            <w:shd w:val="clear" w:color="auto" w:fill="BFBFBF"/>
            <w:vAlign w:val="center"/>
          </w:tcPr>
          <w:p w14:paraId="51DBAB2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E1.  Financial instruments and authorization</w:t>
            </w:r>
          </w:p>
        </w:tc>
      </w:tr>
      <w:tr w:rsidR="0024720D" w:rsidRPr="0024720D" w14:paraId="0FA6F36E" w14:textId="77777777" w:rsidTr="0033181B">
        <w:trPr>
          <w:cantSplit/>
        </w:trPr>
        <w:tc>
          <w:tcPr>
            <w:tcW w:w="1288" w:type="pct"/>
            <w:vAlign w:val="center"/>
          </w:tcPr>
          <w:p w14:paraId="6D6A14A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E1.1 Issues financial authorizations in furtherance of the policies, aims and activities of UNDP.</w:t>
            </w:r>
          </w:p>
        </w:tc>
        <w:tc>
          <w:tcPr>
            <w:tcW w:w="676" w:type="pct"/>
            <w:vAlign w:val="center"/>
          </w:tcPr>
          <w:p w14:paraId="19A6836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10.01 (b) &amp; rule 10.01</w:t>
            </w:r>
          </w:p>
        </w:tc>
        <w:tc>
          <w:tcPr>
            <w:tcW w:w="214" w:type="pct"/>
            <w:vAlign w:val="center"/>
          </w:tcPr>
          <w:p w14:paraId="240C370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3A7BFE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5579581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2B34F7B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2A0F27E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2279AFC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158C18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50625C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7E3F7D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to ADM. Spending limits are determined by the EG, and Director, BMS provides authorizations.</w:t>
            </w:r>
          </w:p>
        </w:tc>
      </w:tr>
      <w:tr w:rsidR="0024720D" w:rsidRPr="0024720D" w14:paraId="293D0839" w14:textId="77777777" w:rsidTr="0033181B">
        <w:trPr>
          <w:cantSplit/>
        </w:trPr>
        <w:tc>
          <w:tcPr>
            <w:tcW w:w="1288" w:type="pct"/>
            <w:vAlign w:val="center"/>
          </w:tcPr>
          <w:p w14:paraId="12D5890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E1.2 Clears the submission of the Programmatic Arrangements for the approval of the Executive Board.</w:t>
            </w:r>
          </w:p>
        </w:tc>
        <w:tc>
          <w:tcPr>
            <w:tcW w:w="676" w:type="pct"/>
            <w:vAlign w:val="center"/>
          </w:tcPr>
          <w:p w14:paraId="24F6584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10.02</w:t>
            </w:r>
          </w:p>
        </w:tc>
        <w:tc>
          <w:tcPr>
            <w:tcW w:w="214" w:type="pct"/>
            <w:shd w:val="clear" w:color="auto" w:fill="92D050"/>
            <w:vAlign w:val="center"/>
          </w:tcPr>
          <w:p w14:paraId="19A5CFB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091DBE1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5511B3A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2325AB7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730BF7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242EF98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9275E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669BF4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1DB684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the recommendation of the Director BMS </w:t>
            </w:r>
          </w:p>
        </w:tc>
      </w:tr>
      <w:tr w:rsidR="0024720D" w:rsidRPr="0024720D" w14:paraId="4F123BCA" w14:textId="77777777" w:rsidTr="0033181B">
        <w:trPr>
          <w:cantSplit/>
        </w:trPr>
        <w:tc>
          <w:tcPr>
            <w:tcW w:w="1288" w:type="pct"/>
            <w:vAlign w:val="center"/>
          </w:tcPr>
          <w:p w14:paraId="257139A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E1.3 May expend annually up to one tenth of one per cent of the resources available for the regional and global programmes for preparation and review of such programmes without further recourse to Governments or to the Executive Board.</w:t>
            </w:r>
          </w:p>
        </w:tc>
        <w:tc>
          <w:tcPr>
            <w:tcW w:w="676" w:type="pct"/>
            <w:vAlign w:val="center"/>
          </w:tcPr>
          <w:p w14:paraId="03BE092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12.04</w:t>
            </w:r>
          </w:p>
        </w:tc>
        <w:tc>
          <w:tcPr>
            <w:tcW w:w="214" w:type="pct"/>
            <w:shd w:val="clear" w:color="auto" w:fill="92D050"/>
            <w:vAlign w:val="center"/>
          </w:tcPr>
          <w:p w14:paraId="2C70C65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7D76273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38CC200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09F4C64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E66FAD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FB2DA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B68239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52B649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CBF399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CDC0BD2" w14:textId="77777777" w:rsidTr="0033181B">
        <w:trPr>
          <w:cantSplit/>
        </w:trPr>
        <w:tc>
          <w:tcPr>
            <w:tcW w:w="1288" w:type="pct"/>
            <w:vAlign w:val="center"/>
          </w:tcPr>
          <w:p w14:paraId="098C82B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E1.4 Determines a TRAC-1 threshold below which the approval process of the country cooperation framework shall be simplified.</w:t>
            </w:r>
          </w:p>
        </w:tc>
        <w:tc>
          <w:tcPr>
            <w:tcW w:w="676" w:type="pct"/>
            <w:vAlign w:val="center"/>
          </w:tcPr>
          <w:p w14:paraId="6E7E464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112.02</w:t>
            </w:r>
          </w:p>
        </w:tc>
        <w:tc>
          <w:tcPr>
            <w:tcW w:w="214" w:type="pct"/>
            <w:vAlign w:val="center"/>
          </w:tcPr>
          <w:p w14:paraId="7D5B997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shd w:val="clear" w:color="auto" w:fill="92D050"/>
            <w:vAlign w:val="center"/>
          </w:tcPr>
          <w:p w14:paraId="3E1B4B9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382EAB5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717085F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4CF5E1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225A90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7690B8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3ED0A3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7AEED8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w:t>
            </w:r>
          </w:p>
        </w:tc>
      </w:tr>
      <w:tr w:rsidR="0024720D" w:rsidRPr="0024720D" w14:paraId="7216099D" w14:textId="77777777" w:rsidTr="0033181B">
        <w:trPr>
          <w:cantSplit/>
        </w:trPr>
        <w:tc>
          <w:tcPr>
            <w:tcW w:w="1288" w:type="pct"/>
            <w:vAlign w:val="center"/>
          </w:tcPr>
          <w:p w14:paraId="10BE49B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E1.5 Approves prioritization requests related to TRAC-2 and Regional Programmes that are within the parameters of the allocation plan approved by the Executive Board.</w:t>
            </w:r>
          </w:p>
        </w:tc>
        <w:tc>
          <w:tcPr>
            <w:tcW w:w="676" w:type="pct"/>
            <w:vAlign w:val="center"/>
          </w:tcPr>
          <w:p w14:paraId="6F1E9D7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w:t>
            </w:r>
          </w:p>
        </w:tc>
        <w:tc>
          <w:tcPr>
            <w:tcW w:w="214" w:type="pct"/>
            <w:shd w:val="clear" w:color="auto" w:fill="92D050"/>
            <w:vAlign w:val="center"/>
          </w:tcPr>
          <w:p w14:paraId="048BA99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7CF695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68" w:type="pct"/>
            <w:vAlign w:val="center"/>
          </w:tcPr>
          <w:p w14:paraId="1ACB47D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039040C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010D55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0D4A73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920EA6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ECDA5C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25D586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F6E9353" w14:textId="77777777" w:rsidTr="0033181B">
        <w:trPr>
          <w:cantSplit/>
        </w:trPr>
        <w:tc>
          <w:tcPr>
            <w:tcW w:w="5000" w:type="pct"/>
            <w:gridSpan w:val="11"/>
            <w:shd w:val="clear" w:color="auto" w:fill="FFFF00"/>
            <w:vAlign w:val="center"/>
          </w:tcPr>
          <w:p w14:paraId="527BB8D5"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E2. Integrated Budget (Institutional Component) (IB/IC)</w:t>
            </w:r>
          </w:p>
        </w:tc>
      </w:tr>
      <w:tr w:rsidR="0024720D" w:rsidRPr="0024720D" w14:paraId="2084AE03" w14:textId="77777777" w:rsidTr="0033181B">
        <w:trPr>
          <w:cantSplit/>
        </w:trPr>
        <w:tc>
          <w:tcPr>
            <w:tcW w:w="1288" w:type="pct"/>
            <w:vAlign w:val="center"/>
          </w:tcPr>
          <w:p w14:paraId="0016D01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E2.1 Approves the IB(IC) for management activities for submission to Executive Board.</w:t>
            </w:r>
          </w:p>
        </w:tc>
        <w:tc>
          <w:tcPr>
            <w:tcW w:w="676" w:type="pct"/>
            <w:vAlign w:val="center"/>
          </w:tcPr>
          <w:p w14:paraId="0639BC6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13.04 and Rule 113.01</w:t>
            </w:r>
          </w:p>
        </w:tc>
        <w:tc>
          <w:tcPr>
            <w:tcW w:w="214" w:type="pct"/>
            <w:shd w:val="clear" w:color="auto" w:fill="92D050"/>
            <w:vAlign w:val="center"/>
          </w:tcPr>
          <w:p w14:paraId="6FFE72A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0F82062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0A32A32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3AA676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B4E093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BC4C6F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712DEB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9F696D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4050B0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19211D7D" w14:textId="77777777" w:rsidTr="0033181B">
        <w:trPr>
          <w:cantSplit/>
        </w:trPr>
        <w:tc>
          <w:tcPr>
            <w:tcW w:w="1288" w:type="pct"/>
            <w:vAlign w:val="center"/>
          </w:tcPr>
          <w:p w14:paraId="1D1471D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E2.2 Authorizes the utilization of the budgetary contingency provision of 3 per cent of the approved gross appropriations for unforeseen requirements resulting from currency movements, inflation or decisions of the General Assembly.</w:t>
            </w:r>
          </w:p>
        </w:tc>
        <w:tc>
          <w:tcPr>
            <w:tcW w:w="676" w:type="pct"/>
            <w:vAlign w:val="center"/>
          </w:tcPr>
          <w:p w14:paraId="3460539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13.10</w:t>
            </w:r>
          </w:p>
        </w:tc>
        <w:tc>
          <w:tcPr>
            <w:tcW w:w="214" w:type="pct"/>
            <w:shd w:val="clear" w:color="auto" w:fill="92D050"/>
            <w:vAlign w:val="center"/>
          </w:tcPr>
          <w:p w14:paraId="6E74C0A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10104C0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5C4124D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A305CA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C600E4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4C105A7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A6B423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FD7767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7E9A30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5475A7D0" w14:textId="77777777" w:rsidTr="0033181B">
        <w:trPr>
          <w:cantSplit/>
        </w:trPr>
        <w:tc>
          <w:tcPr>
            <w:tcW w:w="1288" w:type="pct"/>
            <w:vAlign w:val="center"/>
          </w:tcPr>
          <w:p w14:paraId="267510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E2.3 Authorizes obligations and makes payments for the purposes for which the appropriations were approved and up to the amounts so approved within the IB(IC).</w:t>
            </w:r>
          </w:p>
        </w:tc>
        <w:tc>
          <w:tcPr>
            <w:tcW w:w="676" w:type="pct"/>
            <w:vAlign w:val="center"/>
          </w:tcPr>
          <w:p w14:paraId="73FCC71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14.01</w:t>
            </w:r>
          </w:p>
        </w:tc>
        <w:tc>
          <w:tcPr>
            <w:tcW w:w="214" w:type="pct"/>
            <w:shd w:val="clear" w:color="auto" w:fill="92D050"/>
            <w:vAlign w:val="center"/>
          </w:tcPr>
          <w:p w14:paraId="436F339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1C1A3D1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35A62EB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359EA8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B87400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EAFC6C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869745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0A21D3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64732D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7B5E3BE" w14:textId="77777777" w:rsidTr="0033181B">
        <w:trPr>
          <w:cantSplit/>
        </w:trPr>
        <w:tc>
          <w:tcPr>
            <w:tcW w:w="1288" w:type="pct"/>
            <w:vAlign w:val="center"/>
          </w:tcPr>
          <w:p w14:paraId="40B3AFB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E2.4 Submit supplementary proposals to amend the IB(IC) whenever inflation forecasts, currency fluctuations or other cost factors are expected to have significant impact on approved appropriations.</w:t>
            </w:r>
          </w:p>
        </w:tc>
        <w:tc>
          <w:tcPr>
            <w:tcW w:w="676" w:type="pct"/>
            <w:vAlign w:val="center"/>
          </w:tcPr>
          <w:p w14:paraId="4869524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0B855FB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113.02</w:t>
            </w:r>
          </w:p>
          <w:p w14:paraId="16B653C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113.04</w:t>
            </w:r>
          </w:p>
        </w:tc>
        <w:tc>
          <w:tcPr>
            <w:tcW w:w="214" w:type="pct"/>
            <w:shd w:val="clear" w:color="auto" w:fill="92D050"/>
            <w:vAlign w:val="center"/>
          </w:tcPr>
          <w:p w14:paraId="6BB9317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3AAB8E3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627B30F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2B133A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1BB4F2E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7D7BEE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AC3206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ABEAE4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7031206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 recommends for AA approval</w:t>
            </w:r>
          </w:p>
        </w:tc>
      </w:tr>
      <w:tr w:rsidR="0024720D" w:rsidRPr="0024720D" w14:paraId="5A4F07A0" w14:textId="77777777" w:rsidTr="0033181B">
        <w:trPr>
          <w:cantSplit/>
        </w:trPr>
        <w:tc>
          <w:tcPr>
            <w:tcW w:w="1288" w:type="pct"/>
            <w:vAlign w:val="center"/>
          </w:tcPr>
          <w:p w14:paraId="07EECA7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E2.5 Approves additional resources (from regular or other resources) to the base allocation from the IB(IC) for management activities for UNDP Offices and Bureaux.</w:t>
            </w:r>
          </w:p>
        </w:tc>
        <w:tc>
          <w:tcPr>
            <w:tcW w:w="676" w:type="pct"/>
            <w:vAlign w:val="center"/>
          </w:tcPr>
          <w:p w14:paraId="6ED9F3E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shd w:val="clear" w:color="auto" w:fill="92D050"/>
            <w:vAlign w:val="center"/>
          </w:tcPr>
          <w:p w14:paraId="3A6F838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6315569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44A8A1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1459A3B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DEBA04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63702E4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1ACA1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6C4418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213527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114E3E0E" w14:textId="77777777" w:rsidTr="0033181B">
        <w:trPr>
          <w:cantSplit/>
        </w:trPr>
        <w:tc>
          <w:tcPr>
            <w:tcW w:w="1288" w:type="pct"/>
            <w:vAlign w:val="center"/>
          </w:tcPr>
          <w:p w14:paraId="24E47D0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E2.6 Approves transfers between the appropriation lines for the biennium, utilizes the budgetary contingency provision of 3 per cent of the approved gross appropriations for unforeseen requirements resulting from currency movements, inflation or decisions of the General Assembly.</w:t>
            </w:r>
          </w:p>
        </w:tc>
        <w:tc>
          <w:tcPr>
            <w:tcW w:w="676" w:type="pct"/>
            <w:vAlign w:val="center"/>
          </w:tcPr>
          <w:p w14:paraId="6C9CA78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Regulations 14.04 &amp; 13.10</w:t>
            </w:r>
          </w:p>
        </w:tc>
        <w:tc>
          <w:tcPr>
            <w:tcW w:w="214" w:type="pct"/>
            <w:shd w:val="clear" w:color="auto" w:fill="92D050"/>
            <w:vAlign w:val="center"/>
          </w:tcPr>
          <w:p w14:paraId="50D455F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6" w:type="pct"/>
            <w:vAlign w:val="center"/>
          </w:tcPr>
          <w:p w14:paraId="7CF2AFE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0552521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222E5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FBB5C7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61D691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F9300E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596D4F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4674FE5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recommendation of Chief Finance Officer</w:t>
            </w:r>
          </w:p>
        </w:tc>
      </w:tr>
      <w:tr w:rsidR="0024720D" w:rsidRPr="0024720D" w14:paraId="32A345DD" w14:textId="77777777" w:rsidTr="0033181B">
        <w:trPr>
          <w:cantSplit/>
        </w:trPr>
        <w:tc>
          <w:tcPr>
            <w:tcW w:w="1288" w:type="pct"/>
            <w:vAlign w:val="center"/>
          </w:tcPr>
          <w:p w14:paraId="01AF488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E2.7 Approves inter-bureau reprioritization requests of regular resources legislated by IB(IC).</w:t>
            </w:r>
          </w:p>
        </w:tc>
        <w:tc>
          <w:tcPr>
            <w:tcW w:w="676" w:type="pct"/>
            <w:vAlign w:val="center"/>
          </w:tcPr>
          <w:p w14:paraId="3C7E01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vAlign w:val="center"/>
          </w:tcPr>
          <w:p w14:paraId="4905429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69D8743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2FF0631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34171B4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57EB1D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87A25C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109246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6C76C9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5B9D0A5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3B864F25" w14:textId="77777777" w:rsidTr="0033181B">
        <w:trPr>
          <w:cantSplit/>
        </w:trPr>
        <w:tc>
          <w:tcPr>
            <w:tcW w:w="1288" w:type="pct"/>
            <w:vAlign w:val="center"/>
          </w:tcPr>
          <w:p w14:paraId="3CBBEBF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E2.8 Move staff positions funded from regular resources between Bureaux/Units provided the number of positions funded by regular resources in the IB(IC) remains fixed.</w:t>
            </w:r>
          </w:p>
        </w:tc>
        <w:tc>
          <w:tcPr>
            <w:tcW w:w="676" w:type="pct"/>
            <w:vAlign w:val="center"/>
          </w:tcPr>
          <w:p w14:paraId="1058B49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vAlign w:val="center"/>
          </w:tcPr>
          <w:p w14:paraId="36156F8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6F648A5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7F1C5F4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7E803D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8B7B01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59EBBDA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3D83C5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9907D3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171FD6F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66D7B120" w14:textId="77777777" w:rsidTr="0033181B">
        <w:trPr>
          <w:cantSplit/>
        </w:trPr>
        <w:tc>
          <w:tcPr>
            <w:tcW w:w="1288" w:type="pct"/>
            <w:vAlign w:val="center"/>
          </w:tcPr>
          <w:p w14:paraId="2A9705A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E2.9 Authorizes IB(IC) appropriation expenses, such as authorized spending limits of funds or other authorization to commit funds.</w:t>
            </w:r>
          </w:p>
          <w:p w14:paraId="7EBF94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169EC6A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114.01</w:t>
            </w:r>
          </w:p>
          <w:p w14:paraId="6436F284" w14:textId="77777777" w:rsidR="0024720D" w:rsidRPr="0024720D" w:rsidRDefault="0024720D" w:rsidP="0024720D">
            <w:pPr>
              <w:numPr>
                <w:ilvl w:val="0"/>
                <w:numId w:val="39"/>
              </w:numPr>
              <w:spacing w:after="0" w:line="240" w:lineRule="auto"/>
              <w:contextualSpacing/>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&amp; (b)</w:t>
            </w:r>
          </w:p>
        </w:tc>
        <w:tc>
          <w:tcPr>
            <w:tcW w:w="214" w:type="pct"/>
            <w:vAlign w:val="center"/>
          </w:tcPr>
          <w:p w14:paraId="2B029E9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E8B3BF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5E8800D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2294317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2A3A460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189E0D7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27705D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B27D5C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240465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the delegated authority of ADM, based on decision by EG, </w:t>
            </w:r>
          </w:p>
        </w:tc>
      </w:tr>
      <w:tr w:rsidR="0024720D" w:rsidRPr="0024720D" w14:paraId="238A3131" w14:textId="77777777" w:rsidTr="0033181B">
        <w:trPr>
          <w:cantSplit/>
        </w:trPr>
        <w:tc>
          <w:tcPr>
            <w:tcW w:w="1288" w:type="pct"/>
            <w:vAlign w:val="center"/>
          </w:tcPr>
          <w:p w14:paraId="7BB30EE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E2.10 Issues the Authorized Spending Limits, at least annually to each business unit for the objects of expenditure under its control.</w:t>
            </w:r>
          </w:p>
        </w:tc>
        <w:tc>
          <w:tcPr>
            <w:tcW w:w="676" w:type="pct"/>
            <w:vAlign w:val="center"/>
          </w:tcPr>
          <w:p w14:paraId="1F50DFC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114.02</w:t>
            </w:r>
          </w:p>
        </w:tc>
        <w:tc>
          <w:tcPr>
            <w:tcW w:w="214" w:type="pct"/>
            <w:vAlign w:val="center"/>
          </w:tcPr>
          <w:p w14:paraId="7CA4F5E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F7ABCB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2A6A70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4E6181C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0DBC231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59AB6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B4B6BC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772C18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4" w:type="pct"/>
            <w:vAlign w:val="center"/>
          </w:tcPr>
          <w:p w14:paraId="48774B2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to Director BMS, based on decision by EG, based on the recommendation of Chief Finance Officer</w:t>
            </w:r>
          </w:p>
        </w:tc>
      </w:tr>
      <w:tr w:rsidR="0024720D" w:rsidRPr="0024720D" w14:paraId="4F9C9625" w14:textId="77777777" w:rsidTr="0033181B">
        <w:trPr>
          <w:cantSplit/>
        </w:trPr>
        <w:tc>
          <w:tcPr>
            <w:tcW w:w="1288" w:type="pct"/>
            <w:vAlign w:val="center"/>
          </w:tcPr>
          <w:p w14:paraId="078DF67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E2.11 May redeploy resources among business units and objects of expenditure, provided such redeployments are within the total appropriations approved by the Executive Board for an appropriation line.</w:t>
            </w:r>
          </w:p>
          <w:p w14:paraId="6C35595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55B1798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114.05</w:t>
            </w:r>
          </w:p>
        </w:tc>
        <w:tc>
          <w:tcPr>
            <w:tcW w:w="214" w:type="pct"/>
            <w:vAlign w:val="center"/>
          </w:tcPr>
          <w:p w14:paraId="14912EB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0B97B5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06BEA60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5AF4556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6A7E0C3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0A8719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91AFAE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B19826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4" w:type="pct"/>
            <w:vAlign w:val="center"/>
          </w:tcPr>
          <w:p w14:paraId="1CADB8F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Decision taken by the EG, and BMS accordingly provides authorisation. based on the recommendation of Chief Finance Officer</w:t>
            </w:r>
          </w:p>
        </w:tc>
      </w:tr>
      <w:tr w:rsidR="0024720D" w:rsidRPr="0024720D" w14:paraId="13C27646" w14:textId="77777777" w:rsidTr="0033181B">
        <w:trPr>
          <w:cantSplit/>
        </w:trPr>
        <w:tc>
          <w:tcPr>
            <w:tcW w:w="1288" w:type="pct"/>
            <w:vAlign w:val="center"/>
          </w:tcPr>
          <w:p w14:paraId="4538E3C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E2.12 </w:t>
            </w:r>
            <w:r w:rsidRPr="0024720D">
              <w:rPr>
                <w:rFonts w:ascii="Calibri" w:eastAsia="Times New Roman" w:hAnsi="Calibri" w:cs="Calibri"/>
                <w:iCs/>
                <w:kern w:val="0"/>
                <w:sz w:val="18"/>
                <w:szCs w:val="18"/>
                <w14:ligatures w14:val="none"/>
              </w:rPr>
              <w:t xml:space="preserve">Issues authorized spending limits </w:t>
            </w:r>
            <w:r w:rsidRPr="0024720D">
              <w:rPr>
                <w:rFonts w:ascii="Calibri" w:eastAsia="Times New Roman" w:hAnsi="Calibri" w:cs="Calibri"/>
                <w:kern w:val="0"/>
                <w:sz w:val="18"/>
                <w:szCs w:val="18"/>
                <w14:ligatures w14:val="none"/>
              </w:rPr>
              <w:t>for those funds where he or she has been designated as the fund manager.</w:t>
            </w:r>
          </w:p>
          <w:p w14:paraId="328831E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2DF00DA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10.01(b) and Rule 114.02 (a &amp; b)</w:t>
            </w:r>
          </w:p>
        </w:tc>
        <w:tc>
          <w:tcPr>
            <w:tcW w:w="214" w:type="pct"/>
            <w:vAlign w:val="center"/>
          </w:tcPr>
          <w:p w14:paraId="6D481D6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29DB81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shd w:val="clear" w:color="auto" w:fill="FFC000"/>
            <w:vAlign w:val="center"/>
          </w:tcPr>
          <w:p w14:paraId="77AB132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RBX</w:t>
            </w:r>
          </w:p>
        </w:tc>
        <w:tc>
          <w:tcPr>
            <w:tcW w:w="337" w:type="pct"/>
            <w:shd w:val="clear" w:color="auto" w:fill="FFC000"/>
            <w:vAlign w:val="center"/>
          </w:tcPr>
          <w:p w14:paraId="790ABB1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Central Bureaux</w:t>
            </w:r>
          </w:p>
        </w:tc>
        <w:tc>
          <w:tcPr>
            <w:tcW w:w="399" w:type="pct"/>
            <w:shd w:val="clear" w:color="auto" w:fill="FFC000"/>
            <w:vAlign w:val="center"/>
          </w:tcPr>
          <w:p w14:paraId="2BB8AFA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 of Office</w:t>
            </w:r>
          </w:p>
        </w:tc>
        <w:tc>
          <w:tcPr>
            <w:tcW w:w="276" w:type="pct"/>
            <w:vAlign w:val="center"/>
          </w:tcPr>
          <w:p w14:paraId="6736B5F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8EE9B1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4C0B89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0756C2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the ADM, based on the recommendation of Chief Finance Officer</w:t>
            </w:r>
          </w:p>
        </w:tc>
      </w:tr>
      <w:tr w:rsidR="0024720D" w:rsidRPr="0024720D" w14:paraId="058DE92B" w14:textId="77777777" w:rsidTr="0033181B">
        <w:trPr>
          <w:cantSplit/>
        </w:trPr>
        <w:tc>
          <w:tcPr>
            <w:tcW w:w="5000" w:type="pct"/>
            <w:gridSpan w:val="11"/>
            <w:shd w:val="clear" w:color="auto" w:fill="FFFF00"/>
            <w:vAlign w:val="center"/>
          </w:tcPr>
          <w:p w14:paraId="2640231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E3. TRAC resource allocation</w:t>
            </w:r>
          </w:p>
        </w:tc>
      </w:tr>
      <w:tr w:rsidR="0024720D" w:rsidRPr="0024720D" w14:paraId="19FD8230" w14:textId="77777777" w:rsidTr="0033181B">
        <w:trPr>
          <w:cantSplit/>
        </w:trPr>
        <w:tc>
          <w:tcPr>
            <w:tcW w:w="1288" w:type="pct"/>
            <w:vAlign w:val="center"/>
          </w:tcPr>
          <w:p w14:paraId="3036CD9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E3.1 Approves allocation of TRAC-1 budgetary resources to Country Offices based on the formula of the Programming Arrangement approved by the Executive Board.</w:t>
            </w:r>
          </w:p>
        </w:tc>
        <w:tc>
          <w:tcPr>
            <w:tcW w:w="676" w:type="pct"/>
            <w:vAlign w:val="center"/>
          </w:tcPr>
          <w:p w14:paraId="417B0C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114.02</w:t>
            </w:r>
          </w:p>
        </w:tc>
        <w:tc>
          <w:tcPr>
            <w:tcW w:w="214" w:type="pct"/>
            <w:vAlign w:val="center"/>
          </w:tcPr>
          <w:p w14:paraId="28A2205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EC06F9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6786E67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3D43B2E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BMS</w:t>
            </w:r>
          </w:p>
        </w:tc>
        <w:tc>
          <w:tcPr>
            <w:tcW w:w="399" w:type="pct"/>
            <w:vAlign w:val="center"/>
          </w:tcPr>
          <w:p w14:paraId="69331BB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68BA0B9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45CC70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64D13F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4" w:type="pct"/>
            <w:vAlign w:val="center"/>
          </w:tcPr>
          <w:p w14:paraId="4603C73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Decision taken by the EG, and BMS accordingly provides authorization based on the recommendation of Chief Finance Officer</w:t>
            </w:r>
          </w:p>
        </w:tc>
      </w:tr>
      <w:tr w:rsidR="0024720D" w:rsidRPr="0024720D" w14:paraId="337212AB" w14:textId="77777777" w:rsidTr="0033181B">
        <w:trPr>
          <w:cantSplit/>
        </w:trPr>
        <w:tc>
          <w:tcPr>
            <w:tcW w:w="1288" w:type="pct"/>
            <w:vAlign w:val="center"/>
          </w:tcPr>
          <w:p w14:paraId="2D7827A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E3.2 Approve requests related to Global Programmes that are within the parameters of the allocation plan approved by the Executive Board</w:t>
            </w:r>
          </w:p>
        </w:tc>
        <w:tc>
          <w:tcPr>
            <w:tcW w:w="676" w:type="pct"/>
            <w:vAlign w:val="center"/>
          </w:tcPr>
          <w:p w14:paraId="7597198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Programmatic Component of the Integrated Budget approved by Executive Board</w:t>
            </w:r>
          </w:p>
        </w:tc>
        <w:tc>
          <w:tcPr>
            <w:tcW w:w="214" w:type="pct"/>
            <w:vAlign w:val="center"/>
          </w:tcPr>
          <w:p w14:paraId="40BBF9C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66B4E0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5D9DDFA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0C99D37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tc>
        <w:tc>
          <w:tcPr>
            <w:tcW w:w="399" w:type="pct"/>
            <w:vAlign w:val="center"/>
          </w:tcPr>
          <w:p w14:paraId="04529F9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70C0A35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94731C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B4C510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9CCDE1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21547BE" w14:textId="77777777" w:rsidTr="0033181B">
        <w:trPr>
          <w:cantSplit/>
        </w:trPr>
        <w:tc>
          <w:tcPr>
            <w:tcW w:w="1288" w:type="pct"/>
            <w:vAlign w:val="center"/>
          </w:tcPr>
          <w:p w14:paraId="3A4307E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E3.3 Approves allocation of TRAC-3 budgetary resources that are within the parameters of the allocation plan approved by the Executive Board. </w:t>
            </w:r>
          </w:p>
        </w:tc>
        <w:tc>
          <w:tcPr>
            <w:tcW w:w="676" w:type="pct"/>
            <w:vAlign w:val="center"/>
          </w:tcPr>
          <w:p w14:paraId="38941F2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Programmatic Component of the Integrated Budget approved by Executive Board</w:t>
            </w:r>
          </w:p>
        </w:tc>
        <w:tc>
          <w:tcPr>
            <w:tcW w:w="214" w:type="pct"/>
            <w:vAlign w:val="center"/>
          </w:tcPr>
          <w:p w14:paraId="257D333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F231A2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10AF1B1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28AF21C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 CRU</w:t>
            </w:r>
          </w:p>
        </w:tc>
        <w:tc>
          <w:tcPr>
            <w:tcW w:w="399" w:type="pct"/>
            <w:vAlign w:val="center"/>
          </w:tcPr>
          <w:p w14:paraId="61B0137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AE737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349656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1C4A8F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3093DA1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to Director BPPS and CRU. </w:t>
            </w:r>
          </w:p>
          <w:p w14:paraId="33215DB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As per the agreed 1/3 and 2/3 fund management between BPPS and CRU respectively. </w:t>
            </w:r>
          </w:p>
        </w:tc>
      </w:tr>
      <w:tr w:rsidR="0024720D" w:rsidRPr="0024720D" w14:paraId="7B6E7856" w14:textId="77777777" w:rsidTr="0033181B">
        <w:trPr>
          <w:cantSplit/>
        </w:trPr>
        <w:tc>
          <w:tcPr>
            <w:tcW w:w="1288" w:type="pct"/>
            <w:vAlign w:val="center"/>
          </w:tcPr>
          <w:p w14:paraId="256E0D1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 xml:space="preserve">E3.4 Approves emergency funding requested by Country Offices from TRAC.3 </w:t>
            </w:r>
          </w:p>
        </w:tc>
        <w:tc>
          <w:tcPr>
            <w:tcW w:w="676" w:type="pct"/>
            <w:vAlign w:val="center"/>
          </w:tcPr>
          <w:p w14:paraId="09F895E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Delegation Letter from UNDP ADM to Dir CRU, 10 Nov 2015</w:t>
            </w:r>
          </w:p>
        </w:tc>
        <w:tc>
          <w:tcPr>
            <w:tcW w:w="214" w:type="pct"/>
            <w:vAlign w:val="center"/>
          </w:tcPr>
          <w:p w14:paraId="209C80E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F094B8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vAlign w:val="center"/>
          </w:tcPr>
          <w:p w14:paraId="12A2287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71F75B8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CRU</w:t>
            </w:r>
          </w:p>
        </w:tc>
        <w:tc>
          <w:tcPr>
            <w:tcW w:w="399" w:type="pct"/>
            <w:vAlign w:val="center"/>
          </w:tcPr>
          <w:p w14:paraId="3980603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CF884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50CD19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7D0A0F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9BCC04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p w14:paraId="492A6B9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CRU approves allocations for immediate response to crisis. Process for allocation is defined in Crisis Response SOP.</w:t>
            </w:r>
          </w:p>
        </w:tc>
      </w:tr>
      <w:tr w:rsidR="0024720D" w:rsidRPr="0024720D" w14:paraId="3F5EF167" w14:textId="77777777" w:rsidTr="0033181B">
        <w:trPr>
          <w:cantSplit/>
        </w:trPr>
        <w:tc>
          <w:tcPr>
            <w:tcW w:w="1288" w:type="pct"/>
            <w:vAlign w:val="center"/>
          </w:tcPr>
          <w:p w14:paraId="580B7E7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E3.5 Approve for reprioritization requests related to TRAC-2 and Regional Programmes that are within the parameters of the allocation plan approved by the Executive Board.</w:t>
            </w:r>
          </w:p>
          <w:p w14:paraId="4BFE90F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000D0EE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Programmatic Component of the Integrated Budget approved by Executive Board;</w:t>
            </w:r>
          </w:p>
          <w:p w14:paraId="1000A6D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(for TRAC-2, UNDP internal governance arrangement approved by OPG in 2013)</w:t>
            </w:r>
          </w:p>
        </w:tc>
        <w:tc>
          <w:tcPr>
            <w:tcW w:w="214" w:type="pct"/>
            <w:vAlign w:val="center"/>
          </w:tcPr>
          <w:p w14:paraId="040CEBB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7EBC4E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1928DFE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5022238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8BA4CA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2E1CB07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DAA855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1CB539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051DB8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7C78FA6D" w14:textId="77777777" w:rsidTr="0033181B">
        <w:trPr>
          <w:cantSplit/>
        </w:trPr>
        <w:tc>
          <w:tcPr>
            <w:tcW w:w="1288" w:type="pct"/>
            <w:vAlign w:val="center"/>
          </w:tcPr>
          <w:p w14:paraId="385FDAD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E3.6 Establishes the threshold by which budget revisions would require the approval of the programme country Government, the executing entity or, under the harmonized operational modalities, the implementing partner.</w:t>
            </w:r>
          </w:p>
          <w:p w14:paraId="505ACBC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4647BC0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118.04(a);</w:t>
            </w:r>
          </w:p>
        </w:tc>
        <w:tc>
          <w:tcPr>
            <w:tcW w:w="214" w:type="pct"/>
            <w:vAlign w:val="center"/>
          </w:tcPr>
          <w:p w14:paraId="4905174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635A1A1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12A7B96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vAlign w:val="center"/>
          </w:tcPr>
          <w:p w14:paraId="47805E1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2A7532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82CF59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FD6DBE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0BF074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B87313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50622687" w14:textId="77777777" w:rsidTr="0033181B">
        <w:trPr>
          <w:cantSplit/>
        </w:trPr>
        <w:tc>
          <w:tcPr>
            <w:tcW w:w="1288" w:type="pct"/>
            <w:vAlign w:val="center"/>
          </w:tcPr>
          <w:p w14:paraId="482C1EC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E37 Approves intra bureau reprioritization of regular resources legislated by the IB/IC framework within the parameters approved by the Executive Board.</w:t>
            </w:r>
          </w:p>
        </w:tc>
        <w:tc>
          <w:tcPr>
            <w:tcW w:w="676" w:type="pct"/>
            <w:vAlign w:val="center"/>
          </w:tcPr>
          <w:p w14:paraId="5FA6C4B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vAlign w:val="center"/>
          </w:tcPr>
          <w:p w14:paraId="1BD662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A99FC2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shd w:val="clear" w:color="auto" w:fill="FFC000"/>
            <w:vAlign w:val="center"/>
          </w:tcPr>
          <w:p w14:paraId="506BA3F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w:t>
            </w:r>
          </w:p>
          <w:p w14:paraId="4C7ED46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RBX</w:t>
            </w:r>
          </w:p>
        </w:tc>
        <w:tc>
          <w:tcPr>
            <w:tcW w:w="337" w:type="pct"/>
            <w:shd w:val="clear" w:color="auto" w:fill="FFC000"/>
            <w:vAlign w:val="center"/>
          </w:tcPr>
          <w:p w14:paraId="38A6ABA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399" w:type="pct"/>
            <w:shd w:val="clear" w:color="auto" w:fill="FFC000"/>
            <w:vAlign w:val="center"/>
          </w:tcPr>
          <w:p w14:paraId="6D13659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76" w:type="pct"/>
            <w:vAlign w:val="center"/>
          </w:tcPr>
          <w:p w14:paraId="1C2DB9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133888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10948A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C3535E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32ABECE5" w14:textId="77777777" w:rsidTr="0033181B">
        <w:trPr>
          <w:cantSplit/>
        </w:trPr>
        <w:tc>
          <w:tcPr>
            <w:tcW w:w="1288" w:type="pct"/>
            <w:vAlign w:val="center"/>
          </w:tcPr>
          <w:p w14:paraId="606CDE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E3.8 Endorses intra bureau reprioritization of regular resources legislated by the Programming Arrangement (PA) within parameters set out in the approved allocation plan for TRAC-2.</w:t>
            </w:r>
          </w:p>
        </w:tc>
        <w:tc>
          <w:tcPr>
            <w:tcW w:w="676" w:type="pct"/>
            <w:vAlign w:val="center"/>
          </w:tcPr>
          <w:p w14:paraId="4BA7D10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vAlign w:val="center"/>
          </w:tcPr>
          <w:p w14:paraId="000A607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922AEA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shd w:val="clear" w:color="auto" w:fill="FFC000"/>
            <w:vAlign w:val="center"/>
          </w:tcPr>
          <w:p w14:paraId="32935A8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w:t>
            </w:r>
          </w:p>
          <w:p w14:paraId="5A05631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RBX</w:t>
            </w:r>
          </w:p>
        </w:tc>
        <w:tc>
          <w:tcPr>
            <w:tcW w:w="337" w:type="pct"/>
            <w:shd w:val="clear" w:color="auto" w:fill="FFC000"/>
            <w:vAlign w:val="center"/>
          </w:tcPr>
          <w:p w14:paraId="1BB7F02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399" w:type="pct"/>
            <w:shd w:val="clear" w:color="auto" w:fill="FFC000"/>
            <w:vAlign w:val="center"/>
          </w:tcPr>
          <w:p w14:paraId="7A83FC5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76" w:type="pct"/>
            <w:vAlign w:val="center"/>
          </w:tcPr>
          <w:p w14:paraId="3474E4C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379AFA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E53D80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193804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0B438169" w14:textId="77777777" w:rsidTr="0033181B">
        <w:trPr>
          <w:cantSplit/>
        </w:trPr>
        <w:tc>
          <w:tcPr>
            <w:tcW w:w="1288" w:type="pct"/>
            <w:vAlign w:val="center"/>
          </w:tcPr>
          <w:p w14:paraId="08ABD84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E3.9 Approves intra bureau reprioritization of extra-budgetary management resources.</w:t>
            </w:r>
          </w:p>
        </w:tc>
        <w:tc>
          <w:tcPr>
            <w:tcW w:w="676" w:type="pct"/>
          </w:tcPr>
          <w:p w14:paraId="4394A90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14" w:type="pct"/>
            <w:vAlign w:val="center"/>
          </w:tcPr>
          <w:p w14:paraId="39265DB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FE546D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68" w:type="pct"/>
            <w:shd w:val="clear" w:color="auto" w:fill="FFC000"/>
            <w:vAlign w:val="center"/>
          </w:tcPr>
          <w:p w14:paraId="69DA688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w:t>
            </w:r>
          </w:p>
          <w:p w14:paraId="7AE93A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RBX</w:t>
            </w:r>
          </w:p>
        </w:tc>
        <w:tc>
          <w:tcPr>
            <w:tcW w:w="337" w:type="pct"/>
            <w:shd w:val="clear" w:color="auto" w:fill="FFC000"/>
            <w:vAlign w:val="center"/>
          </w:tcPr>
          <w:p w14:paraId="6083399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399" w:type="pct"/>
            <w:shd w:val="clear" w:color="auto" w:fill="FFC000"/>
            <w:vAlign w:val="center"/>
          </w:tcPr>
          <w:p w14:paraId="2545873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76" w:type="pct"/>
            <w:vAlign w:val="center"/>
          </w:tcPr>
          <w:p w14:paraId="7760FA4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E6E89E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1AE26F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211A5BE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1B7AD290" w14:textId="77777777" w:rsidTr="0024720D">
        <w:trPr>
          <w:cantSplit/>
        </w:trPr>
        <w:tc>
          <w:tcPr>
            <w:tcW w:w="5000" w:type="pct"/>
            <w:gridSpan w:val="11"/>
            <w:shd w:val="clear" w:color="auto" w:fill="BFBFBF"/>
            <w:vAlign w:val="center"/>
          </w:tcPr>
          <w:p w14:paraId="37C8553D"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lastRenderedPageBreak/>
              <w:t>E4. Allocation from Thematic Trust Funds</w:t>
            </w:r>
          </w:p>
        </w:tc>
      </w:tr>
      <w:tr w:rsidR="0024720D" w:rsidRPr="0024720D" w14:paraId="6260C07F" w14:textId="77777777" w:rsidTr="0024720D">
        <w:trPr>
          <w:cantSplit/>
        </w:trPr>
        <w:tc>
          <w:tcPr>
            <w:tcW w:w="1288" w:type="pct"/>
            <w:vAlign w:val="center"/>
          </w:tcPr>
          <w:p w14:paraId="51ECAA2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E4.1 Approves the resource envelope for UNDP Funding Windows. </w:t>
            </w:r>
          </w:p>
          <w:p w14:paraId="7F47FA0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074F94F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76" w:type="pct"/>
            <w:vAlign w:val="center"/>
          </w:tcPr>
          <w:p w14:paraId="1311B69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Signed Trust Fund Agreements</w:t>
            </w:r>
          </w:p>
        </w:tc>
        <w:tc>
          <w:tcPr>
            <w:tcW w:w="214" w:type="pct"/>
            <w:vAlign w:val="center"/>
          </w:tcPr>
          <w:p w14:paraId="2996C54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92D050"/>
            <w:vAlign w:val="center"/>
          </w:tcPr>
          <w:p w14:paraId="181B096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vAlign w:val="center"/>
          </w:tcPr>
          <w:p w14:paraId="6043F7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FFFF"/>
            <w:vAlign w:val="center"/>
          </w:tcPr>
          <w:p w14:paraId="2A7DAFB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2CB269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36938B2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54D2D8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CD88B4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A63161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OPG recommendation</w:t>
            </w:r>
          </w:p>
          <w:p w14:paraId="7652D275"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2CEA25B5" w14:textId="77777777" w:rsidTr="0033181B">
        <w:trPr>
          <w:cantSplit/>
        </w:trPr>
        <w:tc>
          <w:tcPr>
            <w:tcW w:w="1288" w:type="pct"/>
            <w:vAlign w:val="center"/>
          </w:tcPr>
          <w:p w14:paraId="34C5BAD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E4.2 Approves allocations from UNDP Funding Windows</w:t>
            </w:r>
          </w:p>
        </w:tc>
        <w:tc>
          <w:tcPr>
            <w:tcW w:w="676" w:type="pct"/>
            <w:vAlign w:val="center"/>
          </w:tcPr>
          <w:p w14:paraId="209E1A8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Funding Windows Governance &amp; Management Arrangements, 27 May 2016</w:t>
            </w:r>
          </w:p>
        </w:tc>
        <w:tc>
          <w:tcPr>
            <w:tcW w:w="214" w:type="pct"/>
            <w:vAlign w:val="center"/>
          </w:tcPr>
          <w:p w14:paraId="6C6D9FD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49AB8C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vAlign w:val="center"/>
          </w:tcPr>
          <w:p w14:paraId="7EB070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shd w:val="clear" w:color="auto" w:fill="FFC000"/>
            <w:vAlign w:val="center"/>
          </w:tcPr>
          <w:p w14:paraId="51D1466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tc>
        <w:tc>
          <w:tcPr>
            <w:tcW w:w="399" w:type="pct"/>
            <w:vAlign w:val="center"/>
          </w:tcPr>
          <w:p w14:paraId="64862D1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vAlign w:val="center"/>
          </w:tcPr>
          <w:p w14:paraId="0A7C9F2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9F16B4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DAEA9F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vAlign w:val="center"/>
          </w:tcPr>
          <w:p w14:paraId="60BC252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With the exception of fast track approvals for immediate response for Level 2 and Level 3 crises (ref. E.3) Director BPPS is Fund Manager of Funding Windows.</w:t>
            </w:r>
          </w:p>
        </w:tc>
      </w:tr>
      <w:tr w:rsidR="0024720D" w:rsidRPr="0024720D" w14:paraId="3833AD2C" w14:textId="77777777" w:rsidTr="0024720D">
        <w:trPr>
          <w:cantSplit/>
        </w:trPr>
        <w:tc>
          <w:tcPr>
            <w:tcW w:w="1288" w:type="pct"/>
            <w:tcBorders>
              <w:top w:val="single" w:sz="4" w:space="0" w:color="auto"/>
              <w:left w:val="single" w:sz="4" w:space="0" w:color="auto"/>
              <w:bottom w:val="single" w:sz="4" w:space="0" w:color="auto"/>
              <w:right w:val="single" w:sz="4" w:space="0" w:color="auto"/>
            </w:tcBorders>
            <w:vAlign w:val="center"/>
          </w:tcPr>
          <w:p w14:paraId="2DB550B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E4.3 Approves allocations for emergency funding for immediate response for Level 2 and Level 3 crises from the Emergency Development Response to Crisis and Recovery (EDRCR) Window</w:t>
            </w:r>
          </w:p>
        </w:tc>
        <w:tc>
          <w:tcPr>
            <w:tcW w:w="676" w:type="pct"/>
            <w:tcBorders>
              <w:top w:val="single" w:sz="4" w:space="0" w:color="auto"/>
              <w:left w:val="single" w:sz="4" w:space="0" w:color="auto"/>
              <w:bottom w:val="single" w:sz="4" w:space="0" w:color="auto"/>
              <w:right w:val="single" w:sz="4" w:space="0" w:color="auto"/>
            </w:tcBorders>
            <w:vAlign w:val="center"/>
          </w:tcPr>
          <w:p w14:paraId="1FE7678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Funding Windows Governance &amp; Management Arrangements, 27 May 2016</w:t>
            </w:r>
          </w:p>
        </w:tc>
        <w:tc>
          <w:tcPr>
            <w:tcW w:w="214" w:type="pct"/>
            <w:tcBorders>
              <w:top w:val="single" w:sz="4" w:space="0" w:color="auto"/>
              <w:left w:val="single" w:sz="4" w:space="0" w:color="auto"/>
              <w:bottom w:val="single" w:sz="4" w:space="0" w:color="auto"/>
              <w:right w:val="single" w:sz="4" w:space="0" w:color="auto"/>
            </w:tcBorders>
            <w:vAlign w:val="center"/>
          </w:tcPr>
          <w:p w14:paraId="0B7AC1F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tcBorders>
              <w:top w:val="single" w:sz="4" w:space="0" w:color="auto"/>
              <w:left w:val="single" w:sz="4" w:space="0" w:color="auto"/>
              <w:bottom w:val="single" w:sz="4" w:space="0" w:color="auto"/>
              <w:right w:val="single" w:sz="4" w:space="0" w:color="auto"/>
            </w:tcBorders>
            <w:shd w:val="clear" w:color="auto" w:fill="92D050"/>
            <w:vAlign w:val="center"/>
          </w:tcPr>
          <w:p w14:paraId="7F6EFA9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368" w:type="pct"/>
            <w:tcBorders>
              <w:top w:val="single" w:sz="4" w:space="0" w:color="auto"/>
              <w:left w:val="single" w:sz="4" w:space="0" w:color="auto"/>
              <w:bottom w:val="single" w:sz="4" w:space="0" w:color="auto"/>
              <w:right w:val="single" w:sz="4" w:space="0" w:color="auto"/>
            </w:tcBorders>
            <w:vAlign w:val="center"/>
          </w:tcPr>
          <w:p w14:paraId="5F913E7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6217192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tcBorders>
              <w:top w:val="single" w:sz="4" w:space="0" w:color="auto"/>
              <w:left w:val="single" w:sz="4" w:space="0" w:color="auto"/>
              <w:bottom w:val="single" w:sz="4" w:space="0" w:color="auto"/>
              <w:right w:val="single" w:sz="4" w:space="0" w:color="auto"/>
            </w:tcBorders>
            <w:vAlign w:val="center"/>
          </w:tcPr>
          <w:p w14:paraId="2B2CBB8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tcBorders>
              <w:top w:val="single" w:sz="4" w:space="0" w:color="auto"/>
              <w:left w:val="single" w:sz="4" w:space="0" w:color="auto"/>
              <w:bottom w:val="single" w:sz="4" w:space="0" w:color="auto"/>
              <w:right w:val="single" w:sz="4" w:space="0" w:color="auto"/>
            </w:tcBorders>
            <w:vAlign w:val="center"/>
          </w:tcPr>
          <w:p w14:paraId="6E239D2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tcBorders>
              <w:top w:val="single" w:sz="4" w:space="0" w:color="auto"/>
              <w:left w:val="single" w:sz="4" w:space="0" w:color="auto"/>
              <w:bottom w:val="single" w:sz="4" w:space="0" w:color="auto"/>
              <w:right w:val="single" w:sz="4" w:space="0" w:color="auto"/>
            </w:tcBorders>
            <w:vAlign w:val="center"/>
          </w:tcPr>
          <w:p w14:paraId="6751FE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top w:val="single" w:sz="4" w:space="0" w:color="auto"/>
              <w:left w:val="single" w:sz="4" w:space="0" w:color="auto"/>
              <w:bottom w:val="single" w:sz="4" w:space="0" w:color="auto"/>
              <w:right w:val="single" w:sz="4" w:space="0" w:color="auto"/>
            </w:tcBorders>
            <w:vAlign w:val="center"/>
          </w:tcPr>
          <w:p w14:paraId="4F90BF9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tcBorders>
              <w:top w:val="single" w:sz="4" w:space="0" w:color="auto"/>
              <w:left w:val="single" w:sz="4" w:space="0" w:color="auto"/>
              <w:bottom w:val="single" w:sz="4" w:space="0" w:color="auto"/>
              <w:right w:val="single" w:sz="4" w:space="0" w:color="auto"/>
            </w:tcBorders>
            <w:vAlign w:val="center"/>
          </w:tcPr>
          <w:p w14:paraId="7F13DD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recommendation of Crisis Board</w:t>
            </w:r>
          </w:p>
        </w:tc>
      </w:tr>
      <w:tr w:rsidR="0024720D" w:rsidRPr="0024720D" w14:paraId="60423C86" w14:textId="77777777" w:rsidTr="0033181B">
        <w:trPr>
          <w:cantSplit/>
        </w:trPr>
        <w:tc>
          <w:tcPr>
            <w:tcW w:w="1288" w:type="pct"/>
            <w:tcBorders>
              <w:top w:val="single" w:sz="4" w:space="0" w:color="auto"/>
              <w:left w:val="single" w:sz="4" w:space="0" w:color="auto"/>
              <w:bottom w:val="single" w:sz="4" w:space="0" w:color="auto"/>
              <w:right w:val="single" w:sz="4" w:space="0" w:color="auto"/>
            </w:tcBorders>
            <w:vAlign w:val="center"/>
          </w:tcPr>
          <w:p w14:paraId="31873FE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E4.4 Approves allocations for emergency funding for Level 1 crisis from the Emergency Development Response to Crisis and Recovery (EDRCR) Window</w:t>
            </w:r>
          </w:p>
        </w:tc>
        <w:tc>
          <w:tcPr>
            <w:tcW w:w="676" w:type="pct"/>
            <w:tcBorders>
              <w:top w:val="single" w:sz="4" w:space="0" w:color="auto"/>
              <w:left w:val="single" w:sz="4" w:space="0" w:color="auto"/>
              <w:bottom w:val="single" w:sz="4" w:space="0" w:color="auto"/>
              <w:right w:val="single" w:sz="4" w:space="0" w:color="auto"/>
            </w:tcBorders>
            <w:vAlign w:val="center"/>
          </w:tcPr>
          <w:p w14:paraId="2CAAA53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Funding Windows Governance &amp; Management Arrangements, 27 May 2016</w:t>
            </w:r>
          </w:p>
        </w:tc>
        <w:tc>
          <w:tcPr>
            <w:tcW w:w="214" w:type="pct"/>
            <w:tcBorders>
              <w:top w:val="single" w:sz="4" w:space="0" w:color="auto"/>
              <w:left w:val="single" w:sz="4" w:space="0" w:color="auto"/>
              <w:bottom w:val="single" w:sz="4" w:space="0" w:color="auto"/>
              <w:right w:val="single" w:sz="4" w:space="0" w:color="auto"/>
            </w:tcBorders>
            <w:vAlign w:val="center"/>
          </w:tcPr>
          <w:p w14:paraId="2990AF8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tcBorders>
              <w:top w:val="single" w:sz="4" w:space="0" w:color="auto"/>
              <w:left w:val="single" w:sz="4" w:space="0" w:color="auto"/>
              <w:bottom w:val="single" w:sz="4" w:space="0" w:color="auto"/>
              <w:right w:val="single" w:sz="4" w:space="0" w:color="auto"/>
            </w:tcBorders>
            <w:vAlign w:val="center"/>
          </w:tcPr>
          <w:p w14:paraId="2EA9CC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68" w:type="pct"/>
            <w:tcBorders>
              <w:top w:val="single" w:sz="4" w:space="0" w:color="auto"/>
              <w:left w:val="single" w:sz="4" w:space="0" w:color="auto"/>
              <w:bottom w:val="single" w:sz="4" w:space="0" w:color="auto"/>
              <w:right w:val="single" w:sz="4" w:space="0" w:color="auto"/>
            </w:tcBorders>
            <w:vAlign w:val="center"/>
          </w:tcPr>
          <w:p w14:paraId="430876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37" w:type="pct"/>
            <w:tcBorders>
              <w:top w:val="single" w:sz="4" w:space="0" w:color="auto"/>
              <w:left w:val="single" w:sz="4" w:space="0" w:color="auto"/>
              <w:bottom w:val="single" w:sz="4" w:space="0" w:color="auto"/>
              <w:right w:val="single" w:sz="4" w:space="0" w:color="auto"/>
            </w:tcBorders>
            <w:shd w:val="clear" w:color="auto" w:fill="FFC000"/>
            <w:vAlign w:val="center"/>
          </w:tcPr>
          <w:p w14:paraId="36A7060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w:t>
            </w:r>
          </w:p>
        </w:tc>
        <w:tc>
          <w:tcPr>
            <w:tcW w:w="399" w:type="pct"/>
            <w:tcBorders>
              <w:top w:val="single" w:sz="4" w:space="0" w:color="auto"/>
              <w:left w:val="single" w:sz="4" w:space="0" w:color="auto"/>
              <w:bottom w:val="single" w:sz="4" w:space="0" w:color="auto"/>
              <w:right w:val="single" w:sz="4" w:space="0" w:color="auto"/>
            </w:tcBorders>
            <w:vAlign w:val="center"/>
          </w:tcPr>
          <w:p w14:paraId="409E304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76" w:type="pct"/>
            <w:tcBorders>
              <w:top w:val="single" w:sz="4" w:space="0" w:color="auto"/>
              <w:left w:val="single" w:sz="4" w:space="0" w:color="auto"/>
              <w:bottom w:val="single" w:sz="4" w:space="0" w:color="auto"/>
              <w:right w:val="single" w:sz="4" w:space="0" w:color="auto"/>
            </w:tcBorders>
            <w:vAlign w:val="center"/>
          </w:tcPr>
          <w:p w14:paraId="0FAFCE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tcBorders>
              <w:top w:val="single" w:sz="4" w:space="0" w:color="auto"/>
              <w:left w:val="single" w:sz="4" w:space="0" w:color="auto"/>
              <w:bottom w:val="single" w:sz="4" w:space="0" w:color="auto"/>
              <w:right w:val="single" w:sz="4" w:space="0" w:color="auto"/>
            </w:tcBorders>
            <w:vAlign w:val="center"/>
          </w:tcPr>
          <w:p w14:paraId="66A2CCA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tcBorders>
              <w:top w:val="single" w:sz="4" w:space="0" w:color="auto"/>
              <w:left w:val="single" w:sz="4" w:space="0" w:color="auto"/>
              <w:bottom w:val="single" w:sz="4" w:space="0" w:color="auto"/>
              <w:right w:val="single" w:sz="4" w:space="0" w:color="auto"/>
            </w:tcBorders>
            <w:vAlign w:val="center"/>
          </w:tcPr>
          <w:p w14:paraId="0E91884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4" w:type="pct"/>
            <w:tcBorders>
              <w:top w:val="single" w:sz="4" w:space="0" w:color="auto"/>
              <w:left w:val="single" w:sz="4" w:space="0" w:color="auto"/>
              <w:bottom w:val="single" w:sz="4" w:space="0" w:color="auto"/>
              <w:right w:val="single" w:sz="4" w:space="0" w:color="auto"/>
            </w:tcBorders>
            <w:vAlign w:val="center"/>
          </w:tcPr>
          <w:p w14:paraId="0026817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BPPS is Fund Manager of Funding Windows. For Level 1 crisis, Dir BPPS will approve an allocation, based on a joint recommendation from CRU &amp; relevant RB</w:t>
            </w:r>
          </w:p>
        </w:tc>
      </w:tr>
    </w:tbl>
    <w:p w14:paraId="6818CF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bl>
      <w:tblPr>
        <w:tblW w:w="5664"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1"/>
        <w:gridCol w:w="1886"/>
        <w:gridCol w:w="721"/>
        <w:gridCol w:w="719"/>
        <w:gridCol w:w="1174"/>
        <w:gridCol w:w="898"/>
        <w:gridCol w:w="1262"/>
        <w:gridCol w:w="722"/>
        <w:gridCol w:w="449"/>
        <w:gridCol w:w="1171"/>
        <w:gridCol w:w="1887"/>
      </w:tblGrid>
      <w:tr w:rsidR="0024720D" w:rsidRPr="0024720D" w14:paraId="7EDF8C62" w14:textId="77777777" w:rsidTr="0033181B">
        <w:trPr>
          <w:cantSplit/>
        </w:trPr>
        <w:tc>
          <w:tcPr>
            <w:tcW w:w="5000" w:type="pct"/>
            <w:gridSpan w:val="11"/>
            <w:shd w:val="clear" w:color="auto" w:fill="FFFF00"/>
            <w:vAlign w:val="center"/>
          </w:tcPr>
          <w:p w14:paraId="1AE2FBE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F. Cost recovery</w:t>
            </w:r>
          </w:p>
          <w:p w14:paraId="10E6BCA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27308B3" w14:textId="77777777" w:rsidTr="0024720D">
        <w:trPr>
          <w:cantSplit/>
        </w:trPr>
        <w:tc>
          <w:tcPr>
            <w:tcW w:w="5000" w:type="pct"/>
            <w:gridSpan w:val="11"/>
            <w:shd w:val="clear" w:color="auto" w:fill="BFBFBF"/>
            <w:vAlign w:val="center"/>
          </w:tcPr>
          <w:p w14:paraId="61197D4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F1. Cost recovery</w:t>
            </w:r>
          </w:p>
          <w:p w14:paraId="29E788AC"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63B5674B" w14:textId="77777777" w:rsidTr="0024720D">
        <w:trPr>
          <w:cantSplit/>
        </w:trPr>
        <w:tc>
          <w:tcPr>
            <w:tcW w:w="1289" w:type="pct"/>
            <w:vAlign w:val="center"/>
          </w:tcPr>
          <w:p w14:paraId="0221892F" w14:textId="77777777" w:rsidR="0024720D" w:rsidRPr="0024720D" w:rsidRDefault="0024720D" w:rsidP="0024720D">
            <w:pPr>
              <w:tabs>
                <w:tab w:val="num" w:pos="1080"/>
              </w:tabs>
              <w:spacing w:after="200" w:line="276" w:lineRule="auto"/>
              <w:rPr>
                <w:rFonts w:ascii="Calibri" w:eastAsia="Times New Roman" w:hAnsi="Calibri" w:cs="Calibri"/>
                <w:kern w:val="32"/>
                <w:sz w:val="18"/>
                <w:szCs w:val="18"/>
                <w:lang w:val="en-GB"/>
                <w14:ligatures w14:val="none"/>
              </w:rPr>
            </w:pPr>
            <w:r w:rsidRPr="0024720D">
              <w:rPr>
                <w:rFonts w:ascii="Calibri" w:eastAsia="Times New Roman" w:hAnsi="Calibri" w:cs="Calibri"/>
                <w:kern w:val="32"/>
                <w:sz w:val="18"/>
                <w:szCs w:val="18"/>
                <w:lang w:val="en-GB"/>
                <w14:ligatures w14:val="none"/>
              </w:rPr>
              <w:t>F1.1 Makes adequate arrangements for reimbursement of costs incurred by UNDP.</w:t>
            </w:r>
          </w:p>
        </w:tc>
        <w:tc>
          <w:tcPr>
            <w:tcW w:w="643" w:type="pct"/>
            <w:vAlign w:val="center"/>
          </w:tcPr>
          <w:p w14:paraId="5B986E7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15.02 and 15.03):</w:t>
            </w:r>
          </w:p>
        </w:tc>
        <w:tc>
          <w:tcPr>
            <w:tcW w:w="246" w:type="pct"/>
            <w:vAlign w:val="center"/>
          </w:tcPr>
          <w:p w14:paraId="01D3CE3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359BCB4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34D364A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2CCA1C9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430" w:type="pct"/>
            <w:shd w:val="clear" w:color="auto" w:fill="FFC000"/>
            <w:vAlign w:val="center"/>
          </w:tcPr>
          <w:p w14:paraId="60B6806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shd w:val="clear" w:color="auto" w:fill="B4C6E7"/>
            <w:vAlign w:val="center"/>
          </w:tcPr>
          <w:p w14:paraId="5467C85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2C7D161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55C5F09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5AC729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w:t>
            </w:r>
          </w:p>
        </w:tc>
      </w:tr>
      <w:tr w:rsidR="0024720D" w:rsidRPr="0024720D" w14:paraId="53264759" w14:textId="77777777" w:rsidTr="0024720D">
        <w:trPr>
          <w:cantSplit/>
        </w:trPr>
        <w:tc>
          <w:tcPr>
            <w:tcW w:w="1289" w:type="pct"/>
            <w:vAlign w:val="center"/>
          </w:tcPr>
          <w:p w14:paraId="414890E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F1.2 Approves the submission of the UNDP cost recovery policy for the approval of the Executive Board and approves the implementation of the policy thereafter.</w:t>
            </w:r>
          </w:p>
        </w:tc>
        <w:tc>
          <w:tcPr>
            <w:tcW w:w="643" w:type="pct"/>
            <w:vAlign w:val="center"/>
          </w:tcPr>
          <w:p w14:paraId="17EC7E0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15.01, 15.02, and 15.03</w:t>
            </w:r>
          </w:p>
        </w:tc>
        <w:tc>
          <w:tcPr>
            <w:tcW w:w="246" w:type="pct"/>
            <w:shd w:val="clear" w:color="auto" w:fill="92D050"/>
            <w:vAlign w:val="center"/>
          </w:tcPr>
          <w:p w14:paraId="66ACD47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shd w:val="clear" w:color="auto" w:fill="FFFFFF"/>
            <w:vAlign w:val="center"/>
          </w:tcPr>
          <w:p w14:paraId="0F60FE2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00" w:type="pct"/>
            <w:vAlign w:val="center"/>
          </w:tcPr>
          <w:p w14:paraId="1703EF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D104AD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c>
          <w:tcPr>
            <w:tcW w:w="430" w:type="pct"/>
            <w:vAlign w:val="center"/>
          </w:tcPr>
          <w:p w14:paraId="45143AF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42761F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5E6E03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5350F8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3FA25F1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recommendation of EG/OPG</w:t>
            </w:r>
          </w:p>
        </w:tc>
      </w:tr>
      <w:tr w:rsidR="0024720D" w:rsidRPr="0024720D" w14:paraId="468D068A" w14:textId="77777777" w:rsidTr="0033181B">
        <w:trPr>
          <w:cantSplit/>
        </w:trPr>
        <w:tc>
          <w:tcPr>
            <w:tcW w:w="1289" w:type="pct"/>
            <w:vAlign w:val="center"/>
          </w:tcPr>
          <w:p w14:paraId="7E8C0D4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F1.3 Grants waivers to the cost recovery rate (of 8% for indirect support costs for new third party contributions and 3% for indirect support costs for all new programme country contributions) based on a case-by-case review that would take into account specific priorities, modalities incurring lower indirect costs, and harmonization goals.</w:t>
            </w:r>
          </w:p>
          <w:p w14:paraId="5DE7395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0A9057F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5E8B548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2236A8E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25FB0C1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Board decision 2013/9 and UNDP internal governance arrangement</w:t>
            </w:r>
          </w:p>
        </w:tc>
        <w:tc>
          <w:tcPr>
            <w:tcW w:w="246" w:type="pct"/>
            <w:vAlign w:val="center"/>
          </w:tcPr>
          <w:p w14:paraId="2B0BF4E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4BFD36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E1E16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7345643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4822375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3B3039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59C93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2C682A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548F3D0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1625E34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Policy is decided by the EG </w:t>
            </w:r>
          </w:p>
        </w:tc>
      </w:tr>
      <w:tr w:rsidR="0024720D" w:rsidRPr="0024720D" w14:paraId="23D1733A" w14:textId="77777777" w:rsidTr="0033181B">
        <w:trPr>
          <w:cantSplit/>
        </w:trPr>
        <w:tc>
          <w:tcPr>
            <w:tcW w:w="5000" w:type="pct"/>
            <w:gridSpan w:val="11"/>
            <w:shd w:val="clear" w:color="auto" w:fill="FFFF00"/>
            <w:vAlign w:val="center"/>
          </w:tcPr>
          <w:p w14:paraId="2B40BD9E"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G. Cash and financial management</w:t>
            </w:r>
          </w:p>
          <w:p w14:paraId="6DB715E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D2A5AE0" w14:textId="77777777" w:rsidTr="0024720D">
        <w:trPr>
          <w:cantSplit/>
        </w:trPr>
        <w:tc>
          <w:tcPr>
            <w:tcW w:w="5000" w:type="pct"/>
            <w:gridSpan w:val="11"/>
            <w:shd w:val="clear" w:color="auto" w:fill="BFBFBF"/>
            <w:vAlign w:val="center"/>
          </w:tcPr>
          <w:p w14:paraId="353E463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G1. Reserves</w:t>
            </w:r>
          </w:p>
          <w:p w14:paraId="3118BD7E"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2F5CCA76" w14:textId="77777777" w:rsidTr="0033181B">
        <w:trPr>
          <w:cantSplit/>
        </w:trPr>
        <w:tc>
          <w:tcPr>
            <w:tcW w:w="1289" w:type="pct"/>
            <w:vAlign w:val="center"/>
          </w:tcPr>
          <w:p w14:paraId="7CECFD8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G1.1May draw down from the Operational Reserve and the Other Resources Reserve.</w:t>
            </w:r>
          </w:p>
        </w:tc>
        <w:tc>
          <w:tcPr>
            <w:tcW w:w="643" w:type="pct"/>
            <w:vAlign w:val="center"/>
          </w:tcPr>
          <w:p w14:paraId="2AC6AF5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25.05 (a)</w:t>
            </w:r>
          </w:p>
        </w:tc>
        <w:tc>
          <w:tcPr>
            <w:tcW w:w="246" w:type="pct"/>
            <w:shd w:val="clear" w:color="auto" w:fill="92D050"/>
            <w:vAlign w:val="center"/>
          </w:tcPr>
          <w:p w14:paraId="2342206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3AE11FC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98CD66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B0A27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2FA1E8A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16714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A8497B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BBC106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8CF2F7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7F092F91" w14:textId="77777777" w:rsidTr="0033181B">
        <w:trPr>
          <w:cantSplit/>
        </w:trPr>
        <w:tc>
          <w:tcPr>
            <w:tcW w:w="1289" w:type="pct"/>
            <w:vAlign w:val="center"/>
          </w:tcPr>
          <w:p w14:paraId="15CFEFB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G1.2 Approve loans from the fully funded Reserve for Field Accommodation for housing of internationally recruited, UNDP-financed field personnel and, exceptionally, for office accommodation.</w:t>
            </w:r>
          </w:p>
          <w:p w14:paraId="652C8AC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8D42CA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25.05 (c)</w:t>
            </w:r>
          </w:p>
        </w:tc>
        <w:tc>
          <w:tcPr>
            <w:tcW w:w="246" w:type="pct"/>
            <w:shd w:val="clear" w:color="auto" w:fill="92D050"/>
            <w:vAlign w:val="center"/>
          </w:tcPr>
          <w:p w14:paraId="7EC236B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7BBA1D4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E018D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C94981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B9C251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046CE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760556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5B883E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2A996C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Approval subject to terms &amp; conditions established by EB</w:t>
            </w:r>
          </w:p>
        </w:tc>
      </w:tr>
      <w:tr w:rsidR="0024720D" w:rsidRPr="0024720D" w14:paraId="7F7EB7F3" w14:textId="77777777" w:rsidTr="0024720D">
        <w:trPr>
          <w:cantSplit/>
        </w:trPr>
        <w:tc>
          <w:tcPr>
            <w:tcW w:w="5000" w:type="pct"/>
            <w:gridSpan w:val="11"/>
            <w:shd w:val="clear" w:color="auto" w:fill="BFBFBF"/>
            <w:vAlign w:val="center"/>
          </w:tcPr>
          <w:p w14:paraId="1E72DC7E"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G2. Investment Committee</w:t>
            </w:r>
          </w:p>
          <w:p w14:paraId="3781895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501E5C00" w14:textId="77777777" w:rsidTr="0033181B">
        <w:trPr>
          <w:cantSplit/>
        </w:trPr>
        <w:tc>
          <w:tcPr>
            <w:tcW w:w="1289" w:type="pct"/>
            <w:vAlign w:val="center"/>
          </w:tcPr>
          <w:p w14:paraId="3B63F4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G2.1 Approves the mandate of the Investment Committee and its membership.</w:t>
            </w:r>
          </w:p>
        </w:tc>
        <w:tc>
          <w:tcPr>
            <w:tcW w:w="643" w:type="pct"/>
            <w:vAlign w:val="center"/>
          </w:tcPr>
          <w:p w14:paraId="04A097D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125.07</w:t>
            </w:r>
          </w:p>
        </w:tc>
        <w:tc>
          <w:tcPr>
            <w:tcW w:w="246" w:type="pct"/>
            <w:shd w:val="clear" w:color="auto" w:fill="92D050"/>
            <w:vAlign w:val="center"/>
          </w:tcPr>
          <w:p w14:paraId="1FED4FA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6E16410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6CA086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FB052D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A68027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334485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7C8A7D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7DAF83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66FF53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715ED162" w14:textId="77777777" w:rsidTr="0033181B">
        <w:trPr>
          <w:cantSplit/>
        </w:trPr>
        <w:tc>
          <w:tcPr>
            <w:tcW w:w="1289" w:type="pct"/>
            <w:vAlign w:val="center"/>
          </w:tcPr>
          <w:p w14:paraId="37BC47D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G2.2 Authorizes action as the Chair of the Investment Committee and oversees liquidity management activities in UNDP.</w:t>
            </w:r>
          </w:p>
        </w:tc>
        <w:tc>
          <w:tcPr>
            <w:tcW w:w="643" w:type="pct"/>
            <w:vAlign w:val="center"/>
          </w:tcPr>
          <w:p w14:paraId="4D1DB74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125.07</w:t>
            </w:r>
          </w:p>
        </w:tc>
        <w:tc>
          <w:tcPr>
            <w:tcW w:w="246" w:type="pct"/>
            <w:vAlign w:val="center"/>
          </w:tcPr>
          <w:p w14:paraId="080D48B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0AC064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2798B3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6BDD8F8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2DD7D9E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CCE4A4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1037E5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E12006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33A66FD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delegated authority of ADM </w:t>
            </w:r>
          </w:p>
          <w:p w14:paraId="131D980C"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7EB1B7CA" w14:textId="77777777" w:rsidTr="0033181B">
        <w:trPr>
          <w:cantSplit/>
        </w:trPr>
        <w:tc>
          <w:tcPr>
            <w:tcW w:w="5000" w:type="pct"/>
            <w:gridSpan w:val="11"/>
            <w:shd w:val="clear" w:color="auto" w:fill="FFFF00"/>
            <w:vAlign w:val="center"/>
          </w:tcPr>
          <w:p w14:paraId="5D93925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G3. Cash management, grants and payments</w:t>
            </w:r>
          </w:p>
          <w:p w14:paraId="0160EEB1"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4816C3D5" w14:textId="77777777" w:rsidTr="0033181B">
        <w:trPr>
          <w:cantSplit/>
        </w:trPr>
        <w:tc>
          <w:tcPr>
            <w:tcW w:w="1289" w:type="pct"/>
            <w:vAlign w:val="center"/>
          </w:tcPr>
          <w:p w14:paraId="02E4C92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G3.1 Exercise authority as the custodian of all funds in UNDP and may delegate cash management authority as appropriate.</w:t>
            </w:r>
          </w:p>
        </w:tc>
        <w:tc>
          <w:tcPr>
            <w:tcW w:w="643" w:type="pct"/>
            <w:vAlign w:val="center"/>
          </w:tcPr>
          <w:p w14:paraId="1E04C90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25.01</w:t>
            </w:r>
          </w:p>
        </w:tc>
        <w:tc>
          <w:tcPr>
            <w:tcW w:w="246" w:type="pct"/>
            <w:shd w:val="clear" w:color="auto" w:fill="92D050"/>
            <w:vAlign w:val="center"/>
          </w:tcPr>
          <w:p w14:paraId="38A1342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1B5A19B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A98D2F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3E195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03DF94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48FE32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F0AB71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91E1C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33B617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the Secretary-General</w:t>
            </w:r>
          </w:p>
        </w:tc>
      </w:tr>
      <w:tr w:rsidR="0024720D" w:rsidRPr="0024720D" w14:paraId="726DB80D" w14:textId="77777777" w:rsidTr="0033181B">
        <w:trPr>
          <w:cantSplit/>
        </w:trPr>
        <w:tc>
          <w:tcPr>
            <w:tcW w:w="1289" w:type="pct"/>
            <w:vAlign w:val="center"/>
          </w:tcPr>
          <w:p w14:paraId="2C63A5C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G3.2 Authority to approve all payments under all accounts and shall, where applicable, designate certain staff in other business units as verifying officer</w:t>
            </w:r>
          </w:p>
        </w:tc>
        <w:tc>
          <w:tcPr>
            <w:tcW w:w="643" w:type="pct"/>
            <w:vAlign w:val="center"/>
          </w:tcPr>
          <w:p w14:paraId="05DCD17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122.01 (a) &amp; (b)</w:t>
            </w:r>
          </w:p>
        </w:tc>
        <w:tc>
          <w:tcPr>
            <w:tcW w:w="246" w:type="pct"/>
            <w:vAlign w:val="center"/>
          </w:tcPr>
          <w:p w14:paraId="035C7ED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E7B22A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4ED0FA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57E28E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3F2DD7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727BC2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A6A29C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45D118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Chief Finance Officer</w:t>
            </w:r>
          </w:p>
        </w:tc>
        <w:tc>
          <w:tcPr>
            <w:tcW w:w="643" w:type="pct"/>
            <w:vAlign w:val="center"/>
          </w:tcPr>
          <w:p w14:paraId="01B4069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AEF8C7B" w14:textId="77777777" w:rsidTr="0033181B">
        <w:trPr>
          <w:cantSplit/>
        </w:trPr>
        <w:tc>
          <w:tcPr>
            <w:tcW w:w="1289" w:type="pct"/>
            <w:vAlign w:val="center"/>
          </w:tcPr>
          <w:p w14:paraId="763ACBD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G3.3 Exercises authority as Treasurer in the effective and efficient management of cash resources in UNDP custody.</w:t>
            </w:r>
          </w:p>
          <w:p w14:paraId="48AA4D3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4861490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25.01 (b)</w:t>
            </w:r>
          </w:p>
        </w:tc>
        <w:tc>
          <w:tcPr>
            <w:tcW w:w="246" w:type="pct"/>
            <w:vAlign w:val="center"/>
          </w:tcPr>
          <w:p w14:paraId="573AF8F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C6E05C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3DF97C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3CE7EE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3E6C35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6E0207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F4A62D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03BF1513"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Treasurer</w:t>
            </w:r>
          </w:p>
        </w:tc>
        <w:tc>
          <w:tcPr>
            <w:tcW w:w="643" w:type="pct"/>
            <w:vAlign w:val="center"/>
          </w:tcPr>
          <w:p w14:paraId="54981F2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ADM</w:t>
            </w:r>
          </w:p>
        </w:tc>
      </w:tr>
      <w:tr w:rsidR="0024720D" w:rsidRPr="0024720D" w14:paraId="5B856674" w14:textId="77777777" w:rsidTr="0033181B">
        <w:trPr>
          <w:cantSplit/>
        </w:trPr>
        <w:tc>
          <w:tcPr>
            <w:tcW w:w="1289" w:type="pct"/>
            <w:vAlign w:val="center"/>
          </w:tcPr>
          <w:p w14:paraId="02ED33D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G3.4 May designate the bank or banks in which UNDP funds and UNDP administered funds will be deposited and maintained including promulgating criteria for the qualification of such banks.</w:t>
            </w:r>
          </w:p>
        </w:tc>
        <w:tc>
          <w:tcPr>
            <w:tcW w:w="643" w:type="pct"/>
            <w:vAlign w:val="center"/>
          </w:tcPr>
          <w:p w14:paraId="60E9600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125.01 and 125.02</w:t>
            </w:r>
          </w:p>
        </w:tc>
        <w:tc>
          <w:tcPr>
            <w:tcW w:w="246" w:type="pct"/>
            <w:vAlign w:val="center"/>
          </w:tcPr>
          <w:p w14:paraId="741669A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AE00C7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04B71E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95C51C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5BA09F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D1E592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04ED4A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7B41004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7"/>
                <w:szCs w:val="17"/>
                <w14:ligatures w14:val="none"/>
              </w:rPr>
              <w:t>UNDP Treasurer</w:t>
            </w:r>
          </w:p>
        </w:tc>
        <w:tc>
          <w:tcPr>
            <w:tcW w:w="643" w:type="pct"/>
            <w:vAlign w:val="center"/>
          </w:tcPr>
          <w:p w14:paraId="07B590E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the Executive Board through the ADM</w:t>
            </w:r>
          </w:p>
        </w:tc>
      </w:tr>
      <w:tr w:rsidR="0024720D" w:rsidRPr="0024720D" w14:paraId="12905836" w14:textId="77777777" w:rsidTr="0024720D">
        <w:trPr>
          <w:cantSplit/>
        </w:trPr>
        <w:tc>
          <w:tcPr>
            <w:tcW w:w="1289" w:type="pct"/>
            <w:vAlign w:val="center"/>
          </w:tcPr>
          <w:p w14:paraId="27B85D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G3.5 May (with the approval of the UNDP Treasurer) designate appropriate staff members as signatories to operate local UNDP bank account(s) and </w:t>
            </w:r>
            <w:r w:rsidRPr="0024720D">
              <w:rPr>
                <w:rFonts w:ascii="Calibri" w:eastAsia="Times New Roman" w:hAnsi="Calibri" w:cs="Calibri"/>
                <w:kern w:val="0"/>
                <w:sz w:val="18"/>
                <w:szCs w:val="18"/>
                <w:shd w:val="clear" w:color="auto" w:fill="FFFFFF"/>
                <w14:ligatures w14:val="none"/>
              </w:rPr>
              <w:t>make requests for signatory  panel changes.</w:t>
            </w:r>
          </w:p>
        </w:tc>
        <w:tc>
          <w:tcPr>
            <w:tcW w:w="643" w:type="pct"/>
            <w:vAlign w:val="center"/>
          </w:tcPr>
          <w:p w14:paraId="66DDB29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125.03 and Operational Guide to ICF Version 6 – 1 January 2013</w:t>
            </w:r>
          </w:p>
        </w:tc>
        <w:tc>
          <w:tcPr>
            <w:tcW w:w="246" w:type="pct"/>
            <w:vAlign w:val="center"/>
          </w:tcPr>
          <w:p w14:paraId="621A3FD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410499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FE4E77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B8FF15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C2A197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B4C6E7"/>
            <w:vAlign w:val="center"/>
          </w:tcPr>
          <w:p w14:paraId="061F4D3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79E2C55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0BB8C26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A073E70" w14:textId="77777777" w:rsidR="0024720D" w:rsidRPr="0024720D" w:rsidRDefault="0024720D" w:rsidP="0024720D">
            <w:pPr>
              <w:shd w:val="clear" w:color="auto" w:fill="FFFFFF"/>
              <w:spacing w:after="0" w:line="231" w:lineRule="atLeast"/>
              <w:rPr>
                <w:rFonts w:ascii="Calibri" w:eastAsia="Times New Roman" w:hAnsi="Calibri" w:cs="Calibri"/>
                <w:kern w:val="0"/>
                <w:sz w:val="22"/>
                <w:szCs w:val="22"/>
                <w14:ligatures w14:val="none"/>
              </w:rPr>
            </w:pPr>
            <w:r w:rsidRPr="0024720D">
              <w:rPr>
                <w:rFonts w:ascii="Calibri" w:eastAsia="Times New Roman" w:hAnsi="Calibri" w:cs="Calibri"/>
                <w:kern w:val="0"/>
                <w:sz w:val="18"/>
                <w:szCs w:val="18"/>
                <w:bdr w:val="none" w:sz="0" w:space="0" w:color="auto" w:frame="1"/>
                <w14:ligatures w14:val="none"/>
              </w:rPr>
              <w:t>The authority to open and close accounts remains with the Treasurer  and the officers designated by the Treasurer in UNDP Treasury HQ.</w:t>
            </w:r>
          </w:p>
          <w:p w14:paraId="12F3380A" w14:textId="77777777" w:rsidR="0024720D" w:rsidRPr="0024720D" w:rsidRDefault="0024720D" w:rsidP="0024720D">
            <w:pPr>
              <w:shd w:val="clear" w:color="auto" w:fill="FFFFFF"/>
              <w:spacing w:after="0" w:line="231" w:lineRule="atLeast"/>
              <w:rPr>
                <w:rFonts w:ascii="Calibri" w:eastAsia="Times New Roman" w:hAnsi="Calibri" w:cs="Calibri"/>
                <w:kern w:val="0"/>
                <w:sz w:val="22"/>
                <w:szCs w:val="22"/>
                <w14:ligatures w14:val="none"/>
              </w:rPr>
            </w:pPr>
            <w:r w:rsidRPr="0024720D">
              <w:rPr>
                <w:rFonts w:ascii="Calibri" w:eastAsia="Times New Roman" w:hAnsi="Calibri" w:cs="Calibri"/>
                <w:kern w:val="0"/>
                <w:sz w:val="18"/>
                <w:szCs w:val="18"/>
                <w:bdr w:val="none" w:sz="0" w:space="0" w:color="auto" w:frame="1"/>
                <w14:ligatures w14:val="none"/>
              </w:rPr>
              <w:t>This delegated authority may not be further delegated to other managers without Treasurer’s approval.</w:t>
            </w:r>
          </w:p>
          <w:p w14:paraId="17B999F2" w14:textId="77777777" w:rsidR="0024720D" w:rsidRPr="0024720D" w:rsidRDefault="0024720D" w:rsidP="0024720D">
            <w:pPr>
              <w:spacing w:after="0" w:line="240" w:lineRule="auto"/>
              <w:rPr>
                <w:rFonts w:ascii="Calibri" w:eastAsia="Times New Roman" w:hAnsi="Calibri" w:cs="Calibri"/>
                <w:b/>
                <w:kern w:val="0"/>
                <w:sz w:val="18"/>
                <w:szCs w:val="18"/>
                <w:u w:val="single"/>
                <w14:ligatures w14:val="none"/>
              </w:rPr>
            </w:pPr>
            <w:r w:rsidRPr="0024720D">
              <w:rPr>
                <w:rFonts w:ascii="Calibri" w:eastAsia="Times New Roman" w:hAnsi="Calibri" w:cs="Calibri"/>
                <w:b/>
                <w:kern w:val="0"/>
                <w:sz w:val="18"/>
                <w:szCs w:val="18"/>
                <w:u w:val="single"/>
                <w14:ligatures w14:val="none"/>
              </w:rPr>
              <w:t xml:space="preserve">Note:  </w:t>
            </w:r>
          </w:p>
          <w:p w14:paraId="4653A9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Only UNDP staff members may be designated as Bank Account Signatories.</w:t>
            </w:r>
          </w:p>
        </w:tc>
      </w:tr>
      <w:tr w:rsidR="0024720D" w:rsidRPr="0024720D" w14:paraId="5382A74C" w14:textId="77777777" w:rsidTr="0033181B">
        <w:trPr>
          <w:cantSplit/>
        </w:trPr>
        <w:tc>
          <w:tcPr>
            <w:tcW w:w="1289" w:type="pct"/>
            <w:vAlign w:val="center"/>
          </w:tcPr>
          <w:p w14:paraId="4694DB4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G3.6 Issues administrative instructions on commercial practice which requires a payment or payments on account in advance of the delivery of products or the performance of contractual services.</w:t>
            </w:r>
          </w:p>
        </w:tc>
        <w:tc>
          <w:tcPr>
            <w:tcW w:w="643" w:type="pct"/>
            <w:vAlign w:val="center"/>
          </w:tcPr>
          <w:p w14:paraId="57ADB79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125.11</w:t>
            </w:r>
          </w:p>
        </w:tc>
        <w:tc>
          <w:tcPr>
            <w:tcW w:w="246" w:type="pct"/>
            <w:vAlign w:val="center"/>
          </w:tcPr>
          <w:p w14:paraId="3E6A0D6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590FC9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635F97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06" w:type="pct"/>
            <w:vAlign w:val="center"/>
          </w:tcPr>
          <w:p w14:paraId="7FB09D0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30" w:type="pct"/>
            <w:vAlign w:val="center"/>
          </w:tcPr>
          <w:p w14:paraId="3584077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51FC48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4EC3A73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42F2D4F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Chief Finance Officer</w:t>
            </w:r>
          </w:p>
        </w:tc>
        <w:tc>
          <w:tcPr>
            <w:tcW w:w="643" w:type="pct"/>
            <w:vAlign w:val="center"/>
          </w:tcPr>
          <w:p w14:paraId="78E064A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18DADDDB" w14:textId="77777777" w:rsidTr="0024720D">
        <w:trPr>
          <w:cantSplit/>
        </w:trPr>
        <w:tc>
          <w:tcPr>
            <w:tcW w:w="1289" w:type="pct"/>
            <w:vAlign w:val="center"/>
          </w:tcPr>
          <w:p w14:paraId="5658EAD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G3.7 Approves micro-capital grants not exceeding USD150,000</w:t>
            </w:r>
          </w:p>
          <w:p w14:paraId="2C36515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3ADA32A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FRR Regulation 19.01 and Micro capital grant policy </w:t>
            </w:r>
          </w:p>
        </w:tc>
        <w:tc>
          <w:tcPr>
            <w:tcW w:w="246" w:type="pct"/>
            <w:vAlign w:val="center"/>
          </w:tcPr>
          <w:p w14:paraId="5FD6A45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86B456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5651F87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RBX</w:t>
            </w:r>
          </w:p>
        </w:tc>
        <w:tc>
          <w:tcPr>
            <w:tcW w:w="306" w:type="pct"/>
            <w:vAlign w:val="center"/>
          </w:tcPr>
          <w:p w14:paraId="21B6306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30" w:type="pct"/>
            <w:shd w:val="clear" w:color="auto" w:fill="FFC000"/>
            <w:vAlign w:val="center"/>
          </w:tcPr>
          <w:p w14:paraId="656C596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Executive Coordinator UNV</w:t>
            </w:r>
          </w:p>
        </w:tc>
        <w:tc>
          <w:tcPr>
            <w:tcW w:w="246" w:type="pct"/>
            <w:shd w:val="clear" w:color="auto" w:fill="B4C6E7"/>
            <w:vAlign w:val="center"/>
          </w:tcPr>
          <w:p w14:paraId="08ADB64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0B36AC0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4B72EB3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12B5EF2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 to RR applicable to Director RBX for regional projects.</w:t>
            </w:r>
          </w:p>
          <w:p w14:paraId="68A3722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15FC9C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32CC3E7E" w14:textId="77777777" w:rsidR="0024720D" w:rsidRPr="0024720D" w:rsidRDefault="0024720D" w:rsidP="0024720D">
            <w:pPr>
              <w:spacing w:after="0" w:line="240" w:lineRule="auto"/>
              <w:rPr>
                <w:rFonts w:ascii="Calibri" w:eastAsia="Times New Roman" w:hAnsi="Calibri" w:cs="Calibri"/>
                <w:b/>
                <w:kern w:val="0"/>
                <w:sz w:val="18"/>
                <w:szCs w:val="18"/>
                <w:u w:val="single"/>
                <w14:ligatures w14:val="none"/>
              </w:rPr>
            </w:pPr>
            <w:r w:rsidRPr="0024720D">
              <w:rPr>
                <w:rFonts w:ascii="Calibri" w:eastAsia="Times New Roman" w:hAnsi="Calibri" w:cs="Calibri"/>
                <w:b/>
                <w:kern w:val="0"/>
                <w:sz w:val="18"/>
                <w:szCs w:val="18"/>
                <w:u w:val="single"/>
                <w14:ligatures w14:val="none"/>
              </w:rPr>
              <w:t xml:space="preserve">Note: </w:t>
            </w:r>
          </w:p>
          <w:p w14:paraId="60863C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If the $300,000 cumulative limit is to be exceeded, the country office must submit a request through the Regional Bureau for clearance by BMS. On all requests related to credit or microfinance, technical clearance from UNCDF is also required.</w:t>
            </w:r>
          </w:p>
        </w:tc>
      </w:tr>
      <w:tr w:rsidR="0024720D" w:rsidRPr="0024720D" w14:paraId="3774C39D" w14:textId="77777777" w:rsidTr="0033181B">
        <w:trPr>
          <w:cantSplit/>
        </w:trPr>
        <w:tc>
          <w:tcPr>
            <w:tcW w:w="1289" w:type="pct"/>
            <w:vAlign w:val="center"/>
          </w:tcPr>
          <w:p w14:paraId="1F7DEB0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G3.8 Authorizes emergency ex-gratia payment where immediate ex gratia payments are necessary for humanitarian reasons.</w:t>
            </w:r>
          </w:p>
        </w:tc>
        <w:tc>
          <w:tcPr>
            <w:tcW w:w="643" w:type="pct"/>
            <w:vAlign w:val="center"/>
          </w:tcPr>
          <w:p w14:paraId="3CAE6EE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Per Executive Board decision 2008/26 on the revised FRR Regulation 23.01</w:t>
            </w:r>
          </w:p>
        </w:tc>
        <w:tc>
          <w:tcPr>
            <w:tcW w:w="246" w:type="pct"/>
            <w:shd w:val="clear" w:color="auto" w:fill="92D050"/>
            <w:vAlign w:val="center"/>
          </w:tcPr>
          <w:p w14:paraId="0AE10AA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7661883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6B4B6D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DD7744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D94B2A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C96182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529F43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58C11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9936AC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Administrator to inform EB on amount over $50,000.</w:t>
            </w:r>
          </w:p>
        </w:tc>
      </w:tr>
      <w:tr w:rsidR="0024720D" w:rsidRPr="0024720D" w14:paraId="16A2313B" w14:textId="77777777" w:rsidTr="0033181B">
        <w:trPr>
          <w:cantSplit/>
        </w:trPr>
        <w:tc>
          <w:tcPr>
            <w:tcW w:w="1289" w:type="pct"/>
            <w:vAlign w:val="center"/>
          </w:tcPr>
          <w:p w14:paraId="15813E0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G3.9 Clears all requests for the approval of all ex gratia payments by the Executive Board.</w:t>
            </w:r>
          </w:p>
        </w:tc>
        <w:tc>
          <w:tcPr>
            <w:tcW w:w="643" w:type="pct"/>
            <w:vAlign w:val="center"/>
          </w:tcPr>
          <w:p w14:paraId="1A35137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123.01 (b)</w:t>
            </w:r>
          </w:p>
        </w:tc>
        <w:tc>
          <w:tcPr>
            <w:tcW w:w="246" w:type="pct"/>
            <w:vAlign w:val="center"/>
          </w:tcPr>
          <w:p w14:paraId="0137B6C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16C039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7D308D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3606A9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w:t>
            </w:r>
          </w:p>
          <w:p w14:paraId="3894D60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BMS</w:t>
            </w:r>
          </w:p>
        </w:tc>
        <w:tc>
          <w:tcPr>
            <w:tcW w:w="430" w:type="pct"/>
            <w:vAlign w:val="center"/>
          </w:tcPr>
          <w:p w14:paraId="40E28FB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EB172B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88BD37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73D54E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06EEEA6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EB through the ADM, based on opinion of the Legal Office</w:t>
            </w:r>
          </w:p>
        </w:tc>
      </w:tr>
      <w:tr w:rsidR="0024720D" w:rsidRPr="0024720D" w14:paraId="3D64CC51" w14:textId="77777777" w:rsidTr="0033181B">
        <w:trPr>
          <w:cantSplit/>
        </w:trPr>
        <w:tc>
          <w:tcPr>
            <w:tcW w:w="1289" w:type="pct"/>
            <w:vAlign w:val="center"/>
          </w:tcPr>
          <w:p w14:paraId="67475B6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G3.10 May make ex gratia payments, not exceeding $75,000 per year (subject to EB approval) in the interest of UNDP </w:t>
            </w:r>
          </w:p>
        </w:tc>
        <w:tc>
          <w:tcPr>
            <w:tcW w:w="643" w:type="pct"/>
            <w:vAlign w:val="center"/>
          </w:tcPr>
          <w:p w14:paraId="378B71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Board decision 2008/26 and FRR Regulation 23.01</w:t>
            </w:r>
          </w:p>
        </w:tc>
        <w:tc>
          <w:tcPr>
            <w:tcW w:w="246" w:type="pct"/>
            <w:vAlign w:val="center"/>
          </w:tcPr>
          <w:p w14:paraId="7B8408A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34DB4A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7195D5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131E9C3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w:t>
            </w:r>
          </w:p>
          <w:p w14:paraId="185A9F2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BMS</w:t>
            </w:r>
          </w:p>
        </w:tc>
        <w:tc>
          <w:tcPr>
            <w:tcW w:w="430" w:type="pct"/>
            <w:vAlign w:val="center"/>
          </w:tcPr>
          <w:p w14:paraId="67985A1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AC5ADD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CAA66B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0329BD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10919DF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Payments included in financial statements.</w:t>
            </w:r>
          </w:p>
        </w:tc>
      </w:tr>
      <w:tr w:rsidR="0024720D" w:rsidRPr="0024720D" w14:paraId="2B75B0ED" w14:textId="77777777" w:rsidTr="0033181B">
        <w:trPr>
          <w:cantSplit/>
        </w:trPr>
        <w:tc>
          <w:tcPr>
            <w:tcW w:w="1289" w:type="pct"/>
            <w:vAlign w:val="center"/>
          </w:tcPr>
          <w:p w14:paraId="5EFF07E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G3.11 Grant exceptions to the separation of duties on the basis of proposed compensating controls by the Country Office or Regional Bureaux.</w:t>
            </w:r>
          </w:p>
        </w:tc>
        <w:tc>
          <w:tcPr>
            <w:tcW w:w="643" w:type="pct"/>
            <w:vAlign w:val="center"/>
          </w:tcPr>
          <w:p w14:paraId="78DE35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120.04</w:t>
            </w:r>
          </w:p>
        </w:tc>
        <w:tc>
          <w:tcPr>
            <w:tcW w:w="246" w:type="pct"/>
            <w:vAlign w:val="center"/>
          </w:tcPr>
          <w:p w14:paraId="7FB2A0A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2C92AF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A81FD8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7E8F06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30" w:type="pct"/>
            <w:vAlign w:val="center"/>
          </w:tcPr>
          <w:p w14:paraId="6E5C6D3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AD7059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5FD47D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70B9FDE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Chief Finance Officer</w:t>
            </w:r>
          </w:p>
        </w:tc>
        <w:tc>
          <w:tcPr>
            <w:tcW w:w="643" w:type="pct"/>
            <w:vAlign w:val="center"/>
          </w:tcPr>
          <w:p w14:paraId="2A4EC8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431BB73C" w14:textId="77777777" w:rsidTr="0024720D">
        <w:trPr>
          <w:cantSplit/>
        </w:trPr>
        <w:tc>
          <w:tcPr>
            <w:tcW w:w="3805" w:type="pct"/>
            <w:gridSpan w:val="8"/>
            <w:shd w:val="clear" w:color="auto" w:fill="BFBFBF"/>
            <w:vAlign w:val="center"/>
          </w:tcPr>
          <w:p w14:paraId="5D11354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lastRenderedPageBreak/>
              <w:t>G4. Financial statements and records</w:t>
            </w:r>
          </w:p>
          <w:p w14:paraId="78360C6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c>
          <w:tcPr>
            <w:tcW w:w="1195" w:type="pct"/>
            <w:gridSpan w:val="3"/>
            <w:shd w:val="clear" w:color="auto" w:fill="BFBFBF"/>
            <w:vAlign w:val="center"/>
          </w:tcPr>
          <w:p w14:paraId="4C86D848" w14:textId="77777777" w:rsidR="0024720D" w:rsidRPr="0024720D" w:rsidRDefault="0024720D" w:rsidP="0024720D">
            <w:pPr>
              <w:spacing w:line="259" w:lineRule="auto"/>
              <w:rPr>
                <w:rFonts w:ascii="Calibri" w:eastAsia="Times New Roman" w:hAnsi="Calibri" w:cs="Calibri"/>
                <w:b/>
                <w:kern w:val="0"/>
                <w:sz w:val="18"/>
                <w:szCs w:val="18"/>
                <w14:ligatures w14:val="none"/>
              </w:rPr>
            </w:pPr>
          </w:p>
          <w:p w14:paraId="6C242E93"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AE24836" w14:textId="77777777" w:rsidTr="0033181B">
        <w:trPr>
          <w:cantSplit/>
        </w:trPr>
        <w:tc>
          <w:tcPr>
            <w:tcW w:w="1289" w:type="pct"/>
            <w:vAlign w:val="center"/>
          </w:tcPr>
          <w:p w14:paraId="1951602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G4.1 Prescribe and maintain financial records and subsidiary records and shall institute systems and procedures including those in respect of UNDP country offices which will permit accurate and timely financial reporting on all activities to the Administrator and the governing bodies.</w:t>
            </w:r>
          </w:p>
          <w:p w14:paraId="61E1719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20D03A2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126.01</w:t>
            </w:r>
          </w:p>
        </w:tc>
        <w:tc>
          <w:tcPr>
            <w:tcW w:w="246" w:type="pct"/>
            <w:vAlign w:val="center"/>
          </w:tcPr>
          <w:p w14:paraId="6F54954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AEFC93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C06352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53185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27E841F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437E87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FDEE6F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6550611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Chief Finance Officer </w:t>
            </w:r>
          </w:p>
        </w:tc>
        <w:tc>
          <w:tcPr>
            <w:tcW w:w="643" w:type="pct"/>
            <w:vAlign w:val="center"/>
          </w:tcPr>
          <w:p w14:paraId="57AA49E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54037ED3" w14:textId="77777777" w:rsidTr="0033181B">
        <w:trPr>
          <w:cantSplit/>
        </w:trPr>
        <w:tc>
          <w:tcPr>
            <w:tcW w:w="1289" w:type="pct"/>
            <w:vAlign w:val="center"/>
          </w:tcPr>
          <w:p w14:paraId="15F90DE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G4.2 Approves the destruction of accounting and other financial records and all supporting documents after the retention period as agreed with the Board of Auditors.</w:t>
            </w:r>
          </w:p>
          <w:p w14:paraId="0E97C31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F24379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5B74E3A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126.02</w:t>
            </w:r>
          </w:p>
        </w:tc>
        <w:tc>
          <w:tcPr>
            <w:tcW w:w="246" w:type="pct"/>
            <w:vAlign w:val="center"/>
          </w:tcPr>
          <w:p w14:paraId="2E4E9B8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8B1F27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DAFD0A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CE4F9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73AF0E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B37BF6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4B6C02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21F7CF4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Chief Finance Officer</w:t>
            </w:r>
          </w:p>
        </w:tc>
        <w:tc>
          <w:tcPr>
            <w:tcW w:w="643" w:type="pct"/>
            <w:vAlign w:val="center"/>
          </w:tcPr>
          <w:p w14:paraId="3AD68D9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365BF12D" w14:textId="77777777" w:rsidTr="0033181B">
        <w:trPr>
          <w:cantSplit/>
        </w:trPr>
        <w:tc>
          <w:tcPr>
            <w:tcW w:w="1289" w:type="pct"/>
            <w:vAlign w:val="center"/>
          </w:tcPr>
          <w:p w14:paraId="252546B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G4.3 Shall certify that to the best of his/her knowledge, information, and belief, all material transactions have been properly charged in the accounting records and are properly reflected in the financial statements and supporting schedules.</w:t>
            </w:r>
          </w:p>
          <w:p w14:paraId="22176B3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77923C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126.16</w:t>
            </w:r>
          </w:p>
        </w:tc>
        <w:tc>
          <w:tcPr>
            <w:tcW w:w="246" w:type="pct"/>
            <w:vAlign w:val="center"/>
          </w:tcPr>
          <w:p w14:paraId="7D5E5A5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7BD904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E55D72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E2CC73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6E2879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B781E5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A31E1A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36AB886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Chief Finance Officer</w:t>
            </w:r>
          </w:p>
        </w:tc>
        <w:tc>
          <w:tcPr>
            <w:tcW w:w="643" w:type="pct"/>
            <w:vAlign w:val="center"/>
          </w:tcPr>
          <w:p w14:paraId="6D9CE07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71A4960C" w14:textId="77777777" w:rsidTr="0024720D">
        <w:trPr>
          <w:cantSplit/>
        </w:trPr>
        <w:tc>
          <w:tcPr>
            <w:tcW w:w="5000" w:type="pct"/>
            <w:gridSpan w:val="11"/>
            <w:shd w:val="clear" w:color="auto" w:fill="BFBFBF"/>
            <w:vAlign w:val="center"/>
          </w:tcPr>
          <w:p w14:paraId="00400AD1"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G5.  Designation of key finance functions and roles in Atlas</w:t>
            </w:r>
          </w:p>
          <w:p w14:paraId="33EBA1A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9B48F8D" w14:textId="77777777" w:rsidTr="0024720D">
        <w:trPr>
          <w:cantSplit/>
        </w:trPr>
        <w:tc>
          <w:tcPr>
            <w:tcW w:w="1289" w:type="pct"/>
            <w:vAlign w:val="center"/>
          </w:tcPr>
          <w:p w14:paraId="521D3C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G5.1 Has authority as the “Senior Manger” in Atlas for business unit and may assign Atlas user profiles to appropriate staff in the office.</w:t>
            </w:r>
          </w:p>
        </w:tc>
        <w:tc>
          <w:tcPr>
            <w:tcW w:w="643" w:type="pct"/>
            <w:vAlign w:val="center"/>
          </w:tcPr>
          <w:p w14:paraId="46A8C02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Operational Guide to ICF dated Jan 2013</w:t>
            </w:r>
          </w:p>
        </w:tc>
        <w:tc>
          <w:tcPr>
            <w:tcW w:w="246" w:type="pct"/>
            <w:vAlign w:val="center"/>
          </w:tcPr>
          <w:p w14:paraId="52E10E6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EF19A7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35C0CC4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4068DCD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430" w:type="pct"/>
            <w:shd w:val="clear" w:color="auto" w:fill="FFC000"/>
            <w:vAlign w:val="center"/>
          </w:tcPr>
          <w:p w14:paraId="11EBF36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shd w:val="clear" w:color="auto" w:fill="B4C6E7"/>
            <w:vAlign w:val="center"/>
          </w:tcPr>
          <w:p w14:paraId="23E66A9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w:t>
            </w:r>
          </w:p>
          <w:p w14:paraId="59944CC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RR</w:t>
            </w:r>
          </w:p>
        </w:tc>
        <w:tc>
          <w:tcPr>
            <w:tcW w:w="153" w:type="pct"/>
            <w:vAlign w:val="center"/>
          </w:tcPr>
          <w:p w14:paraId="2952E01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6B6B8BC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out-posted HQ units</w:t>
            </w:r>
          </w:p>
        </w:tc>
        <w:tc>
          <w:tcPr>
            <w:tcW w:w="643" w:type="pct"/>
            <w:vAlign w:val="center"/>
          </w:tcPr>
          <w:p w14:paraId="17DD23D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31219047" w14:textId="77777777" w:rsidTr="0024720D">
        <w:trPr>
          <w:cantSplit/>
        </w:trPr>
        <w:tc>
          <w:tcPr>
            <w:tcW w:w="1289" w:type="pct"/>
            <w:vAlign w:val="center"/>
          </w:tcPr>
          <w:p w14:paraId="3EF3E0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G5.2 Designate staff that can make commitments and designate staff who may verify that payments may be made on behalf of UNDP.</w:t>
            </w:r>
          </w:p>
        </w:tc>
        <w:tc>
          <w:tcPr>
            <w:tcW w:w="643" w:type="pct"/>
            <w:vAlign w:val="center"/>
          </w:tcPr>
          <w:p w14:paraId="2CFE24A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20.03(a) and FRR Regulation 22.01(a)</w:t>
            </w:r>
          </w:p>
        </w:tc>
        <w:tc>
          <w:tcPr>
            <w:tcW w:w="246" w:type="pct"/>
            <w:vAlign w:val="center"/>
          </w:tcPr>
          <w:p w14:paraId="2CD03D0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BC14D9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51CB82B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0762519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430" w:type="pct"/>
            <w:shd w:val="clear" w:color="auto" w:fill="FFC000"/>
            <w:vAlign w:val="center"/>
          </w:tcPr>
          <w:p w14:paraId="61DFEC2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shd w:val="clear" w:color="auto" w:fill="B4C6E7"/>
            <w:vAlign w:val="center"/>
          </w:tcPr>
          <w:p w14:paraId="6673BB7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w:t>
            </w:r>
          </w:p>
          <w:p w14:paraId="00EC4EA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RR</w:t>
            </w:r>
          </w:p>
        </w:tc>
        <w:tc>
          <w:tcPr>
            <w:tcW w:w="153" w:type="pct"/>
            <w:vAlign w:val="center"/>
          </w:tcPr>
          <w:p w14:paraId="0493196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1A41E34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out-posted HQ units</w:t>
            </w:r>
          </w:p>
        </w:tc>
        <w:tc>
          <w:tcPr>
            <w:tcW w:w="643" w:type="pct"/>
            <w:vAlign w:val="center"/>
          </w:tcPr>
          <w:p w14:paraId="6CB9DB5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This covers both Atlas related and non- Atlas transactions</w:t>
            </w:r>
          </w:p>
        </w:tc>
      </w:tr>
      <w:tr w:rsidR="0024720D" w:rsidRPr="0024720D" w14:paraId="484A6FB1" w14:textId="77777777" w:rsidTr="0024720D">
        <w:trPr>
          <w:cantSplit/>
        </w:trPr>
        <w:tc>
          <w:tcPr>
            <w:tcW w:w="1289" w:type="pct"/>
            <w:vAlign w:val="center"/>
          </w:tcPr>
          <w:p w14:paraId="6FA8CBD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G5.3 Designates appropriate staff as “Project manager” role in Atlas for their offices for approving eProcurement requisitions in Atlas (for Purchasing Order (PO) transactions) and requests for non-PO payments (for non-PO transactions).</w:t>
            </w:r>
          </w:p>
          <w:p w14:paraId="39A094A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072ADD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2A840AA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Operational Guide to ICF dated Jan 2013</w:t>
            </w:r>
          </w:p>
        </w:tc>
        <w:tc>
          <w:tcPr>
            <w:tcW w:w="246" w:type="pct"/>
            <w:vAlign w:val="center"/>
          </w:tcPr>
          <w:p w14:paraId="269900E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6C3A6A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2ADC681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6492595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430" w:type="pct"/>
            <w:shd w:val="clear" w:color="auto" w:fill="FFC000"/>
            <w:vAlign w:val="center"/>
          </w:tcPr>
          <w:p w14:paraId="5D7ABC7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shd w:val="clear" w:color="auto" w:fill="B4C6E7"/>
            <w:vAlign w:val="center"/>
          </w:tcPr>
          <w:p w14:paraId="489D1B3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4E29DBB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36DF6B1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out-posted HQ units</w:t>
            </w:r>
          </w:p>
        </w:tc>
        <w:tc>
          <w:tcPr>
            <w:tcW w:w="643" w:type="pct"/>
            <w:vAlign w:val="center"/>
          </w:tcPr>
          <w:p w14:paraId="341C99F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CFO designate the staff who may make commitments on behalf of UNDP. This refers to roles in Atlas and not procurement authority</w:t>
            </w:r>
          </w:p>
        </w:tc>
      </w:tr>
      <w:tr w:rsidR="0024720D" w:rsidRPr="0024720D" w14:paraId="03BFA1C4" w14:textId="77777777" w:rsidTr="0024720D">
        <w:trPr>
          <w:cantSplit/>
        </w:trPr>
        <w:tc>
          <w:tcPr>
            <w:tcW w:w="1289" w:type="pct"/>
            <w:vAlign w:val="center"/>
          </w:tcPr>
          <w:p w14:paraId="6AABBB8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G5.4 Designates appropriate staff as “Approving Manager” role in Atlas for their offices for approving POs and non-PO payment vouchers in Atlas (for non-PO transactions.</w:t>
            </w:r>
          </w:p>
          <w:p w14:paraId="59462F4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4901B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578AF20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20.02 (a), FRR Rule 122.01 and Operational Guide to ICF dated Jan 2013</w:t>
            </w:r>
          </w:p>
        </w:tc>
        <w:tc>
          <w:tcPr>
            <w:tcW w:w="246" w:type="pct"/>
            <w:vAlign w:val="center"/>
          </w:tcPr>
          <w:p w14:paraId="087344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91482D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32ECD81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4329A2B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w:t>
            </w:r>
          </w:p>
          <w:p w14:paraId="2F55576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Central Bureaux</w:t>
            </w:r>
          </w:p>
        </w:tc>
        <w:tc>
          <w:tcPr>
            <w:tcW w:w="430" w:type="pct"/>
            <w:shd w:val="clear" w:color="auto" w:fill="FFC000"/>
            <w:vAlign w:val="center"/>
          </w:tcPr>
          <w:p w14:paraId="7807A27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shd w:val="clear" w:color="auto" w:fill="B4C6E7"/>
            <w:vAlign w:val="center"/>
          </w:tcPr>
          <w:p w14:paraId="57F1E14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755CB72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00EB939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out-posted HQ units</w:t>
            </w:r>
          </w:p>
        </w:tc>
        <w:tc>
          <w:tcPr>
            <w:tcW w:w="643" w:type="pct"/>
            <w:vAlign w:val="center"/>
          </w:tcPr>
          <w:p w14:paraId="6889A65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This refers to roles in Atlas and not procurement authority</w:t>
            </w:r>
          </w:p>
        </w:tc>
      </w:tr>
      <w:tr w:rsidR="0024720D" w:rsidRPr="0024720D" w14:paraId="420E30DA" w14:textId="77777777" w:rsidTr="0024720D">
        <w:trPr>
          <w:cantSplit/>
        </w:trPr>
        <w:tc>
          <w:tcPr>
            <w:tcW w:w="1289" w:type="pct"/>
            <w:vAlign w:val="center"/>
          </w:tcPr>
          <w:p w14:paraId="69AD9DB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G5.5 Designates appropriate staff as “Disbursing Officer” role in Atlas for their offices for of approving disbursements.</w:t>
            </w:r>
          </w:p>
          <w:p w14:paraId="44875F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186F2C0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BF98FE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22.01 and Operational Guide to ICF dated Jan 2013</w:t>
            </w:r>
          </w:p>
        </w:tc>
        <w:tc>
          <w:tcPr>
            <w:tcW w:w="246" w:type="pct"/>
            <w:vAlign w:val="center"/>
          </w:tcPr>
          <w:p w14:paraId="3012EFC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184A0B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38178CD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7A83CD1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430" w:type="pct"/>
            <w:shd w:val="clear" w:color="auto" w:fill="FFC000"/>
            <w:vAlign w:val="center"/>
          </w:tcPr>
          <w:p w14:paraId="2D5F6D7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shd w:val="clear" w:color="auto" w:fill="B4C6E7"/>
            <w:vAlign w:val="center"/>
          </w:tcPr>
          <w:p w14:paraId="40F6D84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58D3ED2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553E482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out-posted HQ units</w:t>
            </w:r>
          </w:p>
        </w:tc>
        <w:tc>
          <w:tcPr>
            <w:tcW w:w="643" w:type="pct"/>
            <w:vAlign w:val="center"/>
          </w:tcPr>
          <w:p w14:paraId="5162456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This refers to roles in Atlas</w:t>
            </w:r>
          </w:p>
        </w:tc>
      </w:tr>
      <w:tr w:rsidR="0024720D" w:rsidRPr="0024720D" w14:paraId="20DF8333" w14:textId="77777777" w:rsidTr="0024720D">
        <w:trPr>
          <w:cantSplit/>
        </w:trPr>
        <w:tc>
          <w:tcPr>
            <w:tcW w:w="1289" w:type="pct"/>
            <w:vAlign w:val="center"/>
          </w:tcPr>
          <w:p w14:paraId="3574F54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G5.6 Approves the assignment of Atlas user profiles to staff, including designation of key supplemental roles such as vendor approval, budget over ride, match exceptions, retirement of assets.</w:t>
            </w:r>
          </w:p>
          <w:p w14:paraId="62F1CB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11AD39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22.01 and Operational Guide to ICF dated Jan 2013</w:t>
            </w:r>
          </w:p>
        </w:tc>
        <w:tc>
          <w:tcPr>
            <w:tcW w:w="246" w:type="pct"/>
            <w:vAlign w:val="center"/>
          </w:tcPr>
          <w:p w14:paraId="2D34FD6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4E9803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6CE912E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4487F07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430" w:type="pct"/>
            <w:shd w:val="clear" w:color="auto" w:fill="FFC000"/>
            <w:vAlign w:val="center"/>
          </w:tcPr>
          <w:p w14:paraId="2E21653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shd w:val="clear" w:color="auto" w:fill="B4C6E7"/>
            <w:vAlign w:val="center"/>
          </w:tcPr>
          <w:p w14:paraId="5233DFB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RR</w:t>
            </w:r>
          </w:p>
        </w:tc>
        <w:tc>
          <w:tcPr>
            <w:tcW w:w="153" w:type="pct"/>
            <w:vAlign w:val="center"/>
          </w:tcPr>
          <w:p w14:paraId="2B1A644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2E8671E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6CC90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In their capacity as Head of Office</w:t>
            </w:r>
          </w:p>
        </w:tc>
      </w:tr>
      <w:tr w:rsidR="0024720D" w:rsidRPr="0024720D" w14:paraId="6A5AACC0" w14:textId="77777777" w:rsidTr="0033181B">
        <w:trPr>
          <w:cantSplit/>
        </w:trPr>
        <w:tc>
          <w:tcPr>
            <w:tcW w:w="1289" w:type="pct"/>
            <w:vAlign w:val="center"/>
          </w:tcPr>
          <w:p w14:paraId="39B9057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G5.7 Arrange for an electronic/digital verification process provided that the ledger and the associated payment system have adequate safeguards to ensure the integrity of the verification process</w:t>
            </w:r>
          </w:p>
        </w:tc>
        <w:tc>
          <w:tcPr>
            <w:tcW w:w="643" w:type="pct"/>
            <w:vAlign w:val="center"/>
          </w:tcPr>
          <w:p w14:paraId="0A14243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122.02 (d)</w:t>
            </w:r>
          </w:p>
        </w:tc>
        <w:tc>
          <w:tcPr>
            <w:tcW w:w="246" w:type="pct"/>
            <w:vAlign w:val="center"/>
          </w:tcPr>
          <w:p w14:paraId="41BF08D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8C3AB7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595383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06" w:type="pct"/>
            <w:vAlign w:val="center"/>
          </w:tcPr>
          <w:p w14:paraId="289A5CD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30" w:type="pct"/>
            <w:vAlign w:val="center"/>
          </w:tcPr>
          <w:p w14:paraId="44E95DA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7BBBC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0838376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6FB23EC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Chief Finance Officer</w:t>
            </w:r>
          </w:p>
        </w:tc>
        <w:tc>
          <w:tcPr>
            <w:tcW w:w="643" w:type="pct"/>
            <w:vAlign w:val="center"/>
          </w:tcPr>
          <w:p w14:paraId="241F931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3484DA24" w14:textId="77777777" w:rsidTr="0033181B">
        <w:trPr>
          <w:cantSplit/>
        </w:trPr>
        <w:tc>
          <w:tcPr>
            <w:tcW w:w="5000" w:type="pct"/>
            <w:gridSpan w:val="11"/>
            <w:shd w:val="clear" w:color="auto" w:fill="FFFF00"/>
            <w:vAlign w:val="center"/>
          </w:tcPr>
          <w:p w14:paraId="33A221F6"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  Human Resources</w:t>
            </w:r>
          </w:p>
          <w:p w14:paraId="6DFD968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4D56EA1" w14:textId="77777777" w:rsidTr="0024720D">
        <w:trPr>
          <w:cantSplit/>
        </w:trPr>
        <w:tc>
          <w:tcPr>
            <w:tcW w:w="5000" w:type="pct"/>
            <w:gridSpan w:val="11"/>
            <w:shd w:val="clear" w:color="auto" w:fill="BFBFBF"/>
            <w:vAlign w:val="center"/>
          </w:tcPr>
          <w:p w14:paraId="67B15EE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H1. Appointment of key staff and strategic placements</w:t>
            </w:r>
          </w:p>
          <w:p w14:paraId="1A93D815"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464B006E" w14:textId="77777777" w:rsidTr="0033181B">
        <w:trPr>
          <w:cantSplit/>
        </w:trPr>
        <w:tc>
          <w:tcPr>
            <w:tcW w:w="1289" w:type="pct"/>
            <w:vAlign w:val="center"/>
          </w:tcPr>
          <w:p w14:paraId="7B01D78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H1.1 Appoints the UNDP Resident Representative.</w:t>
            </w:r>
          </w:p>
        </w:tc>
        <w:tc>
          <w:tcPr>
            <w:tcW w:w="643" w:type="pct"/>
            <w:vAlign w:val="center"/>
          </w:tcPr>
          <w:p w14:paraId="10B622F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GA resolution 2688 (XXV) dated 11 December 1970 and UNDP Recruitment and Selection Framework</w:t>
            </w:r>
          </w:p>
        </w:tc>
        <w:tc>
          <w:tcPr>
            <w:tcW w:w="246" w:type="pct"/>
            <w:shd w:val="clear" w:color="auto" w:fill="92D050"/>
            <w:vAlign w:val="center"/>
          </w:tcPr>
          <w:p w14:paraId="3669591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028BBA0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00" w:type="pct"/>
            <w:vAlign w:val="center"/>
          </w:tcPr>
          <w:p w14:paraId="456B420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ED0F0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0B83BB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6D6F5F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FA666D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DC3E76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F901A3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4E0ADBA5" w14:textId="77777777" w:rsidTr="0033181B">
        <w:trPr>
          <w:cantSplit/>
        </w:trPr>
        <w:tc>
          <w:tcPr>
            <w:tcW w:w="1289" w:type="pct"/>
            <w:vAlign w:val="center"/>
          </w:tcPr>
          <w:p w14:paraId="465C623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H1.2 Appoints Director of the Independent Evaluation Office, Director of the Office of Audit and Investigations, Head of Ethics Office and the UNDP Ombudsperson.</w:t>
            </w:r>
          </w:p>
        </w:tc>
        <w:tc>
          <w:tcPr>
            <w:tcW w:w="643" w:type="pct"/>
            <w:vAlign w:val="center"/>
          </w:tcPr>
          <w:p w14:paraId="613195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Evaluation Policy OAI Charter, ST/SGB/2007</w:t>
            </w:r>
            <w:r w:rsidRPr="0024720D">
              <w:rPr>
                <w:rFonts w:ascii="Calibri" w:eastAsia="Calibri" w:hAnsi="Calibri" w:cs="Calibri"/>
                <w:b/>
                <w:bCs/>
                <w:kern w:val="0"/>
                <w:sz w:val="18"/>
                <w:szCs w:val="18"/>
                <w14:ligatures w14:val="none"/>
              </w:rPr>
              <w:t>/</w:t>
            </w:r>
            <w:r w:rsidRPr="0024720D">
              <w:rPr>
                <w:rFonts w:ascii="Calibri" w:eastAsia="Times New Roman" w:hAnsi="Calibri" w:cs="Calibri"/>
                <w:kern w:val="0"/>
                <w:sz w:val="18"/>
                <w:szCs w:val="18"/>
                <w14:ligatures w14:val="none"/>
              </w:rPr>
              <w:t>11 dated 30 Nov 2007</w:t>
            </w:r>
          </w:p>
        </w:tc>
        <w:tc>
          <w:tcPr>
            <w:tcW w:w="246" w:type="pct"/>
            <w:shd w:val="clear" w:color="auto" w:fill="92D050"/>
            <w:vAlign w:val="center"/>
          </w:tcPr>
          <w:p w14:paraId="4647EDA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5076124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00" w:type="pct"/>
            <w:vAlign w:val="center"/>
          </w:tcPr>
          <w:p w14:paraId="5CA77D5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07F524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F8392E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5A79B7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A03B4C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B3B88B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5F7C9F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consultation with relevant parties for different posts</w:t>
            </w:r>
          </w:p>
        </w:tc>
      </w:tr>
      <w:tr w:rsidR="0024720D" w:rsidRPr="0024720D" w14:paraId="697749C0" w14:textId="77777777" w:rsidTr="0033181B">
        <w:trPr>
          <w:cantSplit/>
        </w:trPr>
        <w:tc>
          <w:tcPr>
            <w:tcW w:w="1289" w:type="pct"/>
            <w:vAlign w:val="center"/>
          </w:tcPr>
          <w:p w14:paraId="1199328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H1.3 Appoints key staff at the level of D-2 and above (including P7), Resident Representatives, irrespective of levels and Heads of UNDP Liaison Offices.</w:t>
            </w:r>
          </w:p>
        </w:tc>
        <w:tc>
          <w:tcPr>
            <w:tcW w:w="643" w:type="pct"/>
            <w:vAlign w:val="center"/>
          </w:tcPr>
          <w:p w14:paraId="3D33C9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shd w:val="clear" w:color="auto" w:fill="92D050"/>
            <w:vAlign w:val="center"/>
          </w:tcPr>
          <w:p w14:paraId="06B960F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10C8F41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00" w:type="pct"/>
            <w:vAlign w:val="center"/>
          </w:tcPr>
          <w:p w14:paraId="0848D77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D7EEA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8F78E3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C1799B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071C5A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7B7361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3AA1BA5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5A6D3D9D" w14:textId="77777777" w:rsidTr="0033181B">
        <w:trPr>
          <w:cantSplit/>
        </w:trPr>
        <w:tc>
          <w:tcPr>
            <w:tcW w:w="1289" w:type="pct"/>
            <w:vAlign w:val="center"/>
          </w:tcPr>
          <w:p w14:paraId="205549A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H1.4 Appoints headquarters internationally recruited staff on posts subject to Executive Board review (“core functions).</w:t>
            </w:r>
          </w:p>
        </w:tc>
        <w:tc>
          <w:tcPr>
            <w:tcW w:w="643" w:type="pct"/>
            <w:vAlign w:val="center"/>
          </w:tcPr>
          <w:p w14:paraId="02F8668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0E81825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1970FEE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1EF075A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9DD8FC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13E1D3E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98A51F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A77CB9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0CA760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021E2B3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Administrator</w:t>
            </w:r>
          </w:p>
        </w:tc>
      </w:tr>
      <w:tr w:rsidR="0024720D" w:rsidRPr="0024720D" w14:paraId="37F40576" w14:textId="77777777" w:rsidTr="0033181B">
        <w:trPr>
          <w:cantSplit/>
        </w:trPr>
        <w:tc>
          <w:tcPr>
            <w:tcW w:w="1289" w:type="pct"/>
            <w:vAlign w:val="center"/>
          </w:tcPr>
          <w:p w14:paraId="2BE19F4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H1.5 Appoints staff to senior management posts at the D-1 level irrespective of funding and key advisory positions at the P-6 level that are management project funded posts (excluding those to be appointed by the Administrator).</w:t>
            </w:r>
          </w:p>
          <w:p w14:paraId="09A95A1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40F0F2C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69E836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3A23C85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09CA1EE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2A1067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2623C3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1DAC93E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0B1AAF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AF81D6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B8D765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5D022FE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Administrator</w:t>
            </w:r>
          </w:p>
        </w:tc>
      </w:tr>
      <w:tr w:rsidR="0024720D" w:rsidRPr="0024720D" w14:paraId="6135D39E" w14:textId="77777777" w:rsidTr="0033181B">
        <w:trPr>
          <w:cantSplit/>
        </w:trPr>
        <w:tc>
          <w:tcPr>
            <w:tcW w:w="1289" w:type="pct"/>
            <w:vAlign w:val="center"/>
          </w:tcPr>
          <w:p w14:paraId="27824C3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H1.6 Appoints staff to any other positions that is considered corporate and/or subject to a centralized, HQ managed recruitment process.</w:t>
            </w:r>
          </w:p>
          <w:p w14:paraId="4CB2DDB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04F028A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0C54FFA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33DFF00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3108E26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3CE2BF1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1CACE1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C5153A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702D47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29E4FF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E6EBC6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93E970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1F03ABB" w14:textId="77777777" w:rsidTr="0033181B">
        <w:trPr>
          <w:cantSplit/>
        </w:trPr>
        <w:tc>
          <w:tcPr>
            <w:tcW w:w="1289" w:type="pct"/>
            <w:vAlign w:val="center"/>
          </w:tcPr>
          <w:p w14:paraId="690444F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H1.7 May make exceptional placement decisions for staff at the level of D2 (including P7).</w:t>
            </w:r>
          </w:p>
          <w:p w14:paraId="63D5A4A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161A38A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shd w:val="clear" w:color="auto" w:fill="92D050"/>
            <w:vAlign w:val="center"/>
          </w:tcPr>
          <w:p w14:paraId="06FBB83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01D7824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00" w:type="pct"/>
            <w:vAlign w:val="center"/>
          </w:tcPr>
          <w:p w14:paraId="43AEC02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20D8B0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C9A8E1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04AC5D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F94210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0C38FD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971E87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Applicable in situations where a competitive selection process is not in the interest of the Organization</w:t>
            </w:r>
          </w:p>
        </w:tc>
      </w:tr>
      <w:tr w:rsidR="0024720D" w:rsidRPr="0024720D" w14:paraId="1775DAB7" w14:textId="77777777" w:rsidTr="0033181B">
        <w:trPr>
          <w:cantSplit/>
        </w:trPr>
        <w:tc>
          <w:tcPr>
            <w:tcW w:w="1289" w:type="pct"/>
            <w:vAlign w:val="center"/>
          </w:tcPr>
          <w:p w14:paraId="1809EA9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H1.8 May make exceptional placement decisions for staff at the level of D-1 (including P6) and below but excludes those appointments under the direct authority of the Administrator.</w:t>
            </w:r>
          </w:p>
          <w:p w14:paraId="4F79170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374D9D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4D5910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02897E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60591A4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555275E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578203C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31D7892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4B4E51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1AC6B53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4221E5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BF223D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35649E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305DBF0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Applicable in situations where a competitive selection process is not in the interest of the Organization</w:t>
            </w:r>
          </w:p>
        </w:tc>
      </w:tr>
      <w:tr w:rsidR="0024720D" w:rsidRPr="0024720D" w14:paraId="414C7F07" w14:textId="77777777" w:rsidTr="0024720D">
        <w:trPr>
          <w:cantSplit/>
        </w:trPr>
        <w:tc>
          <w:tcPr>
            <w:tcW w:w="5000" w:type="pct"/>
            <w:gridSpan w:val="11"/>
            <w:shd w:val="clear" w:color="auto" w:fill="BFBFBF"/>
            <w:vAlign w:val="center"/>
          </w:tcPr>
          <w:p w14:paraId="1F54654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H2. Appointment of staff</w:t>
            </w:r>
          </w:p>
          <w:p w14:paraId="03BE945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73D27F19" w14:textId="77777777" w:rsidTr="0024720D">
        <w:trPr>
          <w:cantSplit/>
        </w:trPr>
        <w:tc>
          <w:tcPr>
            <w:tcW w:w="1289" w:type="pct"/>
            <w:vAlign w:val="center"/>
          </w:tcPr>
          <w:p w14:paraId="2EB211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H2.1 Approves the appointment of all internationally recruited staff on Fixed Term Appointments (FTA) from P1 to P6 on posts not subject to Executive Board (non-core functions) subject to the approval of the Compliance Review Board.</w:t>
            </w:r>
          </w:p>
        </w:tc>
        <w:tc>
          <w:tcPr>
            <w:tcW w:w="643" w:type="pct"/>
            <w:vAlign w:val="center"/>
          </w:tcPr>
          <w:p w14:paraId="005DD7E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UNDP Recruitment and Selection Framework </w:t>
            </w:r>
          </w:p>
        </w:tc>
        <w:tc>
          <w:tcPr>
            <w:tcW w:w="246" w:type="pct"/>
            <w:vAlign w:val="center"/>
          </w:tcPr>
          <w:p w14:paraId="2B312EA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8D8C10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4E71D60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002D8685"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6D8E4EF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077851D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2DE893E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4E7FB76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14AAB44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Authorities extended to Head of Independent Offices </w:t>
            </w:r>
          </w:p>
        </w:tc>
      </w:tr>
      <w:tr w:rsidR="0024720D" w:rsidRPr="0024720D" w14:paraId="4DA4AFDC" w14:textId="77777777" w:rsidTr="0033181B">
        <w:trPr>
          <w:cantSplit/>
        </w:trPr>
        <w:tc>
          <w:tcPr>
            <w:tcW w:w="1289" w:type="pct"/>
            <w:vAlign w:val="center"/>
          </w:tcPr>
          <w:p w14:paraId="6D62DF9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H2.2 Approves the appointment of all locally recruited staff on FTA at G1-G7 at headquarters subject to the approval of the Compliance Review Panel.</w:t>
            </w:r>
          </w:p>
        </w:tc>
        <w:tc>
          <w:tcPr>
            <w:tcW w:w="643" w:type="pct"/>
            <w:vAlign w:val="center"/>
          </w:tcPr>
          <w:p w14:paraId="052860E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791B191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F9DB17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7FAEDC4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shd w:val="clear" w:color="auto" w:fill="FFC000"/>
            <w:vAlign w:val="center"/>
          </w:tcPr>
          <w:p w14:paraId="72448D4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Central Bureaux</w:t>
            </w:r>
          </w:p>
        </w:tc>
        <w:tc>
          <w:tcPr>
            <w:tcW w:w="430" w:type="pct"/>
            <w:shd w:val="clear" w:color="auto" w:fill="FFC000"/>
            <w:vAlign w:val="center"/>
          </w:tcPr>
          <w:p w14:paraId="4AEC5A0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246" w:type="pct"/>
            <w:vAlign w:val="center"/>
          </w:tcPr>
          <w:p w14:paraId="6846567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6D6F2B1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5CD48C0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610D132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Authorities extended to Head of Independent Offices </w:t>
            </w:r>
          </w:p>
        </w:tc>
      </w:tr>
      <w:tr w:rsidR="0024720D" w:rsidRPr="0024720D" w14:paraId="0ABFEB4D" w14:textId="77777777" w:rsidTr="0024720D">
        <w:trPr>
          <w:cantSplit/>
        </w:trPr>
        <w:tc>
          <w:tcPr>
            <w:tcW w:w="1289" w:type="pct"/>
            <w:vAlign w:val="center"/>
          </w:tcPr>
          <w:p w14:paraId="41FB6BF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H2.3 Approves the appointment of all internationally recruited and locally recruited staff on Temporary Appointments (TA).</w:t>
            </w:r>
          </w:p>
        </w:tc>
        <w:tc>
          <w:tcPr>
            <w:tcW w:w="643" w:type="pct"/>
            <w:vAlign w:val="center"/>
          </w:tcPr>
          <w:p w14:paraId="6569521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147F567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4259ED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624CCA5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36FA88A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44583DF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084EE0E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551727D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7460D4E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41D45B5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Authorities extended to Head of Independent Offices </w:t>
            </w:r>
          </w:p>
        </w:tc>
      </w:tr>
      <w:tr w:rsidR="0024720D" w:rsidRPr="0024720D" w14:paraId="6D97A71A" w14:textId="77777777" w:rsidTr="0024720D">
        <w:trPr>
          <w:cantSplit/>
        </w:trPr>
        <w:tc>
          <w:tcPr>
            <w:tcW w:w="1289" w:type="pct"/>
            <w:vAlign w:val="center"/>
          </w:tcPr>
          <w:p w14:paraId="7FB2974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H2.4 Approves the appointment of local FTA including General Staff (GS) and National Officer (NO).</w:t>
            </w:r>
          </w:p>
        </w:tc>
        <w:tc>
          <w:tcPr>
            <w:tcW w:w="643" w:type="pct"/>
            <w:vAlign w:val="center"/>
          </w:tcPr>
          <w:p w14:paraId="016262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3664BFC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21E63B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2E4B67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06" w:type="pct"/>
            <w:vAlign w:val="center"/>
          </w:tcPr>
          <w:p w14:paraId="4B39535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430" w:type="pct"/>
            <w:vAlign w:val="center"/>
          </w:tcPr>
          <w:p w14:paraId="713F158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shd w:val="clear" w:color="auto" w:fill="B4C6E7"/>
            <w:vAlign w:val="center"/>
          </w:tcPr>
          <w:p w14:paraId="1C29F5F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10CD225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28AB9D9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Liaison offices and Regional Center Directors</w:t>
            </w:r>
          </w:p>
        </w:tc>
        <w:tc>
          <w:tcPr>
            <w:tcW w:w="643" w:type="pct"/>
            <w:vAlign w:val="center"/>
          </w:tcPr>
          <w:p w14:paraId="5AC90A2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Authorities extended to Heads of Liaison offices and Regional Center Directors</w:t>
            </w:r>
          </w:p>
        </w:tc>
      </w:tr>
      <w:tr w:rsidR="0024720D" w:rsidRPr="0024720D" w14:paraId="16FA0944" w14:textId="77777777" w:rsidTr="0024720D">
        <w:trPr>
          <w:cantSplit/>
        </w:trPr>
        <w:tc>
          <w:tcPr>
            <w:tcW w:w="1289" w:type="pct"/>
            <w:vAlign w:val="center"/>
          </w:tcPr>
          <w:p w14:paraId="6DF272F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H2.5 Signs Service Contracts for the office.</w:t>
            </w:r>
          </w:p>
        </w:tc>
        <w:tc>
          <w:tcPr>
            <w:tcW w:w="643" w:type="pct"/>
            <w:vAlign w:val="center"/>
          </w:tcPr>
          <w:p w14:paraId="0931B54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Service Contract Policy </w:t>
            </w:r>
          </w:p>
        </w:tc>
        <w:tc>
          <w:tcPr>
            <w:tcW w:w="246" w:type="pct"/>
            <w:vAlign w:val="center"/>
          </w:tcPr>
          <w:p w14:paraId="5303C07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1FAF84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414C43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06" w:type="pct"/>
            <w:vAlign w:val="center"/>
          </w:tcPr>
          <w:p w14:paraId="4BB76F4E"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430" w:type="pct"/>
            <w:vAlign w:val="center"/>
          </w:tcPr>
          <w:p w14:paraId="5735E591"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shd w:val="clear" w:color="auto" w:fill="B4C6E7"/>
            <w:vAlign w:val="center"/>
          </w:tcPr>
          <w:p w14:paraId="49B4CA8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37CAC1F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787FCC3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Liaison offices and Regional Center Directors</w:t>
            </w:r>
          </w:p>
        </w:tc>
        <w:tc>
          <w:tcPr>
            <w:tcW w:w="643" w:type="pct"/>
            <w:vAlign w:val="center"/>
          </w:tcPr>
          <w:p w14:paraId="59C934C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Director OHR</w:t>
            </w:r>
          </w:p>
        </w:tc>
      </w:tr>
      <w:tr w:rsidR="0024720D" w:rsidRPr="0024720D" w14:paraId="64F11108" w14:textId="77777777" w:rsidTr="0024720D">
        <w:trPr>
          <w:cantSplit/>
        </w:trPr>
        <w:tc>
          <w:tcPr>
            <w:tcW w:w="1289" w:type="pct"/>
            <w:vAlign w:val="center"/>
          </w:tcPr>
          <w:p w14:paraId="114222D0" w14:textId="77777777" w:rsidR="0024720D" w:rsidRPr="0024720D" w:rsidRDefault="0024720D" w:rsidP="0024720D">
            <w:pPr>
              <w:tabs>
                <w:tab w:val="num" w:pos="716"/>
              </w:tabs>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H2.6 Signs Letters of Appointments for locally recruited staff subject to the approval of the Compliance Review Panel.</w:t>
            </w:r>
          </w:p>
        </w:tc>
        <w:tc>
          <w:tcPr>
            <w:tcW w:w="643" w:type="pct"/>
            <w:vAlign w:val="center"/>
          </w:tcPr>
          <w:p w14:paraId="313E46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3D1EAF4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D37584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F41ECE4"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06" w:type="pct"/>
            <w:vAlign w:val="center"/>
          </w:tcPr>
          <w:p w14:paraId="0F29A58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430" w:type="pct"/>
            <w:shd w:val="clear" w:color="auto" w:fill="FFC000"/>
            <w:vAlign w:val="center"/>
          </w:tcPr>
          <w:p w14:paraId="4BC0A09C"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Executive Coordinator UNV</w:t>
            </w:r>
          </w:p>
        </w:tc>
        <w:tc>
          <w:tcPr>
            <w:tcW w:w="246" w:type="pct"/>
            <w:shd w:val="clear" w:color="auto" w:fill="B4C6E7"/>
            <w:vAlign w:val="center"/>
          </w:tcPr>
          <w:p w14:paraId="37DE55B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678B2D8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615EDBB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0F204B2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Director OHR</w:t>
            </w:r>
          </w:p>
        </w:tc>
      </w:tr>
      <w:tr w:rsidR="0024720D" w:rsidRPr="0024720D" w14:paraId="05B0CC14" w14:textId="77777777" w:rsidTr="0024720D">
        <w:trPr>
          <w:cantSplit/>
        </w:trPr>
        <w:tc>
          <w:tcPr>
            <w:tcW w:w="5000" w:type="pct"/>
            <w:gridSpan w:val="11"/>
            <w:shd w:val="clear" w:color="auto" w:fill="BFBFBF"/>
            <w:vAlign w:val="center"/>
          </w:tcPr>
          <w:p w14:paraId="0F273A46"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lastRenderedPageBreak/>
              <w:t>H3. One-up promotion and lateral moves</w:t>
            </w:r>
          </w:p>
          <w:p w14:paraId="6EF3452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6BA66388" w14:textId="77777777" w:rsidTr="0033181B">
        <w:trPr>
          <w:cantSplit/>
        </w:trPr>
        <w:tc>
          <w:tcPr>
            <w:tcW w:w="1289" w:type="pct"/>
            <w:vAlign w:val="center"/>
          </w:tcPr>
          <w:p w14:paraId="6A91C5B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H3.1 Approves ‘one-up’ promotions to P7/D2 level on an exceptional and discretionary basis within overall EB approved post ceilings.</w:t>
            </w:r>
          </w:p>
        </w:tc>
        <w:tc>
          <w:tcPr>
            <w:tcW w:w="643" w:type="pct"/>
            <w:vAlign w:val="center"/>
          </w:tcPr>
          <w:p w14:paraId="755C303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Rank-In-Post Policy, July 2009</w:t>
            </w:r>
          </w:p>
        </w:tc>
        <w:tc>
          <w:tcPr>
            <w:tcW w:w="246" w:type="pct"/>
            <w:shd w:val="clear" w:color="auto" w:fill="92D050"/>
            <w:vAlign w:val="center"/>
          </w:tcPr>
          <w:p w14:paraId="6CB2832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175F1D0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00" w:type="pct"/>
            <w:vAlign w:val="center"/>
          </w:tcPr>
          <w:p w14:paraId="36EA757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BA9CFE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1C99405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E46DDC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FB77C7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D2E417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292251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400EE3FB" w14:textId="77777777" w:rsidTr="0033181B">
        <w:trPr>
          <w:cantSplit/>
        </w:trPr>
        <w:tc>
          <w:tcPr>
            <w:tcW w:w="1289" w:type="pct"/>
            <w:vAlign w:val="center"/>
          </w:tcPr>
          <w:p w14:paraId="694559C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H3.2 Approves ‘one-up’ promotions of senior and middle managers up to the D1 level for international posts on an exceptional and discretionary basis within overall EB approved ceilings.</w:t>
            </w:r>
          </w:p>
        </w:tc>
        <w:tc>
          <w:tcPr>
            <w:tcW w:w="643" w:type="pct"/>
            <w:vAlign w:val="center"/>
          </w:tcPr>
          <w:p w14:paraId="2493285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Rank-In-Post Policy, July 2009</w:t>
            </w:r>
          </w:p>
        </w:tc>
        <w:tc>
          <w:tcPr>
            <w:tcW w:w="246" w:type="pct"/>
            <w:vAlign w:val="center"/>
          </w:tcPr>
          <w:p w14:paraId="3C7FC97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0D6143C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677230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2AE93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1E55B4D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908252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885283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764E64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14E2136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24C709D5" w14:textId="77777777" w:rsidTr="0024720D">
        <w:trPr>
          <w:cantSplit/>
        </w:trPr>
        <w:tc>
          <w:tcPr>
            <w:tcW w:w="1289" w:type="pct"/>
            <w:shd w:val="clear" w:color="auto" w:fill="FFFFFF"/>
            <w:vAlign w:val="center"/>
          </w:tcPr>
          <w:p w14:paraId="164CE94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H3.3 Approves lateral moves for staff at the level of D-2 (including P7).</w:t>
            </w:r>
          </w:p>
        </w:tc>
        <w:tc>
          <w:tcPr>
            <w:tcW w:w="643" w:type="pct"/>
            <w:shd w:val="clear" w:color="auto" w:fill="FFFFFF"/>
            <w:vAlign w:val="center"/>
          </w:tcPr>
          <w:p w14:paraId="1F9F160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shd w:val="clear" w:color="auto" w:fill="92D050"/>
            <w:vAlign w:val="center"/>
          </w:tcPr>
          <w:p w14:paraId="351BCE7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shd w:val="clear" w:color="auto" w:fill="FFFFFF"/>
            <w:vAlign w:val="center"/>
          </w:tcPr>
          <w:p w14:paraId="06CCD4F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00" w:type="pct"/>
            <w:vAlign w:val="center"/>
          </w:tcPr>
          <w:p w14:paraId="7B120B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E4A417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1BDDD2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BDADFB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6C442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23F9CD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0D7035A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3D6DF99B" w14:textId="77777777" w:rsidTr="0024720D">
        <w:trPr>
          <w:cantSplit/>
        </w:trPr>
        <w:tc>
          <w:tcPr>
            <w:tcW w:w="1289" w:type="pct"/>
            <w:shd w:val="clear" w:color="auto" w:fill="FFFFFF"/>
            <w:vAlign w:val="center"/>
          </w:tcPr>
          <w:p w14:paraId="02D0F2C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H3.4 Approves lateral moves for locally recruited FTA at the level of G1 to G7 at headquarters.</w:t>
            </w:r>
          </w:p>
        </w:tc>
        <w:tc>
          <w:tcPr>
            <w:tcW w:w="643" w:type="pct"/>
            <w:shd w:val="clear" w:color="auto" w:fill="FFFFFF"/>
            <w:vAlign w:val="center"/>
          </w:tcPr>
          <w:p w14:paraId="24FE207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p w14:paraId="4431731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3818363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3E5543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5FDCB99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31C7C59F"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57F5255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FFFFFF"/>
            <w:vAlign w:val="center"/>
          </w:tcPr>
          <w:p w14:paraId="72A6B732"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153" w:type="pct"/>
            <w:shd w:val="clear" w:color="auto" w:fill="FFFFFF"/>
            <w:vAlign w:val="center"/>
          </w:tcPr>
          <w:p w14:paraId="00CF00A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99" w:type="pct"/>
            <w:shd w:val="clear" w:color="auto" w:fill="FFFFFF"/>
            <w:vAlign w:val="center"/>
          </w:tcPr>
          <w:p w14:paraId="2058304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shd w:val="clear" w:color="auto" w:fill="FFFFFF"/>
            <w:vAlign w:val="center"/>
          </w:tcPr>
          <w:p w14:paraId="7240DD1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With clearance from Director OHR</w:t>
            </w:r>
          </w:p>
        </w:tc>
      </w:tr>
      <w:tr w:rsidR="0024720D" w:rsidRPr="0024720D" w14:paraId="10D7F14D" w14:textId="77777777" w:rsidTr="0024720D">
        <w:trPr>
          <w:cantSplit/>
        </w:trPr>
        <w:tc>
          <w:tcPr>
            <w:tcW w:w="1289" w:type="pct"/>
            <w:shd w:val="clear" w:color="auto" w:fill="FFFFFF"/>
            <w:vAlign w:val="center"/>
          </w:tcPr>
          <w:p w14:paraId="3F0D8D7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H3.5 Approves lateral moves for staff at the level of P1 to P5.</w:t>
            </w:r>
          </w:p>
        </w:tc>
        <w:tc>
          <w:tcPr>
            <w:tcW w:w="643" w:type="pct"/>
            <w:shd w:val="clear" w:color="auto" w:fill="FFFFFF"/>
            <w:vAlign w:val="center"/>
          </w:tcPr>
          <w:p w14:paraId="05FA00F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p w14:paraId="6304475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3632C51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4C05C1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729AFDC1"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3F05D5E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5DEC552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FFFFFF"/>
            <w:vAlign w:val="center"/>
          </w:tcPr>
          <w:p w14:paraId="4E8B0578"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153" w:type="pct"/>
            <w:shd w:val="clear" w:color="auto" w:fill="FFFFFF"/>
            <w:vAlign w:val="center"/>
          </w:tcPr>
          <w:p w14:paraId="465D99B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99" w:type="pct"/>
            <w:shd w:val="clear" w:color="auto" w:fill="FFFFFF"/>
            <w:vAlign w:val="center"/>
          </w:tcPr>
          <w:p w14:paraId="0FDE17F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shd w:val="clear" w:color="auto" w:fill="FFFFFF"/>
            <w:vAlign w:val="center"/>
          </w:tcPr>
          <w:p w14:paraId="564ADB9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With clearance from both receiving and releasing Bureau Directors and/or Directors of Independent offices. </w:t>
            </w:r>
          </w:p>
        </w:tc>
      </w:tr>
      <w:tr w:rsidR="0024720D" w:rsidRPr="0024720D" w14:paraId="12C2292A" w14:textId="77777777" w:rsidTr="0024720D">
        <w:trPr>
          <w:cantSplit/>
        </w:trPr>
        <w:tc>
          <w:tcPr>
            <w:tcW w:w="1289" w:type="pct"/>
            <w:shd w:val="clear" w:color="auto" w:fill="FFFFFF"/>
            <w:vAlign w:val="center"/>
          </w:tcPr>
          <w:p w14:paraId="4750D39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H3.6 Approves lateral moves for staff at the level of D-1 including P6.</w:t>
            </w:r>
          </w:p>
          <w:p w14:paraId="02D21F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shd w:val="clear" w:color="auto" w:fill="FFFFFF"/>
            <w:vAlign w:val="center"/>
          </w:tcPr>
          <w:p w14:paraId="5215DED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2C12409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344959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sym w:font="Wingdings" w:char="F0FC"/>
            </w:r>
          </w:p>
        </w:tc>
        <w:tc>
          <w:tcPr>
            <w:tcW w:w="400" w:type="pct"/>
            <w:vAlign w:val="center"/>
          </w:tcPr>
          <w:p w14:paraId="092C305B"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06" w:type="pct"/>
            <w:vAlign w:val="center"/>
          </w:tcPr>
          <w:p w14:paraId="7F47CCC0"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430" w:type="pct"/>
            <w:vAlign w:val="center"/>
          </w:tcPr>
          <w:p w14:paraId="0086DCB6"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246" w:type="pct"/>
            <w:shd w:val="clear" w:color="auto" w:fill="FFFFFF"/>
            <w:vAlign w:val="center"/>
          </w:tcPr>
          <w:p w14:paraId="50CDE871"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153" w:type="pct"/>
            <w:shd w:val="clear" w:color="auto" w:fill="FFFFFF"/>
            <w:vAlign w:val="center"/>
          </w:tcPr>
          <w:p w14:paraId="065B04F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99" w:type="pct"/>
            <w:shd w:val="clear" w:color="auto" w:fill="FFFFFF"/>
            <w:vAlign w:val="center"/>
          </w:tcPr>
          <w:p w14:paraId="6CDACC8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shd w:val="clear" w:color="auto" w:fill="FFFFFF"/>
            <w:vAlign w:val="center"/>
          </w:tcPr>
          <w:p w14:paraId="20E52B7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With clearance from Associate Administrator</w:t>
            </w:r>
          </w:p>
        </w:tc>
      </w:tr>
      <w:tr w:rsidR="0024720D" w:rsidRPr="0024720D" w14:paraId="27411ED2" w14:textId="77777777" w:rsidTr="0024720D">
        <w:trPr>
          <w:cantSplit/>
        </w:trPr>
        <w:tc>
          <w:tcPr>
            <w:tcW w:w="1289" w:type="pct"/>
            <w:shd w:val="clear" w:color="auto" w:fill="FFFFFF"/>
            <w:vAlign w:val="center"/>
          </w:tcPr>
          <w:p w14:paraId="3DB1E01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H3.7 Approves lateral moves for GS and NO staff members within their office.</w:t>
            </w:r>
          </w:p>
          <w:p w14:paraId="6BED9B4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shd w:val="clear" w:color="auto" w:fill="FFFFFF"/>
            <w:vAlign w:val="center"/>
          </w:tcPr>
          <w:p w14:paraId="156BE2D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Recruitment and Selection Framework</w:t>
            </w:r>
          </w:p>
        </w:tc>
        <w:tc>
          <w:tcPr>
            <w:tcW w:w="246" w:type="pct"/>
            <w:vAlign w:val="center"/>
          </w:tcPr>
          <w:p w14:paraId="66EA345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1E6A61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487F0BA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4CEE3E09"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6ACEC698"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19A5A191"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w:t>
            </w:r>
          </w:p>
          <w:p w14:paraId="02340455"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RR</w:t>
            </w:r>
          </w:p>
        </w:tc>
        <w:tc>
          <w:tcPr>
            <w:tcW w:w="153" w:type="pct"/>
            <w:vAlign w:val="center"/>
          </w:tcPr>
          <w:p w14:paraId="2096DD6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FFFFFF"/>
            <w:vAlign w:val="center"/>
          </w:tcPr>
          <w:p w14:paraId="56B7F4C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shd w:val="clear" w:color="auto" w:fill="FFFFFF"/>
            <w:vAlign w:val="center"/>
          </w:tcPr>
          <w:p w14:paraId="6A35A67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With clearance from Director OHR</w:t>
            </w:r>
          </w:p>
        </w:tc>
      </w:tr>
      <w:tr w:rsidR="0024720D" w:rsidRPr="0024720D" w14:paraId="57B8BD0C" w14:textId="77777777" w:rsidTr="0024720D">
        <w:trPr>
          <w:cantSplit/>
        </w:trPr>
        <w:tc>
          <w:tcPr>
            <w:tcW w:w="5000" w:type="pct"/>
            <w:gridSpan w:val="11"/>
            <w:shd w:val="clear" w:color="auto" w:fill="BFBFBF"/>
            <w:vAlign w:val="center"/>
          </w:tcPr>
          <w:p w14:paraId="0848191D"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H4. Staff benefits, entitlements and payroll disbursement</w:t>
            </w:r>
          </w:p>
          <w:p w14:paraId="50F81133"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9645836" w14:textId="77777777" w:rsidTr="0033181B">
        <w:trPr>
          <w:cantSplit/>
        </w:trPr>
        <w:tc>
          <w:tcPr>
            <w:tcW w:w="1289" w:type="pct"/>
            <w:vAlign w:val="center"/>
          </w:tcPr>
          <w:p w14:paraId="6539684C"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H4.1 Approves staff benefits and entitlements of International Professional staff and General Service staff at Headquarters and Regional levels</w:t>
            </w:r>
          </w:p>
        </w:tc>
        <w:tc>
          <w:tcPr>
            <w:tcW w:w="643" w:type="pct"/>
            <w:vAlign w:val="center"/>
          </w:tcPr>
          <w:p w14:paraId="66631D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Staff Regulations 3.1-3.19 </w:t>
            </w:r>
          </w:p>
        </w:tc>
        <w:tc>
          <w:tcPr>
            <w:tcW w:w="246" w:type="pct"/>
            <w:vAlign w:val="center"/>
          </w:tcPr>
          <w:p w14:paraId="037DF44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211938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75550F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2F0F48E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786BA7F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517B2D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153" w:type="pct"/>
            <w:vAlign w:val="center"/>
          </w:tcPr>
          <w:p w14:paraId="093451D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734BBB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7D1212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recommendation from Dir OHR subject to funds availability clearance from BMS/OFRM</w:t>
            </w:r>
          </w:p>
        </w:tc>
      </w:tr>
      <w:tr w:rsidR="0024720D" w:rsidRPr="0024720D" w14:paraId="346160B0" w14:textId="77777777" w:rsidTr="0024720D">
        <w:trPr>
          <w:cantSplit/>
        </w:trPr>
        <w:tc>
          <w:tcPr>
            <w:tcW w:w="1289" w:type="pct"/>
            <w:vAlign w:val="center"/>
          </w:tcPr>
          <w:p w14:paraId="5998DAC5"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H4.2 Approves staff benefits and entitlements of locally recruited staff at country offices.</w:t>
            </w:r>
          </w:p>
        </w:tc>
        <w:tc>
          <w:tcPr>
            <w:tcW w:w="643" w:type="pct"/>
            <w:vAlign w:val="center"/>
          </w:tcPr>
          <w:p w14:paraId="580D988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Staff Regulations 3.1-3.19 </w:t>
            </w:r>
          </w:p>
        </w:tc>
        <w:tc>
          <w:tcPr>
            <w:tcW w:w="246" w:type="pct"/>
            <w:vAlign w:val="center"/>
          </w:tcPr>
          <w:p w14:paraId="1CA1282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D8ECB2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A1415E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F98C8B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359A64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B4C6E7"/>
            <w:vAlign w:val="center"/>
          </w:tcPr>
          <w:p w14:paraId="514C73F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w:t>
            </w:r>
          </w:p>
          <w:p w14:paraId="7D09AEE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7"/>
                <w:szCs w:val="17"/>
                <w14:ligatures w14:val="none"/>
              </w:rPr>
              <w:t>RR</w:t>
            </w:r>
          </w:p>
        </w:tc>
        <w:tc>
          <w:tcPr>
            <w:tcW w:w="153" w:type="pct"/>
            <w:vAlign w:val="center"/>
          </w:tcPr>
          <w:p w14:paraId="7787F4D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shd w:val="clear" w:color="auto" w:fill="EBA6F2"/>
            <w:vAlign w:val="center"/>
          </w:tcPr>
          <w:p w14:paraId="35C9A2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out-posted HQ units</w:t>
            </w:r>
          </w:p>
        </w:tc>
        <w:tc>
          <w:tcPr>
            <w:tcW w:w="643" w:type="pct"/>
            <w:vAlign w:val="center"/>
          </w:tcPr>
          <w:p w14:paraId="1368BE8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recommendation from Dir BMS, who may seek advice from Dir OHR</w:t>
            </w:r>
          </w:p>
        </w:tc>
      </w:tr>
      <w:tr w:rsidR="0024720D" w:rsidRPr="0024720D" w14:paraId="3D97CA24" w14:textId="77777777" w:rsidTr="0024720D">
        <w:trPr>
          <w:cantSplit/>
        </w:trPr>
        <w:tc>
          <w:tcPr>
            <w:tcW w:w="5000" w:type="pct"/>
            <w:gridSpan w:val="11"/>
            <w:shd w:val="clear" w:color="auto" w:fill="BFBFBF"/>
            <w:vAlign w:val="center"/>
          </w:tcPr>
          <w:p w14:paraId="16C7032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H5. Creation of positions and job classifications</w:t>
            </w:r>
          </w:p>
          <w:p w14:paraId="6BD0A005"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C722EA7" w14:textId="77777777" w:rsidTr="0033181B">
        <w:trPr>
          <w:cantSplit/>
        </w:trPr>
        <w:tc>
          <w:tcPr>
            <w:tcW w:w="1289" w:type="pct"/>
            <w:vAlign w:val="center"/>
          </w:tcPr>
          <w:p w14:paraId="03329755"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H5.1 Approves creation of Fixed Term positions for all positions in HQ and regional levels (non-CO)- IP, GS, &amp; NO</w:t>
            </w:r>
          </w:p>
        </w:tc>
        <w:tc>
          <w:tcPr>
            <w:tcW w:w="643" w:type="pct"/>
            <w:vAlign w:val="center"/>
          </w:tcPr>
          <w:p w14:paraId="46E4399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3C82726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36AF53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94F049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306" w:type="pct"/>
            <w:vAlign w:val="center"/>
          </w:tcPr>
          <w:p w14:paraId="17710B2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30" w:type="pct"/>
            <w:shd w:val="clear" w:color="auto" w:fill="FFC000"/>
            <w:vAlign w:val="center"/>
          </w:tcPr>
          <w:p w14:paraId="66C4896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Secretary UNCDF</w:t>
            </w:r>
          </w:p>
          <w:p w14:paraId="1CD8899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Executive Coordinator UNV</w:t>
            </w:r>
          </w:p>
        </w:tc>
        <w:tc>
          <w:tcPr>
            <w:tcW w:w="246" w:type="pct"/>
            <w:vAlign w:val="center"/>
          </w:tcPr>
          <w:p w14:paraId="3A2336C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3F950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3E9AC0A5" w14:textId="77777777" w:rsidR="0024720D" w:rsidRPr="0024720D" w:rsidDel="00F319C6"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ExO Chief of Staff</w:t>
            </w:r>
          </w:p>
        </w:tc>
        <w:tc>
          <w:tcPr>
            <w:tcW w:w="643" w:type="pct"/>
            <w:vAlign w:val="center"/>
          </w:tcPr>
          <w:p w14:paraId="51DD421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Bureau proposals via BMS/OHR Business Partners, and subject to funds availability clearance from BMS/OFRM.</w:t>
            </w:r>
          </w:p>
          <w:p w14:paraId="303D8FD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44C45EB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For UNCDF – based on clearance of funding availability from management support unit.</w:t>
            </w:r>
          </w:p>
        </w:tc>
      </w:tr>
      <w:tr w:rsidR="0024720D" w:rsidRPr="0024720D" w14:paraId="79AB50BC" w14:textId="77777777" w:rsidTr="0033181B">
        <w:trPr>
          <w:cantSplit/>
        </w:trPr>
        <w:tc>
          <w:tcPr>
            <w:tcW w:w="1289" w:type="pct"/>
            <w:vAlign w:val="center"/>
          </w:tcPr>
          <w:p w14:paraId="0374A1E6"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H5.2 Approves creation of Fixed Term or Temporary positions funded by projects at HQ and regional levels (non-CO) not exceeding duration of 2 years.</w:t>
            </w:r>
          </w:p>
        </w:tc>
        <w:tc>
          <w:tcPr>
            <w:tcW w:w="643" w:type="pct"/>
            <w:vAlign w:val="center"/>
          </w:tcPr>
          <w:p w14:paraId="2C73B73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6E49925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77F5AF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0BD15CEC"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vAlign w:val="center"/>
          </w:tcPr>
          <w:p w14:paraId="79E67D2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430" w:type="pct"/>
            <w:shd w:val="clear" w:color="auto" w:fill="FFC000"/>
            <w:vAlign w:val="center"/>
          </w:tcPr>
          <w:p w14:paraId="1A5B726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Executive Coordinator UNV</w:t>
            </w:r>
          </w:p>
        </w:tc>
        <w:tc>
          <w:tcPr>
            <w:tcW w:w="246" w:type="pct"/>
            <w:vAlign w:val="center"/>
          </w:tcPr>
          <w:p w14:paraId="41415075"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01B86D54"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vAlign w:val="center"/>
          </w:tcPr>
          <w:p w14:paraId="1B46D44F" w14:textId="77777777" w:rsidR="0024720D" w:rsidRPr="0024720D" w:rsidDel="00F319C6"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074B954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Subject to funds availability clearance from BMS/OFRM. For extension beyond 2 years from first contract, Director BMS must clear the extension.</w:t>
            </w:r>
          </w:p>
        </w:tc>
      </w:tr>
      <w:tr w:rsidR="0024720D" w:rsidRPr="0024720D" w14:paraId="007AF376" w14:textId="77777777" w:rsidTr="0033181B">
        <w:trPr>
          <w:cantSplit/>
        </w:trPr>
        <w:tc>
          <w:tcPr>
            <w:tcW w:w="1289" w:type="pct"/>
            <w:vAlign w:val="center"/>
          </w:tcPr>
          <w:p w14:paraId="3C452B1E"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H5.3 Approves creation of IP Fixed Term positions in Country Offices</w:t>
            </w:r>
          </w:p>
        </w:tc>
        <w:tc>
          <w:tcPr>
            <w:tcW w:w="643" w:type="pct"/>
            <w:vAlign w:val="center"/>
          </w:tcPr>
          <w:p w14:paraId="4493EA4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798E769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96924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01BB55DF"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vAlign w:val="center"/>
          </w:tcPr>
          <w:p w14:paraId="0ADA0C74"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430" w:type="pct"/>
            <w:shd w:val="clear" w:color="auto" w:fill="FFC000"/>
            <w:vAlign w:val="center"/>
          </w:tcPr>
          <w:p w14:paraId="6A1C79B5"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Executive Coordinator UNV</w:t>
            </w:r>
          </w:p>
        </w:tc>
        <w:tc>
          <w:tcPr>
            <w:tcW w:w="246" w:type="pct"/>
            <w:vAlign w:val="center"/>
          </w:tcPr>
          <w:p w14:paraId="61761518"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0A143069"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vAlign w:val="center"/>
          </w:tcPr>
          <w:p w14:paraId="4391D4D5" w14:textId="77777777" w:rsidR="0024720D" w:rsidRPr="0024720D" w:rsidDel="00F319C6"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4C9EBB0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Subject to funds availability clearance from BMS/OFRM</w:t>
            </w:r>
          </w:p>
        </w:tc>
      </w:tr>
      <w:tr w:rsidR="0024720D" w:rsidRPr="0024720D" w14:paraId="5AB07737" w14:textId="77777777" w:rsidTr="0024720D">
        <w:trPr>
          <w:cantSplit/>
        </w:trPr>
        <w:tc>
          <w:tcPr>
            <w:tcW w:w="1289" w:type="pct"/>
            <w:vAlign w:val="center"/>
          </w:tcPr>
          <w:p w14:paraId="07DAB483"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H5.4 Approves creation of positions linked to projects at Country level, or National level positions</w:t>
            </w:r>
          </w:p>
        </w:tc>
        <w:tc>
          <w:tcPr>
            <w:tcW w:w="643" w:type="pct"/>
            <w:vAlign w:val="center"/>
          </w:tcPr>
          <w:p w14:paraId="6C4BB35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2F2D282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26B34B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5D23FAD"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306" w:type="pct"/>
            <w:vAlign w:val="center"/>
          </w:tcPr>
          <w:p w14:paraId="3DE1989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430" w:type="pct"/>
            <w:shd w:val="clear" w:color="auto" w:fill="FFC000"/>
            <w:vAlign w:val="center"/>
          </w:tcPr>
          <w:p w14:paraId="12A8341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Executive Coordinator UNV</w:t>
            </w:r>
          </w:p>
        </w:tc>
        <w:tc>
          <w:tcPr>
            <w:tcW w:w="246" w:type="pct"/>
            <w:shd w:val="clear" w:color="auto" w:fill="B4C6E7"/>
            <w:vAlign w:val="center"/>
          </w:tcPr>
          <w:p w14:paraId="59E368F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043F9DD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vAlign w:val="center"/>
          </w:tcPr>
          <w:p w14:paraId="1795D742" w14:textId="77777777" w:rsidR="0024720D" w:rsidRPr="0024720D" w:rsidDel="00F319C6"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6A6FB64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Subject to funds availability clearance from BMS/OFRM</w:t>
            </w:r>
          </w:p>
        </w:tc>
      </w:tr>
      <w:tr w:rsidR="0024720D" w:rsidRPr="0024720D" w14:paraId="213FA463" w14:textId="77777777" w:rsidTr="0033181B">
        <w:trPr>
          <w:cantSplit/>
        </w:trPr>
        <w:tc>
          <w:tcPr>
            <w:tcW w:w="1289" w:type="pct"/>
            <w:vAlign w:val="center"/>
          </w:tcPr>
          <w:p w14:paraId="3EDA6660"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H5.5 Approves the extension of Fixed Term or Temporary positions for all international positions, in HQ and regional levels.</w:t>
            </w:r>
          </w:p>
        </w:tc>
        <w:tc>
          <w:tcPr>
            <w:tcW w:w="643" w:type="pct"/>
            <w:vAlign w:val="center"/>
          </w:tcPr>
          <w:p w14:paraId="5B96523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46" w:type="pct"/>
            <w:vAlign w:val="center"/>
          </w:tcPr>
          <w:p w14:paraId="30DC933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908AEA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7D1FFD73"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w:t>
            </w:r>
          </w:p>
          <w:p w14:paraId="4F4B1000"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kern w:val="0"/>
                <w:sz w:val="17"/>
                <w:szCs w:val="17"/>
                <w14:ligatures w14:val="none"/>
              </w:rPr>
              <w:t>RBX</w:t>
            </w:r>
          </w:p>
        </w:tc>
        <w:tc>
          <w:tcPr>
            <w:tcW w:w="306" w:type="pct"/>
            <w:shd w:val="clear" w:color="auto" w:fill="FFC000"/>
            <w:vAlign w:val="center"/>
          </w:tcPr>
          <w:p w14:paraId="0DB1A725"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7365F36E"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vAlign w:val="center"/>
          </w:tcPr>
          <w:p w14:paraId="2938BD9F"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00CF3D94"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vAlign w:val="center"/>
          </w:tcPr>
          <w:p w14:paraId="297A0ED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4A97164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Subject to funds availability clearance from BMS/OFRM</w:t>
            </w:r>
            <w:r w:rsidRPr="0024720D" w:rsidDel="00F319C6">
              <w:rPr>
                <w:rFonts w:ascii="Calibri" w:eastAsia="Times New Roman" w:hAnsi="Calibri" w:cs="Calibri"/>
                <w:kern w:val="0"/>
                <w:sz w:val="18"/>
                <w:szCs w:val="18"/>
                <w14:ligatures w14:val="none"/>
              </w:rPr>
              <w:t xml:space="preserve"> </w:t>
            </w:r>
          </w:p>
        </w:tc>
      </w:tr>
      <w:tr w:rsidR="0024720D" w:rsidRPr="0024720D" w14:paraId="2710F8B6" w14:textId="77777777" w:rsidTr="0024720D">
        <w:trPr>
          <w:cantSplit/>
        </w:trPr>
        <w:tc>
          <w:tcPr>
            <w:tcW w:w="1289" w:type="pct"/>
            <w:vAlign w:val="center"/>
          </w:tcPr>
          <w:p w14:paraId="2192374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H5.6 Approves the extension of Fixed Term or Temporary positions for all international positions, in the Country Office</w:t>
            </w:r>
          </w:p>
          <w:p w14:paraId="015FFD1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5A7DCBE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internal governance arrangement as endorsed by OPG in 2012.</w:t>
            </w:r>
          </w:p>
        </w:tc>
        <w:tc>
          <w:tcPr>
            <w:tcW w:w="246" w:type="pct"/>
            <w:vAlign w:val="center"/>
          </w:tcPr>
          <w:p w14:paraId="27032CC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3FD918B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0696298F"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06" w:type="pct"/>
            <w:vAlign w:val="center"/>
          </w:tcPr>
          <w:p w14:paraId="49C4F6D7"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30" w:type="pct"/>
            <w:shd w:val="clear" w:color="auto" w:fill="FFC000"/>
            <w:vAlign w:val="center"/>
          </w:tcPr>
          <w:p w14:paraId="243E702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Executive Coordinator UNV</w:t>
            </w:r>
          </w:p>
        </w:tc>
        <w:tc>
          <w:tcPr>
            <w:tcW w:w="246" w:type="pct"/>
            <w:shd w:val="clear" w:color="auto" w:fill="B4C6E7"/>
            <w:vAlign w:val="center"/>
          </w:tcPr>
          <w:p w14:paraId="0A620834"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6DE1598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vAlign w:val="center"/>
          </w:tcPr>
          <w:p w14:paraId="79356BE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117A977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Subject to availability of funds confirmed by Director OFRM</w:t>
            </w:r>
          </w:p>
        </w:tc>
      </w:tr>
      <w:tr w:rsidR="0024720D" w:rsidRPr="0024720D" w14:paraId="4521034D" w14:textId="77777777" w:rsidTr="0033181B">
        <w:trPr>
          <w:cantSplit/>
        </w:trPr>
        <w:tc>
          <w:tcPr>
            <w:tcW w:w="1289" w:type="pct"/>
            <w:vAlign w:val="center"/>
          </w:tcPr>
          <w:p w14:paraId="5122211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H5.7 Approves the classification of positions in all international professional categories and the general service category in New York.</w:t>
            </w:r>
          </w:p>
          <w:p w14:paraId="255CCB1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3E9349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Job Evaluation based on Staff Rule 2.1</w:t>
            </w:r>
          </w:p>
        </w:tc>
        <w:tc>
          <w:tcPr>
            <w:tcW w:w="246" w:type="pct"/>
            <w:vAlign w:val="center"/>
          </w:tcPr>
          <w:p w14:paraId="54932D8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D46F9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6D4D83B"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06" w:type="pct"/>
            <w:shd w:val="clear" w:color="auto" w:fill="FFC000"/>
            <w:vAlign w:val="center"/>
          </w:tcPr>
          <w:p w14:paraId="7E7809F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 BMS</w:t>
            </w:r>
          </w:p>
        </w:tc>
        <w:tc>
          <w:tcPr>
            <w:tcW w:w="430" w:type="pct"/>
            <w:vAlign w:val="center"/>
          </w:tcPr>
          <w:p w14:paraId="5E22AA2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vAlign w:val="center"/>
          </w:tcPr>
          <w:p w14:paraId="72E6BC8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153" w:type="pct"/>
            <w:vAlign w:val="center"/>
          </w:tcPr>
          <w:p w14:paraId="18DBC53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vAlign w:val="center"/>
          </w:tcPr>
          <w:p w14:paraId="422982C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4D8A13A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 Dir BMS may delegate further to Dir OHR</w:t>
            </w:r>
          </w:p>
        </w:tc>
      </w:tr>
      <w:tr w:rsidR="0024720D" w:rsidRPr="0024720D" w14:paraId="316F7126" w14:textId="77777777" w:rsidTr="0024720D">
        <w:trPr>
          <w:cantSplit/>
        </w:trPr>
        <w:tc>
          <w:tcPr>
            <w:tcW w:w="1289" w:type="pct"/>
            <w:vAlign w:val="center"/>
          </w:tcPr>
          <w:p w14:paraId="1E8870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H5.8 Approves the classification of positions in the General Service and National Officer categories in the Country Office (except for NO positions at NOD level.</w:t>
            </w:r>
          </w:p>
          <w:p w14:paraId="735840B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1BB6B2F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4AFBD67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POPP-HR Chapter II on Job Evaluation based on Staff Rule 2.1</w:t>
            </w:r>
          </w:p>
        </w:tc>
        <w:tc>
          <w:tcPr>
            <w:tcW w:w="246" w:type="pct"/>
            <w:vAlign w:val="center"/>
          </w:tcPr>
          <w:p w14:paraId="3A5E6F7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3E5F2F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7A7521D"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06" w:type="pct"/>
            <w:vAlign w:val="center"/>
          </w:tcPr>
          <w:p w14:paraId="2905EE97"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30" w:type="pct"/>
            <w:vAlign w:val="center"/>
          </w:tcPr>
          <w:p w14:paraId="639ED85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shd w:val="clear" w:color="auto" w:fill="B4C6E7"/>
            <w:vAlign w:val="center"/>
          </w:tcPr>
          <w:p w14:paraId="5FDE785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 xml:space="preserve">UNDP RR </w:t>
            </w:r>
          </w:p>
        </w:tc>
        <w:tc>
          <w:tcPr>
            <w:tcW w:w="153" w:type="pct"/>
            <w:vAlign w:val="center"/>
          </w:tcPr>
          <w:p w14:paraId="74BC842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vAlign w:val="center"/>
          </w:tcPr>
          <w:p w14:paraId="7F272D2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Heads of Office</w:t>
            </w:r>
          </w:p>
        </w:tc>
        <w:tc>
          <w:tcPr>
            <w:tcW w:w="643" w:type="pct"/>
            <w:vAlign w:val="center"/>
          </w:tcPr>
          <w:p w14:paraId="1CFD03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Director, OHR, retains authority for classification of all National Office positions at ICS11 (NOD) level  </w:t>
            </w:r>
          </w:p>
        </w:tc>
      </w:tr>
      <w:tr w:rsidR="0024720D" w:rsidRPr="0024720D" w14:paraId="07F5BFA7" w14:textId="77777777" w:rsidTr="0024720D">
        <w:trPr>
          <w:cantSplit/>
        </w:trPr>
        <w:tc>
          <w:tcPr>
            <w:tcW w:w="5000" w:type="pct"/>
            <w:gridSpan w:val="11"/>
            <w:shd w:val="clear" w:color="auto" w:fill="BFBFBF"/>
            <w:vAlign w:val="center"/>
          </w:tcPr>
          <w:p w14:paraId="1B54813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H6. Disciplinary actions</w:t>
            </w:r>
          </w:p>
          <w:p w14:paraId="13ED0C1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E98B567" w14:textId="77777777" w:rsidTr="0033181B">
        <w:trPr>
          <w:cantSplit/>
        </w:trPr>
        <w:tc>
          <w:tcPr>
            <w:tcW w:w="1289" w:type="pct"/>
            <w:vAlign w:val="center"/>
          </w:tcPr>
          <w:p w14:paraId="79C60F5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H6.1 Take disciplinary actions regarding staff holding UNDP letters of appointments and shall retain decision authority for staff member at the rank of D2 level and above, as well as for all RR and RC (irrespective of rank), the heads of liaison offices and the head of Independent Offices </w:t>
            </w:r>
          </w:p>
        </w:tc>
        <w:tc>
          <w:tcPr>
            <w:tcW w:w="643" w:type="pct"/>
            <w:vAlign w:val="center"/>
          </w:tcPr>
          <w:p w14:paraId="3E47FDE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Legal Framework for Addressing Non Compliance with UN Standard of Conduct, January 2010 (section 4.1), Evaluation Policy, AEAC Terms of Reference</w:t>
            </w:r>
          </w:p>
        </w:tc>
        <w:tc>
          <w:tcPr>
            <w:tcW w:w="246" w:type="pct"/>
            <w:shd w:val="clear" w:color="auto" w:fill="92D050"/>
            <w:vAlign w:val="center"/>
          </w:tcPr>
          <w:p w14:paraId="6AE4A43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607BCFC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00" w:type="pct"/>
            <w:vAlign w:val="center"/>
          </w:tcPr>
          <w:p w14:paraId="08DE04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4870659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1AF756F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DCFD8D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9BD54F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F706FE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1782B0C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For the Heads of OAI, Ethics- based on advice and consultations with the AEAC. For the Head of IEO, based on advice and consultations with the AEAC and the Executive Board.</w:t>
            </w:r>
          </w:p>
          <w:p w14:paraId="0BC4F93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Disciplinary actions for other categories of staff has been further delegated to AA and Director BMS accordingly</w:t>
            </w:r>
          </w:p>
        </w:tc>
      </w:tr>
      <w:tr w:rsidR="0024720D" w:rsidRPr="0024720D" w14:paraId="733718E3" w14:textId="77777777" w:rsidTr="0033181B">
        <w:trPr>
          <w:cantSplit/>
        </w:trPr>
        <w:tc>
          <w:tcPr>
            <w:tcW w:w="1289" w:type="pct"/>
            <w:vAlign w:val="center"/>
          </w:tcPr>
          <w:p w14:paraId="6373F9C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H6.2 Take disciplinary action in respect of all staff members at the rank of D-1 and below, except for those categories of staff under the Administrator’s direct authority.</w:t>
            </w:r>
          </w:p>
        </w:tc>
        <w:tc>
          <w:tcPr>
            <w:tcW w:w="643" w:type="pct"/>
            <w:vAlign w:val="center"/>
          </w:tcPr>
          <w:p w14:paraId="7341F41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Legal Framework for Addressing Non Compliance with UN Standard of Conduct, January 2010 (section 4.2)</w:t>
            </w:r>
          </w:p>
        </w:tc>
        <w:tc>
          <w:tcPr>
            <w:tcW w:w="246" w:type="pct"/>
            <w:vAlign w:val="center"/>
          </w:tcPr>
          <w:p w14:paraId="443E54C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5" w:type="pct"/>
            <w:shd w:val="clear" w:color="auto" w:fill="92D050"/>
            <w:vAlign w:val="center"/>
          </w:tcPr>
          <w:p w14:paraId="2646125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693B074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892D6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43ED6E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9C79F1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A2FAF5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2658E7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D17557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28ABE6FA" w14:textId="77777777" w:rsidTr="0033181B">
        <w:trPr>
          <w:cantSplit/>
        </w:trPr>
        <w:tc>
          <w:tcPr>
            <w:tcW w:w="1289" w:type="pct"/>
            <w:vAlign w:val="center"/>
          </w:tcPr>
          <w:p w14:paraId="23C2A81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H6.3 Place a staff member on administrative leave, and at the end of the initial administrative leave period, decides whether to extend it.</w:t>
            </w:r>
          </w:p>
        </w:tc>
        <w:tc>
          <w:tcPr>
            <w:tcW w:w="643" w:type="pct"/>
            <w:vAlign w:val="center"/>
          </w:tcPr>
          <w:p w14:paraId="7DB6415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Legal Framework for Addressing Non Compliance with UN Standard of Conduct, January 2010 (section 4.3)</w:t>
            </w:r>
          </w:p>
          <w:p w14:paraId="53F62E3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26575B5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05788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91F27D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7B479AD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050D67B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E50469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8B220A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49A4C1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E66613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ADM</w:t>
            </w:r>
          </w:p>
        </w:tc>
      </w:tr>
      <w:tr w:rsidR="0024720D" w:rsidRPr="0024720D" w14:paraId="4159E3F6" w14:textId="77777777" w:rsidTr="0033181B">
        <w:trPr>
          <w:cantSplit/>
        </w:trPr>
        <w:tc>
          <w:tcPr>
            <w:tcW w:w="1289" w:type="pct"/>
            <w:vAlign w:val="center"/>
          </w:tcPr>
          <w:p w14:paraId="65C8CB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H6.4 Charge a staff member with misconduct.</w:t>
            </w:r>
          </w:p>
        </w:tc>
        <w:tc>
          <w:tcPr>
            <w:tcW w:w="643" w:type="pct"/>
            <w:vAlign w:val="center"/>
          </w:tcPr>
          <w:p w14:paraId="6335CC0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Legal Framework for Addressing Non Compliance with UN Standard of Conduct, January 2010 (section 4.3)</w:t>
            </w:r>
          </w:p>
          <w:p w14:paraId="21E1AA7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6954B93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2518E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DD78E5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117BAF7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510638B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6BBE82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1C608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53437F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F537FC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ADM</w:t>
            </w:r>
          </w:p>
        </w:tc>
      </w:tr>
      <w:tr w:rsidR="0024720D" w:rsidRPr="0024720D" w14:paraId="1B7EFABC" w14:textId="77777777" w:rsidTr="0033181B">
        <w:trPr>
          <w:cantSplit/>
        </w:trPr>
        <w:tc>
          <w:tcPr>
            <w:tcW w:w="1289" w:type="pct"/>
            <w:vAlign w:val="center"/>
          </w:tcPr>
          <w:p w14:paraId="308B392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H6.5 Exonerate a staff member from allegation of wrong doings.</w:t>
            </w:r>
          </w:p>
        </w:tc>
        <w:tc>
          <w:tcPr>
            <w:tcW w:w="643" w:type="pct"/>
            <w:vAlign w:val="center"/>
          </w:tcPr>
          <w:p w14:paraId="681C260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Legal Framework for Addressing Non Compliance with UN Standard of Conduct, January 2010 (section 4.3)</w:t>
            </w:r>
          </w:p>
          <w:p w14:paraId="1AEC598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7833483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2672E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B7CD07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6E5711D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1D545B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843EA8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088B13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702FD4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58BB10C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the ADM</w:t>
            </w:r>
          </w:p>
        </w:tc>
      </w:tr>
      <w:tr w:rsidR="0024720D" w:rsidRPr="0024720D" w14:paraId="20DA2A3D" w14:textId="77777777" w:rsidTr="0024720D">
        <w:trPr>
          <w:cantSplit/>
        </w:trPr>
        <w:tc>
          <w:tcPr>
            <w:tcW w:w="5000" w:type="pct"/>
            <w:gridSpan w:val="11"/>
            <w:shd w:val="clear" w:color="auto" w:fill="BFBFBF"/>
            <w:vAlign w:val="center"/>
          </w:tcPr>
          <w:p w14:paraId="7165B55E"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H7. Termination of staff</w:t>
            </w:r>
          </w:p>
          <w:p w14:paraId="65EBC46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21C9125E" w14:textId="77777777" w:rsidTr="0033181B">
        <w:trPr>
          <w:cantSplit/>
        </w:trPr>
        <w:tc>
          <w:tcPr>
            <w:tcW w:w="1289" w:type="pct"/>
            <w:vAlign w:val="center"/>
          </w:tcPr>
          <w:p w14:paraId="6C932DF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H7.1 Terminate temporary, fixed-term or continuing appointments of staff members on grounds stipulated in Staff Rule 9.6</w:t>
            </w:r>
            <w:r w:rsidRPr="0024720D">
              <w:rPr>
                <w:rFonts w:ascii="Calibri" w:eastAsia="Times New Roman" w:hAnsi="Calibri" w:cs="Calibri"/>
                <w:b/>
                <w:kern w:val="0"/>
                <w:sz w:val="18"/>
                <w:szCs w:val="18"/>
                <w14:ligatures w14:val="none"/>
              </w:rPr>
              <w:t xml:space="preserve"> except</w:t>
            </w:r>
            <w:r w:rsidRPr="0024720D">
              <w:rPr>
                <w:rFonts w:ascii="Calibri" w:eastAsia="Times New Roman" w:hAnsi="Calibri" w:cs="Calibri"/>
                <w:kern w:val="0"/>
                <w:sz w:val="18"/>
                <w:szCs w:val="18"/>
                <w14:ligatures w14:val="none"/>
              </w:rPr>
              <w:t xml:space="preserve"> for authority to terminate such appointments on </w:t>
            </w:r>
            <w:r w:rsidRPr="0024720D">
              <w:rPr>
                <w:rFonts w:ascii="Calibri" w:eastAsia="Times New Roman" w:hAnsi="Calibri" w:cs="Calibri"/>
                <w:b/>
                <w:kern w:val="0"/>
                <w:sz w:val="18"/>
                <w:szCs w:val="18"/>
                <w14:ligatures w14:val="none"/>
              </w:rPr>
              <w:t>disciplinary grounds</w:t>
            </w:r>
            <w:r w:rsidRPr="0024720D">
              <w:rPr>
                <w:rFonts w:ascii="Calibri" w:eastAsia="Times New Roman" w:hAnsi="Calibri" w:cs="Calibri"/>
                <w:kern w:val="0"/>
                <w:sz w:val="18"/>
                <w:szCs w:val="18"/>
                <w14:ligatures w14:val="none"/>
              </w:rPr>
              <w:t xml:space="preserve"> which remains exclusively vested in the Administrator or the Associate Administrator.</w:t>
            </w:r>
          </w:p>
        </w:tc>
        <w:tc>
          <w:tcPr>
            <w:tcW w:w="643" w:type="pct"/>
            <w:vAlign w:val="center"/>
          </w:tcPr>
          <w:p w14:paraId="655650D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Staff Regulation 9.3 and Staff Rule 9.6, Legal Framework for Addressing Non Compliance with UN Standard of Conduct, January 2010 (section 4.1 and 4.2) and memo of ADM dated 24 June 2011</w:t>
            </w:r>
          </w:p>
        </w:tc>
        <w:tc>
          <w:tcPr>
            <w:tcW w:w="246" w:type="pct"/>
            <w:vAlign w:val="center"/>
          </w:tcPr>
          <w:p w14:paraId="3B681D4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438DA9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42738A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5FB588C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524C3A6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168E5D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0466F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928C30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5BCEA62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This authority of Director BMS may not be re-delegated without the express prior written approval of the ADM.  </w:t>
            </w:r>
          </w:p>
        </w:tc>
      </w:tr>
      <w:tr w:rsidR="0024720D" w:rsidRPr="0024720D" w14:paraId="3982E411" w14:textId="77777777" w:rsidTr="0033181B">
        <w:trPr>
          <w:cantSplit/>
        </w:trPr>
        <w:tc>
          <w:tcPr>
            <w:tcW w:w="1289" w:type="pct"/>
            <w:vAlign w:val="center"/>
          </w:tcPr>
          <w:p w14:paraId="39D25EB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H7.2 Terminate permanent appointments of staff members on grounds stipulated in Staff Rule 13.1 </w:t>
            </w:r>
            <w:r w:rsidRPr="0024720D">
              <w:rPr>
                <w:rFonts w:ascii="Calibri" w:eastAsia="Times New Roman" w:hAnsi="Calibri" w:cs="Calibri"/>
                <w:b/>
                <w:kern w:val="0"/>
                <w:sz w:val="18"/>
                <w:szCs w:val="18"/>
                <w14:ligatures w14:val="none"/>
              </w:rPr>
              <w:t>except</w:t>
            </w:r>
            <w:r w:rsidRPr="0024720D">
              <w:rPr>
                <w:rFonts w:ascii="Calibri" w:eastAsia="Times New Roman" w:hAnsi="Calibri" w:cs="Calibri"/>
                <w:kern w:val="0"/>
                <w:sz w:val="18"/>
                <w:szCs w:val="18"/>
                <w14:ligatures w14:val="none"/>
              </w:rPr>
              <w:t xml:space="preserve"> for authority to terminate such appointments on </w:t>
            </w:r>
            <w:r w:rsidRPr="0024720D">
              <w:rPr>
                <w:rFonts w:ascii="Calibri" w:eastAsia="Times New Roman" w:hAnsi="Calibri" w:cs="Calibri"/>
                <w:b/>
                <w:kern w:val="0"/>
                <w:sz w:val="18"/>
                <w:szCs w:val="18"/>
                <w14:ligatures w14:val="none"/>
              </w:rPr>
              <w:t>disciplinary grounds</w:t>
            </w:r>
            <w:r w:rsidRPr="0024720D">
              <w:rPr>
                <w:rFonts w:ascii="Calibri" w:eastAsia="Times New Roman" w:hAnsi="Calibri" w:cs="Calibri"/>
                <w:kern w:val="0"/>
                <w:sz w:val="18"/>
                <w:szCs w:val="18"/>
                <w14:ligatures w14:val="none"/>
              </w:rPr>
              <w:t xml:space="preserve"> which remains exclusively vested in the Administrator or the Associate Administrator.</w:t>
            </w:r>
          </w:p>
          <w:p w14:paraId="56885FA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48CA8D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Note: Termination of staff on PA is subject to limitations in Staff Rule 13.1.</w:t>
            </w:r>
          </w:p>
        </w:tc>
        <w:tc>
          <w:tcPr>
            <w:tcW w:w="643" w:type="pct"/>
            <w:vAlign w:val="center"/>
          </w:tcPr>
          <w:p w14:paraId="1D9C3BB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Staff Rule 13.1, Legal Framework for Addressing Non Compliance with UN Standard of Conduct, January 2010 (section 4.1 and 4.2) and memo of ADM dated 24 June 2011</w:t>
            </w:r>
          </w:p>
        </w:tc>
        <w:tc>
          <w:tcPr>
            <w:tcW w:w="246" w:type="pct"/>
            <w:vAlign w:val="center"/>
          </w:tcPr>
          <w:p w14:paraId="0DAC76F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C5B8E4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F6E49B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550F622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4A35362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66A60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9F7EC5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733CC8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939627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This authority of Director BMS may not be re-delegated without the express prior written approval of the ADM.  </w:t>
            </w:r>
          </w:p>
        </w:tc>
      </w:tr>
      <w:tr w:rsidR="0024720D" w:rsidRPr="0024720D" w14:paraId="65155094" w14:textId="77777777" w:rsidTr="0024720D">
        <w:trPr>
          <w:cantSplit/>
        </w:trPr>
        <w:tc>
          <w:tcPr>
            <w:tcW w:w="1289" w:type="pct"/>
            <w:vAlign w:val="center"/>
          </w:tcPr>
          <w:p w14:paraId="6D74378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H7.3 Separate appointment of all locally recruited staff in COs and other HQ locations outside of New York for situations defined in Staff Rule 9.1 but excludes termination which involves foreshortening of staff appointment initiated by the organization and also excludes termination of appointment due to disciplinary grounds.</w:t>
            </w:r>
          </w:p>
          <w:p w14:paraId="1E83A165"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p w14:paraId="3AD367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Note: Termination of staff on PA is subject to limitations in Staff Rule 13.1.</w:t>
            </w:r>
          </w:p>
        </w:tc>
        <w:tc>
          <w:tcPr>
            <w:tcW w:w="643" w:type="pct"/>
            <w:vAlign w:val="center"/>
          </w:tcPr>
          <w:p w14:paraId="5B3E06D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POPP-HR Chapter IX on Separation from Service based on Staff Rule 9.6 and Regulation 9.3</w:t>
            </w:r>
          </w:p>
        </w:tc>
        <w:tc>
          <w:tcPr>
            <w:tcW w:w="246" w:type="pct"/>
            <w:vAlign w:val="center"/>
          </w:tcPr>
          <w:p w14:paraId="7599EEA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D664B0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858050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3C6E3E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shd w:val="clear" w:color="auto" w:fill="FFC000"/>
            <w:vAlign w:val="center"/>
          </w:tcPr>
          <w:p w14:paraId="3022958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UNCDF</w:t>
            </w:r>
          </w:p>
          <w:p w14:paraId="39CFFA5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UNV</w:t>
            </w:r>
          </w:p>
        </w:tc>
        <w:tc>
          <w:tcPr>
            <w:tcW w:w="246" w:type="pct"/>
            <w:shd w:val="clear" w:color="auto" w:fill="B4C6E7"/>
            <w:vAlign w:val="center"/>
          </w:tcPr>
          <w:p w14:paraId="7AC3DDA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w:t>
            </w:r>
          </w:p>
          <w:p w14:paraId="471C42A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RR</w:t>
            </w:r>
          </w:p>
        </w:tc>
        <w:tc>
          <w:tcPr>
            <w:tcW w:w="153" w:type="pct"/>
            <w:vAlign w:val="center"/>
          </w:tcPr>
          <w:p w14:paraId="22354CBF"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71CDF395"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 of out-posted HQ units</w:t>
            </w:r>
          </w:p>
        </w:tc>
        <w:tc>
          <w:tcPr>
            <w:tcW w:w="643" w:type="pct"/>
            <w:vAlign w:val="center"/>
          </w:tcPr>
          <w:p w14:paraId="05067DD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Termination of appointment which involves foreshortening of staff appointment initiated by the organization and those arising from disciplinary grounds rest with the ADM and AA</w:t>
            </w:r>
          </w:p>
        </w:tc>
      </w:tr>
      <w:tr w:rsidR="0024720D" w:rsidRPr="0024720D" w14:paraId="1EA15D4C" w14:textId="77777777" w:rsidTr="0033181B">
        <w:trPr>
          <w:cantSplit/>
        </w:trPr>
        <w:tc>
          <w:tcPr>
            <w:tcW w:w="1289" w:type="pct"/>
            <w:vAlign w:val="center"/>
          </w:tcPr>
          <w:p w14:paraId="7DC12A8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H7.4 Terminate all staff at the level of D2 on disciplinary grounds.</w:t>
            </w:r>
          </w:p>
        </w:tc>
        <w:tc>
          <w:tcPr>
            <w:tcW w:w="643" w:type="pct"/>
            <w:vAlign w:val="center"/>
          </w:tcPr>
          <w:p w14:paraId="768AA64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Staff Rule 9.6 and Legal Framework for Addressing Non Compliance with UN Standard of Conduct, January 2010 </w:t>
            </w:r>
          </w:p>
        </w:tc>
        <w:tc>
          <w:tcPr>
            <w:tcW w:w="246" w:type="pct"/>
            <w:shd w:val="clear" w:color="auto" w:fill="92D050"/>
            <w:vAlign w:val="center"/>
          </w:tcPr>
          <w:p w14:paraId="40192AF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2092ECE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F96135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B717CE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BD2550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F14F1F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19282D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CB164B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C71A3B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Appointments at</w:t>
            </w:r>
            <w:r w:rsidRPr="0024720D">
              <w:rPr>
                <w:rFonts w:ascii="Calibri" w:eastAsia="Times New Roman" w:hAnsi="Calibri" w:cs="Calibri"/>
                <w:vanish/>
                <w:kern w:val="0"/>
                <w:sz w:val="18"/>
                <w:szCs w:val="18"/>
                <w14:ligatures w14:val="none"/>
              </w:rPr>
              <w:t>SG's decision ttend beyond retirement age for internationally recruited staff for maximum of 6 months</w:t>
            </w:r>
            <w:r w:rsidRPr="0024720D">
              <w:rPr>
                <w:rFonts w:ascii="Calibri" w:eastAsia="Times New Roman" w:hAnsi="Calibri" w:cs="Calibri"/>
                <w:kern w:val="0"/>
                <w:sz w:val="18"/>
                <w:szCs w:val="18"/>
                <w14:ligatures w14:val="none"/>
              </w:rPr>
              <w:t xml:space="preserve"> ASG and USG level are made by the SG.  So as termination. It is SG's decision </w:t>
            </w:r>
          </w:p>
        </w:tc>
      </w:tr>
      <w:tr w:rsidR="0024720D" w:rsidRPr="0024720D" w14:paraId="312CE9F1" w14:textId="77777777" w:rsidTr="0033181B">
        <w:trPr>
          <w:cantSplit/>
        </w:trPr>
        <w:tc>
          <w:tcPr>
            <w:tcW w:w="1289" w:type="pct"/>
            <w:vAlign w:val="center"/>
          </w:tcPr>
          <w:p w14:paraId="2F84F59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H7.5 Terminate all staff at the level of D1 and below on disciplinary grounds.</w:t>
            </w:r>
          </w:p>
        </w:tc>
        <w:tc>
          <w:tcPr>
            <w:tcW w:w="643" w:type="pct"/>
            <w:vAlign w:val="center"/>
          </w:tcPr>
          <w:p w14:paraId="1ACE78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Staff Rule 9.6 and Legal Framework for Addressing Non Compliance with UN Standard of Conduct, January 2010</w:t>
            </w:r>
          </w:p>
        </w:tc>
        <w:tc>
          <w:tcPr>
            <w:tcW w:w="246" w:type="pct"/>
            <w:vAlign w:val="center"/>
          </w:tcPr>
          <w:p w14:paraId="7DF372C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7F86B63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6E098DA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F8B737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23D9809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A25D02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7B0539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282E03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01E1094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the delegated authority of ADM. to AA </w:t>
            </w:r>
          </w:p>
        </w:tc>
      </w:tr>
      <w:tr w:rsidR="0024720D" w:rsidRPr="0024720D" w14:paraId="4F79E99D" w14:textId="77777777" w:rsidTr="0033181B">
        <w:trPr>
          <w:cantSplit/>
        </w:trPr>
        <w:tc>
          <w:tcPr>
            <w:tcW w:w="1289" w:type="pct"/>
            <w:vAlign w:val="center"/>
          </w:tcPr>
          <w:p w14:paraId="2317888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H7.6 Terminate appointment for reason of health.</w:t>
            </w:r>
          </w:p>
        </w:tc>
        <w:tc>
          <w:tcPr>
            <w:tcW w:w="643" w:type="pct"/>
            <w:vAlign w:val="center"/>
          </w:tcPr>
          <w:p w14:paraId="58DDD34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POPP-HR Chapter IX on Separation from Service based on Staff Rule 9.6</w:t>
            </w:r>
          </w:p>
        </w:tc>
        <w:tc>
          <w:tcPr>
            <w:tcW w:w="246" w:type="pct"/>
            <w:vAlign w:val="center"/>
          </w:tcPr>
          <w:p w14:paraId="50FF06A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2AF604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D0C75C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621031A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224DE15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0CB4C6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23EFE4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5ADFB7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6E946F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recommendation from Dir OHR</w:t>
            </w:r>
          </w:p>
        </w:tc>
      </w:tr>
      <w:tr w:rsidR="0024720D" w:rsidRPr="0024720D" w14:paraId="34C4E6CF" w14:textId="77777777" w:rsidTr="0033181B">
        <w:trPr>
          <w:cantSplit/>
        </w:trPr>
        <w:tc>
          <w:tcPr>
            <w:tcW w:w="1289" w:type="pct"/>
            <w:vAlign w:val="center"/>
          </w:tcPr>
          <w:p w14:paraId="130404F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H7.7 Authority to respond to requests for management evaluation from staff members.</w:t>
            </w:r>
          </w:p>
        </w:tc>
        <w:tc>
          <w:tcPr>
            <w:tcW w:w="643" w:type="pct"/>
            <w:vAlign w:val="center"/>
          </w:tcPr>
          <w:p w14:paraId="1C3FB59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Pursuant to Staff Rule 11.2.</w:t>
            </w:r>
          </w:p>
        </w:tc>
        <w:tc>
          <w:tcPr>
            <w:tcW w:w="246" w:type="pct"/>
            <w:vAlign w:val="center"/>
          </w:tcPr>
          <w:p w14:paraId="5326930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09E4968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AA</w:t>
            </w:r>
          </w:p>
        </w:tc>
        <w:tc>
          <w:tcPr>
            <w:tcW w:w="400" w:type="pct"/>
            <w:vAlign w:val="center"/>
          </w:tcPr>
          <w:p w14:paraId="2170222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65DAC28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1464994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258AD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F0CB0B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4E49D6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178078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 answers request for management evaluation where the Director BMS has made decisions.</w:t>
            </w:r>
          </w:p>
        </w:tc>
      </w:tr>
      <w:tr w:rsidR="0024720D" w:rsidRPr="0024720D" w14:paraId="05F128CE" w14:textId="77777777" w:rsidTr="0033181B">
        <w:trPr>
          <w:cantSplit/>
        </w:trPr>
        <w:tc>
          <w:tcPr>
            <w:tcW w:w="1289" w:type="pct"/>
            <w:vAlign w:val="center"/>
          </w:tcPr>
          <w:p w14:paraId="00D7723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6445416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4FEA162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261D6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E6532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B50911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430" w:type="pct"/>
            <w:vAlign w:val="center"/>
          </w:tcPr>
          <w:p w14:paraId="0CDA87E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gridSpan w:val="2"/>
            <w:vAlign w:val="center"/>
          </w:tcPr>
          <w:p w14:paraId="369C887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E2B945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58E5E0E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55E98EDF" w14:textId="77777777" w:rsidTr="0033181B">
        <w:trPr>
          <w:cantSplit/>
        </w:trPr>
        <w:tc>
          <w:tcPr>
            <w:tcW w:w="1289" w:type="pct"/>
            <w:vAlign w:val="center"/>
          </w:tcPr>
          <w:p w14:paraId="0FB70D21" w14:textId="77777777" w:rsidR="0024720D" w:rsidRPr="0024720D" w:rsidDel="009A115F"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H7.8 Authority to conclude settlement agreement with staff members on human resource maters </w:t>
            </w:r>
          </w:p>
        </w:tc>
        <w:tc>
          <w:tcPr>
            <w:tcW w:w="643" w:type="pct"/>
            <w:vAlign w:val="center"/>
          </w:tcPr>
          <w:p w14:paraId="7C7F577E" w14:textId="77777777" w:rsidR="0024720D" w:rsidRPr="0024720D" w:rsidDel="009A115F"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3C4C78E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CC81B8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03D5C8F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3B8A7B6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4AADCF1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8EDFAE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CBE173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38DDA39" w14:textId="77777777" w:rsidR="0024720D" w:rsidRPr="0024720D" w:rsidDel="009A115F"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43F9817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7B9E2461" w14:textId="77777777" w:rsidTr="0024720D">
        <w:trPr>
          <w:cantSplit/>
        </w:trPr>
        <w:tc>
          <w:tcPr>
            <w:tcW w:w="5000" w:type="pct"/>
            <w:gridSpan w:val="11"/>
            <w:shd w:val="clear" w:color="auto" w:fill="BFBFBF"/>
            <w:vAlign w:val="center"/>
          </w:tcPr>
          <w:p w14:paraId="7C1AE18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H8. - Workforce Management</w:t>
            </w:r>
          </w:p>
          <w:p w14:paraId="2E4A835C"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678DF874" w14:textId="77777777" w:rsidTr="0033181B">
        <w:trPr>
          <w:cantSplit/>
        </w:trPr>
        <w:tc>
          <w:tcPr>
            <w:tcW w:w="1289" w:type="pct"/>
            <w:vAlign w:val="center"/>
          </w:tcPr>
          <w:p w14:paraId="7CE693C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H8.1 Clears organizational change management initiatives</w:t>
            </w:r>
          </w:p>
        </w:tc>
        <w:tc>
          <w:tcPr>
            <w:tcW w:w="643" w:type="pct"/>
            <w:vAlign w:val="center"/>
          </w:tcPr>
          <w:p w14:paraId="34BFFA8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Human Resource Management - Workforce management </w:t>
            </w:r>
          </w:p>
        </w:tc>
        <w:tc>
          <w:tcPr>
            <w:tcW w:w="246" w:type="pct"/>
            <w:vAlign w:val="center"/>
          </w:tcPr>
          <w:p w14:paraId="43FBFB8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5" w:type="pct"/>
            <w:shd w:val="clear" w:color="auto" w:fill="92D050"/>
            <w:vAlign w:val="center"/>
          </w:tcPr>
          <w:p w14:paraId="34ECE04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7E65D2A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34EFAA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27F1C18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09A96D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5986E9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3D6BC0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5FF8D19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Based on the delegated authority of ADM, who may further delegate to AA</w:t>
            </w:r>
          </w:p>
        </w:tc>
      </w:tr>
      <w:tr w:rsidR="0024720D" w:rsidRPr="0024720D" w14:paraId="1A513B11" w14:textId="77777777" w:rsidTr="0033181B">
        <w:trPr>
          <w:cantSplit/>
        </w:trPr>
        <w:tc>
          <w:tcPr>
            <w:tcW w:w="1289" w:type="pct"/>
            <w:vAlign w:val="center"/>
          </w:tcPr>
          <w:p w14:paraId="4C816F7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H8.2 Approves the rationale and change management action plan of Country Offices </w:t>
            </w:r>
          </w:p>
        </w:tc>
        <w:tc>
          <w:tcPr>
            <w:tcW w:w="643" w:type="pct"/>
            <w:vAlign w:val="center"/>
          </w:tcPr>
          <w:p w14:paraId="1C9E866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Human Resource Management - Workforce management - Financial Sustainability Exercise (FSE) Chapter</w:t>
            </w:r>
          </w:p>
        </w:tc>
        <w:tc>
          <w:tcPr>
            <w:tcW w:w="246" w:type="pct"/>
            <w:vAlign w:val="center"/>
          </w:tcPr>
          <w:p w14:paraId="089699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497F1E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24289C0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Directors RBX</w:t>
            </w:r>
          </w:p>
        </w:tc>
        <w:tc>
          <w:tcPr>
            <w:tcW w:w="306" w:type="pct"/>
            <w:vAlign w:val="center"/>
          </w:tcPr>
          <w:p w14:paraId="44F6F30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30" w:type="pct"/>
            <w:vAlign w:val="center"/>
          </w:tcPr>
          <w:p w14:paraId="50D6A47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56F6CC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EACCD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64480B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D0A970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CO change management is approved by respective Regional Bureaux based on submission from RR.</w:t>
            </w:r>
          </w:p>
        </w:tc>
      </w:tr>
      <w:tr w:rsidR="0024720D" w:rsidRPr="0024720D" w14:paraId="46FEC5B3" w14:textId="77777777" w:rsidTr="0024720D">
        <w:trPr>
          <w:cantSplit/>
        </w:trPr>
        <w:tc>
          <w:tcPr>
            <w:tcW w:w="5000" w:type="pct"/>
            <w:gridSpan w:val="11"/>
            <w:shd w:val="clear" w:color="auto" w:fill="BFBFBF"/>
            <w:vAlign w:val="center"/>
          </w:tcPr>
          <w:p w14:paraId="3953CC53"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H9. Extension of service beyond retirement age</w:t>
            </w:r>
          </w:p>
          <w:p w14:paraId="5ED25B2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570CFCE" w14:textId="77777777" w:rsidTr="0024720D">
        <w:trPr>
          <w:cantSplit/>
        </w:trPr>
        <w:tc>
          <w:tcPr>
            <w:tcW w:w="1289" w:type="pct"/>
            <w:vAlign w:val="center"/>
          </w:tcPr>
          <w:p w14:paraId="36F32D2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H9.1 Authority to extend beyond retirement age for locally recruited staff outside of New York for maximum 6 months.</w:t>
            </w:r>
          </w:p>
        </w:tc>
        <w:tc>
          <w:tcPr>
            <w:tcW w:w="643" w:type="pct"/>
            <w:vAlign w:val="center"/>
          </w:tcPr>
          <w:p w14:paraId="2A183C2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POPP-HR Chapter IX</w:t>
            </w:r>
          </w:p>
        </w:tc>
        <w:tc>
          <w:tcPr>
            <w:tcW w:w="246" w:type="pct"/>
            <w:vAlign w:val="center"/>
          </w:tcPr>
          <w:p w14:paraId="7EC8C88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7C303B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0F7287B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7CDDB5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F645A3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shd w:val="clear" w:color="auto" w:fill="B4C6E7"/>
            <w:vAlign w:val="center"/>
          </w:tcPr>
          <w:p w14:paraId="77E6DADB"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6E66F7C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7F3C364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3FB296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7DDC27FA" w14:textId="77777777" w:rsidTr="0033181B">
        <w:trPr>
          <w:cantSplit/>
        </w:trPr>
        <w:tc>
          <w:tcPr>
            <w:tcW w:w="1289" w:type="pct"/>
            <w:vAlign w:val="center"/>
          </w:tcPr>
          <w:p w14:paraId="23E0D4D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H9.2 Authority to extend beyond retirement age for internationally recruited staff for maximum of 6 months and locally recruited staff in New York, for maximum 6 months.</w:t>
            </w:r>
          </w:p>
        </w:tc>
        <w:tc>
          <w:tcPr>
            <w:tcW w:w="643" w:type="pct"/>
            <w:vAlign w:val="center"/>
          </w:tcPr>
          <w:p w14:paraId="035164F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POPP-HR Chapter IX</w:t>
            </w:r>
          </w:p>
        </w:tc>
        <w:tc>
          <w:tcPr>
            <w:tcW w:w="246" w:type="pct"/>
            <w:vAlign w:val="center"/>
          </w:tcPr>
          <w:p w14:paraId="649B280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F5C702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0846D16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FDBF20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3DFA97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6750E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3B2722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3FD2BF6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OHR</w:t>
            </w:r>
          </w:p>
        </w:tc>
        <w:tc>
          <w:tcPr>
            <w:tcW w:w="643" w:type="pct"/>
            <w:vAlign w:val="center"/>
          </w:tcPr>
          <w:p w14:paraId="1306905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ADM through Director BMS</w:t>
            </w:r>
          </w:p>
        </w:tc>
      </w:tr>
      <w:tr w:rsidR="0024720D" w:rsidRPr="0024720D" w14:paraId="6701BA69" w14:textId="77777777" w:rsidTr="0033181B">
        <w:trPr>
          <w:cantSplit/>
        </w:trPr>
        <w:tc>
          <w:tcPr>
            <w:tcW w:w="1289" w:type="pct"/>
            <w:vAlign w:val="center"/>
          </w:tcPr>
          <w:p w14:paraId="01F6A1E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H9.3 Authority to extend beyond retirement age all UNDP staff above 6 months and authority to extend beyond retirement age for all international professional staff up to and including D2/P7.</w:t>
            </w:r>
          </w:p>
        </w:tc>
        <w:tc>
          <w:tcPr>
            <w:tcW w:w="643" w:type="pct"/>
            <w:vAlign w:val="center"/>
          </w:tcPr>
          <w:p w14:paraId="6DACD22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POPP-HR Chapter IX</w:t>
            </w:r>
          </w:p>
        </w:tc>
        <w:tc>
          <w:tcPr>
            <w:tcW w:w="246" w:type="pct"/>
            <w:vAlign w:val="center"/>
          </w:tcPr>
          <w:p w14:paraId="1A083DA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5" w:type="pct"/>
            <w:shd w:val="clear" w:color="auto" w:fill="92D050"/>
            <w:vAlign w:val="center"/>
          </w:tcPr>
          <w:p w14:paraId="4932F64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431EF93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64C147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FB8FBE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6A3D5D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6501A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4A205DF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56C1E1D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33FA4D12" w14:textId="77777777" w:rsidTr="0024720D">
        <w:trPr>
          <w:cantSplit/>
        </w:trPr>
        <w:tc>
          <w:tcPr>
            <w:tcW w:w="1289" w:type="pct"/>
            <w:vAlign w:val="center"/>
          </w:tcPr>
          <w:p w14:paraId="48594F0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H9.4 Authority to retain staff at ASG level and above in the interest of UNDP.</w:t>
            </w:r>
          </w:p>
        </w:tc>
        <w:tc>
          <w:tcPr>
            <w:tcW w:w="643" w:type="pct"/>
            <w:vAlign w:val="center"/>
          </w:tcPr>
          <w:p w14:paraId="25395CD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POPP-HR Chapter IX</w:t>
            </w:r>
          </w:p>
        </w:tc>
        <w:tc>
          <w:tcPr>
            <w:tcW w:w="246" w:type="pct"/>
            <w:shd w:val="clear" w:color="auto" w:fill="92D050"/>
            <w:vAlign w:val="center"/>
          </w:tcPr>
          <w:p w14:paraId="24AB7EC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shd w:val="clear" w:color="auto" w:fill="FFFFFF"/>
            <w:vAlign w:val="center"/>
          </w:tcPr>
          <w:p w14:paraId="622B1D2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400" w:type="pct"/>
            <w:vAlign w:val="center"/>
          </w:tcPr>
          <w:p w14:paraId="2B0AA6A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2A9338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02BC05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97E260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785369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C8B9E6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5349096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decision by SG</w:t>
            </w:r>
          </w:p>
        </w:tc>
      </w:tr>
      <w:tr w:rsidR="0024720D" w:rsidRPr="0024720D" w14:paraId="3C43027C" w14:textId="77777777" w:rsidTr="0024720D">
        <w:trPr>
          <w:cantSplit/>
        </w:trPr>
        <w:tc>
          <w:tcPr>
            <w:tcW w:w="5000" w:type="pct"/>
            <w:gridSpan w:val="11"/>
            <w:shd w:val="clear" w:color="auto" w:fill="BFBFBF"/>
            <w:vAlign w:val="center"/>
          </w:tcPr>
          <w:p w14:paraId="246B7C2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H10. Adaptation of relevant Staff Regulations &amp; Rules</w:t>
            </w:r>
          </w:p>
          <w:p w14:paraId="4A871BD1"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0CA118E1" w14:textId="77777777" w:rsidTr="0033181B">
        <w:trPr>
          <w:cantSplit/>
        </w:trPr>
        <w:tc>
          <w:tcPr>
            <w:tcW w:w="1289" w:type="pct"/>
            <w:vAlign w:val="center"/>
          </w:tcPr>
          <w:p w14:paraId="71C315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H10.1 Approves the adaptation and modification of the Staff Regulations and Rules to meet the mandate and objectives of the UNDP mandate (subject to conditions stipulated in Staff Regulations and Rules).</w:t>
            </w:r>
          </w:p>
        </w:tc>
        <w:tc>
          <w:tcPr>
            <w:tcW w:w="643" w:type="pct"/>
            <w:vAlign w:val="center"/>
          </w:tcPr>
          <w:p w14:paraId="641EBF8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GA resolution 2688 (XXV) dated 11 December 1970 </w:t>
            </w:r>
          </w:p>
        </w:tc>
        <w:tc>
          <w:tcPr>
            <w:tcW w:w="246" w:type="pct"/>
            <w:vAlign w:val="center"/>
          </w:tcPr>
          <w:p w14:paraId="0AA586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5" w:type="pct"/>
            <w:shd w:val="clear" w:color="auto" w:fill="92D050"/>
            <w:vAlign w:val="center"/>
          </w:tcPr>
          <w:p w14:paraId="0B1E8BB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2DE2F7D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74A154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01FCE9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F444EF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A954B4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5C764A9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1198F73"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kern w:val="0"/>
                <w:sz w:val="18"/>
                <w:szCs w:val="18"/>
                <w14:ligatures w14:val="none"/>
              </w:rPr>
              <w:t>Based on delegated authority of the ADM and</w:t>
            </w:r>
          </w:p>
        </w:tc>
      </w:tr>
      <w:tr w:rsidR="0024720D" w:rsidRPr="0024720D" w14:paraId="31F7D2B0" w14:textId="77777777" w:rsidTr="0033181B">
        <w:trPr>
          <w:cantSplit/>
        </w:trPr>
        <w:tc>
          <w:tcPr>
            <w:tcW w:w="5000" w:type="pct"/>
            <w:gridSpan w:val="11"/>
            <w:shd w:val="clear" w:color="auto" w:fill="FFFF00"/>
            <w:vAlign w:val="center"/>
          </w:tcPr>
          <w:p w14:paraId="1B442B0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I. Travel authorization</w:t>
            </w:r>
          </w:p>
          <w:p w14:paraId="2132B93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753A2131" w14:textId="77777777" w:rsidTr="0024720D">
        <w:trPr>
          <w:cantSplit/>
        </w:trPr>
        <w:tc>
          <w:tcPr>
            <w:tcW w:w="5000" w:type="pct"/>
            <w:gridSpan w:val="11"/>
            <w:shd w:val="clear" w:color="auto" w:fill="BFBFBF"/>
            <w:vAlign w:val="center"/>
          </w:tcPr>
          <w:p w14:paraId="0B5A78C4"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I1.1. Travel authorization</w:t>
            </w:r>
          </w:p>
          <w:p w14:paraId="28D7ADFA"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20736DA" w14:textId="77777777" w:rsidTr="0024720D">
        <w:trPr>
          <w:cantSplit/>
        </w:trPr>
        <w:tc>
          <w:tcPr>
            <w:tcW w:w="1289" w:type="pct"/>
            <w:vAlign w:val="center"/>
          </w:tcPr>
          <w:p w14:paraId="521838A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I1.1 Authorizes travel requisitions and travel claims in Atlas. </w:t>
            </w:r>
          </w:p>
        </w:tc>
        <w:tc>
          <w:tcPr>
            <w:tcW w:w="643" w:type="pct"/>
            <w:vAlign w:val="center"/>
          </w:tcPr>
          <w:p w14:paraId="06434A0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Internal Control Framework - Authorities, responsibilities and accountabilities of Head of Office Chapter</w:t>
            </w:r>
          </w:p>
        </w:tc>
        <w:tc>
          <w:tcPr>
            <w:tcW w:w="246" w:type="pct"/>
            <w:vAlign w:val="center"/>
          </w:tcPr>
          <w:p w14:paraId="5E7A8CD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E7AA9D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62D36A3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639F6FA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768BADD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6799E0B5"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154E6F7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7D17482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0136E54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their capacity as Head of Office</w:t>
            </w:r>
          </w:p>
        </w:tc>
      </w:tr>
      <w:tr w:rsidR="0024720D" w:rsidRPr="0024720D" w14:paraId="7C6A9EED" w14:textId="77777777" w:rsidTr="0024720D">
        <w:trPr>
          <w:cantSplit/>
        </w:trPr>
        <w:tc>
          <w:tcPr>
            <w:tcW w:w="1289" w:type="pct"/>
            <w:vAlign w:val="center"/>
          </w:tcPr>
          <w:p w14:paraId="59D0236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I1.2 Approves entitlement travels (Family Visit, Home Leave) as well as Medical Evacuation Travel consistent with established conditions of travel.</w:t>
            </w:r>
          </w:p>
        </w:tc>
        <w:tc>
          <w:tcPr>
            <w:tcW w:w="643" w:type="pct"/>
            <w:vAlign w:val="center"/>
          </w:tcPr>
          <w:p w14:paraId="20EB4CC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Human Resources Management – Travel - Entitlement Travel Chapter</w:t>
            </w:r>
          </w:p>
        </w:tc>
        <w:tc>
          <w:tcPr>
            <w:tcW w:w="246" w:type="pct"/>
            <w:vAlign w:val="center"/>
          </w:tcPr>
          <w:p w14:paraId="7DEE019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EBF71F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0183090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1AFE79F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2F9A789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5411E9A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4E3C855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02D5280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466DC6A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3D38D70A" w14:textId="77777777" w:rsidTr="0024720D">
        <w:trPr>
          <w:cantSplit/>
        </w:trPr>
        <w:tc>
          <w:tcPr>
            <w:tcW w:w="1289" w:type="pct"/>
            <w:vAlign w:val="center"/>
          </w:tcPr>
          <w:p w14:paraId="215FEC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I1.3 Approves official duty travels of staff in the office within conditions stipulated.</w:t>
            </w:r>
          </w:p>
        </w:tc>
        <w:tc>
          <w:tcPr>
            <w:tcW w:w="643" w:type="pct"/>
            <w:vAlign w:val="center"/>
          </w:tcPr>
          <w:p w14:paraId="77EE7AD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POPP - Human Resources Management – Travel - duty Travel Chapter</w:t>
            </w:r>
          </w:p>
        </w:tc>
        <w:tc>
          <w:tcPr>
            <w:tcW w:w="246" w:type="pct"/>
            <w:vAlign w:val="center"/>
          </w:tcPr>
          <w:p w14:paraId="12EA9F9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DF7FF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3E194C3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6B8CEFA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18D2E38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6D6FE10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78179BD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399" w:type="pct"/>
            <w:vAlign w:val="center"/>
          </w:tcPr>
          <w:p w14:paraId="3CC31F4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4932D2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103E1AC7" w14:textId="77777777" w:rsidTr="0033181B">
        <w:trPr>
          <w:cantSplit/>
        </w:trPr>
        <w:tc>
          <w:tcPr>
            <w:tcW w:w="5000" w:type="pct"/>
            <w:gridSpan w:val="11"/>
            <w:shd w:val="clear" w:color="auto" w:fill="FFFF00"/>
            <w:vAlign w:val="center"/>
          </w:tcPr>
          <w:p w14:paraId="489E5D3E"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lastRenderedPageBreak/>
              <w:t>J. Safety and security</w:t>
            </w:r>
          </w:p>
          <w:p w14:paraId="7E6BFFB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476C27F7" w14:textId="77777777" w:rsidTr="0024720D">
        <w:trPr>
          <w:cantSplit/>
        </w:trPr>
        <w:tc>
          <w:tcPr>
            <w:tcW w:w="5000" w:type="pct"/>
            <w:gridSpan w:val="11"/>
            <w:shd w:val="clear" w:color="auto" w:fill="BFBFBF"/>
            <w:vAlign w:val="center"/>
          </w:tcPr>
          <w:p w14:paraId="3995EB2E"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J1.1 Appointment of Senior Security Manager</w:t>
            </w:r>
          </w:p>
        </w:tc>
      </w:tr>
      <w:tr w:rsidR="0024720D" w:rsidRPr="0024720D" w14:paraId="01EB5817" w14:textId="77777777" w:rsidTr="0033181B">
        <w:trPr>
          <w:cantSplit/>
        </w:trPr>
        <w:tc>
          <w:tcPr>
            <w:tcW w:w="1289" w:type="pct"/>
            <w:vAlign w:val="center"/>
          </w:tcPr>
          <w:p w14:paraId="1B4609E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32"/>
                <w:sz w:val="18"/>
                <w:szCs w:val="18"/>
                <w14:ligatures w14:val="none"/>
              </w:rPr>
              <w:t xml:space="preserve">J1.1 Appoints </w:t>
            </w:r>
            <w:r w:rsidRPr="0024720D">
              <w:rPr>
                <w:rFonts w:ascii="Calibri" w:eastAsia="Calibri" w:hAnsi="Calibri" w:cs="Calibri"/>
                <w:kern w:val="0"/>
                <w:sz w:val="18"/>
                <w:szCs w:val="18"/>
                <w14:ligatures w14:val="none"/>
              </w:rPr>
              <w:t>a Senior Security Mana</w:t>
            </w:r>
            <w:r w:rsidRPr="0024720D">
              <w:rPr>
                <w:rFonts w:ascii="Calibri" w:eastAsia="Times New Roman" w:hAnsi="Calibri" w:cs="Calibri"/>
                <w:kern w:val="0"/>
                <w:sz w:val="18"/>
                <w:szCs w:val="18"/>
                <w14:ligatures w14:val="none"/>
              </w:rPr>
              <w:t>ger</w:t>
            </w:r>
            <w:r w:rsidRPr="0024720D">
              <w:rPr>
                <w:rFonts w:ascii="Calibri" w:eastAsia="Calibri" w:hAnsi="Calibri" w:cs="Calibri"/>
                <w:kern w:val="0"/>
                <w:sz w:val="18"/>
                <w:szCs w:val="18"/>
                <w14:ligatures w14:val="none"/>
              </w:rPr>
              <w:t xml:space="preserve"> for UNDP with delegated authority for implementing the organization’s response to safety and security.</w:t>
            </w:r>
          </w:p>
        </w:tc>
        <w:tc>
          <w:tcPr>
            <w:tcW w:w="643" w:type="pct"/>
            <w:vAlign w:val="center"/>
          </w:tcPr>
          <w:p w14:paraId="68F7586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for Accountability for the UN Security Management System approved by CEB/2009/ HLCM/36</w:t>
            </w:r>
          </w:p>
        </w:tc>
        <w:tc>
          <w:tcPr>
            <w:tcW w:w="246" w:type="pct"/>
            <w:shd w:val="clear" w:color="auto" w:fill="92D050"/>
            <w:vAlign w:val="center"/>
          </w:tcPr>
          <w:p w14:paraId="7406838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38F11A1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48330B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7EF903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C7CD51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C06B86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8DD2F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786E1A5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32F5272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A446BF0" w14:textId="77777777" w:rsidTr="0024720D">
        <w:trPr>
          <w:cantSplit/>
        </w:trPr>
        <w:tc>
          <w:tcPr>
            <w:tcW w:w="5000" w:type="pct"/>
            <w:gridSpan w:val="11"/>
            <w:shd w:val="clear" w:color="auto" w:fill="BFBFBF"/>
            <w:vAlign w:val="center"/>
          </w:tcPr>
          <w:p w14:paraId="3C9F0CD3"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J2. Safety and security policies</w:t>
            </w:r>
          </w:p>
          <w:p w14:paraId="3CBBC36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28A32682" w14:textId="77777777" w:rsidTr="0033181B">
        <w:trPr>
          <w:cantSplit/>
        </w:trPr>
        <w:tc>
          <w:tcPr>
            <w:tcW w:w="1289" w:type="pct"/>
            <w:vAlign w:val="center"/>
          </w:tcPr>
          <w:p w14:paraId="7DED9307" w14:textId="77777777" w:rsidR="0024720D" w:rsidRPr="0024720D" w:rsidRDefault="0024720D" w:rsidP="0024720D">
            <w:pPr>
              <w:spacing w:after="0" w:line="240" w:lineRule="auto"/>
              <w:rPr>
                <w:rFonts w:ascii="Calibri" w:eastAsia="Times New Roman" w:hAnsi="Calibri" w:cs="Calibri"/>
                <w:kern w:val="32"/>
                <w:sz w:val="18"/>
                <w:szCs w:val="18"/>
                <w14:ligatures w14:val="none"/>
              </w:rPr>
            </w:pPr>
            <w:r w:rsidRPr="0024720D">
              <w:rPr>
                <w:rFonts w:ascii="Calibri" w:eastAsia="Times New Roman" w:hAnsi="Calibri" w:cs="Calibri"/>
                <w:kern w:val="32"/>
                <w:sz w:val="18"/>
                <w:szCs w:val="18"/>
                <w14:ligatures w14:val="none"/>
              </w:rPr>
              <w:t>J2.1 Approves UNDP Security Policy/framework.</w:t>
            </w:r>
          </w:p>
        </w:tc>
        <w:tc>
          <w:tcPr>
            <w:tcW w:w="643" w:type="pct"/>
            <w:vAlign w:val="center"/>
          </w:tcPr>
          <w:p w14:paraId="1E2E604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of Accountability for UNDP managers and personnel within the UN Security Management system, April, 2011</w:t>
            </w:r>
          </w:p>
          <w:p w14:paraId="742FD9C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6AC1C52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92D050"/>
            <w:vAlign w:val="center"/>
          </w:tcPr>
          <w:p w14:paraId="26B4ABA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AA</w:t>
            </w:r>
          </w:p>
        </w:tc>
        <w:tc>
          <w:tcPr>
            <w:tcW w:w="400" w:type="pct"/>
            <w:vAlign w:val="center"/>
          </w:tcPr>
          <w:p w14:paraId="7C29FAA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18118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08E412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C654BE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51DD09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3D8C11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643" w:type="pct"/>
            <w:vAlign w:val="center"/>
          </w:tcPr>
          <w:p w14:paraId="0D73A58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0A9FE5A6" w14:textId="77777777" w:rsidTr="0033181B">
        <w:trPr>
          <w:cantSplit/>
        </w:trPr>
        <w:tc>
          <w:tcPr>
            <w:tcW w:w="1289" w:type="pct"/>
            <w:vAlign w:val="center"/>
          </w:tcPr>
          <w:p w14:paraId="16090E9D" w14:textId="77777777" w:rsidR="0024720D" w:rsidRPr="0024720D" w:rsidRDefault="0024720D" w:rsidP="0024720D">
            <w:pPr>
              <w:spacing w:after="0" w:line="240" w:lineRule="auto"/>
              <w:rPr>
                <w:rFonts w:ascii="Calibri" w:eastAsia="Times New Roman" w:hAnsi="Calibri" w:cs="Calibri"/>
                <w:kern w:val="32"/>
                <w:sz w:val="18"/>
                <w:szCs w:val="18"/>
                <w14:ligatures w14:val="none"/>
              </w:rPr>
            </w:pPr>
            <w:r w:rsidRPr="0024720D">
              <w:rPr>
                <w:rFonts w:ascii="Calibri" w:eastAsia="Times New Roman" w:hAnsi="Calibri" w:cs="Calibri"/>
                <w:kern w:val="0"/>
                <w:sz w:val="18"/>
                <w:szCs w:val="18"/>
                <w14:ligatures w14:val="none"/>
              </w:rPr>
              <w:t>J2.2 Clears the content of the UNDP Security Management guidelines and procedures.</w:t>
            </w:r>
          </w:p>
        </w:tc>
        <w:tc>
          <w:tcPr>
            <w:tcW w:w="643" w:type="pct"/>
            <w:vAlign w:val="center"/>
          </w:tcPr>
          <w:p w14:paraId="7482582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of Accountability for UNDP managers and personnel within the UN Security Management system, April, 2011</w:t>
            </w:r>
          </w:p>
          <w:p w14:paraId="477CB61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1661AB9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3C001A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B128E4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FF00"/>
            <w:vAlign w:val="center"/>
          </w:tcPr>
          <w:p w14:paraId="41E95AB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304AE4C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4381B4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77C7E3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3E01E52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69C0203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Based on OPG advice</w:t>
            </w:r>
          </w:p>
        </w:tc>
      </w:tr>
      <w:tr w:rsidR="0024720D" w:rsidRPr="0024720D" w14:paraId="51D819F1" w14:textId="77777777" w:rsidTr="0024720D">
        <w:trPr>
          <w:cantSplit/>
        </w:trPr>
        <w:tc>
          <w:tcPr>
            <w:tcW w:w="5000" w:type="pct"/>
            <w:gridSpan w:val="11"/>
            <w:shd w:val="clear" w:color="auto" w:fill="BFBFBF"/>
            <w:vAlign w:val="center"/>
          </w:tcPr>
          <w:p w14:paraId="3339CFB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J3. Staff safety and security measures</w:t>
            </w:r>
          </w:p>
          <w:p w14:paraId="4BE2AB7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0AFE153A" w14:textId="77777777" w:rsidTr="0024720D">
        <w:trPr>
          <w:cantSplit/>
        </w:trPr>
        <w:tc>
          <w:tcPr>
            <w:tcW w:w="1289" w:type="pct"/>
            <w:vAlign w:val="center"/>
          </w:tcPr>
          <w:p w14:paraId="6A68111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32"/>
                <w:sz w:val="18"/>
                <w:szCs w:val="18"/>
                <w14:ligatures w14:val="none"/>
              </w:rPr>
              <w:t>J3.1 Authorizes actions to ensure that safety and security are core components of all programmes and activities.</w:t>
            </w:r>
          </w:p>
        </w:tc>
        <w:tc>
          <w:tcPr>
            <w:tcW w:w="643" w:type="pct"/>
            <w:vAlign w:val="center"/>
          </w:tcPr>
          <w:p w14:paraId="356541D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of Accountability for UNDP managers and personnel within the UN Security Management system, April, 2011</w:t>
            </w:r>
          </w:p>
          <w:p w14:paraId="089C2A8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6A17565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C57A89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9EB54B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FF00"/>
            <w:vAlign w:val="center"/>
          </w:tcPr>
          <w:p w14:paraId="041CC7BF"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Director BMS (for NY)</w:t>
            </w:r>
          </w:p>
        </w:tc>
        <w:tc>
          <w:tcPr>
            <w:tcW w:w="430" w:type="pct"/>
            <w:shd w:val="clear" w:color="auto" w:fill="FFC000"/>
            <w:vAlign w:val="center"/>
          </w:tcPr>
          <w:p w14:paraId="5F279BC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0D8F7C95"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54AB1374"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shd w:val="clear" w:color="auto" w:fill="EBA6F2"/>
            <w:vAlign w:val="center"/>
          </w:tcPr>
          <w:p w14:paraId="4216333D"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Heads of Offices</w:t>
            </w:r>
          </w:p>
        </w:tc>
        <w:tc>
          <w:tcPr>
            <w:tcW w:w="643" w:type="pct"/>
            <w:vAlign w:val="center"/>
          </w:tcPr>
          <w:p w14:paraId="68B88C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Advice provided by BMS Security Office</w:t>
            </w:r>
          </w:p>
        </w:tc>
      </w:tr>
      <w:tr w:rsidR="0024720D" w:rsidRPr="0024720D" w14:paraId="3189F84E" w14:textId="77777777" w:rsidTr="0033181B">
        <w:trPr>
          <w:cantSplit/>
        </w:trPr>
        <w:tc>
          <w:tcPr>
            <w:tcW w:w="1289" w:type="pct"/>
            <w:vAlign w:val="center"/>
          </w:tcPr>
          <w:p w14:paraId="5080FE81" w14:textId="77777777" w:rsidR="0024720D" w:rsidRPr="0024720D" w:rsidRDefault="0024720D" w:rsidP="0024720D">
            <w:pPr>
              <w:spacing w:after="0" w:line="240" w:lineRule="auto"/>
              <w:rPr>
                <w:rFonts w:ascii="Calibri" w:eastAsia="Times New Roman" w:hAnsi="Calibri" w:cs="Calibri"/>
                <w:kern w:val="32"/>
                <w:sz w:val="18"/>
                <w:szCs w:val="18"/>
                <w14:ligatures w14:val="none"/>
              </w:rPr>
            </w:pPr>
            <w:r w:rsidRPr="0024720D">
              <w:rPr>
                <w:rFonts w:ascii="Calibri" w:eastAsia="Times New Roman" w:hAnsi="Calibri" w:cs="Calibri"/>
                <w:kern w:val="32"/>
                <w:sz w:val="18"/>
                <w:szCs w:val="18"/>
                <w14:ligatures w14:val="none"/>
              </w:rPr>
              <w:lastRenderedPageBreak/>
              <w:t>J3.2 Authorizes action to implement the “no programme without security, no security without resources” strategy in all programmes.</w:t>
            </w:r>
          </w:p>
        </w:tc>
        <w:tc>
          <w:tcPr>
            <w:tcW w:w="643" w:type="pct"/>
            <w:vAlign w:val="center"/>
          </w:tcPr>
          <w:p w14:paraId="7FB069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of Accountability for UNDP managers and personnel within the UN Security Management system, April, 2011</w:t>
            </w:r>
          </w:p>
          <w:p w14:paraId="2DD3621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shd w:val="clear" w:color="auto" w:fill="92D050"/>
            <w:vAlign w:val="center"/>
          </w:tcPr>
          <w:p w14:paraId="2166445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6B58F52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EC2C04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05814AE"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30" w:type="pct"/>
            <w:vAlign w:val="center"/>
          </w:tcPr>
          <w:p w14:paraId="6E1E0E5B"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vAlign w:val="center"/>
          </w:tcPr>
          <w:p w14:paraId="1219AD47"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7E1925C6"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vAlign w:val="center"/>
          </w:tcPr>
          <w:p w14:paraId="25CB2AD9"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643" w:type="pct"/>
            <w:vAlign w:val="center"/>
          </w:tcPr>
          <w:p w14:paraId="7E377B8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Advice provided by BMS Security Office</w:t>
            </w:r>
          </w:p>
        </w:tc>
      </w:tr>
      <w:tr w:rsidR="0024720D" w:rsidRPr="0024720D" w14:paraId="14FFB881" w14:textId="77777777" w:rsidTr="0024720D">
        <w:trPr>
          <w:cantSplit/>
        </w:trPr>
        <w:tc>
          <w:tcPr>
            <w:tcW w:w="1289" w:type="pct"/>
            <w:vAlign w:val="center"/>
          </w:tcPr>
          <w:p w14:paraId="1507864E" w14:textId="77777777" w:rsidR="0024720D" w:rsidRPr="0024720D" w:rsidRDefault="0024720D" w:rsidP="0024720D">
            <w:pPr>
              <w:spacing w:after="0" w:line="240" w:lineRule="auto"/>
              <w:rPr>
                <w:rFonts w:ascii="Calibri" w:eastAsia="Times New Roman" w:hAnsi="Calibri" w:cs="Calibri"/>
                <w:kern w:val="32"/>
                <w:sz w:val="18"/>
                <w:szCs w:val="18"/>
                <w14:ligatures w14:val="none"/>
              </w:rPr>
            </w:pPr>
            <w:r w:rsidRPr="0024720D">
              <w:rPr>
                <w:rFonts w:ascii="Calibri" w:eastAsia="Times New Roman" w:hAnsi="Calibri" w:cs="Calibri"/>
                <w:kern w:val="32"/>
                <w:sz w:val="18"/>
                <w:szCs w:val="18"/>
                <w14:ligatures w14:val="none"/>
              </w:rPr>
              <w:t>J3.3 Authorizes action to ensure that personnel employed by UNDP and their recognized dependents are not exposed to unacceptable risk.</w:t>
            </w:r>
          </w:p>
          <w:p w14:paraId="5CB81A21" w14:textId="77777777" w:rsidR="0024720D" w:rsidRPr="0024720D" w:rsidRDefault="0024720D" w:rsidP="0024720D">
            <w:pPr>
              <w:spacing w:after="0" w:line="240" w:lineRule="auto"/>
              <w:rPr>
                <w:rFonts w:ascii="Calibri" w:eastAsia="Times New Roman" w:hAnsi="Calibri" w:cs="Calibri"/>
                <w:kern w:val="32"/>
                <w:sz w:val="18"/>
                <w:szCs w:val="18"/>
                <w14:ligatures w14:val="none"/>
              </w:rPr>
            </w:pPr>
          </w:p>
        </w:tc>
        <w:tc>
          <w:tcPr>
            <w:tcW w:w="643" w:type="pct"/>
            <w:vAlign w:val="center"/>
          </w:tcPr>
          <w:p w14:paraId="1DCF3BE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3239030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shd w:val="clear" w:color="auto" w:fill="FFFFFF"/>
            <w:vAlign w:val="center"/>
          </w:tcPr>
          <w:p w14:paraId="5036DB2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FFFF"/>
            <w:vAlign w:val="center"/>
          </w:tcPr>
          <w:p w14:paraId="6382EB7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FF00"/>
            <w:vAlign w:val="center"/>
          </w:tcPr>
          <w:p w14:paraId="3090352F"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Director BMS (for NY)</w:t>
            </w:r>
          </w:p>
        </w:tc>
        <w:tc>
          <w:tcPr>
            <w:tcW w:w="430" w:type="pct"/>
            <w:shd w:val="clear" w:color="auto" w:fill="FFC000"/>
            <w:vAlign w:val="center"/>
          </w:tcPr>
          <w:p w14:paraId="275516B4"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0654CDF0"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7E6D1BCB"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shd w:val="clear" w:color="auto" w:fill="EBA6F2"/>
            <w:vAlign w:val="center"/>
          </w:tcPr>
          <w:p w14:paraId="3AD03002"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Heads of Offices</w:t>
            </w:r>
          </w:p>
        </w:tc>
        <w:tc>
          <w:tcPr>
            <w:tcW w:w="643" w:type="pct"/>
            <w:vAlign w:val="center"/>
          </w:tcPr>
          <w:p w14:paraId="5FCEA0E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Advice provided by BMS Security Office</w:t>
            </w:r>
          </w:p>
        </w:tc>
      </w:tr>
      <w:tr w:rsidR="0024720D" w:rsidRPr="0024720D" w14:paraId="0BD2CE02" w14:textId="77777777" w:rsidTr="0024720D">
        <w:trPr>
          <w:cantSplit/>
        </w:trPr>
        <w:tc>
          <w:tcPr>
            <w:tcW w:w="1289" w:type="pct"/>
            <w:vAlign w:val="center"/>
          </w:tcPr>
          <w:p w14:paraId="3155E6A2" w14:textId="77777777" w:rsidR="0024720D" w:rsidRPr="0024720D" w:rsidRDefault="0024720D" w:rsidP="0024720D">
            <w:pPr>
              <w:spacing w:after="0" w:line="240" w:lineRule="auto"/>
              <w:rPr>
                <w:rFonts w:ascii="Calibri" w:eastAsia="Times New Roman" w:hAnsi="Calibri" w:cs="Calibri"/>
                <w:kern w:val="32"/>
                <w:sz w:val="18"/>
                <w:szCs w:val="18"/>
                <w14:ligatures w14:val="none"/>
              </w:rPr>
            </w:pPr>
            <w:r w:rsidRPr="0024720D">
              <w:rPr>
                <w:rFonts w:ascii="Calibri" w:eastAsia="Times New Roman" w:hAnsi="Calibri" w:cs="Calibri"/>
                <w:kern w:val="32"/>
                <w:sz w:val="18"/>
                <w:szCs w:val="18"/>
                <w14:ligatures w14:val="none"/>
              </w:rPr>
              <w:t>J3.4 Authorizes action to addresses security concerns specifically related to female staff members.</w:t>
            </w:r>
          </w:p>
        </w:tc>
        <w:tc>
          <w:tcPr>
            <w:tcW w:w="643" w:type="pct"/>
            <w:vAlign w:val="center"/>
          </w:tcPr>
          <w:p w14:paraId="477DB06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246" w:type="pct"/>
            <w:vAlign w:val="center"/>
          </w:tcPr>
          <w:p w14:paraId="3BE5AB0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4DDE65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FDA21B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FF00"/>
            <w:vAlign w:val="center"/>
          </w:tcPr>
          <w:p w14:paraId="6E4C7DC3"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Director BMS (for NY)</w:t>
            </w:r>
          </w:p>
        </w:tc>
        <w:tc>
          <w:tcPr>
            <w:tcW w:w="430" w:type="pct"/>
            <w:shd w:val="clear" w:color="auto" w:fill="FFC000"/>
            <w:vAlign w:val="center"/>
          </w:tcPr>
          <w:p w14:paraId="07818DA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102474EC"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61A6441E"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shd w:val="clear" w:color="auto" w:fill="EBA6F2"/>
            <w:vAlign w:val="center"/>
          </w:tcPr>
          <w:p w14:paraId="4290308E"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Heads of Offices</w:t>
            </w:r>
          </w:p>
        </w:tc>
        <w:tc>
          <w:tcPr>
            <w:tcW w:w="643" w:type="pct"/>
            <w:vAlign w:val="center"/>
          </w:tcPr>
          <w:p w14:paraId="30A3828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Advice provided by BMS Security Office</w:t>
            </w:r>
          </w:p>
        </w:tc>
      </w:tr>
      <w:tr w:rsidR="0024720D" w:rsidRPr="0024720D" w14:paraId="4AD6D8BA" w14:textId="77777777" w:rsidTr="0024720D">
        <w:trPr>
          <w:cantSplit/>
        </w:trPr>
        <w:tc>
          <w:tcPr>
            <w:tcW w:w="1289" w:type="pct"/>
            <w:vAlign w:val="center"/>
          </w:tcPr>
          <w:p w14:paraId="3135E43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J3.5 Take decisions in exigent circumstances, including, but not limited to, the mandatory relocation or evacuation of personnel in consultation with UN DSS and RBX HQ.</w:t>
            </w:r>
          </w:p>
        </w:tc>
        <w:tc>
          <w:tcPr>
            <w:tcW w:w="643" w:type="pct"/>
            <w:vAlign w:val="center"/>
          </w:tcPr>
          <w:p w14:paraId="7B80E2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Framework for Accountability for the UN Security Management System approved by CEB/2009/ HLCM/36</w:t>
            </w:r>
          </w:p>
        </w:tc>
        <w:tc>
          <w:tcPr>
            <w:tcW w:w="246" w:type="pct"/>
            <w:vAlign w:val="center"/>
          </w:tcPr>
          <w:p w14:paraId="1A79794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12DA0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0E746D2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FF00"/>
            <w:vAlign w:val="center"/>
          </w:tcPr>
          <w:p w14:paraId="238C52A7"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Director BMS (for NY)</w:t>
            </w:r>
          </w:p>
        </w:tc>
        <w:tc>
          <w:tcPr>
            <w:tcW w:w="430" w:type="pct"/>
            <w:shd w:val="clear" w:color="auto" w:fill="FFC000"/>
            <w:vAlign w:val="center"/>
          </w:tcPr>
          <w:p w14:paraId="594B9035"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42E81C4B"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w:t>
            </w:r>
          </w:p>
          <w:p w14:paraId="5D92375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RC</w:t>
            </w:r>
          </w:p>
        </w:tc>
        <w:tc>
          <w:tcPr>
            <w:tcW w:w="153" w:type="pct"/>
            <w:vAlign w:val="center"/>
          </w:tcPr>
          <w:p w14:paraId="4D6128F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236D8651"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Heads of Offices</w:t>
            </w:r>
          </w:p>
        </w:tc>
        <w:tc>
          <w:tcPr>
            <w:tcW w:w="643" w:type="pct"/>
            <w:vAlign w:val="center"/>
          </w:tcPr>
          <w:p w14:paraId="3BC68B3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Only when RC is the designated Official of S-G</w:t>
            </w:r>
          </w:p>
        </w:tc>
      </w:tr>
      <w:tr w:rsidR="0024720D" w:rsidRPr="0024720D" w14:paraId="32066B49" w14:textId="77777777" w:rsidTr="0033181B">
        <w:trPr>
          <w:cantSplit/>
        </w:trPr>
        <w:tc>
          <w:tcPr>
            <w:tcW w:w="5000" w:type="pct"/>
            <w:gridSpan w:val="11"/>
            <w:shd w:val="clear" w:color="auto" w:fill="FFFF00"/>
            <w:vAlign w:val="center"/>
          </w:tcPr>
          <w:p w14:paraId="2F45301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K.  Procurement and asset management</w:t>
            </w:r>
          </w:p>
          <w:p w14:paraId="0C519D26"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7E11AE6" w14:textId="77777777" w:rsidTr="0024720D">
        <w:trPr>
          <w:cantSplit/>
        </w:trPr>
        <w:tc>
          <w:tcPr>
            <w:tcW w:w="5000" w:type="pct"/>
            <w:gridSpan w:val="11"/>
            <w:shd w:val="clear" w:color="auto" w:fill="BFBFBF"/>
            <w:vAlign w:val="center"/>
          </w:tcPr>
          <w:p w14:paraId="3B4E9700"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K1. Approval of procurement contracts</w:t>
            </w:r>
          </w:p>
          <w:p w14:paraId="5103BFC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E322B01" w14:textId="77777777" w:rsidTr="0033181B">
        <w:trPr>
          <w:cantSplit/>
        </w:trPr>
        <w:tc>
          <w:tcPr>
            <w:tcW w:w="1289" w:type="pct"/>
            <w:vAlign w:val="center"/>
          </w:tcPr>
          <w:p w14:paraId="31D1A8B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K1.1 Establishes necessary controls, including delegations of authority, and shall issue administrative instructions for purpose necessary to protect the integrity of the procurement process and the interest of UNDP.</w:t>
            </w:r>
          </w:p>
        </w:tc>
        <w:tc>
          <w:tcPr>
            <w:tcW w:w="643" w:type="pct"/>
            <w:vAlign w:val="center"/>
          </w:tcPr>
          <w:p w14:paraId="5342796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121.01(b)(i)</w:t>
            </w:r>
          </w:p>
        </w:tc>
        <w:tc>
          <w:tcPr>
            <w:tcW w:w="246" w:type="pct"/>
            <w:vAlign w:val="center"/>
          </w:tcPr>
          <w:p w14:paraId="3838471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20C6C6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1A6F7C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4D7CFAD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4EAEF61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924E71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7C14EE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1DFD5BC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1BB5881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the role of Chief Procurement Officer (CPO), UNDP</w:t>
            </w:r>
          </w:p>
        </w:tc>
      </w:tr>
      <w:tr w:rsidR="0024720D" w:rsidRPr="0024720D" w14:paraId="3A60AFCA" w14:textId="77777777" w:rsidTr="0033181B">
        <w:trPr>
          <w:cantSplit/>
        </w:trPr>
        <w:tc>
          <w:tcPr>
            <w:tcW w:w="1289" w:type="pct"/>
            <w:vAlign w:val="center"/>
          </w:tcPr>
          <w:p w14:paraId="05A880A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 xml:space="preserve">K1.2 Establishes review committees, at headquarters and other locations to render advice to the CPO on procurement actions leading to the award or amendment of procurement contracts including agreements or other written instruments. Also establish the composition and the terms of reference of such committees, which shall include the types and monetary values of proposed procurement actions subject to review. </w:t>
            </w:r>
          </w:p>
        </w:tc>
        <w:tc>
          <w:tcPr>
            <w:tcW w:w="643" w:type="pct"/>
            <w:vAlign w:val="center"/>
          </w:tcPr>
          <w:p w14:paraId="2C5B945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121.01(b)(ii)</w:t>
            </w:r>
          </w:p>
        </w:tc>
        <w:tc>
          <w:tcPr>
            <w:tcW w:w="246" w:type="pct"/>
            <w:vAlign w:val="center"/>
          </w:tcPr>
          <w:p w14:paraId="50562D5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51524E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734F59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75BEE6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3796954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6EAB01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473667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A2F78F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A4168D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the role of CPO UNDP</w:t>
            </w:r>
          </w:p>
        </w:tc>
      </w:tr>
      <w:tr w:rsidR="0024720D" w:rsidRPr="0024720D" w14:paraId="06394B93" w14:textId="77777777" w:rsidTr="0024720D">
        <w:trPr>
          <w:cantSplit/>
        </w:trPr>
        <w:tc>
          <w:tcPr>
            <w:tcW w:w="1289" w:type="pct"/>
            <w:vAlign w:val="center"/>
          </w:tcPr>
          <w:p w14:paraId="2A44B99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K1.3 Establishes a Contracts, Asset and Procurement (CAP) Committee in the office and appoint CAP members to render written advice on procurement actions.</w:t>
            </w:r>
          </w:p>
        </w:tc>
        <w:tc>
          <w:tcPr>
            <w:tcW w:w="643" w:type="pct"/>
            <w:vAlign w:val="center"/>
          </w:tcPr>
          <w:p w14:paraId="298FB9B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Oversight and Procurement Review Committees </w:t>
            </w:r>
          </w:p>
        </w:tc>
        <w:tc>
          <w:tcPr>
            <w:tcW w:w="246" w:type="pct"/>
            <w:vAlign w:val="center"/>
          </w:tcPr>
          <w:p w14:paraId="09D419E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8F2F29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0B513066"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 xml:space="preserve">Directors RBX </w:t>
            </w:r>
          </w:p>
        </w:tc>
        <w:tc>
          <w:tcPr>
            <w:tcW w:w="306" w:type="pct"/>
            <w:shd w:val="clear" w:color="auto" w:fill="FFC000"/>
            <w:vAlign w:val="center"/>
          </w:tcPr>
          <w:p w14:paraId="44BA6C9B"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w:t>
            </w:r>
          </w:p>
        </w:tc>
        <w:tc>
          <w:tcPr>
            <w:tcW w:w="430" w:type="pct"/>
            <w:shd w:val="clear" w:color="auto" w:fill="FFC000"/>
            <w:vAlign w:val="center"/>
          </w:tcPr>
          <w:p w14:paraId="3EE54EF3"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UNCDF and UNV</w:t>
            </w:r>
          </w:p>
        </w:tc>
        <w:tc>
          <w:tcPr>
            <w:tcW w:w="246" w:type="pct"/>
            <w:shd w:val="clear" w:color="auto" w:fill="B4C6E7"/>
            <w:vAlign w:val="center"/>
          </w:tcPr>
          <w:p w14:paraId="7E12958B"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29FFEA76"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59D2792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Offices</w:t>
            </w:r>
          </w:p>
        </w:tc>
        <w:tc>
          <w:tcPr>
            <w:tcW w:w="643" w:type="pct"/>
            <w:vAlign w:val="center"/>
          </w:tcPr>
          <w:p w14:paraId="7A7F71A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the delegated authority of CPO to Head of UNDP Offices (Level 1, Level 2 and Level 3)</w:t>
            </w:r>
          </w:p>
        </w:tc>
      </w:tr>
      <w:tr w:rsidR="0024720D" w:rsidRPr="0024720D" w14:paraId="592B70F1" w14:textId="77777777" w:rsidTr="0033181B">
        <w:trPr>
          <w:cantSplit/>
        </w:trPr>
        <w:tc>
          <w:tcPr>
            <w:tcW w:w="1289" w:type="pct"/>
            <w:vAlign w:val="center"/>
          </w:tcPr>
          <w:p w14:paraId="5F1509C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K1.4 Approves all competitively selected contracts above USD 2million in cumulative value in a calendar year (applies per year for Long Term Agreements ).</w:t>
            </w:r>
          </w:p>
        </w:tc>
        <w:tc>
          <w:tcPr>
            <w:tcW w:w="643" w:type="pct"/>
            <w:vAlign w:val="center"/>
          </w:tcPr>
          <w:p w14:paraId="452462F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-Procurement Oversight and Procurement Review Committees </w:t>
            </w:r>
          </w:p>
        </w:tc>
        <w:tc>
          <w:tcPr>
            <w:tcW w:w="246" w:type="pct"/>
            <w:vAlign w:val="center"/>
          </w:tcPr>
          <w:p w14:paraId="1FF68C5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0734FF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2D0309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37E5EE7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0AFA601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2460F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4C5E3D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6C2E4B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DCDBF2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consideration of the recommendation of Chair ACP</w:t>
            </w:r>
          </w:p>
        </w:tc>
      </w:tr>
      <w:tr w:rsidR="0024720D" w:rsidRPr="0024720D" w14:paraId="0017C161" w14:textId="77777777" w:rsidTr="0033181B">
        <w:trPr>
          <w:cantSplit/>
        </w:trPr>
        <w:tc>
          <w:tcPr>
            <w:tcW w:w="1289" w:type="pct"/>
            <w:vAlign w:val="center"/>
          </w:tcPr>
          <w:p w14:paraId="7298C0D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K1.5 Approves direct contract with a supplier with a cumulative value above USD 2million in a calendar year (applies per year for LTAs).</w:t>
            </w:r>
          </w:p>
          <w:p w14:paraId="692BCD0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5065715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Oversight and Procurement Review Committees </w:t>
            </w:r>
          </w:p>
        </w:tc>
        <w:tc>
          <w:tcPr>
            <w:tcW w:w="246" w:type="pct"/>
            <w:vAlign w:val="center"/>
          </w:tcPr>
          <w:p w14:paraId="5EBAE53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2F9109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7FDD92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1081844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53BBF44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C971DE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C625BF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646FE0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3305C9B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consideration of the recommendation of Chair ACP</w:t>
            </w:r>
          </w:p>
        </w:tc>
      </w:tr>
      <w:tr w:rsidR="0024720D" w:rsidRPr="0024720D" w14:paraId="639EB324" w14:textId="77777777" w:rsidTr="0024720D">
        <w:trPr>
          <w:cantSplit/>
        </w:trPr>
        <w:tc>
          <w:tcPr>
            <w:tcW w:w="1289" w:type="pct"/>
            <w:vAlign w:val="center"/>
          </w:tcPr>
          <w:p w14:paraId="2A6268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K1.6 May, in the interest of UNDP, reject bids or proposals for a particular procurement action and can determine whether to undertake a new solicitation or to negotiate a procurement contract directly pursuant to Rule 121.05, or to terminate or to suspend the procurement action.</w:t>
            </w:r>
          </w:p>
        </w:tc>
        <w:tc>
          <w:tcPr>
            <w:tcW w:w="643" w:type="pct"/>
            <w:vAlign w:val="center"/>
          </w:tcPr>
          <w:p w14:paraId="1C51B98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121.04 (b)</w:t>
            </w:r>
          </w:p>
        </w:tc>
        <w:tc>
          <w:tcPr>
            <w:tcW w:w="246" w:type="pct"/>
            <w:vAlign w:val="center"/>
          </w:tcPr>
          <w:p w14:paraId="06480C8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51624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0D8E0944"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 xml:space="preserve">Directors RBX </w:t>
            </w:r>
          </w:p>
        </w:tc>
        <w:tc>
          <w:tcPr>
            <w:tcW w:w="306" w:type="pct"/>
            <w:shd w:val="clear" w:color="auto" w:fill="FFC000"/>
            <w:vAlign w:val="center"/>
          </w:tcPr>
          <w:p w14:paraId="1D062BCE"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w:t>
            </w:r>
          </w:p>
        </w:tc>
        <w:tc>
          <w:tcPr>
            <w:tcW w:w="430" w:type="pct"/>
            <w:shd w:val="clear" w:color="auto" w:fill="FFC000"/>
            <w:vAlign w:val="center"/>
          </w:tcPr>
          <w:p w14:paraId="10CB36DC"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UNCDF and UNV</w:t>
            </w:r>
          </w:p>
        </w:tc>
        <w:tc>
          <w:tcPr>
            <w:tcW w:w="246" w:type="pct"/>
            <w:shd w:val="clear" w:color="auto" w:fill="B4C6E7"/>
            <w:vAlign w:val="center"/>
          </w:tcPr>
          <w:p w14:paraId="5F04522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43D0F09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41AAE12B"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Head of Offices</w:t>
            </w:r>
          </w:p>
        </w:tc>
        <w:tc>
          <w:tcPr>
            <w:tcW w:w="643" w:type="pct"/>
            <w:vAlign w:val="center"/>
          </w:tcPr>
          <w:p w14:paraId="538D025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Based on the delegated authority of the CPO as per Rule 121.01 (a) (where applicable). As per rule 121.04 (b)., the reasons for rejection is recorded.                                                                                                                                                                                                                                                                                                                  </w:t>
            </w:r>
          </w:p>
        </w:tc>
      </w:tr>
      <w:tr w:rsidR="0024720D" w:rsidRPr="0024720D" w14:paraId="3F7FCE93" w14:textId="77777777" w:rsidTr="0033181B">
        <w:trPr>
          <w:cantSplit/>
        </w:trPr>
        <w:tc>
          <w:tcPr>
            <w:tcW w:w="1289" w:type="pct"/>
            <w:vAlign w:val="center"/>
          </w:tcPr>
          <w:p w14:paraId="5A4B647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K1.7 May decide to suspend vendors from participating in UNDP procurement opportunities or contracts based on a recommendation provided by the Vender Review Committee. </w:t>
            </w:r>
          </w:p>
        </w:tc>
        <w:tc>
          <w:tcPr>
            <w:tcW w:w="643" w:type="pct"/>
            <w:vAlign w:val="center"/>
          </w:tcPr>
          <w:p w14:paraId="195AE54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Vender Sanctions </w:t>
            </w:r>
          </w:p>
        </w:tc>
        <w:tc>
          <w:tcPr>
            <w:tcW w:w="246" w:type="pct"/>
            <w:vAlign w:val="center"/>
          </w:tcPr>
          <w:p w14:paraId="4F1AB4C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4E9603EB"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vAlign w:val="center"/>
          </w:tcPr>
          <w:p w14:paraId="6C212F1A"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06" w:type="pct"/>
            <w:shd w:val="clear" w:color="auto" w:fill="FFC000"/>
            <w:vAlign w:val="center"/>
          </w:tcPr>
          <w:p w14:paraId="5018E564"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 BMS</w:t>
            </w:r>
          </w:p>
        </w:tc>
        <w:tc>
          <w:tcPr>
            <w:tcW w:w="430" w:type="pct"/>
            <w:vAlign w:val="center"/>
          </w:tcPr>
          <w:p w14:paraId="66250B5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vAlign w:val="center"/>
          </w:tcPr>
          <w:p w14:paraId="3631C70D"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2EAE1684"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vAlign w:val="center"/>
          </w:tcPr>
          <w:p w14:paraId="67A282CB"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643" w:type="pct"/>
            <w:vAlign w:val="center"/>
          </w:tcPr>
          <w:p w14:paraId="6080927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In the role of Chief Procurement Officer </w:t>
            </w:r>
          </w:p>
        </w:tc>
      </w:tr>
      <w:tr w:rsidR="0024720D" w:rsidRPr="0024720D" w14:paraId="41E37B89" w14:textId="77777777" w:rsidTr="0033181B">
        <w:trPr>
          <w:cantSplit/>
        </w:trPr>
        <w:tc>
          <w:tcPr>
            <w:tcW w:w="1289" w:type="pct"/>
            <w:vAlign w:val="center"/>
          </w:tcPr>
          <w:p w14:paraId="2524B41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K1.8 Approve (as appropriate) requests for increases in delegated procurement authority for Bureaux and offices not covered under K1.9.</w:t>
            </w:r>
          </w:p>
        </w:tc>
        <w:tc>
          <w:tcPr>
            <w:tcW w:w="643" w:type="pct"/>
            <w:vAlign w:val="center"/>
          </w:tcPr>
          <w:p w14:paraId="0C1DDCA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Authority and Increased Delegated Procurement Authority </w:t>
            </w:r>
          </w:p>
        </w:tc>
        <w:tc>
          <w:tcPr>
            <w:tcW w:w="246" w:type="pct"/>
            <w:vAlign w:val="center"/>
          </w:tcPr>
          <w:p w14:paraId="70A5D325"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24A2174C"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vAlign w:val="center"/>
          </w:tcPr>
          <w:p w14:paraId="796484F7"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06" w:type="pct"/>
            <w:shd w:val="clear" w:color="auto" w:fill="FFC000"/>
            <w:vAlign w:val="center"/>
          </w:tcPr>
          <w:p w14:paraId="204DE714"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 BMS</w:t>
            </w:r>
          </w:p>
        </w:tc>
        <w:tc>
          <w:tcPr>
            <w:tcW w:w="430" w:type="pct"/>
            <w:vAlign w:val="center"/>
          </w:tcPr>
          <w:p w14:paraId="67A69ABE"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vAlign w:val="center"/>
          </w:tcPr>
          <w:p w14:paraId="7D8B58DD"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65DD216D"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vAlign w:val="center"/>
          </w:tcPr>
          <w:p w14:paraId="6F583846"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643" w:type="pct"/>
            <w:vAlign w:val="center"/>
          </w:tcPr>
          <w:p w14:paraId="2673C1E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This is applicable to other central Bureaux</w:t>
            </w:r>
          </w:p>
        </w:tc>
      </w:tr>
      <w:tr w:rsidR="0024720D" w:rsidRPr="0024720D" w14:paraId="49CB401A" w14:textId="77777777" w:rsidTr="0033181B">
        <w:trPr>
          <w:cantSplit/>
        </w:trPr>
        <w:tc>
          <w:tcPr>
            <w:tcW w:w="1289" w:type="pct"/>
            <w:vAlign w:val="center"/>
          </w:tcPr>
          <w:p w14:paraId="4F0719D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K1.9 Delegates to the Regional Chief Procurement Officer (RCPO) to increase the delegation of procurement authority of country offices in their region, up to USD 1,000,000</w:t>
            </w:r>
          </w:p>
        </w:tc>
        <w:tc>
          <w:tcPr>
            <w:tcW w:w="643" w:type="pct"/>
            <w:vAlign w:val="center"/>
          </w:tcPr>
          <w:p w14:paraId="5E76926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Authority and Increased Delegated Procurement Authority </w:t>
            </w:r>
          </w:p>
        </w:tc>
        <w:tc>
          <w:tcPr>
            <w:tcW w:w="246" w:type="pct"/>
            <w:vAlign w:val="center"/>
          </w:tcPr>
          <w:p w14:paraId="05DCA3E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7C88F795"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vAlign w:val="center"/>
          </w:tcPr>
          <w:p w14:paraId="2D8F1C72"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06" w:type="pct"/>
            <w:vAlign w:val="center"/>
          </w:tcPr>
          <w:p w14:paraId="66430B11"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430" w:type="pct"/>
            <w:vAlign w:val="center"/>
          </w:tcPr>
          <w:p w14:paraId="350C7A3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vAlign w:val="center"/>
          </w:tcPr>
          <w:p w14:paraId="3AB99787"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7CF6E012"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shd w:val="clear" w:color="auto" w:fill="EDA3F5"/>
            <w:vAlign w:val="center"/>
          </w:tcPr>
          <w:p w14:paraId="25FEFE10"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r w:rsidRPr="0024720D">
              <w:rPr>
                <w:rFonts w:ascii="Calibri" w:eastAsia="Times New Roman" w:hAnsi="Calibri" w:cs="Calibri"/>
                <w:b/>
                <w:kern w:val="0"/>
                <w:sz w:val="17"/>
                <w:szCs w:val="17"/>
                <w14:ligatures w14:val="none"/>
              </w:rPr>
              <w:t>Regional CPO</w:t>
            </w:r>
          </w:p>
        </w:tc>
        <w:tc>
          <w:tcPr>
            <w:tcW w:w="643" w:type="pct"/>
            <w:vAlign w:val="center"/>
          </w:tcPr>
          <w:p w14:paraId="4265787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close consultation with the Regional Bureaux Directors</w:t>
            </w:r>
          </w:p>
        </w:tc>
      </w:tr>
      <w:tr w:rsidR="0024720D" w:rsidRPr="0024720D" w14:paraId="4C60ECC5" w14:textId="77777777" w:rsidTr="0033181B">
        <w:trPr>
          <w:cantSplit/>
        </w:trPr>
        <w:tc>
          <w:tcPr>
            <w:tcW w:w="1289" w:type="pct"/>
            <w:vAlign w:val="center"/>
          </w:tcPr>
          <w:p w14:paraId="1566FB3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K1.10 Has overall authority to approve award of any and all contracts valued at USD 50,000 and above, which are on the basis of direct contracting; as well as all awards of contracts above the delegated authority of Heads of Office which are on the basis of competitive selection. </w:t>
            </w:r>
          </w:p>
        </w:tc>
        <w:tc>
          <w:tcPr>
            <w:tcW w:w="643" w:type="pct"/>
            <w:vAlign w:val="center"/>
          </w:tcPr>
          <w:p w14:paraId="2AC12C2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Methods </w:t>
            </w:r>
          </w:p>
        </w:tc>
        <w:tc>
          <w:tcPr>
            <w:tcW w:w="246" w:type="pct"/>
            <w:vAlign w:val="center"/>
          </w:tcPr>
          <w:p w14:paraId="4FC88C1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5BB35513"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vAlign w:val="center"/>
          </w:tcPr>
          <w:p w14:paraId="09D3AA60"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06" w:type="pct"/>
            <w:shd w:val="clear" w:color="auto" w:fill="FFC000"/>
            <w:vAlign w:val="center"/>
          </w:tcPr>
          <w:p w14:paraId="183BCAA4"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 BMS</w:t>
            </w:r>
          </w:p>
        </w:tc>
        <w:tc>
          <w:tcPr>
            <w:tcW w:w="430" w:type="pct"/>
            <w:vAlign w:val="center"/>
          </w:tcPr>
          <w:p w14:paraId="48D9BE0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6" w:type="pct"/>
            <w:vAlign w:val="center"/>
          </w:tcPr>
          <w:p w14:paraId="645C2B8B"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153" w:type="pct"/>
            <w:vAlign w:val="center"/>
          </w:tcPr>
          <w:p w14:paraId="3EFF7041"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399" w:type="pct"/>
            <w:vAlign w:val="center"/>
          </w:tcPr>
          <w:p w14:paraId="688231A5"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643" w:type="pct"/>
            <w:vAlign w:val="center"/>
          </w:tcPr>
          <w:p w14:paraId="65B7847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In the role of Chief Procurement Officer and in consideration of the recommendation of the ACP. The authority has been further delegated </w:t>
            </w:r>
          </w:p>
        </w:tc>
      </w:tr>
      <w:tr w:rsidR="0024720D" w:rsidRPr="0024720D" w14:paraId="58024F44" w14:textId="77777777" w:rsidTr="0024720D">
        <w:trPr>
          <w:cantSplit/>
        </w:trPr>
        <w:tc>
          <w:tcPr>
            <w:tcW w:w="1289" w:type="pct"/>
            <w:vAlign w:val="center"/>
          </w:tcPr>
          <w:p w14:paraId="3D6815D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K1.11 Approves the award of all competitively selected contracts for procurement of goods and services in the office valued less than USD 150,000 or the higher Delegated Procurement Authority (DPA) </w:t>
            </w:r>
          </w:p>
        </w:tc>
        <w:tc>
          <w:tcPr>
            <w:tcW w:w="643" w:type="pct"/>
            <w:vAlign w:val="center"/>
          </w:tcPr>
          <w:p w14:paraId="5D1B800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Review Committees </w:t>
            </w:r>
          </w:p>
        </w:tc>
        <w:tc>
          <w:tcPr>
            <w:tcW w:w="246" w:type="pct"/>
            <w:vAlign w:val="center"/>
          </w:tcPr>
          <w:p w14:paraId="030B3DA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6147D5A0"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shd w:val="clear" w:color="auto" w:fill="FFC000"/>
            <w:vAlign w:val="center"/>
          </w:tcPr>
          <w:p w14:paraId="1BDB454E"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 xml:space="preserve">Directors RBX </w:t>
            </w:r>
          </w:p>
        </w:tc>
        <w:tc>
          <w:tcPr>
            <w:tcW w:w="306" w:type="pct"/>
            <w:shd w:val="clear" w:color="auto" w:fill="FFC000"/>
            <w:vAlign w:val="center"/>
          </w:tcPr>
          <w:p w14:paraId="45FE7436"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w:t>
            </w:r>
          </w:p>
        </w:tc>
        <w:tc>
          <w:tcPr>
            <w:tcW w:w="430" w:type="pct"/>
            <w:shd w:val="clear" w:color="auto" w:fill="FFC000"/>
            <w:vAlign w:val="center"/>
          </w:tcPr>
          <w:p w14:paraId="4DBD2245"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UNCDF and UNV</w:t>
            </w:r>
          </w:p>
        </w:tc>
        <w:tc>
          <w:tcPr>
            <w:tcW w:w="246" w:type="pct"/>
            <w:shd w:val="clear" w:color="auto" w:fill="B4C6E7"/>
            <w:vAlign w:val="center"/>
          </w:tcPr>
          <w:p w14:paraId="6BD8850F"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6C75820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DA3F5"/>
            <w:vAlign w:val="center"/>
          </w:tcPr>
          <w:p w14:paraId="730AA18E"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Offices</w:t>
            </w:r>
          </w:p>
        </w:tc>
        <w:tc>
          <w:tcPr>
            <w:tcW w:w="643" w:type="pct"/>
            <w:vAlign w:val="center"/>
          </w:tcPr>
          <w:p w14:paraId="79E4C26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consideration of the recommendation of the Chair of CAP in their office</w:t>
            </w:r>
          </w:p>
        </w:tc>
      </w:tr>
      <w:tr w:rsidR="0024720D" w:rsidRPr="0024720D" w14:paraId="68349DB9" w14:textId="77777777" w:rsidTr="0033181B">
        <w:trPr>
          <w:cantSplit/>
        </w:trPr>
        <w:tc>
          <w:tcPr>
            <w:tcW w:w="1289" w:type="pct"/>
            <w:vAlign w:val="center"/>
          </w:tcPr>
          <w:p w14:paraId="6BA7D4E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K1.12 Approves the award of all competitively selected contracts for procurement of goods and services in the office valued between Delegated procurement authority and up to USD 2 million (applies per year for LTAs) </w:t>
            </w:r>
          </w:p>
          <w:p w14:paraId="20A026D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3AFE0C0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Review Committees </w:t>
            </w:r>
          </w:p>
        </w:tc>
        <w:tc>
          <w:tcPr>
            <w:tcW w:w="246" w:type="pct"/>
            <w:vAlign w:val="center"/>
          </w:tcPr>
          <w:p w14:paraId="3F21065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70FC4915"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vAlign w:val="center"/>
          </w:tcPr>
          <w:p w14:paraId="198CADE8"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306" w:type="pct"/>
            <w:vAlign w:val="center"/>
          </w:tcPr>
          <w:p w14:paraId="44F859C0"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430" w:type="pct"/>
            <w:vAlign w:val="center"/>
          </w:tcPr>
          <w:p w14:paraId="0697E4A2"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246" w:type="pct"/>
            <w:vAlign w:val="center"/>
          </w:tcPr>
          <w:p w14:paraId="0C2AD214"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153" w:type="pct"/>
            <w:vAlign w:val="center"/>
          </w:tcPr>
          <w:p w14:paraId="61C9F7B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1C313F5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Regional CPO</w:t>
            </w:r>
          </w:p>
        </w:tc>
        <w:tc>
          <w:tcPr>
            <w:tcW w:w="643" w:type="pct"/>
            <w:vAlign w:val="center"/>
          </w:tcPr>
          <w:p w14:paraId="28588D6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In consideration of the recommendation of the Regional ACP</w:t>
            </w:r>
          </w:p>
        </w:tc>
      </w:tr>
      <w:tr w:rsidR="0024720D" w:rsidRPr="0024720D" w14:paraId="7B5D2C1A" w14:textId="77777777" w:rsidTr="0033181B">
        <w:trPr>
          <w:cantSplit/>
        </w:trPr>
        <w:tc>
          <w:tcPr>
            <w:tcW w:w="1289" w:type="pct"/>
            <w:vAlign w:val="center"/>
          </w:tcPr>
          <w:p w14:paraId="4593BA1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K1.13 Approves direct contracting with a supplier with a cumulative value in a calendar year between 50% of the Delegated Procurement Authority and up to USD 2million. (applies per year for LTAs) </w:t>
            </w:r>
          </w:p>
          <w:p w14:paraId="4F56F62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562ECC7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Review Committees </w:t>
            </w:r>
          </w:p>
        </w:tc>
        <w:tc>
          <w:tcPr>
            <w:tcW w:w="246" w:type="pct"/>
            <w:vAlign w:val="center"/>
          </w:tcPr>
          <w:p w14:paraId="5C664924"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5B10E376"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vAlign w:val="center"/>
          </w:tcPr>
          <w:p w14:paraId="31F30999"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306" w:type="pct"/>
            <w:vAlign w:val="center"/>
          </w:tcPr>
          <w:p w14:paraId="53C4035B"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430" w:type="pct"/>
            <w:vAlign w:val="center"/>
          </w:tcPr>
          <w:p w14:paraId="21C18C8F"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246" w:type="pct"/>
            <w:vAlign w:val="center"/>
          </w:tcPr>
          <w:p w14:paraId="1939FCE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153" w:type="pct"/>
            <w:vAlign w:val="center"/>
          </w:tcPr>
          <w:p w14:paraId="60A7F12C"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25DC1B39"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Regional CPO</w:t>
            </w:r>
          </w:p>
        </w:tc>
        <w:tc>
          <w:tcPr>
            <w:tcW w:w="643" w:type="pct"/>
            <w:vAlign w:val="center"/>
          </w:tcPr>
          <w:p w14:paraId="080D255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Such contract must be reviewed by the Regional ACP</w:t>
            </w:r>
          </w:p>
        </w:tc>
      </w:tr>
      <w:tr w:rsidR="0024720D" w:rsidRPr="0024720D" w14:paraId="66B1928D" w14:textId="77777777" w:rsidTr="0024720D">
        <w:trPr>
          <w:cantSplit/>
        </w:trPr>
        <w:tc>
          <w:tcPr>
            <w:tcW w:w="1289" w:type="pct"/>
            <w:vAlign w:val="center"/>
          </w:tcPr>
          <w:p w14:paraId="4071CA9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K1.14 Approves direct contracting with a supplier with a cumulative value in a calendar year between USD50, 000 up to 50% of the Delegated Procurement Authority.</w:t>
            </w:r>
          </w:p>
        </w:tc>
        <w:tc>
          <w:tcPr>
            <w:tcW w:w="643" w:type="pct"/>
            <w:vAlign w:val="center"/>
          </w:tcPr>
          <w:p w14:paraId="687516E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Review Committee </w:t>
            </w:r>
          </w:p>
        </w:tc>
        <w:tc>
          <w:tcPr>
            <w:tcW w:w="246" w:type="pct"/>
            <w:vAlign w:val="center"/>
          </w:tcPr>
          <w:p w14:paraId="6EFBBFC1"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245" w:type="pct"/>
            <w:vAlign w:val="center"/>
          </w:tcPr>
          <w:p w14:paraId="4AF83F48" w14:textId="77777777" w:rsidR="0024720D" w:rsidRPr="0024720D" w:rsidRDefault="0024720D" w:rsidP="0024720D">
            <w:pPr>
              <w:spacing w:after="0" w:line="240" w:lineRule="auto"/>
              <w:jc w:val="center"/>
              <w:rPr>
                <w:rFonts w:ascii="Calibri" w:eastAsia="Times New Roman" w:hAnsi="Calibri" w:cs="Calibri"/>
                <w:b/>
                <w:kern w:val="0"/>
                <w:sz w:val="17"/>
                <w:szCs w:val="17"/>
                <w14:ligatures w14:val="none"/>
              </w:rPr>
            </w:pPr>
          </w:p>
        </w:tc>
        <w:tc>
          <w:tcPr>
            <w:tcW w:w="400" w:type="pct"/>
            <w:shd w:val="clear" w:color="auto" w:fill="FFC000"/>
            <w:vAlign w:val="center"/>
          </w:tcPr>
          <w:p w14:paraId="30A083D9"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 xml:space="preserve">Directors RBX </w:t>
            </w:r>
          </w:p>
        </w:tc>
        <w:tc>
          <w:tcPr>
            <w:tcW w:w="306" w:type="pct"/>
            <w:shd w:val="clear" w:color="auto" w:fill="FFC000"/>
            <w:vAlign w:val="center"/>
          </w:tcPr>
          <w:p w14:paraId="18EEFBBE"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w:t>
            </w:r>
          </w:p>
        </w:tc>
        <w:tc>
          <w:tcPr>
            <w:tcW w:w="430" w:type="pct"/>
            <w:shd w:val="clear" w:color="auto" w:fill="FFC000"/>
            <w:vAlign w:val="center"/>
          </w:tcPr>
          <w:p w14:paraId="233C6EAF"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UNCDF and UNV</w:t>
            </w:r>
          </w:p>
        </w:tc>
        <w:tc>
          <w:tcPr>
            <w:tcW w:w="246" w:type="pct"/>
            <w:shd w:val="clear" w:color="auto" w:fill="B4C6E7"/>
            <w:vAlign w:val="center"/>
          </w:tcPr>
          <w:p w14:paraId="606EEE1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1AAFC86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64A7390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 of Offices</w:t>
            </w:r>
          </w:p>
        </w:tc>
        <w:tc>
          <w:tcPr>
            <w:tcW w:w="643" w:type="pct"/>
            <w:vAlign w:val="center"/>
          </w:tcPr>
          <w:p w14:paraId="7E42E0A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Such contract must be reviewed by local Contract, Asset and Procurement Committee</w:t>
            </w:r>
          </w:p>
        </w:tc>
      </w:tr>
      <w:tr w:rsidR="0024720D" w:rsidRPr="0024720D" w14:paraId="135E8148" w14:textId="77777777" w:rsidTr="0024720D">
        <w:trPr>
          <w:cantSplit/>
        </w:trPr>
        <w:tc>
          <w:tcPr>
            <w:tcW w:w="1289" w:type="pct"/>
            <w:vAlign w:val="center"/>
          </w:tcPr>
          <w:p w14:paraId="45501F7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K1.15 Approves amendments to contract that in aggregate increases its value by 20 per cent or the Delegated Procurement Authority whichever is less.</w:t>
            </w:r>
          </w:p>
        </w:tc>
        <w:tc>
          <w:tcPr>
            <w:tcW w:w="643" w:type="pct"/>
            <w:vAlign w:val="center"/>
          </w:tcPr>
          <w:p w14:paraId="2DD2DAF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Procurement Committee </w:t>
            </w:r>
          </w:p>
        </w:tc>
        <w:tc>
          <w:tcPr>
            <w:tcW w:w="246" w:type="pct"/>
            <w:vAlign w:val="center"/>
          </w:tcPr>
          <w:p w14:paraId="0D26EFF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9D01C4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2FDA02A6"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 xml:space="preserve">Directors RBX </w:t>
            </w:r>
          </w:p>
        </w:tc>
        <w:tc>
          <w:tcPr>
            <w:tcW w:w="306" w:type="pct"/>
            <w:shd w:val="clear" w:color="auto" w:fill="FFC000"/>
            <w:vAlign w:val="center"/>
          </w:tcPr>
          <w:p w14:paraId="59A463E2"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w:t>
            </w:r>
          </w:p>
        </w:tc>
        <w:tc>
          <w:tcPr>
            <w:tcW w:w="430" w:type="pct"/>
            <w:shd w:val="clear" w:color="auto" w:fill="FFC000"/>
            <w:vAlign w:val="center"/>
          </w:tcPr>
          <w:p w14:paraId="1298BD2E"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UNCDF and UNV</w:t>
            </w:r>
          </w:p>
        </w:tc>
        <w:tc>
          <w:tcPr>
            <w:tcW w:w="246" w:type="pct"/>
            <w:shd w:val="clear" w:color="auto" w:fill="B4C6E7"/>
            <w:vAlign w:val="center"/>
          </w:tcPr>
          <w:p w14:paraId="089E4CA8"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 RR</w:t>
            </w:r>
          </w:p>
        </w:tc>
        <w:tc>
          <w:tcPr>
            <w:tcW w:w="153" w:type="pct"/>
            <w:vAlign w:val="center"/>
          </w:tcPr>
          <w:p w14:paraId="3BEF6C5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EBA6F2"/>
            <w:vAlign w:val="center"/>
          </w:tcPr>
          <w:p w14:paraId="6B1B74D5"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 of Offices</w:t>
            </w:r>
          </w:p>
        </w:tc>
        <w:tc>
          <w:tcPr>
            <w:tcW w:w="643" w:type="pct"/>
            <w:vAlign w:val="center"/>
          </w:tcPr>
          <w:p w14:paraId="175DF09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09E28E6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[CAP] Above US $50,000 and up to the standard delegated procurement authority – Direct Review by CAP Chairperson.</w:t>
            </w:r>
          </w:p>
          <w:p w14:paraId="537E6AF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Above the standard delegated procurement authority and up to the increased delegated procurement authority - by CAP Committee</w:t>
            </w:r>
          </w:p>
          <w:p w14:paraId="33DBA77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0CB3FFC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[RACP] Above the delegated procurement authority and up to US $2 million (applies per year for long-term agreements)</w:t>
            </w:r>
          </w:p>
          <w:p w14:paraId="7068720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1EC20C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[ACP] Headquarters units: above the delegated procurement authority</w:t>
            </w:r>
          </w:p>
          <w:p w14:paraId="0AB1899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Country offices: above US $2 million (applies per year for long-term agreements)</w:t>
            </w:r>
          </w:p>
          <w:p w14:paraId="57F955D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F13C6BA" w14:textId="77777777" w:rsidTr="0024720D">
        <w:trPr>
          <w:cantSplit/>
        </w:trPr>
        <w:tc>
          <w:tcPr>
            <w:tcW w:w="5000" w:type="pct"/>
            <w:gridSpan w:val="11"/>
            <w:shd w:val="clear" w:color="auto" w:fill="BFBFBF"/>
            <w:vAlign w:val="center"/>
          </w:tcPr>
          <w:p w14:paraId="2B9263C6"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K2. Individual Contractor</w:t>
            </w:r>
          </w:p>
          <w:p w14:paraId="2A0A7AB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0B978CE3" w14:textId="77777777" w:rsidTr="0024720D">
        <w:trPr>
          <w:cantSplit/>
        </w:trPr>
        <w:tc>
          <w:tcPr>
            <w:tcW w:w="1289" w:type="pct"/>
            <w:vAlign w:val="center"/>
          </w:tcPr>
          <w:p w14:paraId="64BBC980"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 xml:space="preserve">K2.1 Approves Individual Contract (IC) with cumulative value of up to the Delegated Procurement Authority (DPA). </w:t>
            </w:r>
          </w:p>
        </w:tc>
        <w:tc>
          <w:tcPr>
            <w:tcW w:w="643" w:type="pct"/>
            <w:vAlign w:val="center"/>
          </w:tcPr>
          <w:p w14:paraId="132E1E2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 Individual Contract </w:t>
            </w:r>
          </w:p>
        </w:tc>
        <w:tc>
          <w:tcPr>
            <w:tcW w:w="246" w:type="pct"/>
            <w:vAlign w:val="center"/>
          </w:tcPr>
          <w:p w14:paraId="6B46774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95BE8B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25FAA3CC"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1B6A8641"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60AD277B"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6DD0788A"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UNDP</w:t>
            </w:r>
          </w:p>
          <w:p w14:paraId="71AD44AF"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RR</w:t>
            </w:r>
          </w:p>
        </w:tc>
        <w:tc>
          <w:tcPr>
            <w:tcW w:w="153" w:type="pct"/>
            <w:vAlign w:val="center"/>
          </w:tcPr>
          <w:p w14:paraId="1F30E5D6"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shd w:val="clear" w:color="auto" w:fill="FFF2CC"/>
            <w:vAlign w:val="center"/>
          </w:tcPr>
          <w:p w14:paraId="31EE0AC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 of out-posted HQ units</w:t>
            </w:r>
          </w:p>
        </w:tc>
        <w:tc>
          <w:tcPr>
            <w:tcW w:w="643" w:type="pct"/>
            <w:vAlign w:val="center"/>
          </w:tcPr>
          <w:p w14:paraId="141F30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4E0DC3FC" w14:textId="77777777" w:rsidTr="0024720D">
        <w:trPr>
          <w:cantSplit/>
        </w:trPr>
        <w:tc>
          <w:tcPr>
            <w:tcW w:w="1289" w:type="pct"/>
            <w:vAlign w:val="center"/>
          </w:tcPr>
          <w:p w14:paraId="5004A240" w14:textId="77777777" w:rsidR="0024720D" w:rsidRPr="0024720D" w:rsidRDefault="0024720D" w:rsidP="0024720D">
            <w:pPr>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K2.2 If the daily fee of an IC exceeding US$ 1,350, irrespective of the duration of the contract, the fee must be justified to add and duly approved by the Regional Bureau Director or, in country offices, the Resident Representative. Approves requests from country offices and its HQ units for Individual Contract where the daily fees exceed USD 1,350 or in the event that the IC engagement on an assignment (including extensions of the same contract) exceeds 24 months.</w:t>
            </w:r>
          </w:p>
        </w:tc>
        <w:tc>
          <w:tcPr>
            <w:tcW w:w="643" w:type="pct"/>
            <w:vAlign w:val="center"/>
          </w:tcPr>
          <w:p w14:paraId="5CD15D8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POPP –Individual Contract </w:t>
            </w:r>
          </w:p>
        </w:tc>
        <w:tc>
          <w:tcPr>
            <w:tcW w:w="246" w:type="pct"/>
            <w:vAlign w:val="center"/>
          </w:tcPr>
          <w:p w14:paraId="66FDA33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B6B3E0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4C37BCEE"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1157D240"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7129A848"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6629B37C"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 xml:space="preserve">UNDP RR </w:t>
            </w:r>
          </w:p>
        </w:tc>
        <w:tc>
          <w:tcPr>
            <w:tcW w:w="153" w:type="pct"/>
            <w:vAlign w:val="center"/>
          </w:tcPr>
          <w:p w14:paraId="68D79A73"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399" w:type="pct"/>
            <w:vAlign w:val="center"/>
          </w:tcPr>
          <w:p w14:paraId="324D1807"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643" w:type="pct"/>
            <w:vAlign w:val="center"/>
          </w:tcPr>
          <w:p w14:paraId="529F8DB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The delegation of authority from the Regional Bureau Director to the Resident Representative shall be formally made in writing and kept on file. </w:t>
            </w:r>
          </w:p>
        </w:tc>
      </w:tr>
      <w:tr w:rsidR="0024720D" w:rsidRPr="0024720D" w14:paraId="3B2346CA" w14:textId="77777777" w:rsidTr="0024720D">
        <w:trPr>
          <w:cantSplit/>
        </w:trPr>
        <w:tc>
          <w:tcPr>
            <w:tcW w:w="5000" w:type="pct"/>
            <w:gridSpan w:val="11"/>
            <w:shd w:val="clear" w:color="auto" w:fill="BFBFBF"/>
            <w:vAlign w:val="center"/>
          </w:tcPr>
          <w:p w14:paraId="01246E19"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K3. Write off of assets and disposal of assets</w:t>
            </w:r>
          </w:p>
          <w:p w14:paraId="6DA0567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723420C6" w14:textId="77777777" w:rsidTr="0033181B">
        <w:trPr>
          <w:cantSplit/>
        </w:trPr>
        <w:tc>
          <w:tcPr>
            <w:tcW w:w="1289" w:type="pct"/>
            <w:vAlign w:val="center"/>
          </w:tcPr>
          <w:p w14:paraId="535F941D" w14:textId="77777777" w:rsidR="0024720D" w:rsidRPr="0024720D" w:rsidRDefault="0024720D" w:rsidP="0024720D">
            <w:pPr>
              <w:spacing w:after="0" w:line="240" w:lineRule="auto"/>
              <w:rPr>
                <w:rFonts w:ascii="Calibri" w:eastAsia="Calibri" w:hAnsi="Calibri" w:cs="Calibri"/>
                <w:kern w:val="0"/>
                <w:sz w:val="18"/>
                <w:szCs w:val="18"/>
                <w:lang w:val="en-GB"/>
                <w14:ligatures w14:val="none"/>
              </w:rPr>
            </w:pPr>
            <w:r w:rsidRPr="0024720D">
              <w:rPr>
                <w:rFonts w:ascii="Calibri" w:eastAsia="Times New Roman" w:hAnsi="Calibri" w:cs="Calibri"/>
                <w:kern w:val="0"/>
                <w:sz w:val="18"/>
                <w:szCs w:val="18"/>
                <w14:ligatures w14:val="none"/>
              </w:rPr>
              <w:t xml:space="preserve">K3.1 May after full investigation authorize the write-off of assets with net book value in excess of USD 100,000 that have been deemed stolen, lost </w:t>
            </w:r>
            <w:r w:rsidRPr="0024720D">
              <w:rPr>
                <w:rFonts w:ascii="Calibri" w:eastAsia="Times New Roman" w:hAnsi="Calibri" w:cs="Calibri"/>
                <w:kern w:val="0"/>
                <w:sz w:val="18"/>
                <w:szCs w:val="18"/>
                <w:lang w:val="en-GB"/>
                <w14:ligatures w14:val="none"/>
              </w:rPr>
              <w:t>and/or irreparable.</w:t>
            </w:r>
          </w:p>
        </w:tc>
        <w:tc>
          <w:tcPr>
            <w:tcW w:w="643" w:type="pct"/>
            <w:vAlign w:val="center"/>
          </w:tcPr>
          <w:p w14:paraId="14C2097C"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FRR Rule 126.17 (a) -</w:t>
            </w:r>
          </w:p>
        </w:tc>
        <w:tc>
          <w:tcPr>
            <w:tcW w:w="246" w:type="pct"/>
            <w:shd w:val="clear" w:color="auto" w:fill="92D050"/>
            <w:vAlign w:val="center"/>
          </w:tcPr>
          <w:p w14:paraId="72F2919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ADM</w:t>
            </w:r>
          </w:p>
        </w:tc>
        <w:tc>
          <w:tcPr>
            <w:tcW w:w="245" w:type="pct"/>
            <w:vAlign w:val="center"/>
          </w:tcPr>
          <w:p w14:paraId="5EC7585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095EF2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3059A2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8F8310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47D7F0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D7E42A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2FD09D3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712D4EC7"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 xml:space="preserve">The RACP and ACP shall review the proposal for write offs in accordance with existing procurement review limits </w:t>
            </w:r>
          </w:p>
        </w:tc>
      </w:tr>
      <w:tr w:rsidR="0024720D" w:rsidRPr="0024720D" w14:paraId="607294A1" w14:textId="77777777" w:rsidTr="0033181B">
        <w:trPr>
          <w:cantSplit/>
        </w:trPr>
        <w:tc>
          <w:tcPr>
            <w:tcW w:w="1289" w:type="pct"/>
            <w:vAlign w:val="center"/>
          </w:tcPr>
          <w:p w14:paraId="54DA4F2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K3.2 May, after full investigation, authorize the write-off and to assign personal liability for assets (with net book value of up to USD 100,000) that have been deemed stolen, lost </w:t>
            </w:r>
            <w:r w:rsidRPr="0024720D">
              <w:rPr>
                <w:rFonts w:ascii="Calibri" w:eastAsia="Times New Roman" w:hAnsi="Calibri" w:cs="Calibri"/>
                <w:kern w:val="0"/>
                <w:sz w:val="18"/>
                <w:szCs w:val="18"/>
                <w:lang w:val="en-GB"/>
                <w14:ligatures w14:val="none"/>
              </w:rPr>
              <w:t>and/or irreparable</w:t>
            </w:r>
            <w:r w:rsidRPr="0024720D">
              <w:rPr>
                <w:rFonts w:ascii="Calibri" w:eastAsia="Times New Roman" w:hAnsi="Calibri" w:cs="Calibri"/>
                <w:kern w:val="0"/>
                <w:sz w:val="18"/>
                <w:szCs w:val="18"/>
                <w14:ligatures w14:val="none"/>
              </w:rPr>
              <w:t xml:space="preserve">.  </w:t>
            </w:r>
          </w:p>
          <w:p w14:paraId="561A80E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51D0D911"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lang w:val="en-GB"/>
                <w14:ligatures w14:val="none"/>
              </w:rPr>
              <w:t>Note: For building and vehicle, the fair market value will be used instead</w:t>
            </w:r>
            <w:r w:rsidRPr="0024720D">
              <w:rPr>
                <w:rFonts w:ascii="Calibri" w:eastAsia="Times New Roman" w:hAnsi="Calibri" w:cs="Calibri"/>
                <w:kern w:val="0"/>
                <w:sz w:val="18"/>
                <w:szCs w:val="18"/>
                <w14:ligatures w14:val="none"/>
              </w:rPr>
              <w:t>.</w:t>
            </w:r>
          </w:p>
        </w:tc>
        <w:tc>
          <w:tcPr>
            <w:tcW w:w="643" w:type="pct"/>
            <w:vAlign w:val="center"/>
          </w:tcPr>
          <w:p w14:paraId="54243A44"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 xml:space="preserve">FRR Rule 126.17  </w:t>
            </w:r>
          </w:p>
        </w:tc>
        <w:tc>
          <w:tcPr>
            <w:tcW w:w="246" w:type="pct"/>
            <w:vAlign w:val="center"/>
          </w:tcPr>
          <w:p w14:paraId="0CDC1B6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314B41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C4E60A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shd w:val="clear" w:color="auto" w:fill="FFC000"/>
            <w:vAlign w:val="center"/>
          </w:tcPr>
          <w:p w14:paraId="65DEAF6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BMS</w:t>
            </w:r>
          </w:p>
        </w:tc>
        <w:tc>
          <w:tcPr>
            <w:tcW w:w="430" w:type="pct"/>
            <w:vAlign w:val="center"/>
          </w:tcPr>
          <w:p w14:paraId="2AFCAA7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A243DB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B6189C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vAlign w:val="center"/>
          </w:tcPr>
          <w:p w14:paraId="07F046E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643" w:type="pct"/>
            <w:vAlign w:val="center"/>
          </w:tcPr>
          <w:p w14:paraId="27DCE60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5E522DD1" w14:textId="77777777" w:rsidTr="0024720D">
        <w:trPr>
          <w:cantSplit/>
        </w:trPr>
        <w:tc>
          <w:tcPr>
            <w:tcW w:w="1289" w:type="pct"/>
            <w:vAlign w:val="center"/>
          </w:tcPr>
          <w:p w14:paraId="26BCD3C2" w14:textId="77777777" w:rsidR="0024720D" w:rsidRPr="0024720D" w:rsidRDefault="0024720D" w:rsidP="0024720D">
            <w:pPr>
              <w:spacing w:after="0" w:line="240" w:lineRule="auto"/>
              <w:rPr>
                <w:rFonts w:ascii="Calibri" w:eastAsia="Calibri" w:hAnsi="Calibri" w:cs="Calibri"/>
                <w:kern w:val="0"/>
                <w:sz w:val="18"/>
                <w:szCs w:val="18"/>
                <w:lang w:val="en-GB"/>
                <w14:ligatures w14:val="none"/>
              </w:rPr>
            </w:pPr>
            <w:r w:rsidRPr="0024720D">
              <w:rPr>
                <w:rFonts w:ascii="Calibri" w:eastAsia="Times New Roman" w:hAnsi="Calibri" w:cs="Calibri"/>
                <w:kern w:val="0"/>
                <w:sz w:val="18"/>
                <w:szCs w:val="18"/>
                <w14:ligatures w14:val="none"/>
              </w:rPr>
              <w:lastRenderedPageBreak/>
              <w:t xml:space="preserve">K3.3 May after full investigation authorize the write-off and to assign personal liability for assets (with net book value of up to USD 2,500) that have been deemed stolen, lost </w:t>
            </w:r>
            <w:r w:rsidRPr="0024720D">
              <w:rPr>
                <w:rFonts w:ascii="Calibri" w:eastAsia="Times New Roman" w:hAnsi="Calibri" w:cs="Calibri"/>
                <w:kern w:val="0"/>
                <w:sz w:val="18"/>
                <w:szCs w:val="18"/>
                <w:lang w:val="en-GB"/>
                <w14:ligatures w14:val="none"/>
              </w:rPr>
              <w:t>and/or irreparable.</w:t>
            </w:r>
          </w:p>
          <w:p w14:paraId="35148934"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p>
          <w:p w14:paraId="6FE04D8E"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Note for building and vehicles, the fair market value is to be used instead of the net book value.</w:t>
            </w:r>
          </w:p>
        </w:tc>
        <w:tc>
          <w:tcPr>
            <w:tcW w:w="643" w:type="pct"/>
            <w:vAlign w:val="center"/>
          </w:tcPr>
          <w:p w14:paraId="0B0C2D3C"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FRR Rule 124.02and POPP - Furniture and Equipment Asset Disposal and Write-Off Chapter</w:t>
            </w:r>
          </w:p>
        </w:tc>
        <w:tc>
          <w:tcPr>
            <w:tcW w:w="246" w:type="pct"/>
            <w:vAlign w:val="center"/>
          </w:tcPr>
          <w:p w14:paraId="6D3018F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93A57C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7E455E8D"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46494673"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0420941B"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70DE799E"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UNDP</w:t>
            </w:r>
          </w:p>
          <w:p w14:paraId="21EC89E0"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RR</w:t>
            </w:r>
          </w:p>
        </w:tc>
        <w:tc>
          <w:tcPr>
            <w:tcW w:w="153" w:type="pct"/>
            <w:vAlign w:val="center"/>
          </w:tcPr>
          <w:p w14:paraId="0A722A60"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p>
        </w:tc>
        <w:tc>
          <w:tcPr>
            <w:tcW w:w="399" w:type="pct"/>
            <w:shd w:val="clear" w:color="auto" w:fill="EBA6F2"/>
            <w:vAlign w:val="center"/>
          </w:tcPr>
          <w:p w14:paraId="58D049BD"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 xml:space="preserve">Heads of out-posted Hq unit </w:t>
            </w:r>
          </w:p>
        </w:tc>
        <w:tc>
          <w:tcPr>
            <w:tcW w:w="643" w:type="pct"/>
            <w:vAlign w:val="center"/>
          </w:tcPr>
          <w:p w14:paraId="49A9BF9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Request for write offs shall require that the RAD form be submitted accordingly</w:t>
            </w:r>
          </w:p>
          <w:p w14:paraId="1027B4DD" w14:textId="77777777" w:rsidR="0024720D" w:rsidRPr="0024720D" w:rsidRDefault="0024720D" w:rsidP="0024720D">
            <w:pPr>
              <w:spacing w:after="0" w:line="240" w:lineRule="auto"/>
              <w:rPr>
                <w:rFonts w:ascii="Calibri" w:eastAsia="Calibri" w:hAnsi="Calibri" w:cs="Calibri"/>
                <w:kern w:val="0"/>
                <w:sz w:val="18"/>
                <w:szCs w:val="18"/>
                <w14:ligatures w14:val="none"/>
              </w:rPr>
            </w:pPr>
          </w:p>
        </w:tc>
      </w:tr>
      <w:tr w:rsidR="0024720D" w:rsidRPr="0024720D" w14:paraId="1259D83F" w14:textId="77777777" w:rsidTr="0024720D">
        <w:trPr>
          <w:cantSplit/>
          <w:trHeight w:val="2330"/>
        </w:trPr>
        <w:tc>
          <w:tcPr>
            <w:tcW w:w="1289" w:type="pct"/>
            <w:vAlign w:val="center"/>
          </w:tcPr>
          <w:p w14:paraId="11B49939"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K3.4 May authorize the disposal of assets of a fair market value under USD 2,500 without competitive bidding.</w:t>
            </w:r>
          </w:p>
          <w:p w14:paraId="5866E19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7DE86AE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Note: For disposal of asset, the higher of the fair market value and the net book value will be used.</w:t>
            </w:r>
          </w:p>
        </w:tc>
        <w:tc>
          <w:tcPr>
            <w:tcW w:w="643" w:type="pct"/>
            <w:vAlign w:val="center"/>
          </w:tcPr>
          <w:p w14:paraId="585A7AC8"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 xml:space="preserve">FRR Rule 124.02and POPP - Furniture and Equipment Asset Disposal and Write-Off </w:t>
            </w:r>
          </w:p>
        </w:tc>
        <w:tc>
          <w:tcPr>
            <w:tcW w:w="246" w:type="pct"/>
            <w:vAlign w:val="center"/>
          </w:tcPr>
          <w:p w14:paraId="22253A8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94307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6B8E9371"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57BB45B1"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466D8A04"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735498D0"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UNDP</w:t>
            </w:r>
          </w:p>
          <w:p w14:paraId="0F7749D8"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RR</w:t>
            </w:r>
          </w:p>
        </w:tc>
        <w:tc>
          <w:tcPr>
            <w:tcW w:w="153" w:type="pct"/>
            <w:vAlign w:val="center"/>
          </w:tcPr>
          <w:p w14:paraId="6E5894B2"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p>
        </w:tc>
        <w:tc>
          <w:tcPr>
            <w:tcW w:w="399" w:type="pct"/>
            <w:shd w:val="clear" w:color="auto" w:fill="EBA6F2"/>
            <w:vAlign w:val="center"/>
          </w:tcPr>
          <w:p w14:paraId="574D5777"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 xml:space="preserve">Heads of out-posted Hq unit </w:t>
            </w:r>
          </w:p>
        </w:tc>
        <w:tc>
          <w:tcPr>
            <w:tcW w:w="643" w:type="pct"/>
            <w:vAlign w:val="center"/>
          </w:tcPr>
          <w:p w14:paraId="4D215229" w14:textId="77777777" w:rsidR="0024720D" w:rsidRPr="0024720D" w:rsidRDefault="0024720D" w:rsidP="0024720D">
            <w:pPr>
              <w:spacing w:after="0" w:line="240" w:lineRule="auto"/>
              <w:rPr>
                <w:rFonts w:ascii="Calibri" w:eastAsia="Calibri" w:hAnsi="Calibri" w:cs="Calibri"/>
                <w:kern w:val="0"/>
                <w:sz w:val="18"/>
                <w:szCs w:val="18"/>
                <w14:ligatures w14:val="none"/>
              </w:rPr>
            </w:pPr>
          </w:p>
        </w:tc>
      </w:tr>
      <w:tr w:rsidR="0024720D" w:rsidRPr="0024720D" w14:paraId="76B0E441" w14:textId="77777777" w:rsidTr="0024720D">
        <w:trPr>
          <w:cantSplit/>
        </w:trPr>
        <w:tc>
          <w:tcPr>
            <w:tcW w:w="1289" w:type="pct"/>
            <w:vAlign w:val="center"/>
          </w:tcPr>
          <w:p w14:paraId="1BC9AB33"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K3.5. May authorize the disposal by sale of assets of a value more than USD 2,500 (with competitive bidding) subject to the approval of the CAP or RACP or ACP in accordance with currently prescribed procurement review limits.</w:t>
            </w:r>
          </w:p>
          <w:p w14:paraId="22B993D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4469E13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Note: For disposal of asset, the higher of the fair market value and the net book value will be used.</w:t>
            </w:r>
          </w:p>
        </w:tc>
        <w:tc>
          <w:tcPr>
            <w:tcW w:w="643" w:type="pct"/>
            <w:vAlign w:val="center"/>
          </w:tcPr>
          <w:p w14:paraId="2CF2F991"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FRR Rule 124.02and POPP - Furniture and Equipment Asset Disposal and Write-Off Chapter</w:t>
            </w:r>
          </w:p>
        </w:tc>
        <w:tc>
          <w:tcPr>
            <w:tcW w:w="246" w:type="pct"/>
            <w:vAlign w:val="center"/>
          </w:tcPr>
          <w:p w14:paraId="005CF4B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923C2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shd w:val="clear" w:color="auto" w:fill="FFC000"/>
            <w:vAlign w:val="center"/>
          </w:tcPr>
          <w:p w14:paraId="3BEC7BEA"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Directors RBX</w:t>
            </w:r>
          </w:p>
        </w:tc>
        <w:tc>
          <w:tcPr>
            <w:tcW w:w="306" w:type="pct"/>
            <w:shd w:val="clear" w:color="auto" w:fill="FFC000"/>
            <w:vAlign w:val="center"/>
          </w:tcPr>
          <w:p w14:paraId="7A5A812F"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Directors Central Bureaux</w:t>
            </w:r>
          </w:p>
        </w:tc>
        <w:tc>
          <w:tcPr>
            <w:tcW w:w="430" w:type="pct"/>
            <w:shd w:val="clear" w:color="auto" w:fill="FFC000"/>
            <w:vAlign w:val="center"/>
          </w:tcPr>
          <w:p w14:paraId="7D1ADA09"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Heads of Office</w:t>
            </w:r>
          </w:p>
        </w:tc>
        <w:tc>
          <w:tcPr>
            <w:tcW w:w="246" w:type="pct"/>
            <w:shd w:val="clear" w:color="auto" w:fill="B4C6E7"/>
            <w:vAlign w:val="center"/>
          </w:tcPr>
          <w:p w14:paraId="0A2B961E"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UNDP</w:t>
            </w:r>
          </w:p>
          <w:p w14:paraId="452AA057"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RR</w:t>
            </w:r>
          </w:p>
        </w:tc>
        <w:tc>
          <w:tcPr>
            <w:tcW w:w="153" w:type="pct"/>
            <w:vAlign w:val="center"/>
          </w:tcPr>
          <w:p w14:paraId="0F56003A" w14:textId="77777777" w:rsidR="0024720D" w:rsidRPr="0024720D" w:rsidRDefault="0024720D" w:rsidP="0024720D">
            <w:pPr>
              <w:spacing w:after="0" w:line="240" w:lineRule="auto"/>
              <w:jc w:val="center"/>
              <w:rPr>
                <w:rFonts w:ascii="Calibri" w:eastAsia="Calibri" w:hAnsi="Calibri" w:cs="Calibri"/>
                <w:kern w:val="0"/>
                <w:sz w:val="17"/>
                <w:szCs w:val="17"/>
                <w14:ligatures w14:val="none"/>
              </w:rPr>
            </w:pPr>
          </w:p>
        </w:tc>
        <w:tc>
          <w:tcPr>
            <w:tcW w:w="399" w:type="pct"/>
            <w:shd w:val="clear" w:color="auto" w:fill="EBA6F2"/>
            <w:vAlign w:val="center"/>
          </w:tcPr>
          <w:p w14:paraId="715363A5" w14:textId="77777777" w:rsidR="0024720D" w:rsidRPr="0024720D" w:rsidRDefault="0024720D" w:rsidP="0024720D">
            <w:pPr>
              <w:spacing w:after="0" w:line="240" w:lineRule="auto"/>
              <w:rPr>
                <w:rFonts w:ascii="Calibri" w:eastAsia="Calibri" w:hAnsi="Calibri" w:cs="Calibri"/>
                <w:kern w:val="0"/>
                <w:sz w:val="17"/>
                <w:szCs w:val="17"/>
                <w14:ligatures w14:val="none"/>
              </w:rPr>
            </w:pPr>
            <w:r w:rsidRPr="0024720D">
              <w:rPr>
                <w:rFonts w:ascii="Calibri" w:eastAsia="Times New Roman" w:hAnsi="Calibri" w:cs="Calibri"/>
                <w:kern w:val="0"/>
                <w:sz w:val="17"/>
                <w:szCs w:val="17"/>
                <w14:ligatures w14:val="none"/>
              </w:rPr>
              <w:t xml:space="preserve">Heads of out-posted Hq unit </w:t>
            </w:r>
          </w:p>
        </w:tc>
        <w:tc>
          <w:tcPr>
            <w:tcW w:w="643" w:type="pct"/>
            <w:vAlign w:val="center"/>
          </w:tcPr>
          <w:p w14:paraId="2722A216"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The CAP, RACP and ACP shall review the proposal for disposal of asset in accordance with existing procurement review limits</w:t>
            </w:r>
          </w:p>
        </w:tc>
      </w:tr>
      <w:tr w:rsidR="0024720D" w:rsidRPr="0024720D" w14:paraId="7EC80223" w14:textId="77777777" w:rsidTr="0033181B">
        <w:trPr>
          <w:cantSplit/>
        </w:trPr>
        <w:tc>
          <w:tcPr>
            <w:tcW w:w="1289" w:type="pct"/>
            <w:vAlign w:val="center"/>
          </w:tcPr>
          <w:p w14:paraId="7B318FA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K3.6 May establish property survey boards for Headquarters and other locations, to render written advice to him or her in respect of loss, damage or other discrepancy in relation to the property of UNDP.</w:t>
            </w:r>
          </w:p>
        </w:tc>
        <w:tc>
          <w:tcPr>
            <w:tcW w:w="643" w:type="pct"/>
            <w:vAlign w:val="center"/>
          </w:tcPr>
          <w:p w14:paraId="3760748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Rule 124.02</w:t>
            </w:r>
          </w:p>
        </w:tc>
        <w:tc>
          <w:tcPr>
            <w:tcW w:w="246" w:type="pct"/>
            <w:vAlign w:val="center"/>
          </w:tcPr>
          <w:p w14:paraId="0A6217F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03DFA7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4BE15ED"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06" w:type="pct"/>
            <w:shd w:val="clear" w:color="auto" w:fill="FFC000"/>
            <w:vAlign w:val="center"/>
          </w:tcPr>
          <w:p w14:paraId="5B5BDA38"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w:t>
            </w:r>
          </w:p>
          <w:p w14:paraId="6DCF8E3A"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BMS</w:t>
            </w:r>
          </w:p>
        </w:tc>
        <w:tc>
          <w:tcPr>
            <w:tcW w:w="430" w:type="pct"/>
            <w:vAlign w:val="center"/>
          </w:tcPr>
          <w:p w14:paraId="4E9038E3"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246" w:type="pct"/>
            <w:vAlign w:val="center"/>
          </w:tcPr>
          <w:p w14:paraId="0DE33303"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153" w:type="pct"/>
            <w:vAlign w:val="center"/>
          </w:tcPr>
          <w:p w14:paraId="6028A5B2"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vAlign w:val="center"/>
          </w:tcPr>
          <w:p w14:paraId="126992EE"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643" w:type="pct"/>
            <w:vAlign w:val="center"/>
          </w:tcPr>
          <w:p w14:paraId="7736723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Based on delegated authority of ADM</w:t>
            </w:r>
          </w:p>
        </w:tc>
      </w:tr>
      <w:tr w:rsidR="0024720D" w:rsidRPr="0024720D" w14:paraId="6A61B8DD" w14:textId="77777777" w:rsidTr="0033181B">
        <w:trPr>
          <w:cantSplit/>
        </w:trPr>
        <w:tc>
          <w:tcPr>
            <w:tcW w:w="1289" w:type="pct"/>
            <w:vAlign w:val="center"/>
          </w:tcPr>
          <w:p w14:paraId="5A07036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K3.7  Makes final determination as to all recoveries to be made from staff members or others as the result of losses.</w:t>
            </w:r>
          </w:p>
        </w:tc>
        <w:tc>
          <w:tcPr>
            <w:tcW w:w="643" w:type="pct"/>
            <w:vAlign w:val="center"/>
          </w:tcPr>
          <w:p w14:paraId="5A1A8F0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 FRR Rule 126.17 (b) POPP – Administrative Services – Asset disposal &amp; write off Chapter</w:t>
            </w:r>
          </w:p>
        </w:tc>
        <w:tc>
          <w:tcPr>
            <w:tcW w:w="246" w:type="pct"/>
            <w:vAlign w:val="center"/>
          </w:tcPr>
          <w:p w14:paraId="47ED44F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47AF67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C4E2B6B"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06" w:type="pct"/>
            <w:shd w:val="clear" w:color="auto" w:fill="FFC000"/>
            <w:vAlign w:val="center"/>
          </w:tcPr>
          <w:p w14:paraId="4DE468D5"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Director</w:t>
            </w:r>
          </w:p>
          <w:p w14:paraId="4E969FBA"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r w:rsidRPr="0024720D">
              <w:rPr>
                <w:rFonts w:ascii="Calibri" w:eastAsia="Times New Roman" w:hAnsi="Calibri" w:cs="Calibri"/>
                <w:kern w:val="0"/>
                <w:sz w:val="17"/>
                <w:szCs w:val="17"/>
                <w14:ligatures w14:val="none"/>
              </w:rPr>
              <w:t>BMS</w:t>
            </w:r>
          </w:p>
        </w:tc>
        <w:tc>
          <w:tcPr>
            <w:tcW w:w="430" w:type="pct"/>
            <w:vAlign w:val="center"/>
          </w:tcPr>
          <w:p w14:paraId="037A6F13"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246" w:type="pct"/>
            <w:vAlign w:val="center"/>
          </w:tcPr>
          <w:p w14:paraId="0B03F0D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153" w:type="pct"/>
            <w:vAlign w:val="center"/>
          </w:tcPr>
          <w:p w14:paraId="313B1FC7" w14:textId="77777777" w:rsidR="0024720D" w:rsidRPr="0024720D" w:rsidRDefault="0024720D" w:rsidP="0024720D">
            <w:pPr>
              <w:spacing w:after="0" w:line="240" w:lineRule="auto"/>
              <w:jc w:val="center"/>
              <w:rPr>
                <w:rFonts w:ascii="Calibri" w:eastAsia="Times New Roman" w:hAnsi="Calibri" w:cs="Calibri"/>
                <w:kern w:val="0"/>
                <w:sz w:val="17"/>
                <w:szCs w:val="17"/>
                <w14:ligatures w14:val="none"/>
              </w:rPr>
            </w:pPr>
          </w:p>
        </w:tc>
        <w:tc>
          <w:tcPr>
            <w:tcW w:w="399" w:type="pct"/>
            <w:vAlign w:val="center"/>
          </w:tcPr>
          <w:p w14:paraId="443EED8F" w14:textId="77777777" w:rsidR="0024720D" w:rsidRPr="0024720D" w:rsidRDefault="0024720D" w:rsidP="0024720D">
            <w:pPr>
              <w:spacing w:after="0" w:line="240" w:lineRule="auto"/>
              <w:rPr>
                <w:rFonts w:ascii="Calibri" w:eastAsia="Times New Roman" w:hAnsi="Calibri" w:cs="Calibri"/>
                <w:kern w:val="0"/>
                <w:sz w:val="17"/>
                <w:szCs w:val="17"/>
                <w14:ligatures w14:val="none"/>
              </w:rPr>
            </w:pPr>
          </w:p>
        </w:tc>
        <w:tc>
          <w:tcPr>
            <w:tcW w:w="643" w:type="pct"/>
            <w:vAlign w:val="center"/>
          </w:tcPr>
          <w:p w14:paraId="3D2C5FB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7DF4D271" w14:textId="77777777" w:rsidTr="0033181B">
        <w:trPr>
          <w:cantSplit/>
        </w:trPr>
        <w:tc>
          <w:tcPr>
            <w:tcW w:w="5000" w:type="pct"/>
            <w:gridSpan w:val="11"/>
            <w:shd w:val="clear" w:color="auto" w:fill="FFFF00"/>
            <w:vAlign w:val="center"/>
          </w:tcPr>
          <w:p w14:paraId="41FDE30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 xml:space="preserve">L.  Independent Oversight </w:t>
            </w:r>
          </w:p>
          <w:p w14:paraId="43FA8CB5"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496FF0E" w14:textId="77777777" w:rsidTr="0024720D">
        <w:trPr>
          <w:cantSplit/>
        </w:trPr>
        <w:tc>
          <w:tcPr>
            <w:tcW w:w="5000" w:type="pct"/>
            <w:gridSpan w:val="11"/>
            <w:shd w:val="clear" w:color="auto" w:fill="BFBFBF"/>
            <w:vAlign w:val="center"/>
          </w:tcPr>
          <w:p w14:paraId="343A3F53"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L1. Audit related authority</w:t>
            </w:r>
          </w:p>
          <w:p w14:paraId="399C19CF"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35C3D150" w14:textId="77777777" w:rsidTr="0033181B">
        <w:trPr>
          <w:cantSplit/>
        </w:trPr>
        <w:tc>
          <w:tcPr>
            <w:tcW w:w="1289" w:type="pct"/>
            <w:vAlign w:val="center"/>
          </w:tcPr>
          <w:p w14:paraId="1FC3824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L1.1 May audit any area or UNDP unit, within the purview of the office’s mandate, which OAI deems necessary, even if it is not included in the annual work plan.</w:t>
            </w:r>
          </w:p>
        </w:tc>
        <w:tc>
          <w:tcPr>
            <w:tcW w:w="643" w:type="pct"/>
            <w:vAlign w:val="center"/>
          </w:tcPr>
          <w:p w14:paraId="2A6A58A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4CD7DD9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105D3C1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3D7A58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2F553E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8A193E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9B4A2F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1DDD79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6A4BC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38E37C3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0A212C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7707CEE" w14:textId="77777777" w:rsidTr="0033181B">
        <w:trPr>
          <w:cantSplit/>
        </w:trPr>
        <w:tc>
          <w:tcPr>
            <w:tcW w:w="1289" w:type="pct"/>
            <w:vAlign w:val="center"/>
          </w:tcPr>
          <w:p w14:paraId="3441C38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L1.2 Shall have free and unrestricted access to the Chairpersons of the Executive Board, the Audit and Evaluation Advisory Committee (AEAC)</w:t>
            </w:r>
            <w:r w:rsidRPr="0024720D">
              <w:rPr>
                <w:rFonts w:ascii="Calibri" w:eastAsia="Times New Roman" w:hAnsi="Calibri" w:cs="Calibri"/>
                <w:kern w:val="0"/>
                <w:sz w:val="18"/>
                <w:szCs w:val="18"/>
                <w14:ligatures w14:val="none"/>
              </w:rPr>
              <w:fldChar w:fldCharType="begin"/>
            </w:r>
            <w:r w:rsidRPr="0024720D">
              <w:rPr>
                <w:rFonts w:ascii="Calibri" w:eastAsia="Times New Roman" w:hAnsi="Calibri" w:cs="Calibri"/>
                <w:kern w:val="0"/>
                <w:sz w:val="18"/>
                <w:szCs w:val="18"/>
                <w14:ligatures w14:val="none"/>
              </w:rPr>
              <w:instrText>xe "Audit Advisory Committee (AAC)"</w:instrText>
            </w:r>
            <w:r w:rsidRPr="0024720D">
              <w:rPr>
                <w:rFonts w:ascii="Calibri" w:eastAsia="Times New Roman" w:hAnsi="Calibri" w:cs="Calibri"/>
                <w:kern w:val="0"/>
                <w:sz w:val="18"/>
                <w:szCs w:val="18"/>
                <w14:ligatures w14:val="none"/>
              </w:rPr>
              <w:fldChar w:fldCharType="end"/>
            </w:r>
            <w:r w:rsidRPr="0024720D">
              <w:rPr>
                <w:rFonts w:ascii="Calibri" w:eastAsia="Times New Roman" w:hAnsi="Calibri" w:cs="Calibri"/>
                <w:kern w:val="0"/>
                <w:sz w:val="18"/>
                <w:szCs w:val="18"/>
                <w14:ligatures w14:val="none"/>
              </w:rPr>
              <w:t>, and the UN Board of Auditors (BOA)</w:t>
            </w:r>
            <w:r w:rsidRPr="0024720D">
              <w:rPr>
                <w:rFonts w:ascii="Calibri" w:eastAsia="Times New Roman" w:hAnsi="Calibri" w:cs="Calibri"/>
                <w:kern w:val="0"/>
                <w:sz w:val="18"/>
                <w:szCs w:val="18"/>
                <w14:ligatures w14:val="none"/>
              </w:rPr>
              <w:fldChar w:fldCharType="begin"/>
            </w:r>
            <w:r w:rsidRPr="0024720D">
              <w:rPr>
                <w:rFonts w:ascii="Calibri" w:eastAsia="Times New Roman" w:hAnsi="Calibri" w:cs="Calibri"/>
                <w:kern w:val="0"/>
                <w:sz w:val="18"/>
                <w:szCs w:val="18"/>
                <w14:ligatures w14:val="none"/>
              </w:rPr>
              <w:instrText>xe "Board of Auditors (BOA)"</w:instrText>
            </w:r>
            <w:r w:rsidRPr="0024720D">
              <w:rPr>
                <w:rFonts w:ascii="Calibri" w:eastAsia="Times New Roman" w:hAnsi="Calibri" w:cs="Calibri"/>
                <w:kern w:val="0"/>
                <w:sz w:val="18"/>
                <w:szCs w:val="18"/>
                <w14:ligatures w14:val="none"/>
              </w:rPr>
              <w:fldChar w:fldCharType="end"/>
            </w:r>
            <w:r w:rsidRPr="0024720D">
              <w:rPr>
                <w:rFonts w:ascii="Calibri" w:eastAsia="Times New Roman" w:hAnsi="Calibri" w:cs="Calibri"/>
                <w:kern w:val="0"/>
                <w:sz w:val="18"/>
                <w:szCs w:val="18"/>
                <w14:ligatures w14:val="none"/>
              </w:rPr>
              <w:t>.</w:t>
            </w:r>
          </w:p>
          <w:p w14:paraId="59F6E73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7011D6C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7769F61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3712FA8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E21874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74F62C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B8DE1F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D234B0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7E02142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0CBD01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15FAFDE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58EBC1A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5C6332C9" w14:textId="77777777" w:rsidTr="0033181B">
        <w:trPr>
          <w:cantSplit/>
        </w:trPr>
        <w:tc>
          <w:tcPr>
            <w:tcW w:w="1289" w:type="pct"/>
            <w:vAlign w:val="center"/>
          </w:tcPr>
          <w:p w14:paraId="617593D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L1.3 Shall have full and unrestricted access to all records, property, personnel and physical assets that OAI deems relevant to the subject under review.</w:t>
            </w:r>
          </w:p>
        </w:tc>
        <w:tc>
          <w:tcPr>
            <w:tcW w:w="643" w:type="pct"/>
            <w:vAlign w:val="center"/>
          </w:tcPr>
          <w:p w14:paraId="76B4C59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100C233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3CAEEEA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E05A2E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94760E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225CF70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37D861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18EAD5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99D0C9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58F9E8B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0661436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1645603" w14:textId="77777777" w:rsidTr="0033181B">
        <w:trPr>
          <w:cantSplit/>
        </w:trPr>
        <w:tc>
          <w:tcPr>
            <w:tcW w:w="1289" w:type="pct"/>
            <w:vAlign w:val="center"/>
          </w:tcPr>
          <w:p w14:paraId="64A0329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L1.4 Shall have the assistance and cooperation of all UNDP personnel deemed necessary for the discharge of responsibilities under this Charter.</w:t>
            </w:r>
          </w:p>
        </w:tc>
        <w:tc>
          <w:tcPr>
            <w:tcW w:w="643" w:type="pct"/>
            <w:vAlign w:val="center"/>
          </w:tcPr>
          <w:p w14:paraId="70C1C86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553334A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2877948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E8AD3A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EE716E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267205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9519EA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B41153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AD88D1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10A9939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548F881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35290F82" w14:textId="77777777" w:rsidTr="0033181B">
        <w:trPr>
          <w:cantSplit/>
        </w:trPr>
        <w:tc>
          <w:tcPr>
            <w:tcW w:w="1289" w:type="pct"/>
            <w:vAlign w:val="center"/>
          </w:tcPr>
          <w:p w14:paraId="2144766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L1.5 Shall bring to the attention of the Audit and Evaluation Advisory Committee any impairment to independence, objectivity or professionalism.</w:t>
            </w:r>
          </w:p>
        </w:tc>
        <w:tc>
          <w:tcPr>
            <w:tcW w:w="643" w:type="pct"/>
            <w:vAlign w:val="center"/>
          </w:tcPr>
          <w:p w14:paraId="5A7F019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556C01B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2B8A0AB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9C8F9E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E27BEF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5D64F2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9A7EFF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AAEFF8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68CA0B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3BFDCCA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12A092B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5154348B" w14:textId="77777777" w:rsidTr="0033181B">
        <w:trPr>
          <w:cantSplit/>
        </w:trPr>
        <w:tc>
          <w:tcPr>
            <w:tcW w:w="1289" w:type="pct"/>
            <w:vAlign w:val="center"/>
          </w:tcPr>
          <w:p w14:paraId="0344BB5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L1.6. May provide internal audit and investigation services to other organizations of the United Nations system on a cost reimbursement basis.  </w:t>
            </w:r>
          </w:p>
        </w:tc>
        <w:tc>
          <w:tcPr>
            <w:tcW w:w="643" w:type="pct"/>
            <w:vAlign w:val="center"/>
          </w:tcPr>
          <w:p w14:paraId="7ED35BD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0D76DDD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2428407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373DEF2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E0C371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5A9F5E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44B472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6F591C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5E5C39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6A8CC12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34DB04C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The cost of supervising/conducting specific audits of the UNDP projects may be charged to those projects</w:t>
            </w:r>
          </w:p>
        </w:tc>
      </w:tr>
      <w:tr w:rsidR="0024720D" w:rsidRPr="0024720D" w14:paraId="034D12B7" w14:textId="77777777" w:rsidTr="0033181B">
        <w:trPr>
          <w:cantSplit/>
        </w:trPr>
        <w:tc>
          <w:tcPr>
            <w:tcW w:w="1289" w:type="pct"/>
            <w:vAlign w:val="center"/>
          </w:tcPr>
          <w:p w14:paraId="26708CF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L1.7 Shall independently prepare and submit to the Executive Board, after review by the Audit and Evaluation Advisory Committee, an annual report for each completed calendar year on its activities, resources, disclosure of audit reports, significant audit findings, systematic weaknesses identified in audits, action taken by management to implement audit recommendations, an opinion, based on the scope of work performed, on the adequacy and effectiveness of the organizations’ framework of governance, risk management and control and such other matters as may be requested by the Executive Board.</w:t>
            </w:r>
          </w:p>
        </w:tc>
        <w:tc>
          <w:tcPr>
            <w:tcW w:w="643" w:type="pct"/>
            <w:vAlign w:val="center"/>
          </w:tcPr>
          <w:p w14:paraId="46DBC83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789D284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p w14:paraId="401EB8A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The opinion has been requested by the EB: Decision, 2015/13 of 9 June 2015</w:t>
            </w:r>
          </w:p>
        </w:tc>
        <w:tc>
          <w:tcPr>
            <w:tcW w:w="246" w:type="pct"/>
            <w:vAlign w:val="center"/>
          </w:tcPr>
          <w:p w14:paraId="759FCE5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EBBC55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48F27A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2F1D5B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2A18ED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AF1F6D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F97986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55BEA2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0D7958B7"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479286FB" w14:textId="77777777" w:rsidTr="0033181B">
        <w:trPr>
          <w:cantSplit/>
        </w:trPr>
        <w:tc>
          <w:tcPr>
            <w:tcW w:w="1289" w:type="pct"/>
            <w:vAlign w:val="center"/>
          </w:tcPr>
          <w:p w14:paraId="3ED3ACBB" w14:textId="77777777" w:rsidR="0024720D" w:rsidRPr="0024720D" w:rsidRDefault="0024720D" w:rsidP="0024720D">
            <w:pPr>
              <w:tabs>
                <w:tab w:val="num" w:pos="568"/>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L1.8 Shall confirm in its annual report to the Executive Board the organizational independence of the internal audit and investigation functions.</w:t>
            </w:r>
          </w:p>
        </w:tc>
        <w:tc>
          <w:tcPr>
            <w:tcW w:w="643" w:type="pct"/>
            <w:vAlign w:val="center"/>
          </w:tcPr>
          <w:p w14:paraId="599648E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FRR Regulation 4.01, 4.03</w:t>
            </w:r>
          </w:p>
          <w:p w14:paraId="7577443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7B80052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953BFC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CF212B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DC39D1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246F3DB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A9EBF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1726DDD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491A1AC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09817C8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0DA94332" w14:textId="77777777" w:rsidTr="0033181B">
        <w:trPr>
          <w:cantSplit/>
        </w:trPr>
        <w:tc>
          <w:tcPr>
            <w:tcW w:w="1289" w:type="pct"/>
            <w:vAlign w:val="center"/>
          </w:tcPr>
          <w:p w14:paraId="5B511968" w14:textId="77777777" w:rsidR="0024720D" w:rsidRPr="0024720D" w:rsidRDefault="0024720D" w:rsidP="0024720D">
            <w:pPr>
              <w:tabs>
                <w:tab w:val="num" w:pos="568"/>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L1.9 Shall publish the audit reports issued by UNDP Office of Audit and Investigations (OAI) since 1 December 2012. </w:t>
            </w:r>
          </w:p>
        </w:tc>
        <w:tc>
          <w:tcPr>
            <w:tcW w:w="643" w:type="pct"/>
            <w:vAlign w:val="center"/>
          </w:tcPr>
          <w:p w14:paraId="51489CE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EB 2012/18 of June 2012</w:t>
            </w:r>
          </w:p>
        </w:tc>
        <w:tc>
          <w:tcPr>
            <w:tcW w:w="246" w:type="pct"/>
            <w:vAlign w:val="center"/>
          </w:tcPr>
          <w:p w14:paraId="69B7EF8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06D154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03D68C6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8D5210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3622DE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8875DD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C26FA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6E662AE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6089485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1DB3720A" w14:textId="77777777" w:rsidTr="0024720D">
        <w:trPr>
          <w:cantSplit/>
        </w:trPr>
        <w:tc>
          <w:tcPr>
            <w:tcW w:w="5000" w:type="pct"/>
            <w:gridSpan w:val="11"/>
            <w:shd w:val="clear" w:color="auto" w:fill="A6A6A6"/>
            <w:vAlign w:val="center"/>
          </w:tcPr>
          <w:p w14:paraId="318385DE"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L2 Investigation related authority</w:t>
            </w:r>
          </w:p>
        </w:tc>
      </w:tr>
      <w:tr w:rsidR="0024720D" w:rsidRPr="0024720D" w14:paraId="2E81135F" w14:textId="77777777" w:rsidTr="0033181B">
        <w:trPr>
          <w:cantSplit/>
        </w:trPr>
        <w:tc>
          <w:tcPr>
            <w:tcW w:w="1289" w:type="pct"/>
            <w:vAlign w:val="center"/>
          </w:tcPr>
          <w:p w14:paraId="082A9BB0" w14:textId="77777777" w:rsidR="0024720D" w:rsidRPr="0024720D" w:rsidRDefault="0024720D" w:rsidP="0024720D">
            <w:pPr>
              <w:tabs>
                <w:tab w:val="num" w:pos="568"/>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L2.1 Has</w:t>
            </w:r>
            <w:r w:rsidRPr="0024720D">
              <w:rPr>
                <w:rFonts w:ascii="Calibri" w:eastAsia="Calibri" w:hAnsi="Calibri" w:cs="Calibri"/>
                <w:kern w:val="0"/>
                <w:sz w:val="18"/>
                <w:szCs w:val="18"/>
                <w14:ligatures w14:val="none"/>
              </w:rPr>
              <w:t xml:space="preserve"> sole responsibility for the conduct of all investigations within UNDP</w:t>
            </w:r>
          </w:p>
        </w:tc>
        <w:tc>
          <w:tcPr>
            <w:tcW w:w="643" w:type="pct"/>
            <w:vAlign w:val="center"/>
          </w:tcPr>
          <w:p w14:paraId="65A36F4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49F1B7E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92A394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3E4DA8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DA100B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4A4DD0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23C0DF2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93E24E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20197E5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0D0FB43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F9DE5D6" w14:textId="77777777" w:rsidTr="0033181B">
        <w:trPr>
          <w:cantSplit/>
        </w:trPr>
        <w:tc>
          <w:tcPr>
            <w:tcW w:w="1289" w:type="pct"/>
            <w:vAlign w:val="center"/>
          </w:tcPr>
          <w:p w14:paraId="28D0ED3E" w14:textId="77777777" w:rsidR="0024720D" w:rsidRPr="0024720D" w:rsidRDefault="0024720D" w:rsidP="0024720D">
            <w:pPr>
              <w:autoSpaceDE w:val="0"/>
              <w:autoSpaceDN w:val="0"/>
              <w:adjustRightInd w:val="0"/>
              <w:spacing w:after="0" w:line="240" w:lineRule="auto"/>
              <w:rPr>
                <w:rFonts w:ascii="Calibri" w:eastAsia="Calibri" w:hAnsi="Calibri" w:cs="Calibri"/>
                <w:kern w:val="0"/>
                <w:sz w:val="18"/>
                <w:szCs w:val="18"/>
                <w14:ligatures w14:val="none"/>
              </w:rPr>
            </w:pPr>
            <w:r w:rsidRPr="0024720D">
              <w:rPr>
                <w:rFonts w:ascii="Calibri" w:eastAsia="Times New Roman" w:hAnsi="Calibri" w:cs="Calibri"/>
                <w:kern w:val="0"/>
                <w:sz w:val="18"/>
                <w:szCs w:val="18"/>
                <w14:ligatures w14:val="none"/>
              </w:rPr>
              <w:t xml:space="preserve">L2.2 Is the authority for assessing </w:t>
            </w:r>
            <w:r w:rsidRPr="0024720D">
              <w:rPr>
                <w:rFonts w:ascii="Calibri" w:eastAsia="Calibri" w:hAnsi="Calibri" w:cs="Calibri"/>
                <w:kern w:val="0"/>
                <w:sz w:val="18"/>
                <w:szCs w:val="18"/>
                <w14:ligatures w14:val="none"/>
              </w:rPr>
              <w:t>and conducting investigations into allegations of misconduct, such as fraud, theft and embezzlement, corruption, abuse of privileges and immunities, sexual exploitation and sexual abuse, workplace harassment and abuse of authority, retaliation on whistleblowers, or other acts or omissions in conflict with the general obligations of staff members that involve UNDP staff and</w:t>
            </w:r>
          </w:p>
          <w:p w14:paraId="722A332B" w14:textId="77777777" w:rsidR="0024720D" w:rsidRPr="0024720D" w:rsidRDefault="0024720D" w:rsidP="0024720D">
            <w:pPr>
              <w:tabs>
                <w:tab w:val="num" w:pos="568"/>
              </w:tabs>
              <w:spacing w:after="0" w:line="276" w:lineRule="auto"/>
              <w:rPr>
                <w:rFonts w:ascii="Calibri" w:eastAsia="Times New Roman" w:hAnsi="Calibri" w:cs="Calibri"/>
                <w:kern w:val="0"/>
                <w:sz w:val="18"/>
                <w:szCs w:val="18"/>
                <w14:ligatures w14:val="none"/>
              </w:rPr>
            </w:pPr>
            <w:r w:rsidRPr="0024720D">
              <w:rPr>
                <w:rFonts w:ascii="Calibri" w:eastAsia="Calibri" w:hAnsi="Calibri" w:cs="Calibri"/>
                <w:kern w:val="0"/>
                <w:sz w:val="18"/>
                <w:szCs w:val="18"/>
                <w14:ligatures w14:val="none"/>
              </w:rPr>
              <w:t>other personnel</w:t>
            </w:r>
          </w:p>
        </w:tc>
        <w:tc>
          <w:tcPr>
            <w:tcW w:w="643" w:type="pct"/>
            <w:vAlign w:val="center"/>
          </w:tcPr>
          <w:p w14:paraId="57F9FC0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2C4722E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0133A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CBB3C3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602253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B5B300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44F916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B891F9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568DA62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132C9006"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25E1F33B" w14:textId="77777777" w:rsidTr="0033181B">
        <w:trPr>
          <w:cantSplit/>
        </w:trPr>
        <w:tc>
          <w:tcPr>
            <w:tcW w:w="1289" w:type="pct"/>
            <w:vAlign w:val="center"/>
          </w:tcPr>
          <w:p w14:paraId="57870A4C" w14:textId="77777777" w:rsidR="0024720D" w:rsidRPr="0024720D" w:rsidRDefault="0024720D" w:rsidP="0024720D">
            <w:pPr>
              <w:tabs>
                <w:tab w:val="num" w:pos="568"/>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 xml:space="preserve">L2.3 Is the authority for </w:t>
            </w:r>
            <w:r w:rsidRPr="0024720D">
              <w:rPr>
                <w:rFonts w:ascii="Calibri" w:eastAsia="Calibri" w:hAnsi="Calibri" w:cs="Calibri"/>
                <w:kern w:val="0"/>
                <w:sz w:val="18"/>
                <w:szCs w:val="18"/>
                <w14:ligatures w14:val="none"/>
              </w:rPr>
              <w:t>assessing and conducting investigations into allegations of fraud and other financial irregularities committed by contractors, implementing partners and other third parties, deemed to be detrimental to UNDP</w:t>
            </w:r>
          </w:p>
        </w:tc>
        <w:tc>
          <w:tcPr>
            <w:tcW w:w="643" w:type="pct"/>
            <w:vAlign w:val="center"/>
          </w:tcPr>
          <w:p w14:paraId="72A2F15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7012118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037C11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5F8314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4D865B8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672859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27BBE2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039F4B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0A6F076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607C916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0853F046" w14:textId="77777777" w:rsidTr="0033181B">
        <w:trPr>
          <w:cantSplit/>
        </w:trPr>
        <w:tc>
          <w:tcPr>
            <w:tcW w:w="1289" w:type="pct"/>
            <w:vAlign w:val="center"/>
          </w:tcPr>
          <w:p w14:paraId="683CF2BA" w14:textId="77777777" w:rsidR="0024720D" w:rsidRPr="0024720D" w:rsidRDefault="0024720D" w:rsidP="0024720D">
            <w:pPr>
              <w:tabs>
                <w:tab w:val="num" w:pos="568"/>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L2.4 A</w:t>
            </w:r>
            <w:r w:rsidRPr="0024720D">
              <w:rPr>
                <w:rFonts w:ascii="Calibri" w:eastAsia="Calibri" w:hAnsi="Calibri" w:cs="Calibri"/>
                <w:kern w:val="0"/>
                <w:sz w:val="18"/>
                <w:szCs w:val="18"/>
                <w14:ligatures w14:val="none"/>
              </w:rPr>
              <w:t xml:space="preserve">ssumes the function of compliance review for UNDP’s social and environmental policies and procedures. </w:t>
            </w:r>
          </w:p>
        </w:tc>
        <w:tc>
          <w:tcPr>
            <w:tcW w:w="643" w:type="pct"/>
            <w:vAlign w:val="center"/>
          </w:tcPr>
          <w:p w14:paraId="0538B0A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OAI Charter</w:t>
            </w:r>
          </w:p>
        </w:tc>
        <w:tc>
          <w:tcPr>
            <w:tcW w:w="246" w:type="pct"/>
            <w:vAlign w:val="center"/>
          </w:tcPr>
          <w:p w14:paraId="6ADE8DE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6F795F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340E8B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C2B9E8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06E4F4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2E5332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DE78A6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76B640B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OAI</w:t>
            </w:r>
          </w:p>
        </w:tc>
        <w:tc>
          <w:tcPr>
            <w:tcW w:w="643" w:type="pct"/>
            <w:vAlign w:val="center"/>
          </w:tcPr>
          <w:p w14:paraId="48DE043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r>
      <w:tr w:rsidR="0024720D" w:rsidRPr="0024720D" w14:paraId="644BA1C2" w14:textId="77777777" w:rsidTr="0024720D">
        <w:trPr>
          <w:cantSplit/>
        </w:trPr>
        <w:tc>
          <w:tcPr>
            <w:tcW w:w="5000" w:type="pct"/>
            <w:gridSpan w:val="11"/>
            <w:shd w:val="clear" w:color="auto" w:fill="BFBFBF"/>
            <w:vAlign w:val="center"/>
          </w:tcPr>
          <w:p w14:paraId="17355572"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L3. Evaluation related authority</w:t>
            </w:r>
          </w:p>
          <w:p w14:paraId="741BA9BD"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52FA8DB7" w14:textId="77777777" w:rsidTr="0033181B">
        <w:trPr>
          <w:cantSplit/>
        </w:trPr>
        <w:tc>
          <w:tcPr>
            <w:tcW w:w="1289" w:type="pct"/>
            <w:vAlign w:val="center"/>
          </w:tcPr>
          <w:p w14:paraId="4489711C"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 xml:space="preserve">L3.1 Responsible for ensuring the independence, as well as the impartiality and credibility of the work of the Independent Evaluation Office, while reporting directly to and accountable to, the UNDP Executive Board. </w:t>
            </w:r>
          </w:p>
          <w:p w14:paraId="67C50CA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tcPr>
          <w:p w14:paraId="0D830F1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Evaluation Policy (DP/2016/23) approved by EB</w:t>
            </w:r>
          </w:p>
        </w:tc>
        <w:tc>
          <w:tcPr>
            <w:tcW w:w="246" w:type="pct"/>
            <w:vAlign w:val="center"/>
          </w:tcPr>
          <w:p w14:paraId="77E7274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9DA5F3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9831F5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4656112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EDD59D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CCB6D6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6332125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12F582D9"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IEO</w:t>
            </w:r>
          </w:p>
        </w:tc>
        <w:tc>
          <w:tcPr>
            <w:tcW w:w="643" w:type="pct"/>
            <w:vAlign w:val="center"/>
          </w:tcPr>
          <w:p w14:paraId="6FA9750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1E7335FE" w14:textId="77777777" w:rsidTr="0033181B">
        <w:trPr>
          <w:cantSplit/>
        </w:trPr>
        <w:tc>
          <w:tcPr>
            <w:tcW w:w="1289" w:type="pct"/>
            <w:vAlign w:val="center"/>
          </w:tcPr>
          <w:p w14:paraId="711B841D"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 xml:space="preserve">L3.2 Has the final say on the content and release of evaluations carried out by the Independent Evaluation Office, in accordance with UNDP Executive Board decisions.  </w:t>
            </w:r>
          </w:p>
          <w:p w14:paraId="47A8362F"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1B338769"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Evaluation Policy (DP/2016/23) approved by EB</w:t>
            </w:r>
          </w:p>
        </w:tc>
        <w:tc>
          <w:tcPr>
            <w:tcW w:w="246" w:type="pct"/>
            <w:vAlign w:val="center"/>
          </w:tcPr>
          <w:p w14:paraId="22DE94E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5003EA0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136665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F00CFE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D33AE0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2A7FA5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13CA7F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0F056577"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IEO</w:t>
            </w:r>
          </w:p>
        </w:tc>
        <w:tc>
          <w:tcPr>
            <w:tcW w:w="643" w:type="pct"/>
            <w:vAlign w:val="center"/>
          </w:tcPr>
          <w:p w14:paraId="5D12347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60C60A8" w14:textId="77777777" w:rsidTr="0033181B">
        <w:trPr>
          <w:cantSplit/>
        </w:trPr>
        <w:tc>
          <w:tcPr>
            <w:tcW w:w="1289" w:type="pct"/>
            <w:vAlign w:val="center"/>
          </w:tcPr>
          <w:p w14:paraId="44EB13E2"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L3.3 Sets evaluation standards, procedures and criteria for UNDP, approves methodological guidance on UNDP evaluations, and ensures the availability of evaluation quality assessment mechanisms.</w:t>
            </w:r>
          </w:p>
          <w:p w14:paraId="0966B14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43AC958A"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UNDP Evaluation Policy (DP/2016/23) approved by EB </w:t>
            </w:r>
          </w:p>
        </w:tc>
        <w:tc>
          <w:tcPr>
            <w:tcW w:w="246" w:type="pct"/>
            <w:vAlign w:val="center"/>
          </w:tcPr>
          <w:p w14:paraId="4EF19C4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6065FF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D9D25D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70C21E3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20D439F"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1E8147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2F66BE3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139B8C9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IEO</w:t>
            </w:r>
          </w:p>
        </w:tc>
        <w:tc>
          <w:tcPr>
            <w:tcW w:w="643" w:type="pct"/>
            <w:vAlign w:val="center"/>
          </w:tcPr>
          <w:p w14:paraId="516E0D9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256C69BA" w14:textId="77777777" w:rsidTr="0033181B">
        <w:trPr>
          <w:cantSplit/>
        </w:trPr>
        <w:tc>
          <w:tcPr>
            <w:tcW w:w="1289" w:type="pct"/>
            <w:vAlign w:val="center"/>
          </w:tcPr>
          <w:p w14:paraId="23E4B7BE"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 xml:space="preserve">L3.4 Maintains a searchable, publicly accessible repository of all UNDP, UNCDF and UNV evaluations, and respective management responses and resulting actions.  </w:t>
            </w:r>
          </w:p>
          <w:p w14:paraId="1869BC08"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2B5F47B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Evaluation Policy (DP/2016/23) approved by EB</w:t>
            </w:r>
          </w:p>
        </w:tc>
        <w:tc>
          <w:tcPr>
            <w:tcW w:w="246" w:type="pct"/>
            <w:vAlign w:val="center"/>
          </w:tcPr>
          <w:p w14:paraId="014FE6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714758A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921114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4A1AE7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29AF9A0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0B49CE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BF39FF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0C4C5EA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IEO</w:t>
            </w:r>
          </w:p>
        </w:tc>
        <w:tc>
          <w:tcPr>
            <w:tcW w:w="643" w:type="pct"/>
            <w:vAlign w:val="center"/>
          </w:tcPr>
          <w:p w14:paraId="68D7448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3794A6E7" w14:textId="77777777" w:rsidTr="0033181B">
        <w:trPr>
          <w:cantSplit/>
        </w:trPr>
        <w:tc>
          <w:tcPr>
            <w:tcW w:w="1289" w:type="pct"/>
            <w:vAlign w:val="center"/>
          </w:tcPr>
          <w:p w14:paraId="4B20BC04"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L3.5 Has the freedom to engage directly with external stakeholders, in accordance with UN standards of conduct.</w:t>
            </w:r>
          </w:p>
        </w:tc>
        <w:tc>
          <w:tcPr>
            <w:tcW w:w="643" w:type="pct"/>
            <w:vAlign w:val="center"/>
          </w:tcPr>
          <w:p w14:paraId="41D9CF2D"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Evaluation Policy (DP/2016/23) approved by EB</w:t>
            </w:r>
          </w:p>
        </w:tc>
        <w:tc>
          <w:tcPr>
            <w:tcW w:w="246" w:type="pct"/>
            <w:vAlign w:val="center"/>
          </w:tcPr>
          <w:p w14:paraId="5BEDD680"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4E4ACE9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6E3FB0E"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32302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116899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8A9C75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450374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5464A7B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IEO</w:t>
            </w:r>
          </w:p>
        </w:tc>
        <w:tc>
          <w:tcPr>
            <w:tcW w:w="643" w:type="pct"/>
            <w:vAlign w:val="center"/>
          </w:tcPr>
          <w:p w14:paraId="3483991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63C1B947" w14:textId="77777777" w:rsidTr="0033181B">
        <w:trPr>
          <w:cantSplit/>
        </w:trPr>
        <w:tc>
          <w:tcPr>
            <w:tcW w:w="1289" w:type="pct"/>
            <w:vAlign w:val="center"/>
          </w:tcPr>
          <w:p w14:paraId="5CD3B173"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lastRenderedPageBreak/>
              <w:t>L3.6 Manages the recruitment of staff for the Independent Evaluation Office in line with UNDP recruitment procedures and UNEG competencies for evaluators, and takes the final decision on selection of staff.</w:t>
            </w:r>
          </w:p>
        </w:tc>
        <w:tc>
          <w:tcPr>
            <w:tcW w:w="643" w:type="pct"/>
            <w:vAlign w:val="center"/>
          </w:tcPr>
          <w:p w14:paraId="404B7832"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Evaluation Policy (DP/2016/23) approved by EB</w:t>
            </w:r>
          </w:p>
        </w:tc>
        <w:tc>
          <w:tcPr>
            <w:tcW w:w="246" w:type="pct"/>
            <w:vAlign w:val="center"/>
          </w:tcPr>
          <w:p w14:paraId="2A4EF3D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31ECC17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62C5D31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A3FADF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8018E5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EBE362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230903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4C199F91"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IEO</w:t>
            </w:r>
          </w:p>
        </w:tc>
        <w:tc>
          <w:tcPr>
            <w:tcW w:w="643" w:type="pct"/>
            <w:vAlign w:val="center"/>
          </w:tcPr>
          <w:p w14:paraId="0E0B54D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2BA82BBB" w14:textId="77777777" w:rsidTr="0033181B">
        <w:trPr>
          <w:cantSplit/>
        </w:trPr>
        <w:tc>
          <w:tcPr>
            <w:tcW w:w="1289" w:type="pct"/>
            <w:vAlign w:val="center"/>
          </w:tcPr>
          <w:p w14:paraId="19EDD374" w14:textId="77777777" w:rsidR="0024720D" w:rsidRPr="0024720D" w:rsidRDefault="0024720D" w:rsidP="0024720D">
            <w:pPr>
              <w:spacing w:after="0" w:line="240" w:lineRule="auto"/>
              <w:rPr>
                <w:rFonts w:ascii="Calibri" w:eastAsia="Times New Roman" w:hAnsi="Calibri" w:cs="Calibri"/>
                <w:kern w:val="0"/>
                <w:sz w:val="18"/>
                <w:szCs w:val="18"/>
                <w:lang w:val="en-GB"/>
                <w14:ligatures w14:val="none"/>
              </w:rPr>
            </w:pPr>
            <w:r w:rsidRPr="0024720D">
              <w:rPr>
                <w:rFonts w:ascii="Calibri" w:eastAsia="Times New Roman" w:hAnsi="Calibri" w:cs="Calibri"/>
                <w:kern w:val="0"/>
                <w:sz w:val="18"/>
                <w:szCs w:val="18"/>
                <w:lang w:val="en-GB"/>
                <w14:ligatures w14:val="none"/>
              </w:rPr>
              <w:t>L3.7 Annually reports to the UNDP Executive Board on the status of the UNDP evaluation function under the evaluation policy, including key issues for consideration by the Board, as derived from the independent evaluations carried out.</w:t>
            </w:r>
          </w:p>
        </w:tc>
        <w:tc>
          <w:tcPr>
            <w:tcW w:w="643" w:type="pct"/>
            <w:vAlign w:val="center"/>
          </w:tcPr>
          <w:p w14:paraId="53D5C9E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UNDP Evaluation Policy (DP/2016/23) approved by EB</w:t>
            </w:r>
          </w:p>
        </w:tc>
        <w:tc>
          <w:tcPr>
            <w:tcW w:w="246" w:type="pct"/>
            <w:vAlign w:val="center"/>
          </w:tcPr>
          <w:p w14:paraId="4BAE942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377819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1AB2CE9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8ABC60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0D7DDB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461AF0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283F7C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0BC4960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IEO</w:t>
            </w:r>
          </w:p>
        </w:tc>
        <w:tc>
          <w:tcPr>
            <w:tcW w:w="643" w:type="pct"/>
            <w:vAlign w:val="center"/>
          </w:tcPr>
          <w:p w14:paraId="0FBB9DF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2311F79B" w14:textId="77777777" w:rsidTr="0024720D">
        <w:trPr>
          <w:cantSplit/>
        </w:trPr>
        <w:tc>
          <w:tcPr>
            <w:tcW w:w="5000" w:type="pct"/>
            <w:gridSpan w:val="11"/>
            <w:shd w:val="clear" w:color="auto" w:fill="BFBFBF"/>
            <w:vAlign w:val="center"/>
          </w:tcPr>
          <w:p w14:paraId="6DA26957"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r w:rsidRPr="0024720D">
              <w:rPr>
                <w:rFonts w:ascii="Calibri" w:eastAsia="Times New Roman" w:hAnsi="Calibri" w:cs="Calibri"/>
                <w:b/>
                <w:kern w:val="0"/>
                <w:sz w:val="18"/>
                <w:szCs w:val="18"/>
                <w14:ligatures w14:val="none"/>
              </w:rPr>
              <w:t>L4. Ethics office related authority</w:t>
            </w:r>
          </w:p>
          <w:p w14:paraId="0AB02898" w14:textId="77777777" w:rsidR="0024720D" w:rsidRPr="0024720D" w:rsidRDefault="0024720D" w:rsidP="0024720D">
            <w:pPr>
              <w:spacing w:after="0" w:line="240" w:lineRule="auto"/>
              <w:rPr>
                <w:rFonts w:ascii="Calibri" w:eastAsia="Times New Roman" w:hAnsi="Calibri" w:cs="Calibri"/>
                <w:b/>
                <w:kern w:val="0"/>
                <w:sz w:val="18"/>
                <w:szCs w:val="18"/>
                <w14:ligatures w14:val="none"/>
              </w:rPr>
            </w:pPr>
          </w:p>
        </w:tc>
      </w:tr>
      <w:tr w:rsidR="0024720D" w:rsidRPr="0024720D" w14:paraId="1694F93C" w14:textId="77777777" w:rsidTr="0033181B">
        <w:trPr>
          <w:cantSplit/>
        </w:trPr>
        <w:tc>
          <w:tcPr>
            <w:tcW w:w="1289" w:type="pct"/>
            <w:vAlign w:val="center"/>
          </w:tcPr>
          <w:p w14:paraId="0354CB7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L4.1 Has independent functional authority for providing confidential advice and guidance to UNDP personnel on ethical issues, including conflicts of interest, advising management on the substantive content of ethics training programmes and communication/awareness initiatives, administering the financial disclosure programme and implementing the protection against retaliation policy.</w:t>
            </w:r>
          </w:p>
        </w:tc>
        <w:tc>
          <w:tcPr>
            <w:tcW w:w="643" w:type="pct"/>
            <w:vAlign w:val="center"/>
          </w:tcPr>
          <w:p w14:paraId="670EDCD0"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ST/SGB/2007/11 and Terms of Reference of Ethics Office as outlined in ST/SGB/2005/22 and EB Decision 2008/37</w:t>
            </w:r>
          </w:p>
        </w:tc>
        <w:tc>
          <w:tcPr>
            <w:tcW w:w="246" w:type="pct"/>
            <w:vAlign w:val="center"/>
          </w:tcPr>
          <w:p w14:paraId="4039FB1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B61B46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E52F5F0"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FB1D13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33B389A3"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9B4129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C395B8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1F78565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6695A9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7062A77" w14:textId="77777777" w:rsidTr="0033181B">
        <w:trPr>
          <w:cantSplit/>
        </w:trPr>
        <w:tc>
          <w:tcPr>
            <w:tcW w:w="1289" w:type="pct"/>
            <w:vAlign w:val="center"/>
          </w:tcPr>
          <w:p w14:paraId="6C2A22D3"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L4.2 Is directly accountable to and presents an annual report to the Administrator for the activities of the Ethics Office, presents an annual report to the Executive Board, and has the sole discretion to refer any matter within the Office’s purview at any time to the Chairperson of the UN Ethics Committee.</w:t>
            </w:r>
          </w:p>
        </w:tc>
        <w:tc>
          <w:tcPr>
            <w:tcW w:w="643" w:type="pct"/>
            <w:vAlign w:val="center"/>
          </w:tcPr>
          <w:p w14:paraId="2786E30D"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ST/SGB/2007/11 and EB Decision 2008/37</w:t>
            </w:r>
          </w:p>
        </w:tc>
        <w:tc>
          <w:tcPr>
            <w:tcW w:w="246" w:type="pct"/>
            <w:vAlign w:val="center"/>
          </w:tcPr>
          <w:p w14:paraId="7CC140D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CE241A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2EFD050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BB685D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6439F1C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DFC791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9BE4A7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143C5CCD"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6AC0F1B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45A2DAF" w14:textId="77777777" w:rsidTr="0033181B">
        <w:trPr>
          <w:cantSplit/>
        </w:trPr>
        <w:tc>
          <w:tcPr>
            <w:tcW w:w="1289" w:type="pct"/>
            <w:vAlign w:val="center"/>
          </w:tcPr>
          <w:p w14:paraId="1297CC0F" w14:textId="77777777" w:rsidR="0024720D" w:rsidRPr="0024720D" w:rsidRDefault="0024720D" w:rsidP="0024720D">
            <w:pPr>
              <w:tabs>
                <w:tab w:val="num" w:pos="720"/>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L4.3 Shall not be compelled by any United Nations official or body to disclose issues brought to the Ethics Office’s attention.</w:t>
            </w:r>
          </w:p>
        </w:tc>
        <w:tc>
          <w:tcPr>
            <w:tcW w:w="643" w:type="pct"/>
            <w:vAlign w:val="center"/>
          </w:tcPr>
          <w:p w14:paraId="647C1119"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ST/SGB/2007/11</w:t>
            </w:r>
          </w:p>
        </w:tc>
        <w:tc>
          <w:tcPr>
            <w:tcW w:w="246" w:type="pct"/>
            <w:vAlign w:val="center"/>
          </w:tcPr>
          <w:p w14:paraId="06A8C80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40E3CC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013EC41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5FF63EE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04D766B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568BDD5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4EB6ECD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5AA870E2"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0AFF6F3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8C9D9DA" w14:textId="77777777" w:rsidTr="0033181B">
        <w:trPr>
          <w:cantSplit/>
        </w:trPr>
        <w:tc>
          <w:tcPr>
            <w:tcW w:w="1289" w:type="pct"/>
            <w:vAlign w:val="center"/>
          </w:tcPr>
          <w:p w14:paraId="1297357E" w14:textId="77777777" w:rsidR="0024720D" w:rsidRPr="0024720D" w:rsidRDefault="0024720D" w:rsidP="0024720D">
            <w:pPr>
              <w:tabs>
                <w:tab w:val="num" w:pos="720"/>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lastRenderedPageBreak/>
              <w:t>L4.4 Shall have free access to all records and documents requested, with the exception of medical records and audit and investigation records that are subject to confidentiality requirements, including access to the Chairpersons of the Executive Board, the Audit and Evaluation Committee and shall bring to the attention of the Audit and Evaluation Committee any impairment to independent, objectivity or professionalism</w:t>
            </w:r>
          </w:p>
        </w:tc>
        <w:tc>
          <w:tcPr>
            <w:tcW w:w="643" w:type="pct"/>
            <w:vAlign w:val="center"/>
          </w:tcPr>
          <w:p w14:paraId="4DEBEEFA"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ST/SGB/2007/11 and Terms of Reference of Ethics Office as outlined in ST/SGB/2005/22/</w:t>
            </w:r>
          </w:p>
        </w:tc>
        <w:tc>
          <w:tcPr>
            <w:tcW w:w="246" w:type="pct"/>
            <w:vAlign w:val="center"/>
          </w:tcPr>
          <w:p w14:paraId="6F3BBC3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61B1850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249CDD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146A789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3A0F76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6140B76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0AC9146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5F219F45"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27E7F5B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5573873A" w14:textId="77777777" w:rsidTr="0033181B">
        <w:trPr>
          <w:cantSplit/>
        </w:trPr>
        <w:tc>
          <w:tcPr>
            <w:tcW w:w="1289" w:type="pct"/>
            <w:vAlign w:val="center"/>
          </w:tcPr>
          <w:p w14:paraId="42B74368" w14:textId="77777777" w:rsidR="0024720D" w:rsidRPr="0024720D" w:rsidRDefault="0024720D" w:rsidP="0024720D">
            <w:pPr>
              <w:tabs>
                <w:tab w:val="num" w:pos="720"/>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 xml:space="preserve">L4.5 Has the sole authority in prima facie and final determinations in responding to complaints of retaliation, as outlined in UNDP’s Protection Policy; expects assistance and cooperation of all UNDP personnel to furnish all information and explanations that are deemed necessary for fact finding relating to protection against retaliation. </w:t>
            </w:r>
          </w:p>
          <w:p w14:paraId="0BA1C400"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tc>
        <w:tc>
          <w:tcPr>
            <w:tcW w:w="643" w:type="pct"/>
            <w:vAlign w:val="center"/>
          </w:tcPr>
          <w:p w14:paraId="57E8F7F5"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ST/SGB/2007/11 and Terms of Reference of Ethics Office</w:t>
            </w:r>
          </w:p>
        </w:tc>
        <w:tc>
          <w:tcPr>
            <w:tcW w:w="246" w:type="pct"/>
            <w:vAlign w:val="center"/>
          </w:tcPr>
          <w:p w14:paraId="1F7D688B"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29205D9C"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59B3FD9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914747A"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0C5585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3DDBE524"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37F26B7F"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6A12C3AC"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6CE983D6"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4627FB47" w14:textId="77777777" w:rsidTr="0033181B">
        <w:trPr>
          <w:cantSplit/>
        </w:trPr>
        <w:tc>
          <w:tcPr>
            <w:tcW w:w="1289" w:type="pct"/>
            <w:vAlign w:val="center"/>
          </w:tcPr>
          <w:p w14:paraId="4C1797DB"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L4.6 Is the custodian of the repository for the financial disclosure forms and has the sole authority to advice staff members in remedial measures in cases of potential or actual conflicts of interest, as outlined in UNDP’s Financial Disclosure Policy; expects assistance and cooperation of all UNDP staff in complying with financial disclosure requirements.</w:t>
            </w:r>
          </w:p>
        </w:tc>
        <w:tc>
          <w:tcPr>
            <w:tcW w:w="643" w:type="pct"/>
            <w:vAlign w:val="center"/>
          </w:tcPr>
          <w:p w14:paraId="402999F4"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Calibri" w:hAnsi="Calibri" w:cs="Calibri"/>
                <w:kern w:val="0"/>
                <w:sz w:val="18"/>
                <w:szCs w:val="18"/>
                <w14:ligatures w14:val="none"/>
              </w:rPr>
              <w:t>ST/SGB/2007/11 and Terms of Reference of Ethics Office</w:t>
            </w:r>
          </w:p>
        </w:tc>
        <w:tc>
          <w:tcPr>
            <w:tcW w:w="246" w:type="pct"/>
            <w:vAlign w:val="center"/>
          </w:tcPr>
          <w:p w14:paraId="170406F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08C566D"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72DC508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0909A548"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5216800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4439F08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DCCFA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3BBAA3CE"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022AFC9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0920B7B6" w14:textId="77777777" w:rsidTr="0033181B">
        <w:trPr>
          <w:cantSplit/>
        </w:trPr>
        <w:tc>
          <w:tcPr>
            <w:tcW w:w="1289" w:type="pct"/>
            <w:vAlign w:val="center"/>
          </w:tcPr>
          <w:p w14:paraId="06DF99E8" w14:textId="77777777" w:rsidR="0024720D" w:rsidRPr="0024720D" w:rsidRDefault="0024720D" w:rsidP="0024720D">
            <w:pPr>
              <w:tabs>
                <w:tab w:val="num" w:pos="720"/>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L47 Reviews senior appointees performing key control functions for potential conflicts of interest and provides briefing /inductions to newly hired executives at the D1 level and above</w:t>
            </w:r>
          </w:p>
        </w:tc>
        <w:tc>
          <w:tcPr>
            <w:tcW w:w="643" w:type="pct"/>
            <w:vAlign w:val="center"/>
          </w:tcPr>
          <w:p w14:paraId="4B200BDC"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 xml:space="preserve"> EB Decisions 2008/37 and 2010/17</w:t>
            </w:r>
          </w:p>
        </w:tc>
        <w:tc>
          <w:tcPr>
            <w:tcW w:w="246" w:type="pct"/>
            <w:vAlign w:val="center"/>
          </w:tcPr>
          <w:p w14:paraId="2773C1B4"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1EDAD482"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4C1748F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3456AEA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7C7719BA"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0022E557"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55C4FC51"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011094BC"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7426A1F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r w:rsidR="0024720D" w:rsidRPr="0024720D" w14:paraId="5E489B7C" w14:textId="77777777" w:rsidTr="0033181B">
        <w:trPr>
          <w:cantSplit/>
        </w:trPr>
        <w:tc>
          <w:tcPr>
            <w:tcW w:w="1289" w:type="pct"/>
            <w:vAlign w:val="center"/>
          </w:tcPr>
          <w:p w14:paraId="47346F7F" w14:textId="77777777" w:rsidR="0024720D" w:rsidRPr="0024720D" w:rsidRDefault="0024720D" w:rsidP="0024720D">
            <w:pPr>
              <w:tabs>
                <w:tab w:val="num" w:pos="720"/>
              </w:tabs>
              <w:spacing w:after="0" w:line="276"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L48 Makes recommendations to management that will strengthen the organizational culture or integrity and compliance.</w:t>
            </w:r>
          </w:p>
        </w:tc>
        <w:tc>
          <w:tcPr>
            <w:tcW w:w="643" w:type="pct"/>
            <w:vAlign w:val="center"/>
          </w:tcPr>
          <w:p w14:paraId="41A645AF" w14:textId="77777777" w:rsidR="0024720D" w:rsidRPr="0024720D" w:rsidRDefault="0024720D" w:rsidP="0024720D">
            <w:pPr>
              <w:spacing w:after="0" w:line="240" w:lineRule="auto"/>
              <w:rPr>
                <w:rFonts w:ascii="Calibri" w:eastAsia="Calibri" w:hAnsi="Calibri" w:cs="Calibri"/>
                <w:kern w:val="0"/>
                <w:sz w:val="18"/>
                <w:szCs w:val="18"/>
                <w14:ligatures w14:val="none"/>
              </w:rPr>
            </w:pPr>
            <w:r w:rsidRPr="0024720D">
              <w:rPr>
                <w:rFonts w:ascii="Calibri" w:eastAsia="Calibri" w:hAnsi="Calibri" w:cs="Calibri"/>
                <w:kern w:val="0"/>
                <w:sz w:val="18"/>
                <w:szCs w:val="18"/>
                <w14:ligatures w14:val="none"/>
              </w:rPr>
              <w:t>EB Decision 2011/24</w:t>
            </w:r>
          </w:p>
        </w:tc>
        <w:tc>
          <w:tcPr>
            <w:tcW w:w="246" w:type="pct"/>
            <w:vAlign w:val="center"/>
          </w:tcPr>
          <w:p w14:paraId="22CC2FA8"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5" w:type="pct"/>
            <w:vAlign w:val="center"/>
          </w:tcPr>
          <w:p w14:paraId="0E4CF4C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00" w:type="pct"/>
            <w:vAlign w:val="center"/>
          </w:tcPr>
          <w:p w14:paraId="395771B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06" w:type="pct"/>
            <w:vAlign w:val="center"/>
          </w:tcPr>
          <w:p w14:paraId="6AB1C015"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430" w:type="pct"/>
            <w:vAlign w:val="center"/>
          </w:tcPr>
          <w:p w14:paraId="4022E096" w14:textId="77777777" w:rsidR="0024720D" w:rsidRPr="0024720D" w:rsidRDefault="0024720D" w:rsidP="0024720D">
            <w:pPr>
              <w:spacing w:after="0" w:line="240" w:lineRule="auto"/>
              <w:jc w:val="center"/>
              <w:rPr>
                <w:rFonts w:ascii="Calibri" w:eastAsia="Times New Roman" w:hAnsi="Calibri" w:cs="Calibri"/>
                <w:kern w:val="0"/>
                <w:sz w:val="18"/>
                <w:szCs w:val="18"/>
                <w14:ligatures w14:val="none"/>
              </w:rPr>
            </w:pPr>
          </w:p>
        </w:tc>
        <w:tc>
          <w:tcPr>
            <w:tcW w:w="246" w:type="pct"/>
            <w:vAlign w:val="center"/>
          </w:tcPr>
          <w:p w14:paraId="150EB71B"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153" w:type="pct"/>
            <w:vAlign w:val="center"/>
          </w:tcPr>
          <w:p w14:paraId="70934DC3"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c>
          <w:tcPr>
            <w:tcW w:w="399" w:type="pct"/>
            <w:shd w:val="clear" w:color="auto" w:fill="EBA6F2"/>
            <w:vAlign w:val="center"/>
          </w:tcPr>
          <w:p w14:paraId="5E1B3291"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r w:rsidRPr="0024720D">
              <w:rPr>
                <w:rFonts w:ascii="Calibri" w:eastAsia="Times New Roman" w:hAnsi="Calibri" w:cs="Calibri"/>
                <w:kern w:val="0"/>
                <w:sz w:val="18"/>
                <w:szCs w:val="18"/>
                <w14:ligatures w14:val="none"/>
              </w:rPr>
              <w:t>Director Ethics Office</w:t>
            </w:r>
          </w:p>
        </w:tc>
        <w:tc>
          <w:tcPr>
            <w:tcW w:w="643" w:type="pct"/>
            <w:vAlign w:val="center"/>
          </w:tcPr>
          <w:p w14:paraId="546FC0E9" w14:textId="77777777" w:rsidR="0024720D" w:rsidRPr="0024720D" w:rsidRDefault="0024720D" w:rsidP="0024720D">
            <w:pPr>
              <w:spacing w:after="0" w:line="240" w:lineRule="auto"/>
              <w:jc w:val="center"/>
              <w:rPr>
                <w:rFonts w:ascii="Calibri" w:eastAsia="Times New Roman" w:hAnsi="Calibri" w:cs="Calibri"/>
                <w:b/>
                <w:kern w:val="0"/>
                <w:sz w:val="18"/>
                <w:szCs w:val="18"/>
                <w14:ligatures w14:val="none"/>
              </w:rPr>
            </w:pPr>
          </w:p>
        </w:tc>
      </w:tr>
    </w:tbl>
    <w:p w14:paraId="2281D305" w14:textId="77777777" w:rsidR="0024720D" w:rsidRPr="0024720D" w:rsidRDefault="0024720D" w:rsidP="0024720D">
      <w:pPr>
        <w:spacing w:after="0" w:line="240" w:lineRule="auto"/>
        <w:rPr>
          <w:rFonts w:ascii="Calibri" w:eastAsia="Times New Roman" w:hAnsi="Calibri" w:cs="Calibri"/>
          <w:kern w:val="0"/>
          <w:sz w:val="18"/>
          <w:szCs w:val="18"/>
          <w14:ligatures w14:val="none"/>
        </w:rPr>
      </w:pPr>
    </w:p>
    <w:p w14:paraId="69891AAA" w14:textId="77777777" w:rsidR="0024720D" w:rsidRPr="0024720D" w:rsidRDefault="0024720D" w:rsidP="0024720D">
      <w:pPr>
        <w:spacing w:after="0" w:line="240" w:lineRule="auto"/>
        <w:rPr>
          <w:rFonts w:ascii="Calibri" w:eastAsia="Times New Roman" w:hAnsi="Calibri" w:cs="Calibri"/>
          <w:kern w:val="0"/>
          <w14:ligatures w14:val="none"/>
        </w:rPr>
      </w:pPr>
    </w:p>
    <w:p w14:paraId="7C3C5C0A" w14:textId="77777777" w:rsidR="00DA504D" w:rsidRPr="0024720D" w:rsidRDefault="00DA504D">
      <w:pPr>
        <w:rPr>
          <w:rFonts w:ascii="Calibri" w:hAnsi="Calibri" w:cs="Calibri"/>
        </w:rPr>
      </w:pPr>
    </w:p>
    <w:sectPr w:rsidR="00DA504D" w:rsidRPr="0024720D" w:rsidSect="0024720D">
      <w:headerReference w:type="default" r:id="rId8"/>
      <w:footerReference w:type="default" r:id="rId9"/>
      <w:headerReference w:type="first" r:id="rId1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A0F66" w14:textId="77777777" w:rsidR="00542052" w:rsidRDefault="00542052" w:rsidP="0024720D">
      <w:pPr>
        <w:spacing w:after="0" w:line="240" w:lineRule="auto"/>
      </w:pPr>
      <w:r>
        <w:separator/>
      </w:r>
    </w:p>
  </w:endnote>
  <w:endnote w:type="continuationSeparator" w:id="0">
    <w:p w14:paraId="662D93A4" w14:textId="77777777" w:rsidR="00542052" w:rsidRDefault="00542052" w:rsidP="0024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7E9C" w14:textId="77777777" w:rsidR="00E23CD4" w:rsidRDefault="00000000" w:rsidP="00927849">
    <w:pPr>
      <w:pStyle w:val="Footer"/>
    </w:pPr>
    <w:r w:rsidRPr="0024720D">
      <w:rPr>
        <w:caps/>
        <w:noProof/>
        <w:color w:val="808080"/>
      </w:rPr>
      <mc:AlternateContent>
        <mc:Choice Requires="wpg">
          <w:drawing>
            <wp:anchor distT="0" distB="0" distL="0" distR="0" simplePos="0" relativeHeight="251660288" behindDoc="0" locked="0" layoutInCell="1" allowOverlap="1" wp14:anchorId="5259DFFE" wp14:editId="5CF30157">
              <wp:simplePos x="0" y="0"/>
              <wp:positionH relativeFrom="margin">
                <wp:align>right</wp:align>
              </wp:positionH>
              <wp:positionV relativeFrom="bottomMargin">
                <wp:posOffset>184150</wp:posOffset>
              </wp:positionV>
              <wp:extent cx="8932545" cy="606425"/>
              <wp:effectExtent l="0" t="0" r="1905" b="3175"/>
              <wp:wrapSquare wrapText="bothSides"/>
              <wp:docPr id="37" name="Group 37"/>
              <wp:cNvGraphicFramePr/>
              <a:graphic xmlns:a="http://schemas.openxmlformats.org/drawingml/2006/main">
                <a:graphicData uri="http://schemas.microsoft.com/office/word/2010/wordprocessingGroup">
                  <wpg:wgp>
                    <wpg:cNvGrpSpPr/>
                    <wpg:grpSpPr>
                      <a:xfrm>
                        <a:off x="0" y="0"/>
                        <a:ext cx="8932545" cy="606425"/>
                        <a:chOff x="0" y="0"/>
                        <a:chExt cx="596265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14081"/>
                          <a:ext cx="5943600" cy="309770"/>
                        </a:xfrm>
                        <a:prstGeom prst="rect">
                          <a:avLst/>
                        </a:prstGeom>
                        <a:noFill/>
                        <a:ln w="6350">
                          <a:noFill/>
                        </a:ln>
                        <a:effectLst/>
                      </wps:spPr>
                      <wps:txbx>
                        <w:txbxContent>
                          <w:p w14:paraId="4BD0E045" w14:textId="77777777" w:rsidR="00E23CD4" w:rsidRPr="0024720D" w:rsidRDefault="00000000" w:rsidP="00797F5B">
                            <w:pPr>
                              <w:rPr>
                                <w:rFonts w:ascii="Calibri" w:hAnsi="Calibri" w:cs="Calibri"/>
                                <w:sz w:val="20"/>
                                <w:szCs w:val="20"/>
                              </w:rPr>
                            </w:pPr>
                            <w:r w:rsidRPr="0024720D">
                              <w:rPr>
                                <w:rFonts w:ascii="Calibri" w:hAnsi="Calibri" w:cs="Calibri"/>
                                <w:sz w:val="20"/>
                                <w:szCs w:val="20"/>
                              </w:rPr>
                              <w:t>Legend: EB (Executive Board), ADM (Administrator), AA (Associate Administrator), RBD (Regional Bureau Directors), CBD, (Central Bureau Directors), HOAF (Head of Administered Funds and Programme), UNDP RR (UNDP Resident Representative) UN RC (UN Resident Coordinator).</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59DFFE" id="Group 37" o:spid="_x0000_s1026" style="position:absolute;margin-left:652.15pt;margin-top:14.5pt;width:703.35pt;height:47.75pt;z-index:251660288;mso-wrap-distance-left:0;mso-wrap-distance-right:0;mso-position-horizontal:right;mso-position-horizontal-relative:margin;mso-position-vertical-relative:bottom-margin-area;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" fillcolor="windowText" stroked="f" strokeweight="1pt"/>
              <v:shapetype id="_x0000_t202" coordsize="21600,21600" o:spt="202" path="m,l,21600r21600,l21600,xe">
                <v:stroke joinstyle="miter"/>
                <v:path gradientshapeok="t" o:connecttype="rect"/>
              </v:shapetype>
              <v:shape id="Text Box 39" o:spid="_x0000_s1028" type="#_x0000_t202" style="position:absolute;top:140;width:59436;height:30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4BD0E045" w14:textId="77777777" w:rsidR="00000000" w:rsidRPr="0024720D" w:rsidRDefault="00000000" w:rsidP="00797F5B">
                      <w:pPr>
                        <w:rPr>
                          <w:rFonts w:ascii="Calibri" w:hAnsi="Calibri" w:cs="Calibri"/>
                          <w:sz w:val="20"/>
                          <w:szCs w:val="20"/>
                        </w:rPr>
                      </w:pPr>
                      <w:r w:rsidRPr="0024720D">
                        <w:rPr>
                          <w:rFonts w:ascii="Calibri" w:hAnsi="Calibri" w:cs="Calibri"/>
                          <w:sz w:val="20"/>
                          <w:szCs w:val="20"/>
                        </w:rPr>
                        <w:t>Legend: EB (Executive Board), ADM (Administrator), AA (Associate Administrator), RBD (Regional Bureau Directors), CBD, (Central Bureau Directors), HOAF (Head of Administered Funds and Programme), UNDP RR (UNDP Resident Representative) UN RC (UN Resident Coordinator).</w:t>
                      </w:r>
                    </w:p>
                  </w:txbxContent>
                </v:textbox>
              </v:shape>
              <w10:wrap type="square" anchorx="margin" anchory="margin"/>
            </v:group>
          </w:pict>
        </mc:Fallback>
      </mc:AlternateContent>
    </w:r>
    <w:r w:rsidRPr="0024720D">
      <w:rPr>
        <w:caps/>
        <w:noProof/>
        <w:color w:val="5B9BD5"/>
      </w:rPr>
      <mc:AlternateContent>
        <mc:Choice Requires="wps">
          <w:drawing>
            <wp:anchor distT="0" distB="0" distL="0" distR="0" simplePos="0" relativeHeight="251659264" behindDoc="0" locked="0" layoutInCell="1" allowOverlap="1" wp14:anchorId="71876049" wp14:editId="7185D01F">
              <wp:simplePos x="0" y="0"/>
              <wp:positionH relativeFrom="rightMargin">
                <wp:align>left</wp:align>
              </wp:positionH>
              <mc:AlternateContent>
                <mc:Choice Requires="wp14">
                  <wp:positionV relativeFrom="bottomMargin">
                    <wp14:pctPosVOffset>20000</wp14:pctPosVOffset>
                  </wp:positionV>
                </mc:Choice>
                <mc:Fallback>
                  <wp:positionV relativeFrom="page">
                    <wp:posOffset>7040880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42B3E814" w14:textId="77777777" w:rsidR="00E23CD4" w:rsidRPr="007047B8" w:rsidRDefault="00000000">
                          <w:pPr>
                            <w:jc w:val="right"/>
                            <w:rPr>
                              <w:rFonts w:ascii="Calibri" w:hAnsi="Calibri" w:cs="Calibri"/>
                              <w:color w:val="FFFFFF"/>
                              <w:sz w:val="28"/>
                              <w:szCs w:val="28"/>
                            </w:rPr>
                          </w:pPr>
                          <w:r w:rsidRPr="007047B8">
                            <w:rPr>
                              <w:rFonts w:ascii="Calibri" w:hAnsi="Calibri" w:cs="Calibri"/>
                              <w:color w:val="FFFFFF"/>
                              <w:sz w:val="28"/>
                              <w:szCs w:val="28"/>
                            </w:rPr>
                            <w:fldChar w:fldCharType="begin"/>
                          </w:r>
                          <w:r w:rsidRPr="007047B8">
                            <w:rPr>
                              <w:rFonts w:ascii="Calibri" w:hAnsi="Calibri" w:cs="Calibri"/>
                              <w:color w:val="FFFFFF"/>
                              <w:sz w:val="28"/>
                              <w:szCs w:val="28"/>
                            </w:rPr>
                            <w:instrText xml:space="preserve"> PAGE   \* MERGEFORMAT </w:instrText>
                          </w:r>
                          <w:r w:rsidRPr="007047B8">
                            <w:rPr>
                              <w:rFonts w:ascii="Calibri" w:hAnsi="Calibri" w:cs="Calibri"/>
                              <w:color w:val="FFFFFF"/>
                              <w:sz w:val="28"/>
                              <w:szCs w:val="28"/>
                            </w:rPr>
                            <w:fldChar w:fldCharType="separate"/>
                          </w:r>
                          <w:r w:rsidRPr="007047B8">
                            <w:rPr>
                              <w:rFonts w:ascii="Calibri" w:hAnsi="Calibri" w:cs="Calibri"/>
                              <w:noProof/>
                              <w:color w:val="FFFFFF"/>
                              <w:sz w:val="28"/>
                              <w:szCs w:val="28"/>
                            </w:rPr>
                            <w:t>38</w:t>
                          </w:r>
                          <w:r w:rsidRPr="007047B8">
                            <w:rPr>
                              <w:rFonts w:ascii="Calibri" w:hAnsi="Calibri" w:cs="Calibri"/>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76049"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" fillcolor="windowText" stroked="f" strokeweight="3pt">
              <v:textbox>
                <w:txbxContent>
                  <w:p w14:paraId="42B3E814" w14:textId="77777777" w:rsidR="00E23CD4" w:rsidRPr="007047B8" w:rsidRDefault="00000000">
                    <w:pPr>
                      <w:jc w:val="right"/>
                      <w:rPr>
                        <w:rFonts w:ascii="Calibri" w:hAnsi="Calibri" w:cs="Calibri"/>
                        <w:color w:val="FFFFFF"/>
                        <w:sz w:val="28"/>
                        <w:szCs w:val="28"/>
                      </w:rPr>
                    </w:pPr>
                    <w:r w:rsidRPr="007047B8">
                      <w:rPr>
                        <w:rFonts w:ascii="Calibri" w:hAnsi="Calibri" w:cs="Calibri"/>
                        <w:color w:val="FFFFFF"/>
                        <w:sz w:val="28"/>
                        <w:szCs w:val="28"/>
                      </w:rPr>
                      <w:fldChar w:fldCharType="begin"/>
                    </w:r>
                    <w:r w:rsidRPr="007047B8">
                      <w:rPr>
                        <w:rFonts w:ascii="Calibri" w:hAnsi="Calibri" w:cs="Calibri"/>
                        <w:color w:val="FFFFFF"/>
                        <w:sz w:val="28"/>
                        <w:szCs w:val="28"/>
                      </w:rPr>
                      <w:instrText xml:space="preserve"> PAGE   \* MERGEFORMAT </w:instrText>
                    </w:r>
                    <w:r w:rsidRPr="007047B8">
                      <w:rPr>
                        <w:rFonts w:ascii="Calibri" w:hAnsi="Calibri" w:cs="Calibri"/>
                        <w:color w:val="FFFFFF"/>
                        <w:sz w:val="28"/>
                        <w:szCs w:val="28"/>
                      </w:rPr>
                      <w:fldChar w:fldCharType="separate"/>
                    </w:r>
                    <w:r w:rsidRPr="007047B8">
                      <w:rPr>
                        <w:rFonts w:ascii="Calibri" w:hAnsi="Calibri" w:cs="Calibri"/>
                        <w:noProof/>
                        <w:color w:val="FFFFFF"/>
                        <w:sz w:val="28"/>
                        <w:szCs w:val="28"/>
                      </w:rPr>
                      <w:t>38</w:t>
                    </w:r>
                    <w:r w:rsidRPr="007047B8">
                      <w:rPr>
                        <w:rFonts w:ascii="Calibri" w:hAnsi="Calibri" w:cs="Calibri"/>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B6DC1" w14:textId="77777777" w:rsidR="00542052" w:rsidRDefault="00542052" w:rsidP="0024720D">
      <w:pPr>
        <w:spacing w:after="0" w:line="240" w:lineRule="auto"/>
      </w:pPr>
      <w:r>
        <w:separator/>
      </w:r>
    </w:p>
  </w:footnote>
  <w:footnote w:type="continuationSeparator" w:id="0">
    <w:p w14:paraId="1E2F7594" w14:textId="77777777" w:rsidR="00542052" w:rsidRDefault="00542052" w:rsidP="00247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64"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7"/>
      <w:gridCol w:w="1901"/>
      <w:gridCol w:w="681"/>
      <w:gridCol w:w="716"/>
      <w:gridCol w:w="1194"/>
      <w:gridCol w:w="901"/>
      <w:gridCol w:w="1259"/>
      <w:gridCol w:w="722"/>
      <w:gridCol w:w="449"/>
      <w:gridCol w:w="1171"/>
      <w:gridCol w:w="1889"/>
    </w:tblGrid>
    <w:tr w:rsidR="00AC31A6" w14:paraId="5D70B1AC" w14:textId="77777777" w:rsidTr="00F77D60">
      <w:trPr>
        <w:cantSplit/>
        <w:trHeight w:val="470"/>
      </w:trPr>
      <w:tc>
        <w:tcPr>
          <w:tcW w:w="1291" w:type="pct"/>
          <w:vMerge w:val="restart"/>
          <w:vAlign w:val="center"/>
        </w:tcPr>
        <w:p w14:paraId="1491AEF9" w14:textId="77777777" w:rsidR="00E23CD4" w:rsidRPr="00317167" w:rsidRDefault="00000000" w:rsidP="008746C9">
          <w:pPr>
            <w:jc w:val="center"/>
            <w:rPr>
              <w:b/>
            </w:rPr>
          </w:pPr>
          <w:r w:rsidRPr="00317167">
            <w:rPr>
              <w:b/>
            </w:rPr>
            <w:t xml:space="preserve">ANNEX A: Summary table of </w:t>
          </w:r>
          <w:r>
            <w:rPr>
              <w:b/>
            </w:rPr>
            <w:t>d</w:t>
          </w:r>
          <w:r w:rsidRPr="00317167">
            <w:rPr>
              <w:b/>
            </w:rPr>
            <w:t xml:space="preserve">elegated </w:t>
          </w:r>
          <w:r>
            <w:rPr>
              <w:b/>
            </w:rPr>
            <w:t>a</w:t>
          </w:r>
          <w:r w:rsidRPr="00317167">
            <w:rPr>
              <w:b/>
            </w:rPr>
            <w:t>uthorit</w:t>
          </w:r>
          <w:r>
            <w:rPr>
              <w:b/>
            </w:rPr>
            <w:t>ies</w:t>
          </w:r>
          <w:r w:rsidRPr="00317167">
            <w:rPr>
              <w:b/>
            </w:rPr>
            <w:t xml:space="preserve"> of UNDP Administrator</w:t>
          </w:r>
        </w:p>
      </w:tc>
      <w:tc>
        <w:tcPr>
          <w:tcW w:w="648" w:type="pct"/>
          <w:vMerge w:val="restart"/>
          <w:vAlign w:val="center"/>
        </w:tcPr>
        <w:p w14:paraId="33F24A58" w14:textId="77777777" w:rsidR="00E23CD4" w:rsidRDefault="00000000" w:rsidP="008746C9">
          <w:pPr>
            <w:jc w:val="center"/>
            <w:rPr>
              <w:b/>
              <w:sz w:val="16"/>
              <w:szCs w:val="16"/>
            </w:rPr>
          </w:pPr>
          <w:r>
            <w:rPr>
              <w:b/>
              <w:sz w:val="16"/>
              <w:szCs w:val="16"/>
            </w:rPr>
            <w:t>Source Reference/limits</w:t>
          </w:r>
        </w:p>
        <w:p w14:paraId="711ADB2C" w14:textId="77777777" w:rsidR="00E23CD4" w:rsidRDefault="00E23CD4" w:rsidP="008746C9">
          <w:pPr>
            <w:rPr>
              <w:b/>
              <w:sz w:val="16"/>
              <w:szCs w:val="16"/>
            </w:rPr>
          </w:pPr>
        </w:p>
      </w:tc>
      <w:tc>
        <w:tcPr>
          <w:tcW w:w="3061" w:type="pct"/>
          <w:gridSpan w:val="9"/>
          <w:vAlign w:val="center"/>
        </w:tcPr>
        <w:p w14:paraId="2E571295" w14:textId="77777777" w:rsidR="00E23CD4" w:rsidRPr="00556DEE" w:rsidRDefault="00000000" w:rsidP="008746C9">
          <w:pPr>
            <w:spacing w:before="120" w:after="120"/>
            <w:jc w:val="center"/>
            <w:rPr>
              <w:b/>
              <w:sz w:val="20"/>
              <w:szCs w:val="20"/>
            </w:rPr>
          </w:pPr>
          <w:r w:rsidRPr="00556DEE">
            <w:rPr>
              <w:b/>
              <w:sz w:val="20"/>
              <w:szCs w:val="20"/>
            </w:rPr>
            <w:t>To whom the authority is delegated</w:t>
          </w:r>
        </w:p>
      </w:tc>
    </w:tr>
    <w:tr w:rsidR="00F77D60" w14:paraId="4AF3EE53" w14:textId="77777777" w:rsidTr="00F77D60">
      <w:trPr>
        <w:cantSplit/>
        <w:trHeight w:val="470"/>
      </w:trPr>
      <w:tc>
        <w:tcPr>
          <w:tcW w:w="1291" w:type="pct"/>
          <w:vMerge/>
        </w:tcPr>
        <w:p w14:paraId="475D01A1" w14:textId="77777777" w:rsidR="00E23CD4" w:rsidRDefault="00E23CD4" w:rsidP="008746C9">
          <w:pPr>
            <w:rPr>
              <w:sz w:val="16"/>
              <w:szCs w:val="16"/>
            </w:rPr>
          </w:pPr>
        </w:p>
      </w:tc>
      <w:tc>
        <w:tcPr>
          <w:tcW w:w="648" w:type="pct"/>
          <w:vMerge/>
        </w:tcPr>
        <w:p w14:paraId="561457C7" w14:textId="77777777" w:rsidR="00E23CD4" w:rsidRDefault="00E23CD4" w:rsidP="008746C9">
          <w:pPr>
            <w:rPr>
              <w:sz w:val="16"/>
              <w:szCs w:val="16"/>
            </w:rPr>
          </w:pPr>
        </w:p>
      </w:tc>
      <w:tc>
        <w:tcPr>
          <w:tcW w:w="232" w:type="pct"/>
          <w:vAlign w:val="center"/>
        </w:tcPr>
        <w:p w14:paraId="65784269" w14:textId="77777777" w:rsidR="00E23CD4" w:rsidRDefault="00000000" w:rsidP="008746C9">
          <w:pPr>
            <w:jc w:val="center"/>
            <w:rPr>
              <w:b/>
              <w:sz w:val="16"/>
              <w:szCs w:val="16"/>
            </w:rPr>
          </w:pPr>
          <w:r>
            <w:rPr>
              <w:b/>
              <w:sz w:val="16"/>
              <w:szCs w:val="16"/>
            </w:rPr>
            <w:t>ADM</w:t>
          </w:r>
        </w:p>
      </w:tc>
      <w:tc>
        <w:tcPr>
          <w:tcW w:w="244" w:type="pct"/>
          <w:vAlign w:val="center"/>
        </w:tcPr>
        <w:p w14:paraId="51989D2C" w14:textId="77777777" w:rsidR="00E23CD4" w:rsidRDefault="00000000" w:rsidP="008746C9">
          <w:pPr>
            <w:jc w:val="center"/>
            <w:rPr>
              <w:b/>
              <w:sz w:val="16"/>
              <w:szCs w:val="16"/>
            </w:rPr>
          </w:pPr>
          <w:r>
            <w:rPr>
              <w:b/>
              <w:sz w:val="16"/>
              <w:szCs w:val="16"/>
            </w:rPr>
            <w:t>AA</w:t>
          </w:r>
        </w:p>
      </w:tc>
      <w:tc>
        <w:tcPr>
          <w:tcW w:w="407" w:type="pct"/>
          <w:vAlign w:val="center"/>
        </w:tcPr>
        <w:p w14:paraId="66D27175" w14:textId="77777777" w:rsidR="00E23CD4" w:rsidRDefault="00000000" w:rsidP="008746C9">
          <w:pPr>
            <w:jc w:val="center"/>
            <w:rPr>
              <w:b/>
              <w:sz w:val="16"/>
              <w:szCs w:val="16"/>
            </w:rPr>
          </w:pPr>
          <w:r>
            <w:rPr>
              <w:b/>
              <w:sz w:val="16"/>
              <w:szCs w:val="16"/>
            </w:rPr>
            <w:t>RBD</w:t>
          </w:r>
        </w:p>
      </w:tc>
      <w:tc>
        <w:tcPr>
          <w:tcW w:w="307" w:type="pct"/>
          <w:vAlign w:val="center"/>
        </w:tcPr>
        <w:p w14:paraId="3257727E" w14:textId="77777777" w:rsidR="00E23CD4" w:rsidRDefault="00000000" w:rsidP="008746C9">
          <w:pPr>
            <w:jc w:val="center"/>
            <w:rPr>
              <w:b/>
              <w:sz w:val="16"/>
              <w:szCs w:val="16"/>
            </w:rPr>
          </w:pPr>
          <w:r>
            <w:rPr>
              <w:b/>
              <w:sz w:val="16"/>
              <w:szCs w:val="16"/>
            </w:rPr>
            <w:t>CBD</w:t>
          </w:r>
        </w:p>
      </w:tc>
      <w:tc>
        <w:tcPr>
          <w:tcW w:w="429" w:type="pct"/>
          <w:vAlign w:val="center"/>
        </w:tcPr>
        <w:p w14:paraId="5FD00F35" w14:textId="77777777" w:rsidR="00E23CD4" w:rsidRDefault="00000000" w:rsidP="008746C9">
          <w:pPr>
            <w:jc w:val="center"/>
            <w:rPr>
              <w:b/>
              <w:sz w:val="16"/>
              <w:szCs w:val="16"/>
            </w:rPr>
          </w:pPr>
          <w:r>
            <w:rPr>
              <w:b/>
              <w:sz w:val="16"/>
              <w:szCs w:val="16"/>
            </w:rPr>
            <w:t>HOAF</w:t>
          </w:r>
        </w:p>
      </w:tc>
      <w:tc>
        <w:tcPr>
          <w:tcW w:w="246" w:type="pct"/>
          <w:vAlign w:val="center"/>
        </w:tcPr>
        <w:p w14:paraId="4BE45060" w14:textId="77777777" w:rsidR="00E23CD4" w:rsidRPr="003A6534" w:rsidRDefault="00000000" w:rsidP="003A6534">
          <w:pPr>
            <w:jc w:val="center"/>
            <w:rPr>
              <w:b/>
              <w:sz w:val="14"/>
              <w:szCs w:val="16"/>
            </w:rPr>
          </w:pPr>
          <w:r>
            <w:rPr>
              <w:b/>
              <w:sz w:val="14"/>
              <w:szCs w:val="16"/>
            </w:rPr>
            <w:t xml:space="preserve">UNDP </w:t>
          </w:r>
          <w:r w:rsidRPr="003A6534">
            <w:rPr>
              <w:b/>
              <w:sz w:val="14"/>
              <w:szCs w:val="16"/>
            </w:rPr>
            <w:t>RR</w:t>
          </w:r>
        </w:p>
      </w:tc>
      <w:tc>
        <w:tcPr>
          <w:tcW w:w="153" w:type="pct"/>
          <w:vAlign w:val="center"/>
        </w:tcPr>
        <w:p w14:paraId="10EC50D7" w14:textId="77777777" w:rsidR="00E23CD4" w:rsidRPr="003A6534" w:rsidRDefault="00000000" w:rsidP="00981BCB">
          <w:pPr>
            <w:jc w:val="center"/>
            <w:rPr>
              <w:b/>
              <w:sz w:val="14"/>
              <w:szCs w:val="16"/>
            </w:rPr>
          </w:pPr>
          <w:r w:rsidRPr="003A6534">
            <w:rPr>
              <w:b/>
              <w:sz w:val="14"/>
              <w:szCs w:val="16"/>
            </w:rPr>
            <w:t>UN RC</w:t>
          </w:r>
        </w:p>
      </w:tc>
      <w:tc>
        <w:tcPr>
          <w:tcW w:w="399" w:type="pct"/>
          <w:vAlign w:val="center"/>
        </w:tcPr>
        <w:p w14:paraId="54E5F30A" w14:textId="77777777" w:rsidR="00E23CD4" w:rsidRDefault="00000000" w:rsidP="008746C9">
          <w:pPr>
            <w:jc w:val="center"/>
            <w:rPr>
              <w:b/>
              <w:sz w:val="16"/>
              <w:szCs w:val="16"/>
            </w:rPr>
          </w:pPr>
          <w:r>
            <w:rPr>
              <w:b/>
              <w:sz w:val="16"/>
              <w:szCs w:val="16"/>
            </w:rPr>
            <w:t>Others</w:t>
          </w:r>
        </w:p>
      </w:tc>
      <w:tc>
        <w:tcPr>
          <w:tcW w:w="644" w:type="pct"/>
          <w:vAlign w:val="center"/>
        </w:tcPr>
        <w:p w14:paraId="14A9A38C" w14:textId="77777777" w:rsidR="00E23CD4" w:rsidRDefault="00000000" w:rsidP="008746C9">
          <w:pPr>
            <w:jc w:val="center"/>
            <w:rPr>
              <w:b/>
              <w:sz w:val="16"/>
              <w:szCs w:val="16"/>
            </w:rPr>
          </w:pPr>
          <w:r>
            <w:rPr>
              <w:b/>
              <w:sz w:val="16"/>
              <w:szCs w:val="16"/>
            </w:rPr>
            <w:t>Remarks</w:t>
          </w:r>
        </w:p>
      </w:tc>
    </w:tr>
  </w:tbl>
  <w:p w14:paraId="0B0AD666" w14:textId="77777777" w:rsidR="00E23CD4" w:rsidRDefault="00E23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CA79" w14:textId="77777777" w:rsidR="00E23CD4" w:rsidRPr="0024720D" w:rsidRDefault="00000000" w:rsidP="000A3ACD">
    <w:pPr>
      <w:pStyle w:val="Header"/>
      <w:jc w:val="right"/>
      <w:rPr>
        <w:rFonts w:ascii="Calibri" w:hAnsi="Calibri" w:cs="Calibri"/>
      </w:rPr>
    </w:pPr>
    <w:r w:rsidRPr="0024720D">
      <w:rPr>
        <w:rFonts w:ascii="Calibri" w:hAnsi="Calibri" w:cs="Calibri"/>
      </w:rPr>
      <w:t>Attachment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31F3"/>
    <w:multiLevelType w:val="hybridMultilevel"/>
    <w:tmpl w:val="C12C4AC4"/>
    <w:lvl w:ilvl="0" w:tplc="ED5ED80C">
      <w:start w:val="9"/>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13CA7"/>
    <w:multiLevelType w:val="hybridMultilevel"/>
    <w:tmpl w:val="50344FFA"/>
    <w:lvl w:ilvl="0" w:tplc="EA3244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214C21"/>
    <w:multiLevelType w:val="hybridMultilevel"/>
    <w:tmpl w:val="A2B8D834"/>
    <w:lvl w:ilvl="0" w:tplc="FDA08CF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952D4"/>
    <w:multiLevelType w:val="hybridMultilevel"/>
    <w:tmpl w:val="BF525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37452"/>
    <w:multiLevelType w:val="hybridMultilevel"/>
    <w:tmpl w:val="70B2CBDE"/>
    <w:lvl w:ilvl="0" w:tplc="B3B6D56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72733"/>
    <w:multiLevelType w:val="hybridMultilevel"/>
    <w:tmpl w:val="EE7A78E2"/>
    <w:lvl w:ilvl="0" w:tplc="CE68ED5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375FF"/>
    <w:multiLevelType w:val="hybridMultilevel"/>
    <w:tmpl w:val="1D5007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7C4108"/>
    <w:multiLevelType w:val="hybridMultilevel"/>
    <w:tmpl w:val="A9C69504"/>
    <w:lvl w:ilvl="0" w:tplc="DACE9F9C">
      <w:start w:val="21"/>
      <w:numFmt w:val="decimal"/>
      <w:lvlText w:val="%1."/>
      <w:lvlJc w:val="left"/>
      <w:pPr>
        <w:tabs>
          <w:tab w:val="num" w:pos="390"/>
        </w:tabs>
        <w:ind w:left="390" w:hanging="390"/>
      </w:pPr>
      <w:rPr>
        <w:rFonts w:hint="default"/>
        <w:color w:val="0000FF"/>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4AB242F"/>
    <w:multiLevelType w:val="hybridMultilevel"/>
    <w:tmpl w:val="C6C4D9DE"/>
    <w:lvl w:ilvl="0" w:tplc="C02AA1D4">
      <w:start w:val="6"/>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F73ECF"/>
    <w:multiLevelType w:val="hybridMultilevel"/>
    <w:tmpl w:val="AFEC9A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A42DA8"/>
    <w:multiLevelType w:val="hybridMultilevel"/>
    <w:tmpl w:val="16D651AA"/>
    <w:lvl w:ilvl="0" w:tplc="5FE447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23733"/>
    <w:multiLevelType w:val="hybridMultilevel"/>
    <w:tmpl w:val="75C457BA"/>
    <w:lvl w:ilvl="0" w:tplc="932ED60E">
      <w:start w:val="9"/>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870EAB"/>
    <w:multiLevelType w:val="hybridMultilevel"/>
    <w:tmpl w:val="76C4AAC4"/>
    <w:lvl w:ilvl="0" w:tplc="C99629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D23B6E"/>
    <w:multiLevelType w:val="hybridMultilevel"/>
    <w:tmpl w:val="70C476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706969"/>
    <w:multiLevelType w:val="hybridMultilevel"/>
    <w:tmpl w:val="F10856E4"/>
    <w:lvl w:ilvl="0" w:tplc="C9BA8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C52A2B"/>
    <w:multiLevelType w:val="multilevel"/>
    <w:tmpl w:val="E432F2C6"/>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6" w15:restartNumberingAfterBreak="0">
    <w:nsid w:val="291118DD"/>
    <w:multiLevelType w:val="hybridMultilevel"/>
    <w:tmpl w:val="675809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515B20"/>
    <w:multiLevelType w:val="hybridMultilevel"/>
    <w:tmpl w:val="589A8DD2"/>
    <w:lvl w:ilvl="0" w:tplc="4C20C3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A86536"/>
    <w:multiLevelType w:val="hybridMultilevel"/>
    <w:tmpl w:val="3DCE8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AB7517"/>
    <w:multiLevelType w:val="hybridMultilevel"/>
    <w:tmpl w:val="691CCA24"/>
    <w:lvl w:ilvl="0" w:tplc="7E2A7EC2">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96D4B"/>
    <w:multiLevelType w:val="hybridMultilevel"/>
    <w:tmpl w:val="54C441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953675"/>
    <w:multiLevelType w:val="hybridMultilevel"/>
    <w:tmpl w:val="74CEA606"/>
    <w:lvl w:ilvl="0" w:tplc="BBE285DA">
      <w:start w:val="4"/>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76D79"/>
    <w:multiLevelType w:val="hybridMultilevel"/>
    <w:tmpl w:val="FD64A240"/>
    <w:lvl w:ilvl="0" w:tplc="63F659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5C321C"/>
    <w:multiLevelType w:val="hybridMultilevel"/>
    <w:tmpl w:val="F0CC4F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3850389"/>
    <w:multiLevelType w:val="hybridMultilevel"/>
    <w:tmpl w:val="9822F418"/>
    <w:lvl w:ilvl="0" w:tplc="4E822F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1536C4"/>
    <w:multiLevelType w:val="hybridMultilevel"/>
    <w:tmpl w:val="DAD82E8A"/>
    <w:lvl w:ilvl="0" w:tplc="F4888AFE">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71752E"/>
    <w:multiLevelType w:val="hybridMultilevel"/>
    <w:tmpl w:val="3364F20C"/>
    <w:lvl w:ilvl="0" w:tplc="4F82AA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DA7CD6"/>
    <w:multiLevelType w:val="hybridMultilevel"/>
    <w:tmpl w:val="88A6D12A"/>
    <w:lvl w:ilvl="0" w:tplc="EB1E8C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339DD"/>
    <w:multiLevelType w:val="hybridMultilevel"/>
    <w:tmpl w:val="037E5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2E26E5"/>
    <w:multiLevelType w:val="hybridMultilevel"/>
    <w:tmpl w:val="C3BA6480"/>
    <w:lvl w:ilvl="0" w:tplc="D8524CE8">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300657"/>
    <w:multiLevelType w:val="hybridMultilevel"/>
    <w:tmpl w:val="2FC04A4C"/>
    <w:lvl w:ilvl="0" w:tplc="019E6D4C">
      <w:start w:val="1"/>
      <w:numFmt w:val="bullet"/>
      <w:lvlText w:val=""/>
      <w:lvlJc w:val="left"/>
      <w:pPr>
        <w:tabs>
          <w:tab w:val="num" w:pos="284"/>
        </w:tabs>
        <w:ind w:left="284" w:hanging="284"/>
      </w:pPr>
      <w:rPr>
        <w:rFonts w:ascii="Symbol" w:hAnsi="Symbol" w:hint="default"/>
      </w:rPr>
    </w:lvl>
    <w:lvl w:ilvl="1" w:tplc="0B369502">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E93CD9"/>
    <w:multiLevelType w:val="hybridMultilevel"/>
    <w:tmpl w:val="2E1E81BC"/>
    <w:lvl w:ilvl="0" w:tplc="34E25116">
      <w:start w:val="6"/>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BD322A"/>
    <w:multiLevelType w:val="hybridMultilevel"/>
    <w:tmpl w:val="A1ACBB9C"/>
    <w:lvl w:ilvl="0" w:tplc="3D0EB2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353F95"/>
    <w:multiLevelType w:val="hybridMultilevel"/>
    <w:tmpl w:val="0EE49084"/>
    <w:lvl w:ilvl="0" w:tplc="63B8E906">
      <w:start w:val="14"/>
      <w:numFmt w:val="upperLetter"/>
      <w:lvlText w:val="%1."/>
      <w:lvlJc w:val="left"/>
      <w:pPr>
        <w:tabs>
          <w:tab w:val="num" w:pos="360"/>
        </w:tabs>
        <w:ind w:left="360" w:hanging="360"/>
      </w:pPr>
      <w:rPr>
        <w:rFonts w:hint="default"/>
        <w:color w:val="0000FF"/>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A951138"/>
    <w:multiLevelType w:val="hybridMultilevel"/>
    <w:tmpl w:val="C84C9ED8"/>
    <w:lvl w:ilvl="0" w:tplc="DB2006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1E1166"/>
    <w:multiLevelType w:val="hybridMultilevel"/>
    <w:tmpl w:val="15B88774"/>
    <w:lvl w:ilvl="0" w:tplc="871E2B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746D3E"/>
    <w:multiLevelType w:val="hybridMultilevel"/>
    <w:tmpl w:val="9C98042E"/>
    <w:lvl w:ilvl="0" w:tplc="642E98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5BB4A4F"/>
    <w:multiLevelType w:val="hybridMultilevel"/>
    <w:tmpl w:val="2DC68A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381124"/>
    <w:multiLevelType w:val="hybridMultilevel"/>
    <w:tmpl w:val="89DAE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0661506">
    <w:abstractNumId w:val="5"/>
  </w:num>
  <w:num w:numId="2" w16cid:durableId="1304460388">
    <w:abstractNumId w:val="37"/>
  </w:num>
  <w:num w:numId="3" w16cid:durableId="94139372">
    <w:abstractNumId w:val="4"/>
  </w:num>
  <w:num w:numId="4" w16cid:durableId="1333099490">
    <w:abstractNumId w:val="13"/>
  </w:num>
  <w:num w:numId="5" w16cid:durableId="374543987">
    <w:abstractNumId w:val="2"/>
  </w:num>
  <w:num w:numId="6" w16cid:durableId="1871338856">
    <w:abstractNumId w:val="21"/>
  </w:num>
  <w:num w:numId="7" w16cid:durableId="812529079">
    <w:abstractNumId w:val="3"/>
  </w:num>
  <w:num w:numId="8" w16cid:durableId="1549413218">
    <w:abstractNumId w:val="31"/>
  </w:num>
  <w:num w:numId="9" w16cid:durableId="1557276233">
    <w:abstractNumId w:val="8"/>
  </w:num>
  <w:num w:numId="10" w16cid:durableId="161556232">
    <w:abstractNumId w:val="19"/>
  </w:num>
  <w:num w:numId="11" w16cid:durableId="1618174418">
    <w:abstractNumId w:val="11"/>
  </w:num>
  <w:num w:numId="12" w16cid:durableId="1168399021">
    <w:abstractNumId w:val="0"/>
  </w:num>
  <w:num w:numId="13" w16cid:durableId="1675525637">
    <w:abstractNumId w:val="23"/>
  </w:num>
  <w:num w:numId="14" w16cid:durableId="785587650">
    <w:abstractNumId w:val="7"/>
  </w:num>
  <w:num w:numId="15" w16cid:durableId="792216027">
    <w:abstractNumId w:val="33"/>
  </w:num>
  <w:num w:numId="16" w16cid:durableId="1690326080">
    <w:abstractNumId w:val="15"/>
  </w:num>
  <w:num w:numId="17" w16cid:durableId="918440692">
    <w:abstractNumId w:val="16"/>
  </w:num>
  <w:num w:numId="18" w16cid:durableId="1558201351">
    <w:abstractNumId w:val="18"/>
  </w:num>
  <w:num w:numId="19" w16cid:durableId="1281302629">
    <w:abstractNumId w:val="14"/>
  </w:num>
  <w:num w:numId="20" w16cid:durableId="1798720147">
    <w:abstractNumId w:val="25"/>
  </w:num>
  <w:num w:numId="21" w16cid:durableId="652175380">
    <w:abstractNumId w:val="36"/>
  </w:num>
  <w:num w:numId="22" w16cid:durableId="2067365293">
    <w:abstractNumId w:val="12"/>
  </w:num>
  <w:num w:numId="23" w16cid:durableId="381561771">
    <w:abstractNumId w:val="1"/>
  </w:num>
  <w:num w:numId="24" w16cid:durableId="282811461">
    <w:abstractNumId w:val="27"/>
  </w:num>
  <w:num w:numId="25" w16cid:durableId="857232465">
    <w:abstractNumId w:val="32"/>
  </w:num>
  <w:num w:numId="26" w16cid:durableId="25377232">
    <w:abstractNumId w:val="20"/>
  </w:num>
  <w:num w:numId="27" w16cid:durableId="2091192389">
    <w:abstractNumId w:val="34"/>
  </w:num>
  <w:num w:numId="28" w16cid:durableId="1976520149">
    <w:abstractNumId w:val="6"/>
  </w:num>
  <w:num w:numId="29" w16cid:durableId="640312194">
    <w:abstractNumId w:val="30"/>
  </w:num>
  <w:num w:numId="30" w16cid:durableId="603608586">
    <w:abstractNumId w:val="9"/>
  </w:num>
  <w:num w:numId="31" w16cid:durableId="1936787881">
    <w:abstractNumId w:val="17"/>
  </w:num>
  <w:num w:numId="32" w16cid:durableId="1578781530">
    <w:abstractNumId w:val="22"/>
  </w:num>
  <w:num w:numId="33" w16cid:durableId="1693648446">
    <w:abstractNumId w:val="35"/>
  </w:num>
  <w:num w:numId="34" w16cid:durableId="1627349143">
    <w:abstractNumId w:val="24"/>
  </w:num>
  <w:num w:numId="35" w16cid:durableId="910122321">
    <w:abstractNumId w:val="26"/>
  </w:num>
  <w:num w:numId="36" w16cid:durableId="1218472586">
    <w:abstractNumId w:val="28"/>
  </w:num>
  <w:num w:numId="37" w16cid:durableId="918709969">
    <w:abstractNumId w:val="10"/>
  </w:num>
  <w:num w:numId="38" w16cid:durableId="1128665689">
    <w:abstractNumId w:val="38"/>
  </w:num>
  <w:num w:numId="39" w16cid:durableId="9886293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0D"/>
    <w:rsid w:val="000706C0"/>
    <w:rsid w:val="0024720D"/>
    <w:rsid w:val="00542052"/>
    <w:rsid w:val="006C02C1"/>
    <w:rsid w:val="007047B8"/>
    <w:rsid w:val="00C61B9D"/>
    <w:rsid w:val="00D53290"/>
    <w:rsid w:val="00DA504D"/>
    <w:rsid w:val="00E23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4507E"/>
  <w15:chartTrackingRefBased/>
  <w15:docId w15:val="{7FA950FE-C41D-49D1-854F-26C710EC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2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2472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2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2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2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2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9"/>
    <w:rsid w:val="002472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2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20D"/>
    <w:rPr>
      <w:rFonts w:eastAsiaTheme="majorEastAsia" w:cstheme="majorBidi"/>
      <w:color w:val="272727" w:themeColor="text1" w:themeTint="D8"/>
    </w:rPr>
  </w:style>
  <w:style w:type="paragraph" w:styleId="Title">
    <w:name w:val="Title"/>
    <w:basedOn w:val="Normal"/>
    <w:next w:val="Normal"/>
    <w:link w:val="TitleChar"/>
    <w:uiPriority w:val="10"/>
    <w:qFormat/>
    <w:rsid w:val="00247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20D"/>
    <w:pPr>
      <w:spacing w:before="160"/>
      <w:jc w:val="center"/>
    </w:pPr>
    <w:rPr>
      <w:i/>
      <w:iCs/>
      <w:color w:val="404040" w:themeColor="text1" w:themeTint="BF"/>
    </w:rPr>
  </w:style>
  <w:style w:type="character" w:customStyle="1" w:styleId="QuoteChar">
    <w:name w:val="Quote Char"/>
    <w:basedOn w:val="DefaultParagraphFont"/>
    <w:link w:val="Quote"/>
    <w:uiPriority w:val="29"/>
    <w:rsid w:val="0024720D"/>
    <w:rPr>
      <w:i/>
      <w:iCs/>
      <w:color w:val="404040" w:themeColor="text1" w:themeTint="BF"/>
    </w:rPr>
  </w:style>
  <w:style w:type="paragraph" w:styleId="ListParagraph">
    <w:name w:val="List Paragraph"/>
    <w:basedOn w:val="Normal"/>
    <w:uiPriority w:val="99"/>
    <w:qFormat/>
    <w:rsid w:val="0024720D"/>
    <w:pPr>
      <w:ind w:left="720"/>
      <w:contextualSpacing/>
    </w:pPr>
  </w:style>
  <w:style w:type="character" w:styleId="IntenseEmphasis">
    <w:name w:val="Intense Emphasis"/>
    <w:basedOn w:val="DefaultParagraphFont"/>
    <w:uiPriority w:val="21"/>
    <w:qFormat/>
    <w:rsid w:val="0024720D"/>
    <w:rPr>
      <w:i/>
      <w:iCs/>
      <w:color w:val="0F4761" w:themeColor="accent1" w:themeShade="BF"/>
    </w:rPr>
  </w:style>
  <w:style w:type="paragraph" w:styleId="IntenseQuote">
    <w:name w:val="Intense Quote"/>
    <w:basedOn w:val="Normal"/>
    <w:next w:val="Normal"/>
    <w:link w:val="IntenseQuoteChar"/>
    <w:uiPriority w:val="30"/>
    <w:qFormat/>
    <w:rsid w:val="00247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20D"/>
    <w:rPr>
      <w:i/>
      <w:iCs/>
      <w:color w:val="0F4761" w:themeColor="accent1" w:themeShade="BF"/>
    </w:rPr>
  </w:style>
  <w:style w:type="character" w:styleId="IntenseReference">
    <w:name w:val="Intense Reference"/>
    <w:basedOn w:val="DefaultParagraphFont"/>
    <w:uiPriority w:val="32"/>
    <w:qFormat/>
    <w:rsid w:val="0024720D"/>
    <w:rPr>
      <w:b/>
      <w:bCs/>
      <w:smallCaps/>
      <w:color w:val="0F4761" w:themeColor="accent1" w:themeShade="BF"/>
      <w:spacing w:val="5"/>
    </w:rPr>
  </w:style>
  <w:style w:type="numbering" w:customStyle="1" w:styleId="NoList1">
    <w:name w:val="No List1"/>
    <w:next w:val="NoList"/>
    <w:uiPriority w:val="99"/>
    <w:semiHidden/>
    <w:unhideWhenUsed/>
    <w:rsid w:val="0024720D"/>
  </w:style>
  <w:style w:type="paragraph" w:styleId="EndnoteText">
    <w:name w:val="endnote text"/>
    <w:basedOn w:val="Normal"/>
    <w:link w:val="EndnoteTextChar"/>
    <w:uiPriority w:val="99"/>
    <w:semiHidden/>
    <w:unhideWhenUsed/>
    <w:rsid w:val="0024720D"/>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24720D"/>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24720D"/>
    <w:rPr>
      <w:vertAlign w:val="superscript"/>
    </w:rPr>
  </w:style>
  <w:style w:type="paragraph" w:styleId="FootnoteText">
    <w:name w:val="footnote text"/>
    <w:basedOn w:val="Normal"/>
    <w:link w:val="FootnoteTextChar"/>
    <w:uiPriority w:val="99"/>
    <w:semiHidden/>
    <w:unhideWhenUsed/>
    <w:rsid w:val="0024720D"/>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4720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24720D"/>
    <w:rPr>
      <w:vertAlign w:val="superscript"/>
    </w:rPr>
  </w:style>
  <w:style w:type="paragraph" w:styleId="Header">
    <w:name w:val="header"/>
    <w:basedOn w:val="Normal"/>
    <w:link w:val="HeaderChar"/>
    <w:uiPriority w:val="99"/>
    <w:unhideWhenUsed/>
    <w:rsid w:val="0024720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24720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24720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24720D"/>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24720D"/>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24720D"/>
    <w:rPr>
      <w:rFonts w:ascii="Segoe UI" w:eastAsia="Times New Roman" w:hAnsi="Segoe UI" w:cs="Segoe UI"/>
      <w:kern w:val="0"/>
      <w:sz w:val="18"/>
      <w:szCs w:val="18"/>
      <w14:ligatures w14:val="none"/>
    </w:rPr>
  </w:style>
  <w:style w:type="paragraph" w:styleId="NormalWeb">
    <w:name w:val="Normal (Web)"/>
    <w:basedOn w:val="Normal"/>
    <w:uiPriority w:val="99"/>
    <w:rsid w:val="0024720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llets">
    <w:name w:val="Bullets"/>
    <w:basedOn w:val="Normal"/>
    <w:link w:val="BulletsCharChar1"/>
    <w:autoRedefine/>
    <w:rsid w:val="0024720D"/>
    <w:pPr>
      <w:spacing w:after="180" w:line="240" w:lineRule="auto"/>
      <w:ind w:left="360"/>
    </w:pPr>
    <w:rPr>
      <w:rFonts w:ascii="Arial" w:eastAsia="Times New Roman" w:hAnsi="Arial" w:cs="Times New Roman"/>
      <w:color w:val="000000"/>
      <w:kern w:val="32"/>
      <w:sz w:val="20"/>
      <w:szCs w:val="22"/>
      <w:lang w:val="en-GB"/>
      <w14:ligatures w14:val="none"/>
    </w:rPr>
  </w:style>
  <w:style w:type="character" w:customStyle="1" w:styleId="BulletsCharChar1">
    <w:name w:val="Bullets Char Char1"/>
    <w:basedOn w:val="DefaultParagraphFont"/>
    <w:link w:val="Bullets"/>
    <w:locked/>
    <w:rsid w:val="0024720D"/>
    <w:rPr>
      <w:rFonts w:ascii="Arial" w:eastAsia="Times New Roman" w:hAnsi="Arial" w:cs="Times New Roman"/>
      <w:color w:val="000000"/>
      <w:kern w:val="32"/>
      <w:sz w:val="20"/>
      <w:szCs w:val="22"/>
      <w:lang w:val="en-GB"/>
      <w14:ligatures w14:val="none"/>
    </w:rPr>
  </w:style>
  <w:style w:type="paragraph" w:styleId="CommentText">
    <w:name w:val="annotation text"/>
    <w:basedOn w:val="Normal"/>
    <w:link w:val="CommentTextChar"/>
    <w:uiPriority w:val="99"/>
    <w:unhideWhenUsed/>
    <w:rsid w:val="0024720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24720D"/>
    <w:rPr>
      <w:rFonts w:ascii="Times New Roman" w:eastAsia="Times New Roman" w:hAnsi="Times New Roman" w:cs="Times New Roman"/>
      <w:kern w:val="0"/>
      <w:sz w:val="20"/>
      <w:szCs w:val="20"/>
      <w14:ligatures w14:val="none"/>
    </w:rPr>
  </w:style>
  <w:style w:type="paragraph" w:styleId="TOC1">
    <w:name w:val="toc 1"/>
    <w:basedOn w:val="Normal"/>
    <w:next w:val="Normal"/>
    <w:uiPriority w:val="39"/>
    <w:rsid w:val="0024720D"/>
    <w:pPr>
      <w:spacing w:before="120" w:after="120" w:line="240" w:lineRule="auto"/>
      <w:jc w:val="both"/>
    </w:pPr>
    <w:rPr>
      <w:rFonts w:ascii="Arial Bold" w:eastAsia="Times New Roman" w:hAnsi="Arial Bold" w:cs="Arial"/>
      <w:b/>
      <w:caps/>
      <w:kern w:val="0"/>
      <w:sz w:val="20"/>
      <w:szCs w:val="20"/>
      <w:lang w:val="en-GB"/>
      <w14:ligatures w14:val="none"/>
    </w:rPr>
  </w:style>
  <w:style w:type="paragraph" w:styleId="Index1">
    <w:name w:val="index 1"/>
    <w:basedOn w:val="Normal"/>
    <w:next w:val="Normal"/>
    <w:autoRedefine/>
    <w:uiPriority w:val="99"/>
    <w:semiHidden/>
    <w:rsid w:val="0024720D"/>
    <w:pPr>
      <w:spacing w:before="60" w:after="60" w:line="240" w:lineRule="auto"/>
      <w:ind w:left="245" w:hanging="245"/>
      <w:jc w:val="both"/>
    </w:pPr>
    <w:rPr>
      <w:rFonts w:ascii="Arial" w:eastAsia="Times New Roman" w:hAnsi="Arial" w:cs="Arial"/>
      <w:kern w:val="0"/>
      <w:sz w:val="20"/>
      <w:szCs w:val="20"/>
      <w:lang w:val="en-GB"/>
      <w14:ligatures w14:val="none"/>
    </w:rPr>
  </w:style>
  <w:style w:type="character" w:styleId="Hyperlink">
    <w:name w:val="Hyperlink"/>
    <w:basedOn w:val="DefaultParagraphFont"/>
    <w:rsid w:val="0024720D"/>
    <w:rPr>
      <w:color w:val="0000FF"/>
      <w:u w:val="single"/>
    </w:rPr>
  </w:style>
  <w:style w:type="character" w:styleId="FollowedHyperlink">
    <w:name w:val="FollowedHyperlink"/>
    <w:basedOn w:val="DefaultParagraphFont"/>
    <w:rsid w:val="0024720D"/>
    <w:rPr>
      <w:color w:val="800080"/>
      <w:u w:val="single"/>
    </w:rPr>
  </w:style>
  <w:style w:type="character" w:styleId="LineNumber">
    <w:name w:val="line number"/>
    <w:basedOn w:val="DefaultParagraphFont"/>
    <w:rsid w:val="0024720D"/>
  </w:style>
  <w:style w:type="character" w:styleId="PageNumber">
    <w:name w:val="page number"/>
    <w:basedOn w:val="DefaultParagraphFont"/>
    <w:rsid w:val="0024720D"/>
  </w:style>
  <w:style w:type="table" w:customStyle="1" w:styleId="TableGrid1">
    <w:name w:val="Table Grid1"/>
    <w:basedOn w:val="TableNormal"/>
    <w:next w:val="TableGrid"/>
    <w:uiPriority w:val="59"/>
    <w:rsid w:val="0024720D"/>
    <w:pPr>
      <w:spacing w:after="0" w:line="240" w:lineRule="auto"/>
    </w:pPr>
    <w:rPr>
      <w:rFonts w:ascii="Times New Roman" w:eastAsia="Calibri" w:hAnsi="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24720D"/>
    <w:rPr>
      <w:sz w:val="16"/>
      <w:szCs w:val="16"/>
    </w:rPr>
  </w:style>
  <w:style w:type="paragraph" w:styleId="CommentSubject">
    <w:name w:val="annotation subject"/>
    <w:basedOn w:val="CommentText"/>
    <w:next w:val="CommentText"/>
    <w:link w:val="CommentSubjectChar"/>
    <w:uiPriority w:val="99"/>
    <w:semiHidden/>
    <w:unhideWhenUsed/>
    <w:rsid w:val="0024720D"/>
    <w:rPr>
      <w:b/>
      <w:bCs/>
    </w:rPr>
  </w:style>
  <w:style w:type="character" w:customStyle="1" w:styleId="CommentSubjectChar">
    <w:name w:val="Comment Subject Char"/>
    <w:basedOn w:val="CommentTextChar"/>
    <w:link w:val="CommentSubject"/>
    <w:uiPriority w:val="99"/>
    <w:semiHidden/>
    <w:rsid w:val="0024720D"/>
    <w:rPr>
      <w:rFonts w:ascii="Times New Roman" w:eastAsia="Times New Roman" w:hAnsi="Times New Roman" w:cs="Times New Roman"/>
      <w:b/>
      <w:bCs/>
      <w:kern w:val="0"/>
      <w:sz w:val="20"/>
      <w:szCs w:val="20"/>
      <w14:ligatures w14:val="none"/>
    </w:rPr>
  </w:style>
  <w:style w:type="paragraph" w:customStyle="1" w:styleId="Default">
    <w:name w:val="Default"/>
    <w:basedOn w:val="Normal"/>
    <w:rsid w:val="0024720D"/>
    <w:pPr>
      <w:autoSpaceDE w:val="0"/>
      <w:autoSpaceDN w:val="0"/>
      <w:spacing w:after="0" w:line="240" w:lineRule="auto"/>
    </w:pPr>
    <w:rPr>
      <w:rFonts w:ascii="Times New Roman" w:hAnsi="Times New Roman" w:cs="Times New Roman"/>
      <w:color w:val="000000"/>
      <w:kern w:val="0"/>
      <w14:ligatures w14:val="none"/>
    </w:rPr>
  </w:style>
  <w:style w:type="character" w:styleId="UnresolvedMention">
    <w:name w:val="Unresolved Mention"/>
    <w:basedOn w:val="DefaultParagraphFont"/>
    <w:uiPriority w:val="99"/>
    <w:semiHidden/>
    <w:unhideWhenUsed/>
    <w:rsid w:val="0024720D"/>
    <w:rPr>
      <w:color w:val="605E5C"/>
      <w:shd w:val="clear" w:color="auto" w:fill="E1DFDD"/>
    </w:rPr>
  </w:style>
  <w:style w:type="table" w:styleId="TableGrid">
    <w:name w:val="Table Grid"/>
    <w:basedOn w:val="TableNormal"/>
    <w:uiPriority w:val="39"/>
    <w:rsid w:val="0024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node/36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48</Pages>
  <Words>11680</Words>
  <Characters>66581</Characters>
  <Application>Microsoft Office Word</Application>
  <DocSecurity>0</DocSecurity>
  <Lines>554</Lines>
  <Paragraphs>156</Paragraphs>
  <ScaleCrop>false</ScaleCrop>
  <Company/>
  <LinksUpToDate>false</LinksUpToDate>
  <CharactersWithSpaces>78105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2026-06-11T23:07:00Z</dcterms:created>
  <dcterms:modified xsi:type="dcterms:W3CDTF">2026-06-11T23:09:00Z</dcterms:modified>
</cp:coreProperties>
</file>