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7E98" w14:textId="77777777" w:rsidR="00D259C3" w:rsidRPr="00D259C3" w:rsidRDefault="00D259C3" w:rsidP="00D259C3">
      <w:pPr>
        <w:spacing w:after="0"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b/>
          <w:color w:val="000000"/>
          <w:kern w:val="0"/>
          <w:sz w:val="28"/>
          <w:szCs w:val="22"/>
          <w:lang w:val="fr-FR"/>
          <w14:ligatures w14:val="none"/>
        </w:rPr>
        <w:t xml:space="preserve">Après un </w:t>
      </w:r>
      <w:r w:rsidRPr="00D259C3">
        <w:rPr>
          <w:rFonts w:ascii="Calibri" w:eastAsia="Calibri" w:hAnsi="Calibri" w:cs="Calibri"/>
          <w:b/>
          <w:kern w:val="0"/>
          <w:sz w:val="28"/>
          <w:szCs w:val="22"/>
          <w:lang w:val="fr-FR"/>
          <w14:ligatures w14:val="none"/>
        </w:rPr>
        <w:t xml:space="preserve">déplacement  </w:t>
      </w:r>
      <w:r w:rsidRPr="00D259C3">
        <w:rPr>
          <w:rFonts w:ascii="Calibri" w:eastAsia="Calibri" w:hAnsi="Calibri" w:cs="Calibri"/>
          <w:kern w:val="0"/>
          <w:sz w:val="22"/>
          <w:szCs w:val="22"/>
          <w:lang w:val="fr-FR"/>
          <w14:ligatures w14:val="none"/>
        </w:rPr>
        <w:t xml:space="preserve"> </w:t>
      </w:r>
    </w:p>
    <w:p w14:paraId="195F8123" w14:textId="77777777" w:rsidR="00D259C3" w:rsidRPr="00D259C3" w:rsidRDefault="00D259C3" w:rsidP="00D259C3">
      <w:pPr>
        <w:spacing w:after="21"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7FE9CF30"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La demande de remboursement des frais de déplacement est un rapport d’après-déplacement que le voyageur est tenu de présenter au service ordonnateur </w:t>
      </w:r>
      <w:r w:rsidRPr="00D259C3">
        <w:rPr>
          <w:rFonts w:ascii="Calibri" w:eastAsia="Calibri" w:hAnsi="Calibri" w:cs="Calibri"/>
          <w:b/>
          <w:kern w:val="0"/>
          <w:sz w:val="22"/>
          <w:szCs w:val="22"/>
          <w:lang w:val="fr-FR"/>
          <w14:ligatures w14:val="none"/>
        </w:rPr>
        <w:t>dans les deux semaines</w:t>
      </w:r>
      <w:r w:rsidRPr="00D259C3">
        <w:rPr>
          <w:rFonts w:ascii="Calibri" w:eastAsia="Calibri" w:hAnsi="Calibri" w:cs="Calibri"/>
          <w:kern w:val="0"/>
          <w:sz w:val="22"/>
          <w:szCs w:val="22"/>
          <w:lang w:val="fr-FR"/>
          <w14:ligatures w14:val="none"/>
        </w:rPr>
        <w:t xml:space="preserve"> suivant la fin de son déplacement, lorsque celui-ci est organisé et pris en charge par le PNUD.  </w:t>
      </w:r>
    </w:p>
    <w:p w14:paraId="47BE5C79" w14:textId="77777777" w:rsidR="00D259C3" w:rsidRPr="00D259C3" w:rsidRDefault="00D259C3" w:rsidP="00D259C3">
      <w:pPr>
        <w:spacing w:after="21"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6CEE677E"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La demande de remboursement des frais de déplacement permet de fournir les documents appropriés prouvant que le voyage a eu lieu ; permet au voyageur de demander le remboursement des frais de déplacement supplémentaires ; et permet de rembourser le montant des paiements excédentaires si le montant de l’avance pour frais de déplacement est supérieur à celui des frais remboursables.  </w:t>
      </w:r>
    </w:p>
    <w:p w14:paraId="11054F4D" w14:textId="77777777" w:rsidR="00D259C3" w:rsidRPr="00D259C3" w:rsidRDefault="00D259C3" w:rsidP="00D259C3">
      <w:pPr>
        <w:spacing w:after="23"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13C000A3" w14:textId="77777777" w:rsidR="00D259C3" w:rsidRPr="00D259C3" w:rsidRDefault="00D259C3" w:rsidP="00D259C3">
      <w:pPr>
        <w:numPr>
          <w:ilvl w:val="0"/>
          <w:numId w:val="1"/>
        </w:numPr>
        <w:spacing w:after="120"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Les frais supplémentaires remboursables se limitent normalement aux cas suivants :  </w:t>
      </w:r>
    </w:p>
    <w:p w14:paraId="47E52184" w14:textId="77777777" w:rsidR="00D259C3" w:rsidRPr="00D259C3" w:rsidRDefault="00D259C3" w:rsidP="00D259C3">
      <w:pPr>
        <w:numPr>
          <w:ilvl w:val="1"/>
          <w:numId w:val="1"/>
        </w:numPr>
        <w:spacing w:after="120"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Les déplacements locaux non couverts par les faux frais d’aérogare ou par l’indemnité journalière de subsistance (IJS)   </w:t>
      </w:r>
    </w:p>
    <w:p w14:paraId="3C43968D" w14:textId="77777777" w:rsidR="00D259C3" w:rsidRPr="00D259C3" w:rsidRDefault="00D259C3" w:rsidP="00D259C3">
      <w:pPr>
        <w:numPr>
          <w:ilvl w:val="1"/>
          <w:numId w:val="1"/>
        </w:numPr>
        <w:spacing w:after="120"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Les frais de téléphone et autres frais de communication lors des missions officielles   </w:t>
      </w:r>
    </w:p>
    <w:p w14:paraId="07F371A6" w14:textId="77777777" w:rsidR="00D259C3" w:rsidRPr="00D259C3" w:rsidRDefault="00D259C3" w:rsidP="00D259C3">
      <w:pPr>
        <w:numPr>
          <w:ilvl w:val="1"/>
          <w:numId w:val="1"/>
        </w:numPr>
        <w:spacing w:after="120"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L’acheminement de bagages autorisés   </w:t>
      </w:r>
    </w:p>
    <w:p w14:paraId="215B994A" w14:textId="77777777" w:rsidR="00D259C3" w:rsidRPr="00D259C3" w:rsidRDefault="00D259C3" w:rsidP="00D259C3">
      <w:pPr>
        <w:numPr>
          <w:ilvl w:val="1"/>
          <w:numId w:val="1"/>
        </w:numPr>
        <w:spacing w:after="120"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La location de salles pour usage officiel*  </w:t>
      </w:r>
    </w:p>
    <w:p w14:paraId="52147743" w14:textId="77777777" w:rsidR="00D259C3" w:rsidRPr="00D259C3" w:rsidRDefault="00D259C3" w:rsidP="00D259C3">
      <w:pPr>
        <w:numPr>
          <w:ilvl w:val="1"/>
          <w:numId w:val="1"/>
        </w:numPr>
        <w:spacing w:after="120"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Les services et le matériel de location nécessaires à l’élaboration des rapports officiels ou des correspondances  </w:t>
      </w:r>
    </w:p>
    <w:p w14:paraId="763014D6" w14:textId="77777777" w:rsidR="00D259C3" w:rsidRPr="00D259C3" w:rsidRDefault="00D259C3" w:rsidP="00D259C3">
      <w:pPr>
        <w:numPr>
          <w:ilvl w:val="1"/>
          <w:numId w:val="1"/>
        </w:numPr>
        <w:spacing w:after="120"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Les vaccinations  </w:t>
      </w:r>
    </w:p>
    <w:p w14:paraId="2D9C4B3B" w14:textId="77777777" w:rsidR="00D259C3" w:rsidRPr="00D259C3" w:rsidRDefault="00D259C3" w:rsidP="00D259C3">
      <w:pPr>
        <w:spacing w:after="3" w:line="254" w:lineRule="auto"/>
        <w:ind w:left="1094"/>
        <w:jc w:val="both"/>
        <w:rPr>
          <w:rFonts w:ascii="Calibri" w:eastAsia="Calibri" w:hAnsi="Calibri" w:cs="Calibri"/>
          <w:kern w:val="0"/>
          <w:sz w:val="22"/>
          <w:szCs w:val="22"/>
          <w:lang w:val="fr-FR"/>
          <w14:ligatures w14:val="none"/>
        </w:rPr>
      </w:pPr>
      <w:r w:rsidRPr="00D259C3">
        <w:rPr>
          <w:rFonts w:ascii="Calibri" w:eastAsia="Calibri" w:hAnsi="Calibri" w:cs="Calibri"/>
          <w:b/>
          <w:kern w:val="0"/>
          <w:sz w:val="22"/>
          <w:szCs w:val="22"/>
          <w:lang w:val="fr-FR"/>
          <w14:ligatures w14:val="none"/>
        </w:rPr>
        <w:t>*</w:t>
      </w:r>
      <w:r w:rsidRPr="00D259C3">
        <w:rPr>
          <w:rFonts w:ascii="Calibri" w:eastAsia="Calibri" w:hAnsi="Calibri" w:cs="Calibri"/>
          <w:kern w:val="0"/>
          <w:sz w:val="22"/>
          <w:szCs w:val="22"/>
          <w:lang w:val="fr-FR"/>
          <w14:ligatures w14:val="none"/>
        </w:rPr>
        <w:t xml:space="preserve"> Les frais nécessitent une approbation préalable du même approbateur autorisé à approuver les déplacements  </w:t>
      </w:r>
    </w:p>
    <w:p w14:paraId="5FFEE914" w14:textId="77777777" w:rsidR="00D259C3" w:rsidRPr="00D259C3" w:rsidRDefault="00D259C3" w:rsidP="00D259C3">
      <w:pPr>
        <w:spacing w:after="0"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51408B84" w14:textId="77777777" w:rsidR="00D259C3" w:rsidRPr="00D259C3" w:rsidRDefault="00D259C3" w:rsidP="00D259C3">
      <w:pPr>
        <w:spacing w:after="0" w:line="259" w:lineRule="auto"/>
        <w:ind w:left="-5" w:hanging="10"/>
        <w:rPr>
          <w:rFonts w:ascii="Calibri" w:eastAsia="Calibri" w:hAnsi="Calibri" w:cs="Calibri"/>
          <w:kern w:val="0"/>
          <w:sz w:val="22"/>
          <w:szCs w:val="22"/>
          <w:lang w:val="fr-FR"/>
          <w14:ligatures w14:val="none"/>
        </w:rPr>
      </w:pPr>
      <w:r w:rsidRPr="00D259C3">
        <w:rPr>
          <w:rFonts w:ascii="Calibri" w:eastAsia="Calibri" w:hAnsi="Calibri" w:cs="Calibri"/>
          <w:b/>
          <w:kern w:val="0"/>
          <w:sz w:val="22"/>
          <w:szCs w:val="22"/>
          <w:lang w:val="fr-FR"/>
          <w14:ligatures w14:val="none"/>
        </w:rPr>
        <w:t>Demande de remboursement des frais de déplacement</w:t>
      </w:r>
      <w:r w:rsidRPr="00D259C3">
        <w:rPr>
          <w:rFonts w:ascii="Calibri" w:eastAsia="Calibri" w:hAnsi="Calibri" w:cs="Calibri"/>
          <w:kern w:val="0"/>
          <w:sz w:val="22"/>
          <w:szCs w:val="22"/>
          <w:lang w:val="fr-FR"/>
          <w14:ligatures w14:val="none"/>
        </w:rPr>
        <w:t xml:space="preserve">   </w:t>
      </w:r>
    </w:p>
    <w:p w14:paraId="34352C55" w14:textId="77777777" w:rsidR="00D259C3" w:rsidRPr="00D259C3" w:rsidRDefault="00D259C3" w:rsidP="00D259C3">
      <w:pPr>
        <w:spacing w:after="21"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5191DE6C" w14:textId="7B9D47E4" w:rsidR="00D259C3" w:rsidRPr="00D259C3" w:rsidRDefault="00D259C3" w:rsidP="00533C04">
      <w:pPr>
        <w:numPr>
          <w:ilvl w:val="0"/>
          <w:numId w:val="1"/>
        </w:numPr>
        <w:spacing w:after="3" w:line="254" w:lineRule="auto"/>
        <w:ind w:right="3" w:hanging="37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Tous les membres du personnel, ainsi que les </w:t>
      </w:r>
      <w:proofErr w:type="gramStart"/>
      <w:r w:rsidRPr="00D259C3">
        <w:rPr>
          <w:rFonts w:ascii="Calibri" w:eastAsia="Calibri" w:hAnsi="Calibri" w:cs="Calibri"/>
          <w:kern w:val="0"/>
          <w:sz w:val="22"/>
          <w:szCs w:val="22"/>
          <w:lang w:val="fr-FR"/>
          <w14:ligatures w14:val="none"/>
        </w:rPr>
        <w:t>non membres</w:t>
      </w:r>
      <w:proofErr w:type="gramEnd"/>
      <w:r w:rsidRPr="00D259C3">
        <w:rPr>
          <w:rFonts w:ascii="Calibri" w:eastAsia="Calibri" w:hAnsi="Calibri" w:cs="Calibri"/>
          <w:kern w:val="0"/>
          <w:sz w:val="22"/>
          <w:szCs w:val="22"/>
          <w:lang w:val="fr-FR"/>
          <w14:ligatures w14:val="none"/>
        </w:rPr>
        <w:t xml:space="preserve"> du personnel, lorsque leur voyage est organisé et payé par le PNUD, sont tenus de soumettre une demande de remboursement de frais de voyage. La demande de remboursement doit être accompagnée de la preuve du voyage, y compris les cartes d'embarquement (cartes d'embarquement papier ou copies des cartes d'embarquement électroniques reçues par courrier électronique), de l'itinéraire officiel et des reçus pour les dépenses diverses, le cas échéant. La demande de remboursement doit être signée par un agent approbateur qui vérifie que la mission a bien eu lieu, que les dépenses sont conformes à la politique et qu'elles sont approuvées. Les membres du personnel et les administrateurs de voyages (qui organisent des voyages pour le compte de personnes ne faisant pas partie du personnel), qui utilisent le fournisseur de services de gestion des voyages du siège, doivent conserver les documents de voyage originaux jusqu'à ce que la demande de remboursement ait été traitée.</w:t>
      </w:r>
    </w:p>
    <w:p w14:paraId="640EB6DD"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lastRenderedPageBreak/>
        <w:t xml:space="preserve">Si, à l’issue de l’examen de la demande de remboursement des frais de déplacement, il est établi que le voyageur a reçu une avance d’un montant supérieur au montant des frais remboursables, la différence sera recouvrée par le PNUD.   </w:t>
      </w:r>
    </w:p>
    <w:p w14:paraId="238A3020" w14:textId="77777777" w:rsidR="00D259C3" w:rsidRPr="00D259C3" w:rsidRDefault="00D259C3" w:rsidP="00D259C3">
      <w:pPr>
        <w:spacing w:after="23"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07650E6D"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Les demandes de remboursement de frais divers sont certifiées, au moyen de l’autorisation de la demande de remboursement des frais de déplacement, par l’agent ordonnateur. En l’absence d’un reçu de dépenses diverses, le montant maximal du remboursement s’élèvera à 20 $.  </w:t>
      </w:r>
    </w:p>
    <w:p w14:paraId="4AE7140F" w14:textId="77777777" w:rsidR="00D259C3" w:rsidRPr="00D259C3" w:rsidRDefault="00D259C3" w:rsidP="00D259C3">
      <w:pPr>
        <w:spacing w:after="2"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1DF96096"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Les frais de déplacement remboursables seront calculés en dollars des États-Unis. Les montants demandés en devises autres que le dollar des États-Unis seront convertis en dollars des États-Unis à l’aide </w:t>
      </w:r>
      <w:r w:rsidRPr="00533C04">
        <w:rPr>
          <w:rFonts w:ascii="Calibri" w:hAnsi="Calibri" w:cs="Calibri"/>
          <w:sz w:val="22"/>
          <w:szCs w:val="22"/>
        </w:rPr>
        <w:t xml:space="preserve">du </w:t>
      </w:r>
      <w:hyperlink r:id="rId7" w:history="1">
        <w:proofErr w:type="spellStart"/>
        <w:r w:rsidRPr="00533C04">
          <w:rPr>
            <w:rStyle w:val="Hyperlink"/>
          </w:rPr>
          <w:t>Taux</w:t>
        </w:r>
        <w:proofErr w:type="spellEnd"/>
        <w:r w:rsidRPr="00533C04">
          <w:rPr>
            <w:rStyle w:val="Hyperlink"/>
          </w:rPr>
          <w:t xml:space="preserve"> de change </w:t>
        </w:r>
        <w:proofErr w:type="spellStart"/>
        <w:r w:rsidRPr="00533C04">
          <w:rPr>
            <w:rStyle w:val="Hyperlink"/>
          </w:rPr>
          <w:t>opérationnel</w:t>
        </w:r>
        <w:proofErr w:type="spellEnd"/>
        <w:r w:rsidRPr="00533C04">
          <w:rPr>
            <w:rStyle w:val="Hyperlink"/>
          </w:rPr>
          <w:t xml:space="preserve"> des Nations </w:t>
        </w:r>
        <w:proofErr w:type="spellStart"/>
        <w:r w:rsidRPr="00533C04">
          <w:rPr>
            <w:rStyle w:val="Hyperlink"/>
          </w:rPr>
          <w:t>Unies</w:t>
        </w:r>
        <w:proofErr w:type="spellEnd"/>
        <w:r w:rsidRPr="00533C04">
          <w:rPr>
            <w:rStyle w:val="Hyperlink"/>
          </w:rPr>
          <w:t xml:space="preserve"> (UNORE)</w:t>
        </w:r>
      </w:hyperlink>
      <w:r w:rsidRPr="00D259C3">
        <w:rPr>
          <w:rFonts w:ascii="Calibri" w:eastAsia="Calibri" w:hAnsi="Calibri" w:cs="Calibri"/>
          <w:kern w:val="0"/>
          <w:sz w:val="22"/>
          <w:szCs w:val="22"/>
          <w:lang w:val="fr-FR"/>
          <w14:ligatures w14:val="none"/>
        </w:rPr>
        <w:t xml:space="preserve"> pour le mois au cours duquel les dépenses ont été engagées, à condition que le montant total de la demande de remboursement soit payé en dollars des États-Unis.   </w:t>
      </w:r>
    </w:p>
    <w:p w14:paraId="02FB2BDE" w14:textId="77777777" w:rsidR="00D259C3" w:rsidRPr="00D259C3" w:rsidRDefault="00D259C3" w:rsidP="00D259C3">
      <w:pPr>
        <w:spacing w:after="19"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78CEA129"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 montant d’une demande de remboursement des frais de déplacement, en rapport avec un déplacement local, est payé en devise locale dans la mesure du possible.  </w:t>
      </w:r>
    </w:p>
    <w:p w14:paraId="2A09A6F9" w14:textId="77777777" w:rsidR="00D259C3" w:rsidRPr="00D259C3" w:rsidRDefault="00D259C3" w:rsidP="00D259C3">
      <w:pPr>
        <w:spacing w:after="45" w:line="259" w:lineRule="auto"/>
        <w:ind w:left="73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4F57596D"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Aucun remboursement des frais de déplacement ne sera versé à un tiers. Les voyageurs ne sont pas admissibles au remboursement des dépenses engagées s’ils achètent des services de transport ou d’autres articles divers pour une autre personne.   </w:t>
      </w:r>
    </w:p>
    <w:p w14:paraId="650E8290" w14:textId="77777777" w:rsidR="00D259C3" w:rsidRPr="00D259C3" w:rsidRDefault="00D259C3" w:rsidP="00D259C3">
      <w:pPr>
        <w:spacing w:after="24"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78B3B197"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Si le voyageur </w:t>
      </w:r>
      <w:r w:rsidRPr="00D259C3">
        <w:rPr>
          <w:rFonts w:ascii="Calibri" w:eastAsia="Calibri" w:hAnsi="Calibri" w:cs="Calibri"/>
          <w:b/>
          <w:kern w:val="0"/>
          <w:sz w:val="22"/>
          <w:szCs w:val="22"/>
          <w:u w:val="single" w:color="333333"/>
          <w:lang w:val="fr-FR"/>
          <w14:ligatures w14:val="none"/>
        </w:rPr>
        <w:t>omet de soumettre une demande de remboursement des frais de déplacement pour deux missions consécutives dans les 60 jours</w:t>
      </w:r>
      <w:r w:rsidRPr="00D259C3">
        <w:rPr>
          <w:rFonts w:ascii="Calibri" w:eastAsia="Calibri" w:hAnsi="Calibri" w:cs="Calibri"/>
          <w:kern w:val="0"/>
          <w:sz w:val="22"/>
          <w:szCs w:val="22"/>
          <w:lang w:val="fr-FR"/>
          <w14:ligatures w14:val="none"/>
        </w:rPr>
        <w:t xml:space="preserve"> suivant la fin de sa mission, aucune autre avance ne sera versée tant que toutes les demandes en souffrance n’ont pas été traitées.  </w:t>
      </w:r>
    </w:p>
    <w:p w14:paraId="20B0E18C" w14:textId="77777777" w:rsidR="00D259C3" w:rsidRPr="00D259C3" w:rsidRDefault="00D259C3" w:rsidP="00D259C3">
      <w:pPr>
        <w:spacing w:after="23"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3CC97CB8"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Les demandes de remboursement des frais de déplacement sont réputées périmées si elles sont reçues par le service ordonnateur plus d’un an après l’achèvement du voyage. Dans ce cas, aucun paiement n’est versé au voyageur.  </w:t>
      </w:r>
    </w:p>
    <w:p w14:paraId="18C275EA" w14:textId="77777777" w:rsidR="00D259C3" w:rsidRPr="00D259C3" w:rsidRDefault="00D259C3" w:rsidP="00D259C3">
      <w:pPr>
        <w:spacing w:after="23"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77324807"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Les catégories de dépenses suivantes peuvent être sélectionnées lors de la création d’une demande de remboursement des frais de déplacement : tarif de voyage (pour le billet d’avion et le coût du billet d’avion), indemnité journalière de subsistance (droit à prestations), indemnité journalière de subsistance supplémentaire, indemnité journalière de subsistance ad hoc, départ et arrivée à l’aérogare.  </w:t>
      </w:r>
    </w:p>
    <w:p w14:paraId="5F023352" w14:textId="77777777" w:rsidR="00D259C3" w:rsidRPr="00D259C3" w:rsidRDefault="00D259C3" w:rsidP="00D259C3">
      <w:pPr>
        <w:spacing w:after="19"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7277B783" w14:textId="77777777" w:rsidR="00D259C3" w:rsidRPr="00D259C3" w:rsidRDefault="00D259C3" w:rsidP="00D259C3">
      <w:pPr>
        <w:numPr>
          <w:ilvl w:val="0"/>
          <w:numId w:val="1"/>
        </w:numPr>
        <w:spacing w:after="3" w:line="254" w:lineRule="auto"/>
        <w:ind w:right="3" w:hanging="360"/>
        <w:jc w:val="both"/>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S’il y a des montants à réclamer ou à retourner au PNUD, la transaction appropriée est effectuée dans le système </w:t>
      </w:r>
      <w:proofErr w:type="spellStart"/>
      <w:r w:rsidRPr="00D259C3">
        <w:rPr>
          <w:rFonts w:ascii="Calibri" w:eastAsia="Calibri" w:hAnsi="Calibri" w:cs="Calibri"/>
          <w:kern w:val="0"/>
          <w:sz w:val="22"/>
          <w:szCs w:val="22"/>
          <w:lang w:val="fr-FR"/>
          <w14:ligatures w14:val="none"/>
        </w:rPr>
        <w:t>UNAll</w:t>
      </w:r>
      <w:proofErr w:type="spellEnd"/>
      <w:r w:rsidRPr="00D259C3">
        <w:rPr>
          <w:rFonts w:ascii="Calibri" w:eastAsia="Calibri" w:hAnsi="Calibri" w:cs="Calibri"/>
          <w:kern w:val="0"/>
          <w:sz w:val="22"/>
          <w:szCs w:val="22"/>
          <w:lang w:val="fr-FR"/>
          <w14:ligatures w14:val="none"/>
        </w:rPr>
        <w:t xml:space="preserve">/Quantum (p. ex., rapport de dépenses). Le paiement au voyageur ou le remboursement au PNUD sera effectué en une seule fois.   </w:t>
      </w:r>
    </w:p>
    <w:p w14:paraId="75C81DEA" w14:textId="77777777" w:rsidR="00D259C3" w:rsidRPr="00D259C3" w:rsidRDefault="00D259C3" w:rsidP="00D259C3">
      <w:pPr>
        <w:spacing w:after="21" w:line="259" w:lineRule="auto"/>
        <w:ind w:left="14"/>
        <w:rPr>
          <w:rFonts w:ascii="Calibri" w:eastAsia="Calibri" w:hAnsi="Calibri" w:cs="Calibri"/>
          <w:kern w:val="0"/>
          <w:sz w:val="22"/>
          <w:szCs w:val="22"/>
          <w:lang w:val="fr-FR"/>
          <w14:ligatures w14:val="none"/>
        </w:rPr>
      </w:pPr>
      <w:r w:rsidRPr="00D259C3">
        <w:rPr>
          <w:rFonts w:ascii="Calibri" w:eastAsia="Calibri" w:hAnsi="Calibri" w:cs="Calibri"/>
          <w:kern w:val="0"/>
          <w:sz w:val="22"/>
          <w:szCs w:val="22"/>
          <w:lang w:val="fr-FR"/>
          <w14:ligatures w14:val="none"/>
        </w:rPr>
        <w:t xml:space="preserve">  </w:t>
      </w:r>
    </w:p>
    <w:p w14:paraId="57D0B486" w14:textId="672B16F5" w:rsidR="00D259C3" w:rsidRPr="00D259C3" w:rsidRDefault="00D259C3" w:rsidP="00533C04">
      <w:pPr>
        <w:numPr>
          <w:ilvl w:val="0"/>
          <w:numId w:val="1"/>
        </w:numPr>
        <w:spacing w:after="3" w:line="254" w:lineRule="auto"/>
        <w:ind w:right="3" w:hanging="360"/>
        <w:jc w:val="both"/>
        <w:rPr>
          <w:rFonts w:ascii="Calibri" w:eastAsia="Calibri" w:hAnsi="Calibri" w:cs="Calibri"/>
          <w:color w:val="333333"/>
          <w:kern w:val="0"/>
          <w:sz w:val="22"/>
          <w:szCs w:val="22"/>
          <w:lang w:val="fr-FR"/>
          <w14:ligatures w14:val="none"/>
        </w:rPr>
      </w:pPr>
      <w:r w:rsidRPr="00D259C3">
        <w:rPr>
          <w:rFonts w:ascii="Calibri" w:eastAsia="Calibri" w:hAnsi="Calibri" w:cs="Calibri"/>
          <w:kern w:val="0"/>
          <w:sz w:val="22"/>
          <w:szCs w:val="22"/>
          <w:lang w:val="fr-FR"/>
          <w14:ligatures w14:val="none"/>
        </w:rPr>
        <w:t xml:space="preserve">Les personnes n’ayant pas le statut de fonctionnaire, dont les voyages sont payés et organisés par le PNUD, bénéficient d’une avance correspondant à 80 % de la DSA estimée et des faux frais d’aérogare avant le voyage. Le solde restant dû au voyageur est traité au moyen de la demande </w:t>
      </w:r>
      <w:r w:rsidRPr="00D259C3">
        <w:rPr>
          <w:rFonts w:ascii="Calibri" w:eastAsia="Calibri" w:hAnsi="Calibri" w:cs="Calibri"/>
          <w:kern w:val="0"/>
          <w:sz w:val="22"/>
          <w:szCs w:val="22"/>
          <w:lang w:val="fr-FR"/>
          <w14:ligatures w14:val="none"/>
        </w:rPr>
        <w:lastRenderedPageBreak/>
        <w:t xml:space="preserve">de remboursement des frais de déplacement une fois le voyage terminé. Cela comprend le remplissage d’une demande de remboursement des frais de déplacement et l’élaboration d’un rapport de dépenses dans le module Déplacement et Dépenses du système </w:t>
      </w:r>
      <w:proofErr w:type="spellStart"/>
      <w:r w:rsidRPr="00D259C3">
        <w:rPr>
          <w:rFonts w:ascii="Calibri" w:eastAsia="Calibri" w:hAnsi="Calibri" w:cs="Calibri"/>
          <w:kern w:val="0"/>
          <w:sz w:val="22"/>
          <w:szCs w:val="22"/>
          <w:lang w:val="fr-FR"/>
          <w14:ligatures w14:val="none"/>
        </w:rPr>
        <w:t>UNAll</w:t>
      </w:r>
      <w:proofErr w:type="spellEnd"/>
      <w:r w:rsidRPr="00D259C3">
        <w:rPr>
          <w:rFonts w:ascii="Calibri" w:eastAsia="Calibri" w:hAnsi="Calibri" w:cs="Calibri"/>
          <w:kern w:val="0"/>
          <w:sz w:val="22"/>
          <w:szCs w:val="22"/>
          <w:lang w:val="fr-FR"/>
          <w14:ligatures w14:val="none"/>
        </w:rPr>
        <w:t xml:space="preserve">/Quantum.  </w:t>
      </w:r>
    </w:p>
    <w:p w14:paraId="7CAA67CC" w14:textId="77777777" w:rsidR="00D259C3" w:rsidRPr="00D259C3" w:rsidRDefault="00D259C3" w:rsidP="00D259C3">
      <w:pPr>
        <w:spacing w:after="0" w:line="259" w:lineRule="auto"/>
        <w:ind w:left="14"/>
        <w:rPr>
          <w:rFonts w:ascii="Calibri" w:eastAsia="Calibri" w:hAnsi="Calibri" w:cs="Calibri"/>
          <w:color w:val="333333"/>
          <w:kern w:val="0"/>
          <w:sz w:val="22"/>
          <w:szCs w:val="22"/>
          <w:lang w:val="fr-FR"/>
          <w14:ligatures w14:val="none"/>
        </w:rPr>
      </w:pPr>
      <w:r w:rsidRPr="00D259C3">
        <w:rPr>
          <w:rFonts w:ascii="Calibri" w:eastAsia="Calibri" w:hAnsi="Calibri" w:cs="Calibri"/>
          <w:color w:val="333333"/>
          <w:kern w:val="0"/>
          <w:sz w:val="22"/>
          <w:szCs w:val="22"/>
          <w:lang w:val="fr-FR"/>
          <w14:ligatures w14:val="none"/>
        </w:rPr>
        <w:t xml:space="preserve">  </w:t>
      </w:r>
    </w:p>
    <w:p w14:paraId="305CE543" w14:textId="77777777" w:rsidR="00D259C3" w:rsidRPr="00D259C3" w:rsidRDefault="00D259C3" w:rsidP="00D259C3">
      <w:pPr>
        <w:spacing w:after="0" w:line="259" w:lineRule="auto"/>
        <w:ind w:left="-5" w:hanging="10"/>
        <w:rPr>
          <w:rFonts w:ascii="Calibri" w:eastAsia="Calibri" w:hAnsi="Calibri" w:cs="Calibri"/>
          <w:color w:val="333333"/>
          <w:kern w:val="0"/>
          <w:sz w:val="22"/>
          <w:szCs w:val="22"/>
          <w:lang w:val="fr-FR"/>
          <w14:ligatures w14:val="none"/>
        </w:rPr>
      </w:pPr>
      <w:r w:rsidRPr="00D259C3">
        <w:rPr>
          <w:rFonts w:ascii="Calibri" w:eastAsia="Calibri" w:hAnsi="Calibri" w:cs="Calibri"/>
          <w:b/>
          <w:color w:val="333333"/>
          <w:kern w:val="0"/>
          <w:sz w:val="22"/>
          <w:szCs w:val="22"/>
          <w:lang w:val="fr-FR"/>
          <w14:ligatures w14:val="none"/>
        </w:rPr>
        <w:t xml:space="preserve">Rôles et responsabilités  </w:t>
      </w:r>
      <w:r w:rsidRPr="00D259C3">
        <w:rPr>
          <w:rFonts w:ascii="Calibri" w:eastAsia="Calibri" w:hAnsi="Calibri" w:cs="Calibri"/>
          <w:color w:val="333333"/>
          <w:kern w:val="0"/>
          <w:sz w:val="22"/>
          <w:szCs w:val="22"/>
          <w:lang w:val="fr-FR"/>
          <w14:ligatures w14:val="none"/>
        </w:rPr>
        <w:t xml:space="preserve"> </w:t>
      </w:r>
    </w:p>
    <w:p w14:paraId="76D40165" w14:textId="77777777" w:rsidR="00D259C3" w:rsidRPr="00D259C3" w:rsidRDefault="00D259C3" w:rsidP="00D259C3">
      <w:pPr>
        <w:spacing w:after="0" w:line="259" w:lineRule="auto"/>
        <w:ind w:left="14"/>
        <w:rPr>
          <w:rFonts w:ascii="Calibri" w:eastAsia="Calibri" w:hAnsi="Calibri" w:cs="Calibri"/>
          <w:color w:val="333333"/>
          <w:kern w:val="0"/>
          <w:sz w:val="22"/>
          <w:szCs w:val="22"/>
          <w:lang w:val="fr-FR"/>
          <w14:ligatures w14:val="none"/>
        </w:rPr>
      </w:pPr>
    </w:p>
    <w:tbl>
      <w:tblPr>
        <w:tblStyle w:val="TableGrid"/>
        <w:tblW w:w="9378" w:type="dxa"/>
        <w:tblInd w:w="17" w:type="dxa"/>
        <w:tblCellMar>
          <w:top w:w="96" w:type="dxa"/>
          <w:left w:w="108" w:type="dxa"/>
          <w:right w:w="59" w:type="dxa"/>
        </w:tblCellMar>
        <w:tblLook w:val="04A0" w:firstRow="1" w:lastRow="0" w:firstColumn="1" w:lastColumn="0" w:noHBand="0" w:noVBand="1"/>
      </w:tblPr>
      <w:tblGrid>
        <w:gridCol w:w="2347"/>
        <w:gridCol w:w="7031"/>
      </w:tblGrid>
      <w:tr w:rsidR="00D259C3" w:rsidRPr="00D259C3" w14:paraId="0F1A9FB7" w14:textId="77777777" w:rsidTr="00D259C3">
        <w:trPr>
          <w:trHeight w:val="351"/>
        </w:trPr>
        <w:tc>
          <w:tcPr>
            <w:tcW w:w="2347" w:type="dxa"/>
            <w:tcBorders>
              <w:top w:val="single" w:sz="8" w:space="0" w:color="000000"/>
              <w:left w:val="single" w:sz="8" w:space="0" w:color="000000"/>
              <w:bottom w:val="single" w:sz="6" w:space="0" w:color="000000"/>
              <w:right w:val="single" w:sz="6" w:space="0" w:color="000000"/>
            </w:tcBorders>
            <w:shd w:val="clear" w:color="auto" w:fill="D9D9D9"/>
          </w:tcPr>
          <w:p w14:paraId="3E467986" w14:textId="77777777" w:rsidR="00D259C3" w:rsidRPr="00D259C3" w:rsidRDefault="00D259C3" w:rsidP="00D259C3">
            <w:pPr>
              <w:spacing w:line="259" w:lineRule="auto"/>
              <w:ind w:left="7"/>
              <w:rPr>
                <w:rFonts w:ascii="Calibri" w:eastAsia="Calibri" w:hAnsi="Calibri" w:cs="Calibri"/>
                <w:b/>
                <w:color w:val="333333"/>
              </w:rPr>
            </w:pPr>
            <w:r w:rsidRPr="00D259C3">
              <w:rPr>
                <w:rFonts w:ascii="Calibri" w:eastAsia="Calibri" w:hAnsi="Calibri" w:cs="Calibri"/>
                <w:b/>
                <w:color w:val="333333"/>
              </w:rPr>
              <w:t xml:space="preserve">Rôles  </w:t>
            </w:r>
          </w:p>
        </w:tc>
        <w:tc>
          <w:tcPr>
            <w:tcW w:w="7031" w:type="dxa"/>
            <w:tcBorders>
              <w:top w:val="single" w:sz="8" w:space="0" w:color="000000"/>
              <w:left w:val="single" w:sz="6" w:space="0" w:color="000000"/>
              <w:bottom w:val="single" w:sz="6" w:space="0" w:color="000000"/>
              <w:right w:val="single" w:sz="8" w:space="0" w:color="000000"/>
            </w:tcBorders>
            <w:shd w:val="clear" w:color="auto" w:fill="D9D9D9"/>
          </w:tcPr>
          <w:p w14:paraId="30B0F102" w14:textId="77777777" w:rsidR="00D259C3" w:rsidRPr="00D259C3" w:rsidRDefault="00D259C3" w:rsidP="00D259C3">
            <w:pPr>
              <w:spacing w:line="259" w:lineRule="auto"/>
              <w:rPr>
                <w:rFonts w:ascii="Calibri" w:eastAsia="Calibri" w:hAnsi="Calibri" w:cs="Calibri"/>
                <w:b/>
                <w:color w:val="333333"/>
              </w:rPr>
            </w:pPr>
            <w:r w:rsidRPr="00D259C3">
              <w:rPr>
                <w:rFonts w:ascii="Calibri" w:eastAsia="Calibri" w:hAnsi="Calibri" w:cs="Calibri"/>
                <w:b/>
                <w:color w:val="333333"/>
              </w:rPr>
              <w:t xml:space="preserve">Responsabilités  </w:t>
            </w:r>
          </w:p>
        </w:tc>
      </w:tr>
      <w:tr w:rsidR="00D259C3" w:rsidRPr="00D259C3" w14:paraId="607FFFB3" w14:textId="77777777" w:rsidTr="00D259C3">
        <w:trPr>
          <w:trHeight w:val="1514"/>
        </w:trPr>
        <w:tc>
          <w:tcPr>
            <w:tcW w:w="2347" w:type="dxa"/>
            <w:tcBorders>
              <w:top w:val="single" w:sz="6" w:space="0" w:color="000000"/>
              <w:left w:val="single" w:sz="8" w:space="0" w:color="000000"/>
              <w:bottom w:val="single" w:sz="6" w:space="0" w:color="000000"/>
              <w:right w:val="single" w:sz="6" w:space="0" w:color="000000"/>
            </w:tcBorders>
            <w:vAlign w:val="center"/>
          </w:tcPr>
          <w:p w14:paraId="0B6DD59F" w14:textId="77777777" w:rsidR="00D259C3" w:rsidRPr="00D259C3" w:rsidRDefault="00D259C3" w:rsidP="00D259C3">
            <w:pPr>
              <w:spacing w:line="259" w:lineRule="auto"/>
              <w:ind w:left="7"/>
              <w:rPr>
                <w:rFonts w:ascii="Calibri" w:eastAsia="Calibri" w:hAnsi="Calibri" w:cs="Calibri"/>
                <w:color w:val="333333"/>
              </w:rPr>
            </w:pPr>
            <w:r w:rsidRPr="00D259C3">
              <w:rPr>
                <w:rFonts w:ascii="Calibri" w:eastAsia="Calibri" w:hAnsi="Calibri" w:cs="Calibri"/>
                <w:b/>
                <w:color w:val="333333"/>
              </w:rPr>
              <w:t>Voyageur</w:t>
            </w:r>
            <w:r w:rsidRPr="00D259C3">
              <w:rPr>
                <w:rFonts w:ascii="Calibri" w:eastAsia="Calibri" w:hAnsi="Calibri" w:cs="Calibri"/>
                <w:color w:val="333333"/>
              </w:rPr>
              <w:t xml:space="preserve">  </w:t>
            </w:r>
          </w:p>
        </w:tc>
        <w:tc>
          <w:tcPr>
            <w:tcW w:w="7031" w:type="dxa"/>
            <w:tcBorders>
              <w:top w:val="single" w:sz="6" w:space="0" w:color="000000"/>
              <w:left w:val="single" w:sz="6" w:space="0" w:color="000000"/>
              <w:bottom w:val="single" w:sz="6" w:space="0" w:color="000000"/>
              <w:right w:val="single" w:sz="8" w:space="0" w:color="000000"/>
            </w:tcBorders>
            <w:vAlign w:val="center"/>
          </w:tcPr>
          <w:p w14:paraId="0FA8F9B3" w14:textId="77777777" w:rsidR="00D259C3" w:rsidRPr="00D259C3" w:rsidRDefault="00D259C3" w:rsidP="00D259C3">
            <w:pPr>
              <w:spacing w:line="259" w:lineRule="auto"/>
              <w:rPr>
                <w:rFonts w:ascii="Calibri" w:eastAsia="Calibri" w:hAnsi="Calibri" w:cs="Calibri"/>
                <w:color w:val="333333"/>
              </w:rPr>
            </w:pPr>
            <w:r w:rsidRPr="00D259C3">
              <w:rPr>
                <w:rFonts w:ascii="Calibri" w:eastAsia="Calibri" w:hAnsi="Calibri" w:cs="Calibri"/>
                <w:color w:val="333333"/>
              </w:rPr>
              <w:t xml:space="preserve">Soumettre une demande de remboursement des frais de déplacement à l’agent ordonnateur, accompagnée des pièces justificatives, notamment une preuve de voyage, dans les deux semaines suivant l’achèvement de la mission.   </w:t>
            </w:r>
          </w:p>
        </w:tc>
      </w:tr>
      <w:tr w:rsidR="00D259C3" w:rsidRPr="00D259C3" w14:paraId="39972A31" w14:textId="77777777" w:rsidTr="00D259C3">
        <w:trPr>
          <w:trHeight w:val="1360"/>
        </w:trPr>
        <w:tc>
          <w:tcPr>
            <w:tcW w:w="2347" w:type="dxa"/>
            <w:tcBorders>
              <w:top w:val="single" w:sz="6" w:space="0" w:color="000000"/>
              <w:left w:val="single" w:sz="8" w:space="0" w:color="000000"/>
              <w:bottom w:val="single" w:sz="6" w:space="0" w:color="000000"/>
              <w:right w:val="single" w:sz="6" w:space="0" w:color="000000"/>
            </w:tcBorders>
            <w:vAlign w:val="center"/>
          </w:tcPr>
          <w:p w14:paraId="29814E4B" w14:textId="77777777" w:rsidR="00D259C3" w:rsidRPr="00D259C3" w:rsidRDefault="00D259C3" w:rsidP="00D259C3">
            <w:pPr>
              <w:spacing w:line="259" w:lineRule="auto"/>
              <w:ind w:left="7"/>
              <w:rPr>
                <w:rFonts w:ascii="Calibri" w:eastAsia="Calibri" w:hAnsi="Calibri" w:cs="Calibri"/>
                <w:color w:val="333333"/>
              </w:rPr>
            </w:pPr>
            <w:r w:rsidRPr="00D259C3">
              <w:rPr>
                <w:rFonts w:ascii="Calibri" w:eastAsia="Calibri" w:hAnsi="Calibri" w:cs="Calibri"/>
                <w:b/>
                <w:color w:val="333333"/>
              </w:rPr>
              <w:t>Personne responsable du traitement des déplacements</w:t>
            </w:r>
          </w:p>
        </w:tc>
        <w:tc>
          <w:tcPr>
            <w:tcW w:w="7031" w:type="dxa"/>
            <w:tcBorders>
              <w:top w:val="single" w:sz="6" w:space="0" w:color="000000"/>
              <w:left w:val="single" w:sz="6" w:space="0" w:color="000000"/>
              <w:bottom w:val="single" w:sz="6" w:space="0" w:color="000000"/>
              <w:right w:val="single" w:sz="8" w:space="0" w:color="000000"/>
            </w:tcBorders>
            <w:vAlign w:val="center"/>
          </w:tcPr>
          <w:p w14:paraId="60A56C09" w14:textId="77777777" w:rsidR="00D259C3" w:rsidRPr="00D259C3" w:rsidRDefault="00D259C3" w:rsidP="00D259C3">
            <w:pPr>
              <w:spacing w:line="235" w:lineRule="auto"/>
              <w:rPr>
                <w:rFonts w:ascii="Calibri" w:eastAsia="Calibri" w:hAnsi="Calibri" w:cs="Calibri"/>
                <w:color w:val="333333"/>
              </w:rPr>
            </w:pPr>
            <w:r w:rsidRPr="00D259C3">
              <w:rPr>
                <w:rFonts w:ascii="Calibri" w:eastAsia="Calibri" w:hAnsi="Calibri" w:cs="Calibri"/>
                <w:color w:val="333333"/>
              </w:rPr>
              <w:t xml:space="preserve">Vérifie que le but du voyage est de bonne foi. Signe la demande de remboursement des frais de déplacement et vérifie que le voyage a eu lieu, et que les dépenses supplémentaires, le cas échéant, sont remboursables.   </w:t>
            </w:r>
          </w:p>
          <w:p w14:paraId="452E7879" w14:textId="77777777" w:rsidR="00D259C3" w:rsidRPr="00D259C3" w:rsidRDefault="00D259C3" w:rsidP="00D259C3">
            <w:pPr>
              <w:spacing w:line="259" w:lineRule="auto"/>
              <w:rPr>
                <w:rFonts w:ascii="Calibri" w:eastAsia="Calibri" w:hAnsi="Calibri" w:cs="Calibri"/>
                <w:color w:val="333333"/>
              </w:rPr>
            </w:pPr>
            <w:r w:rsidRPr="00D259C3">
              <w:rPr>
                <w:rFonts w:ascii="Calibri" w:eastAsia="Calibri" w:hAnsi="Calibri" w:cs="Calibri"/>
                <w:color w:val="333333"/>
              </w:rPr>
              <w:t xml:space="preserve">Vérifie les points suivants :  </w:t>
            </w:r>
          </w:p>
          <w:p w14:paraId="22D0A6AE" w14:textId="77777777" w:rsidR="00D259C3" w:rsidRPr="00D259C3" w:rsidRDefault="00D259C3" w:rsidP="00D259C3">
            <w:pPr>
              <w:spacing w:line="259" w:lineRule="auto"/>
              <w:rPr>
                <w:rFonts w:ascii="Calibri" w:eastAsia="Calibri" w:hAnsi="Calibri" w:cs="Calibri"/>
                <w:color w:val="333333"/>
              </w:rPr>
            </w:pPr>
            <w:r w:rsidRPr="00D259C3">
              <w:rPr>
                <w:rFonts w:ascii="Calibri" w:eastAsia="Calibri" w:hAnsi="Calibri" w:cs="Calibri"/>
                <w:color w:val="333333"/>
              </w:rPr>
              <w:t xml:space="preserve">Vérifie si la DSA est exacte ; vérifie s’il y a eu des paiements excédentaires ou insuffisants et si les dépenses réclamées sont conformes à la politique.   </w:t>
            </w:r>
          </w:p>
        </w:tc>
      </w:tr>
      <w:tr w:rsidR="00D259C3" w:rsidRPr="00D259C3" w14:paraId="3DD6E08E" w14:textId="77777777" w:rsidTr="00D259C3">
        <w:trPr>
          <w:trHeight w:val="1771"/>
        </w:trPr>
        <w:tc>
          <w:tcPr>
            <w:tcW w:w="2347" w:type="dxa"/>
            <w:tcBorders>
              <w:top w:val="single" w:sz="6" w:space="0" w:color="000000"/>
              <w:left w:val="single" w:sz="8" w:space="0" w:color="000000"/>
              <w:bottom w:val="single" w:sz="6" w:space="0" w:color="000000"/>
              <w:right w:val="single" w:sz="6" w:space="0" w:color="000000"/>
            </w:tcBorders>
            <w:vAlign w:val="center"/>
          </w:tcPr>
          <w:p w14:paraId="773A707D" w14:textId="77777777" w:rsidR="00D259C3" w:rsidRPr="00D259C3" w:rsidRDefault="00D259C3" w:rsidP="00D259C3">
            <w:pPr>
              <w:spacing w:line="259" w:lineRule="auto"/>
              <w:ind w:left="7"/>
              <w:rPr>
                <w:rFonts w:ascii="Calibri" w:eastAsia="Calibri" w:hAnsi="Calibri" w:cs="Calibri"/>
                <w:color w:val="333333"/>
              </w:rPr>
            </w:pPr>
            <w:r w:rsidRPr="00D259C3">
              <w:rPr>
                <w:rFonts w:ascii="Calibri" w:eastAsia="Calibri" w:hAnsi="Calibri" w:cs="Calibri"/>
                <w:b/>
                <w:bCs/>
                <w:color w:val="333333"/>
              </w:rPr>
              <w:t>Initiateur de la demande de remboursement des frais de déplacement</w:t>
            </w:r>
          </w:p>
        </w:tc>
        <w:tc>
          <w:tcPr>
            <w:tcW w:w="7031" w:type="dxa"/>
            <w:tcBorders>
              <w:top w:val="single" w:sz="6" w:space="0" w:color="000000"/>
              <w:left w:val="single" w:sz="6" w:space="0" w:color="000000"/>
              <w:bottom w:val="single" w:sz="6" w:space="0" w:color="000000"/>
              <w:right w:val="single" w:sz="8" w:space="0" w:color="000000"/>
            </w:tcBorders>
            <w:vAlign w:val="center"/>
          </w:tcPr>
          <w:p w14:paraId="17FA71AF" w14:textId="77777777" w:rsidR="00D259C3" w:rsidRPr="00D259C3" w:rsidRDefault="00D259C3" w:rsidP="00D259C3">
            <w:pPr>
              <w:spacing w:after="8" w:line="246" w:lineRule="auto"/>
              <w:rPr>
                <w:rFonts w:ascii="Calibri" w:eastAsia="Calibri" w:hAnsi="Calibri" w:cs="Calibri"/>
                <w:color w:val="333333"/>
              </w:rPr>
            </w:pPr>
            <w:r w:rsidRPr="00D259C3">
              <w:rPr>
                <w:rFonts w:ascii="Calibri" w:eastAsia="Calibri" w:hAnsi="Calibri" w:cs="Calibri"/>
                <w:color w:val="333333"/>
              </w:rPr>
              <w:t>Soumet dans le module Déplacement et Dépenses du système Quantum/</w:t>
            </w:r>
            <w:proofErr w:type="spellStart"/>
            <w:r w:rsidRPr="00D259C3">
              <w:rPr>
                <w:rFonts w:ascii="Calibri" w:eastAsia="Calibri" w:hAnsi="Calibri" w:cs="Calibri"/>
                <w:color w:val="333333"/>
              </w:rPr>
              <w:t>UNall</w:t>
            </w:r>
            <w:proofErr w:type="spellEnd"/>
            <w:r w:rsidRPr="00D259C3">
              <w:rPr>
                <w:rFonts w:ascii="Calibri" w:eastAsia="Calibri" w:hAnsi="Calibri" w:cs="Calibri"/>
                <w:color w:val="333333"/>
              </w:rPr>
              <w:t xml:space="preserve">, qu’il s’agisse d’une demande de remboursement de dépenses supplémentaires ou non. Prend note de tout changement, notamment :  </w:t>
            </w:r>
          </w:p>
          <w:p w14:paraId="7DE80D3A" w14:textId="77777777" w:rsidR="00D259C3" w:rsidRPr="00D259C3" w:rsidRDefault="00D259C3" w:rsidP="00533C04">
            <w:pPr>
              <w:numPr>
                <w:ilvl w:val="0"/>
                <w:numId w:val="2"/>
              </w:numPr>
              <w:spacing w:line="259" w:lineRule="auto"/>
              <w:ind w:right="3" w:hanging="160"/>
              <w:jc w:val="both"/>
              <w:rPr>
                <w:rFonts w:ascii="Calibri" w:eastAsia="Calibri" w:hAnsi="Calibri" w:cs="Calibri"/>
                <w:color w:val="333333"/>
              </w:rPr>
            </w:pPr>
            <w:r w:rsidRPr="00D259C3">
              <w:rPr>
                <w:rFonts w:ascii="Calibri" w:eastAsia="Calibri" w:hAnsi="Calibri" w:cs="Calibri"/>
                <w:color w:val="333333"/>
              </w:rPr>
              <w:t xml:space="preserve">Les dates ou les villes de l’itinéraire  </w:t>
            </w:r>
          </w:p>
          <w:p w14:paraId="4A507549" w14:textId="77777777" w:rsidR="00D259C3" w:rsidRPr="00D259C3" w:rsidRDefault="00D259C3" w:rsidP="00533C04">
            <w:pPr>
              <w:numPr>
                <w:ilvl w:val="0"/>
                <w:numId w:val="2"/>
              </w:numPr>
              <w:spacing w:line="259" w:lineRule="auto"/>
              <w:ind w:right="3" w:hanging="160"/>
              <w:jc w:val="both"/>
              <w:rPr>
                <w:rFonts w:ascii="Calibri" w:eastAsia="Calibri" w:hAnsi="Calibri" w:cs="Calibri"/>
                <w:color w:val="333333"/>
              </w:rPr>
            </w:pPr>
            <w:r w:rsidRPr="00D259C3">
              <w:rPr>
                <w:rFonts w:ascii="Calibri" w:eastAsia="Calibri" w:hAnsi="Calibri" w:cs="Calibri"/>
                <w:color w:val="333333"/>
              </w:rPr>
              <w:t xml:space="preserve">Les dates/lieux du versement de la DSA  </w:t>
            </w:r>
          </w:p>
          <w:p w14:paraId="0BB05E3E" w14:textId="77777777" w:rsidR="00D259C3" w:rsidRPr="00D259C3" w:rsidRDefault="00D259C3" w:rsidP="00533C04">
            <w:pPr>
              <w:numPr>
                <w:ilvl w:val="0"/>
                <w:numId w:val="2"/>
              </w:numPr>
              <w:spacing w:line="259" w:lineRule="auto"/>
              <w:ind w:right="3" w:hanging="160"/>
              <w:jc w:val="both"/>
              <w:rPr>
                <w:rFonts w:ascii="Calibri" w:eastAsia="Calibri" w:hAnsi="Calibri" w:cs="Calibri"/>
                <w:color w:val="333333"/>
              </w:rPr>
            </w:pPr>
            <w:r w:rsidRPr="00D259C3">
              <w:rPr>
                <w:rFonts w:ascii="Calibri" w:eastAsia="Calibri" w:hAnsi="Calibri" w:cs="Calibri"/>
                <w:color w:val="333333"/>
              </w:rPr>
              <w:t xml:space="preserve">Les dépenses non obligatoires  </w:t>
            </w:r>
          </w:p>
          <w:p w14:paraId="081C3982" w14:textId="77777777" w:rsidR="00D259C3" w:rsidRPr="00D259C3" w:rsidRDefault="00D259C3" w:rsidP="00533C04">
            <w:pPr>
              <w:numPr>
                <w:ilvl w:val="0"/>
                <w:numId w:val="2"/>
              </w:numPr>
              <w:spacing w:line="259" w:lineRule="auto"/>
              <w:ind w:right="3" w:hanging="160"/>
              <w:jc w:val="both"/>
              <w:rPr>
                <w:rFonts w:ascii="Calibri" w:eastAsia="Calibri" w:hAnsi="Calibri" w:cs="Calibri"/>
                <w:color w:val="333333"/>
              </w:rPr>
            </w:pPr>
            <w:r w:rsidRPr="00D259C3">
              <w:rPr>
                <w:rFonts w:ascii="Calibri" w:eastAsia="Calibri" w:hAnsi="Calibri" w:cs="Calibri"/>
                <w:color w:val="333333"/>
              </w:rPr>
              <w:t xml:space="preserve">Toute avance sur déplacement connexe « décaissée » nécessitant une intervention  </w:t>
            </w:r>
          </w:p>
        </w:tc>
      </w:tr>
      <w:tr w:rsidR="00D259C3" w:rsidRPr="00D259C3" w14:paraId="001B25AE" w14:textId="77777777" w:rsidTr="00D259C3">
        <w:trPr>
          <w:trHeight w:val="1222"/>
        </w:trPr>
        <w:tc>
          <w:tcPr>
            <w:tcW w:w="2347" w:type="dxa"/>
            <w:tcBorders>
              <w:top w:val="single" w:sz="6" w:space="0" w:color="000000"/>
              <w:left w:val="single" w:sz="8" w:space="0" w:color="000000"/>
              <w:bottom w:val="single" w:sz="6" w:space="0" w:color="000000"/>
              <w:right w:val="single" w:sz="6" w:space="0" w:color="000000"/>
            </w:tcBorders>
          </w:tcPr>
          <w:p w14:paraId="7771877E" w14:textId="77777777" w:rsidR="00D259C3" w:rsidRPr="00D259C3" w:rsidRDefault="00D259C3" w:rsidP="00D259C3">
            <w:pPr>
              <w:spacing w:line="259" w:lineRule="auto"/>
              <w:ind w:left="7"/>
              <w:rPr>
                <w:rFonts w:ascii="Calibri" w:eastAsia="Calibri" w:hAnsi="Calibri" w:cs="Calibri"/>
                <w:color w:val="333333"/>
              </w:rPr>
            </w:pPr>
            <w:r w:rsidRPr="00D259C3">
              <w:rPr>
                <w:rFonts w:ascii="Calibri" w:eastAsia="Calibri" w:hAnsi="Calibri" w:cs="Calibri"/>
                <w:b/>
                <w:bCs/>
                <w:color w:val="333333"/>
              </w:rPr>
              <w:t xml:space="preserve">Initiateur du rapport de dépenses </w:t>
            </w:r>
            <w:r w:rsidRPr="00D259C3">
              <w:rPr>
                <w:rFonts w:ascii="Calibri" w:eastAsia="Calibri" w:hAnsi="Calibri" w:cs="Calibri"/>
                <w:color w:val="333333"/>
              </w:rPr>
              <w:t xml:space="preserve"> </w:t>
            </w:r>
          </w:p>
        </w:tc>
        <w:tc>
          <w:tcPr>
            <w:tcW w:w="7031" w:type="dxa"/>
            <w:tcBorders>
              <w:top w:val="single" w:sz="6" w:space="0" w:color="000000"/>
              <w:left w:val="single" w:sz="6" w:space="0" w:color="000000"/>
              <w:bottom w:val="single" w:sz="6" w:space="0" w:color="000000"/>
              <w:right w:val="single" w:sz="8" w:space="0" w:color="000000"/>
            </w:tcBorders>
            <w:vAlign w:val="center"/>
          </w:tcPr>
          <w:p w14:paraId="5967D9CB" w14:textId="77777777" w:rsidR="00D259C3" w:rsidRPr="00D259C3" w:rsidRDefault="00D259C3" w:rsidP="00D259C3">
            <w:pPr>
              <w:spacing w:line="259" w:lineRule="auto"/>
              <w:rPr>
                <w:rFonts w:ascii="Calibri" w:eastAsia="Calibri" w:hAnsi="Calibri" w:cs="Calibri"/>
                <w:color w:val="333333"/>
              </w:rPr>
            </w:pPr>
            <w:r w:rsidRPr="00D259C3">
              <w:rPr>
                <w:rFonts w:ascii="Calibri" w:eastAsia="Calibri" w:hAnsi="Calibri" w:cs="Calibri"/>
                <w:color w:val="333333"/>
              </w:rPr>
              <w:t xml:space="preserve">Si vous réclamez des fonds supplémentaires ou retournez des fonds à l’organisation, soumettez un rapport de dépenses dans le module Déplacement et Dépenses du système </w:t>
            </w:r>
            <w:proofErr w:type="spellStart"/>
            <w:r w:rsidRPr="00D259C3">
              <w:rPr>
                <w:rFonts w:ascii="Calibri" w:eastAsia="Calibri" w:hAnsi="Calibri" w:cs="Calibri"/>
                <w:color w:val="333333"/>
              </w:rPr>
              <w:t>UNAll</w:t>
            </w:r>
            <w:proofErr w:type="spellEnd"/>
            <w:r w:rsidRPr="00D259C3">
              <w:rPr>
                <w:rFonts w:ascii="Calibri" w:eastAsia="Calibri" w:hAnsi="Calibri" w:cs="Calibri"/>
                <w:color w:val="333333"/>
              </w:rPr>
              <w:t xml:space="preserve">/Quantum.  </w:t>
            </w:r>
          </w:p>
        </w:tc>
      </w:tr>
      <w:tr w:rsidR="00D259C3" w:rsidRPr="00D259C3" w14:paraId="5D3A5CED" w14:textId="77777777" w:rsidTr="00D259C3">
        <w:trPr>
          <w:trHeight w:val="1153"/>
        </w:trPr>
        <w:tc>
          <w:tcPr>
            <w:tcW w:w="2347" w:type="dxa"/>
            <w:tcBorders>
              <w:top w:val="single" w:sz="6" w:space="0" w:color="000000"/>
              <w:left w:val="single" w:sz="8" w:space="0" w:color="000000"/>
              <w:bottom w:val="single" w:sz="6" w:space="0" w:color="000000"/>
              <w:right w:val="single" w:sz="6" w:space="0" w:color="000000"/>
            </w:tcBorders>
            <w:vAlign w:val="center"/>
          </w:tcPr>
          <w:p w14:paraId="2C812B06" w14:textId="77777777" w:rsidR="00D259C3" w:rsidRPr="00D259C3" w:rsidRDefault="00D259C3" w:rsidP="00D259C3">
            <w:pPr>
              <w:spacing w:line="259" w:lineRule="auto"/>
              <w:ind w:left="7"/>
              <w:rPr>
                <w:rFonts w:ascii="Calibri" w:eastAsia="Calibri" w:hAnsi="Calibri" w:cs="Calibri"/>
                <w:color w:val="333333"/>
              </w:rPr>
            </w:pPr>
            <w:r w:rsidRPr="00D259C3">
              <w:rPr>
                <w:rFonts w:ascii="Calibri" w:eastAsia="Calibri" w:hAnsi="Calibri" w:cs="Calibri"/>
                <w:b/>
                <w:color w:val="333333"/>
              </w:rPr>
              <w:t>Voyageur</w:t>
            </w:r>
            <w:r w:rsidRPr="00D259C3">
              <w:rPr>
                <w:rFonts w:ascii="Calibri" w:eastAsia="Calibri" w:hAnsi="Calibri" w:cs="Calibri"/>
                <w:color w:val="333333"/>
              </w:rPr>
              <w:t xml:space="preserve">  </w:t>
            </w:r>
          </w:p>
        </w:tc>
        <w:tc>
          <w:tcPr>
            <w:tcW w:w="7031" w:type="dxa"/>
            <w:tcBorders>
              <w:top w:val="single" w:sz="6" w:space="0" w:color="000000"/>
              <w:left w:val="single" w:sz="6" w:space="0" w:color="000000"/>
              <w:bottom w:val="single" w:sz="6" w:space="0" w:color="000000"/>
              <w:right w:val="single" w:sz="8" w:space="0" w:color="000000"/>
            </w:tcBorders>
            <w:vAlign w:val="center"/>
          </w:tcPr>
          <w:p w14:paraId="725C6277" w14:textId="77777777" w:rsidR="00D259C3" w:rsidRPr="00D259C3" w:rsidRDefault="00D259C3" w:rsidP="00D259C3">
            <w:pPr>
              <w:spacing w:line="259" w:lineRule="auto"/>
              <w:rPr>
                <w:rFonts w:ascii="Calibri" w:eastAsia="Calibri" w:hAnsi="Calibri" w:cs="Calibri"/>
                <w:color w:val="333333"/>
              </w:rPr>
            </w:pPr>
            <w:r w:rsidRPr="00D259C3">
              <w:rPr>
                <w:rFonts w:ascii="Calibri" w:eastAsia="Calibri" w:hAnsi="Calibri" w:cs="Calibri"/>
                <w:color w:val="333333"/>
              </w:rPr>
              <w:t>Si le voyageur retourne les fonds à l'organisation, il sélectionne l'une des deux options suivantes : 1) Demander le traitement d'une retenue sur salaire dans la demande de remboursement/ER approuvée (applicable si la paie du voyageur est traitée par les RH) ; 2) Soumettre le paiement par virement bancaire.</w:t>
            </w:r>
          </w:p>
        </w:tc>
      </w:tr>
      <w:tr w:rsidR="00D259C3" w:rsidRPr="00D259C3" w14:paraId="2D3BBEB0" w14:textId="77777777" w:rsidTr="00D259C3">
        <w:trPr>
          <w:trHeight w:val="439"/>
        </w:trPr>
        <w:tc>
          <w:tcPr>
            <w:tcW w:w="2347" w:type="dxa"/>
            <w:tcBorders>
              <w:top w:val="single" w:sz="6" w:space="0" w:color="000000"/>
              <w:left w:val="single" w:sz="8" w:space="0" w:color="000000"/>
              <w:bottom w:val="single" w:sz="6" w:space="0" w:color="000000"/>
              <w:right w:val="single" w:sz="6" w:space="0" w:color="000000"/>
            </w:tcBorders>
          </w:tcPr>
          <w:p w14:paraId="230BC6F1" w14:textId="77777777" w:rsidR="00D259C3" w:rsidRPr="00D259C3" w:rsidRDefault="00D259C3" w:rsidP="00D259C3">
            <w:pPr>
              <w:spacing w:line="259" w:lineRule="auto"/>
              <w:ind w:left="7"/>
              <w:rPr>
                <w:rFonts w:ascii="Calibri" w:eastAsia="Calibri" w:hAnsi="Calibri" w:cs="Calibri"/>
                <w:color w:val="333333"/>
              </w:rPr>
            </w:pPr>
            <w:r w:rsidRPr="00D259C3">
              <w:rPr>
                <w:rFonts w:ascii="Calibri" w:eastAsia="Calibri" w:hAnsi="Calibri" w:cs="Calibri"/>
                <w:b/>
                <w:bCs/>
                <w:color w:val="333333"/>
              </w:rPr>
              <w:t>Trésorerie</w:t>
            </w:r>
            <w:r w:rsidRPr="00D259C3">
              <w:rPr>
                <w:rFonts w:ascii="Calibri" w:eastAsia="Calibri" w:hAnsi="Calibri" w:cs="Calibri"/>
                <w:color w:val="333333"/>
              </w:rPr>
              <w:t xml:space="preserve"> (</w:t>
            </w:r>
            <w:r w:rsidRPr="00D259C3">
              <w:rPr>
                <w:rFonts w:ascii="Calibri" w:eastAsia="Calibri" w:hAnsi="Calibri" w:cs="Calibri"/>
                <w:b/>
                <w:bCs/>
                <w:color w:val="333333"/>
              </w:rPr>
              <w:t>Siège /Point focal financier situés en dehors du Siège)</w:t>
            </w:r>
          </w:p>
        </w:tc>
        <w:tc>
          <w:tcPr>
            <w:tcW w:w="7031" w:type="dxa"/>
            <w:tcBorders>
              <w:top w:val="single" w:sz="6" w:space="0" w:color="000000"/>
              <w:left w:val="single" w:sz="6" w:space="0" w:color="000000"/>
              <w:bottom w:val="single" w:sz="6" w:space="0" w:color="000000"/>
              <w:right w:val="single" w:sz="8" w:space="0" w:color="000000"/>
            </w:tcBorders>
            <w:vAlign w:val="center"/>
          </w:tcPr>
          <w:p w14:paraId="15DBD309" w14:textId="77777777" w:rsidR="00D259C3" w:rsidRPr="00D259C3" w:rsidRDefault="00D259C3" w:rsidP="00D259C3">
            <w:pPr>
              <w:spacing w:line="259" w:lineRule="auto"/>
              <w:rPr>
                <w:rFonts w:ascii="Calibri" w:eastAsia="Calibri" w:hAnsi="Calibri" w:cs="Calibri"/>
                <w:color w:val="333333"/>
              </w:rPr>
            </w:pPr>
            <w:r w:rsidRPr="00D259C3">
              <w:rPr>
                <w:rFonts w:ascii="Calibri" w:eastAsia="Calibri" w:hAnsi="Calibri" w:cs="Calibri"/>
                <w:color w:val="333333"/>
              </w:rPr>
              <w:t xml:space="preserve">Dépose le chèque et reçoit les paiements effectués par virement électronique.  </w:t>
            </w:r>
          </w:p>
        </w:tc>
      </w:tr>
      <w:tr w:rsidR="00D259C3" w:rsidRPr="00D259C3" w14:paraId="58B7B3EF" w14:textId="77777777" w:rsidTr="00D259C3">
        <w:trPr>
          <w:trHeight w:val="977"/>
        </w:trPr>
        <w:tc>
          <w:tcPr>
            <w:tcW w:w="2347" w:type="dxa"/>
            <w:tcBorders>
              <w:top w:val="single" w:sz="6" w:space="0" w:color="000000"/>
              <w:left w:val="single" w:sz="8" w:space="0" w:color="000000"/>
              <w:bottom w:val="single" w:sz="6" w:space="0" w:color="000000"/>
              <w:right w:val="single" w:sz="6" w:space="0" w:color="000000"/>
            </w:tcBorders>
            <w:vAlign w:val="center"/>
          </w:tcPr>
          <w:p w14:paraId="680F252D" w14:textId="77777777" w:rsidR="00D259C3" w:rsidRPr="00D259C3" w:rsidRDefault="00D259C3" w:rsidP="00D259C3">
            <w:pPr>
              <w:spacing w:line="259" w:lineRule="auto"/>
              <w:ind w:left="10"/>
              <w:rPr>
                <w:rFonts w:ascii="Calibri" w:eastAsia="Calibri" w:hAnsi="Calibri" w:cs="Calibri"/>
                <w:color w:val="333333"/>
              </w:rPr>
            </w:pPr>
            <w:r w:rsidRPr="00D259C3">
              <w:rPr>
                <w:rFonts w:ascii="Calibri" w:eastAsia="Calibri" w:hAnsi="Calibri" w:cs="Calibri"/>
                <w:b/>
                <w:color w:val="333333"/>
              </w:rPr>
              <w:lastRenderedPageBreak/>
              <w:t xml:space="preserve">Module des états de paie mondiaux </w:t>
            </w:r>
            <w:r w:rsidRPr="00D259C3">
              <w:rPr>
                <w:rFonts w:ascii="Calibri" w:eastAsia="Calibri" w:hAnsi="Calibri" w:cs="Calibri"/>
                <w:color w:val="333333"/>
              </w:rPr>
              <w:t xml:space="preserve">  </w:t>
            </w:r>
          </w:p>
        </w:tc>
        <w:tc>
          <w:tcPr>
            <w:tcW w:w="7031" w:type="dxa"/>
            <w:tcBorders>
              <w:top w:val="single" w:sz="6" w:space="0" w:color="000000"/>
              <w:left w:val="single" w:sz="6" w:space="0" w:color="000000"/>
              <w:bottom w:val="single" w:sz="6" w:space="0" w:color="000000"/>
              <w:right w:val="single" w:sz="8" w:space="0" w:color="000000"/>
            </w:tcBorders>
            <w:vAlign w:val="center"/>
          </w:tcPr>
          <w:p w14:paraId="281214E1" w14:textId="77777777" w:rsidR="00D259C3" w:rsidRPr="00D259C3" w:rsidRDefault="00D259C3" w:rsidP="00D259C3">
            <w:pPr>
              <w:spacing w:line="259" w:lineRule="auto"/>
              <w:rPr>
                <w:rFonts w:ascii="Calibri" w:eastAsia="Calibri" w:hAnsi="Calibri" w:cs="Calibri"/>
                <w:color w:val="333333"/>
              </w:rPr>
            </w:pPr>
            <w:r w:rsidRPr="00D259C3">
              <w:rPr>
                <w:rFonts w:ascii="Calibri" w:eastAsia="Calibri" w:hAnsi="Calibri" w:cs="Calibri"/>
                <w:color w:val="333333"/>
              </w:rPr>
              <w:t>Déduit le montant du recouvrement du salaire du voyageur lorsque l'option paie est sélectionnée dans la demande de remboursement du voyage.</w:t>
            </w:r>
          </w:p>
        </w:tc>
      </w:tr>
      <w:tr w:rsidR="00D259C3" w:rsidRPr="00D259C3" w14:paraId="60C35C72" w14:textId="77777777" w:rsidTr="00D259C3">
        <w:trPr>
          <w:trHeight w:val="1007"/>
        </w:trPr>
        <w:tc>
          <w:tcPr>
            <w:tcW w:w="2347" w:type="dxa"/>
            <w:tcBorders>
              <w:top w:val="single" w:sz="6" w:space="0" w:color="000000"/>
              <w:left w:val="single" w:sz="8" w:space="0" w:color="000000"/>
              <w:bottom w:val="single" w:sz="8" w:space="0" w:color="000000"/>
              <w:right w:val="single" w:sz="6" w:space="0" w:color="000000"/>
            </w:tcBorders>
          </w:tcPr>
          <w:p w14:paraId="1A7EBA82" w14:textId="77777777" w:rsidR="00D259C3" w:rsidRPr="00D259C3" w:rsidRDefault="00D259C3" w:rsidP="00D259C3">
            <w:pPr>
              <w:spacing w:line="259" w:lineRule="auto"/>
              <w:ind w:left="10"/>
              <w:rPr>
                <w:rFonts w:ascii="Calibri" w:eastAsia="Calibri" w:hAnsi="Calibri" w:cs="Calibri"/>
                <w:color w:val="333333"/>
              </w:rPr>
            </w:pPr>
            <w:r w:rsidRPr="00D259C3">
              <w:rPr>
                <w:rFonts w:ascii="Calibri" w:eastAsia="Calibri" w:hAnsi="Calibri" w:cs="Calibri"/>
                <w:b/>
                <w:color w:val="333333"/>
              </w:rPr>
              <w:t>GSSC</w:t>
            </w:r>
            <w:r w:rsidRPr="00D259C3">
              <w:rPr>
                <w:rFonts w:ascii="Calibri" w:eastAsia="Calibri" w:hAnsi="Calibri" w:cs="Calibri"/>
                <w:b/>
                <w:bCs/>
                <w:color w:val="333333"/>
              </w:rPr>
              <w:t xml:space="preserve"> /Point focal financier </w:t>
            </w:r>
          </w:p>
        </w:tc>
        <w:tc>
          <w:tcPr>
            <w:tcW w:w="7031" w:type="dxa"/>
            <w:tcBorders>
              <w:top w:val="single" w:sz="6" w:space="0" w:color="000000"/>
              <w:left w:val="single" w:sz="6" w:space="0" w:color="000000"/>
              <w:bottom w:val="single" w:sz="8" w:space="0" w:color="000000"/>
              <w:right w:val="single" w:sz="8" w:space="0" w:color="000000"/>
            </w:tcBorders>
            <w:vAlign w:val="center"/>
          </w:tcPr>
          <w:p w14:paraId="0AC5C92C" w14:textId="77777777" w:rsidR="00D259C3" w:rsidRPr="00D259C3" w:rsidRDefault="00D259C3" w:rsidP="00D259C3">
            <w:pPr>
              <w:spacing w:line="259" w:lineRule="auto"/>
              <w:rPr>
                <w:rFonts w:ascii="Calibri" w:eastAsia="Calibri" w:hAnsi="Calibri" w:cs="Calibri"/>
                <w:color w:val="333333"/>
              </w:rPr>
            </w:pPr>
            <w:r w:rsidRPr="00D259C3">
              <w:rPr>
                <w:rFonts w:ascii="Calibri" w:eastAsia="Calibri" w:hAnsi="Calibri" w:cs="Calibri"/>
                <w:color w:val="333333"/>
              </w:rPr>
              <w:t xml:space="preserve">Vérifie pour s’assurer que les dépôts sur le compte débiteur par chèque et les virements électroniques et les retenues sur la paie sont effectués, et fait le rapprochement avec les montants recouvrés décrits en détail dans le rapport de dépenses.  </w:t>
            </w:r>
          </w:p>
        </w:tc>
      </w:tr>
    </w:tbl>
    <w:p w14:paraId="41BE7BD9" w14:textId="77777777" w:rsidR="00D259C3" w:rsidRPr="00D259C3" w:rsidRDefault="00D259C3" w:rsidP="00D259C3">
      <w:pPr>
        <w:spacing w:after="2" w:line="259" w:lineRule="auto"/>
        <w:ind w:left="24"/>
        <w:rPr>
          <w:rFonts w:ascii="Calibri" w:eastAsia="Calibri" w:hAnsi="Calibri" w:cs="Calibri"/>
          <w:color w:val="333333"/>
          <w:kern w:val="0"/>
          <w:sz w:val="22"/>
          <w:szCs w:val="22"/>
          <w:lang w:val="fr-FR"/>
          <w14:ligatures w14:val="none"/>
        </w:rPr>
      </w:pPr>
      <w:r w:rsidRPr="00D259C3">
        <w:rPr>
          <w:rFonts w:ascii="Calibri" w:eastAsia="Calibri" w:hAnsi="Calibri" w:cs="Calibri"/>
          <w:color w:val="333333"/>
          <w:kern w:val="0"/>
          <w:sz w:val="22"/>
          <w:szCs w:val="22"/>
          <w:lang w:val="fr-FR"/>
          <w14:ligatures w14:val="none"/>
        </w:rPr>
        <w:t xml:space="preserve">  </w:t>
      </w:r>
    </w:p>
    <w:p w14:paraId="43A20607" w14:textId="77777777" w:rsidR="00D259C3" w:rsidRPr="00D259C3" w:rsidRDefault="00D259C3" w:rsidP="00D259C3">
      <w:pPr>
        <w:spacing w:after="0" w:line="259" w:lineRule="auto"/>
        <w:ind w:right="8958"/>
        <w:jc w:val="right"/>
        <w:rPr>
          <w:rFonts w:ascii="Calibri" w:eastAsia="Calibri" w:hAnsi="Calibri" w:cs="Calibri"/>
          <w:color w:val="333333"/>
          <w:kern w:val="0"/>
          <w:sz w:val="22"/>
          <w:szCs w:val="22"/>
          <w:lang w:val="fr-FR"/>
          <w14:ligatures w14:val="none"/>
        </w:rPr>
      </w:pPr>
      <w:r w:rsidRPr="00D259C3">
        <w:rPr>
          <w:rFonts w:ascii="Calibri" w:eastAsia="Calibri" w:hAnsi="Calibri" w:cs="Calibri"/>
          <w:color w:val="333333"/>
          <w:kern w:val="0"/>
          <w:sz w:val="22"/>
          <w:szCs w:val="22"/>
          <w:lang w:val="fr-FR"/>
          <w14:ligatures w14:val="none"/>
        </w:rPr>
        <w:t xml:space="preserve"> </w:t>
      </w:r>
    </w:p>
    <w:p w14:paraId="3896C997" w14:textId="77777777" w:rsidR="00D259C3" w:rsidRPr="00875746" w:rsidRDefault="00D259C3" w:rsidP="00D259C3">
      <w:pPr>
        <w:shd w:val="clear" w:color="auto" w:fill="FFFFFF"/>
        <w:spacing w:after="0" w:line="240" w:lineRule="auto"/>
        <w:rPr>
          <w:rFonts w:ascii="Calibri" w:eastAsia="Times New Roman" w:hAnsi="Calibri" w:cs="Calibri"/>
          <w:i/>
          <w:iCs/>
          <w:color w:val="000000"/>
          <w:kern w:val="0"/>
          <w:lang w:val="fr-FR"/>
          <w14:ligatures w14:val="none"/>
        </w:rPr>
      </w:pPr>
      <w:r w:rsidRPr="00875746">
        <w:rPr>
          <w:rFonts w:ascii="Calibri" w:eastAsia="Times New Roman" w:hAnsi="Calibri" w:cs="Calibri"/>
          <w:b/>
          <w:bCs/>
          <w:i/>
          <w:iCs/>
          <w:color w:val="212121"/>
          <w:kern w:val="0"/>
          <w:sz w:val="22"/>
          <w:szCs w:val="22"/>
          <w:u w:val="single"/>
          <w:bdr w:val="none" w:sz="0" w:space="0" w:color="auto" w:frame="1"/>
          <w:lang w:val="fr-FR"/>
          <w14:ligatures w14:val="none"/>
        </w:rPr>
        <w:t>Avertissement</w:t>
      </w:r>
      <w:r>
        <w:rPr>
          <w:rFonts w:ascii="Calibri" w:eastAsia="Times New Roman" w:hAnsi="Calibri" w:cs="Calibri"/>
          <w:b/>
          <w:bCs/>
          <w:i/>
          <w:iCs/>
          <w:color w:val="212121"/>
          <w:kern w:val="0"/>
          <w:sz w:val="22"/>
          <w:szCs w:val="22"/>
          <w:u w:val="single"/>
          <w:bdr w:val="none" w:sz="0" w:space="0" w:color="auto" w:frame="1"/>
          <w:lang w:val="fr-FR"/>
          <w14:ligatures w14:val="none"/>
        </w:rPr>
        <w:t xml:space="preserve"> </w:t>
      </w:r>
      <w:r w:rsidRPr="00875746">
        <w:rPr>
          <w:rFonts w:ascii="Calibri" w:eastAsia="Times New Roman" w:hAnsi="Calibri" w:cs="Calibri"/>
          <w:b/>
          <w:bCs/>
          <w:i/>
          <w:iCs/>
          <w:color w:val="212121"/>
          <w:kern w:val="0"/>
          <w:sz w:val="22"/>
          <w:szCs w:val="22"/>
          <w:u w:val="single"/>
          <w:bdr w:val="none" w:sz="0" w:space="0" w:color="auto" w:frame="1"/>
          <w:lang w:val="fr-FR"/>
          <w14:ligatures w14:val="none"/>
        </w:rPr>
        <w:t>:</w:t>
      </w:r>
      <w:r w:rsidRPr="00875746">
        <w:rPr>
          <w:rFonts w:ascii="Calibri" w:eastAsia="Times New Roman" w:hAnsi="Calibri" w:cs="Calibri"/>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0BC07702" w14:textId="77777777" w:rsidR="00D259C3" w:rsidRPr="00875746" w:rsidRDefault="00D259C3" w:rsidP="00D259C3">
      <w:pPr>
        <w:shd w:val="clear" w:color="auto" w:fill="FFFFFF"/>
        <w:spacing w:after="0" w:line="240" w:lineRule="auto"/>
        <w:rPr>
          <w:rFonts w:ascii="Calibri" w:eastAsia="Times New Roman" w:hAnsi="Calibri" w:cs="Calibri"/>
          <w:i/>
          <w:iCs/>
          <w:color w:val="000000"/>
          <w:kern w:val="0"/>
          <w:lang w:val="fr-FR"/>
          <w14:ligatures w14:val="none"/>
        </w:rPr>
      </w:pPr>
      <w:r w:rsidRPr="00875746">
        <w:rPr>
          <w:rFonts w:ascii="Calibri" w:eastAsia="Times New Roman" w:hAnsi="Calibri" w:cs="Calibri"/>
          <w:i/>
          <w:iCs/>
          <w:color w:val="212121"/>
          <w:kern w:val="0"/>
          <w:sz w:val="22"/>
          <w:szCs w:val="22"/>
          <w:bdr w:val="none" w:sz="0" w:space="0" w:color="auto" w:frame="1"/>
          <w:lang w:val="fr-FR"/>
          <w14:ligatures w14:val="none"/>
        </w:rPr>
        <w:t> </w:t>
      </w:r>
    </w:p>
    <w:p w14:paraId="47938B0D" w14:textId="463A1193" w:rsidR="00DA504D" w:rsidRDefault="00D259C3">
      <w:r w:rsidRPr="00D1467E">
        <w:rPr>
          <w:rFonts w:ascii="Calibri" w:eastAsia="Times New Roman" w:hAnsi="Calibri" w:cs="Calibri"/>
          <w:b/>
          <w:bCs/>
          <w:i/>
          <w:iCs/>
          <w:color w:val="000000"/>
          <w:kern w:val="0"/>
          <w:sz w:val="22"/>
          <w:szCs w:val="22"/>
          <w:u w:val="single"/>
          <w:bdr w:val="none" w:sz="0" w:space="0" w:color="auto" w:frame="1"/>
          <w:lang w:val="en-GB"/>
          <w14:ligatures w14:val="none"/>
        </w:rPr>
        <w:t>Disclaimer:</w:t>
      </w:r>
      <w:r w:rsidRPr="00875746">
        <w:rPr>
          <w:rFonts w:ascii="Calibri" w:eastAsia="Times New Roman" w:hAnsi="Calibri" w:cs="Calibri"/>
          <w:i/>
          <w:iCs/>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sectPr w:rsidR="00DA504D" w:rsidSect="00D259C3">
      <w:headerReference w:type="default" r:id="rId8"/>
      <w:footerReference w:type="even" r:id="rId9"/>
      <w:footerReference w:type="default" r:id="rId10"/>
      <w:footerReference w:type="first" r:id="rId11"/>
      <w:pgSz w:w="12240" w:h="15840"/>
      <w:pgMar w:top="1490" w:right="1431" w:bottom="1496"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1E39" w14:textId="77777777" w:rsidR="00A915E4" w:rsidRDefault="00A915E4" w:rsidP="00D259C3">
      <w:pPr>
        <w:spacing w:after="0" w:line="240" w:lineRule="auto"/>
      </w:pPr>
      <w:r>
        <w:separator/>
      </w:r>
    </w:p>
  </w:endnote>
  <w:endnote w:type="continuationSeparator" w:id="0">
    <w:p w14:paraId="18066820" w14:textId="77777777" w:rsidR="00A915E4" w:rsidRDefault="00A915E4" w:rsidP="00D2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EE39" w14:textId="77777777" w:rsidR="00D259C3" w:rsidRDefault="00D259C3">
    <w:pPr>
      <w:spacing w:after="0" w:line="259" w:lineRule="auto"/>
      <w:ind w:left="9"/>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r>
      <w:t xml:space="preserve"> </w:t>
    </w:r>
  </w:p>
  <w:p w14:paraId="462DA92B" w14:textId="77777777" w:rsidR="00D259C3" w:rsidRDefault="00D259C3">
    <w:pPr>
      <w:spacing w:after="0" w:line="259" w:lineRule="auto"/>
      <w:ind w:left="14"/>
    </w:pPr>
    <w:r>
      <w:rPr>
        <w:color w:val="00000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EADA" w14:textId="153E5C80" w:rsidR="00D259C3" w:rsidRPr="00533C04" w:rsidRDefault="00D259C3">
    <w:pPr>
      <w:spacing w:after="0" w:line="259" w:lineRule="auto"/>
      <w:ind w:left="14"/>
      <w:rPr>
        <w:rFonts w:ascii="Calibri" w:hAnsi="Calibri" w:cs="Calibri"/>
        <w:sz w:val="22"/>
        <w:szCs w:val="22"/>
      </w:rPr>
    </w:pPr>
    <w:r w:rsidRPr="00533C04">
      <w:rPr>
        <w:rFonts w:ascii="Calibri" w:hAnsi="Calibri" w:cs="Calibri"/>
        <w:sz w:val="22"/>
        <w:szCs w:val="22"/>
      </w:rPr>
      <w:t xml:space="preserve">Page </w:t>
    </w:r>
    <w:r w:rsidRPr="00533C04">
      <w:rPr>
        <w:rFonts w:ascii="Calibri" w:hAnsi="Calibri" w:cs="Calibri"/>
        <w:b/>
        <w:sz w:val="22"/>
        <w:szCs w:val="22"/>
      </w:rPr>
      <w:fldChar w:fldCharType="begin"/>
    </w:r>
    <w:r w:rsidRPr="00533C04">
      <w:rPr>
        <w:rFonts w:ascii="Calibri" w:hAnsi="Calibri" w:cs="Calibri"/>
        <w:b/>
        <w:sz w:val="22"/>
        <w:szCs w:val="22"/>
      </w:rPr>
      <w:instrText xml:space="preserve"> PAGE  \* Arabic  \* MERGEFORMAT </w:instrText>
    </w:r>
    <w:r w:rsidRPr="00533C04">
      <w:rPr>
        <w:rFonts w:ascii="Calibri" w:hAnsi="Calibri" w:cs="Calibri"/>
        <w:b/>
        <w:sz w:val="22"/>
        <w:szCs w:val="22"/>
      </w:rPr>
      <w:fldChar w:fldCharType="separate"/>
    </w:r>
    <w:r w:rsidRPr="00533C04">
      <w:rPr>
        <w:rFonts w:ascii="Calibri" w:hAnsi="Calibri" w:cs="Calibri"/>
        <w:b/>
        <w:noProof/>
        <w:sz w:val="22"/>
        <w:szCs w:val="22"/>
      </w:rPr>
      <w:t>5</w:t>
    </w:r>
    <w:r w:rsidRPr="00533C04">
      <w:rPr>
        <w:rFonts w:ascii="Calibri" w:hAnsi="Calibri" w:cs="Calibri"/>
        <w:b/>
        <w:sz w:val="22"/>
        <w:szCs w:val="22"/>
      </w:rPr>
      <w:fldChar w:fldCharType="end"/>
    </w:r>
    <w:r w:rsidRPr="00533C04">
      <w:rPr>
        <w:rFonts w:ascii="Calibri" w:hAnsi="Calibri" w:cs="Calibri"/>
        <w:sz w:val="22"/>
        <w:szCs w:val="22"/>
      </w:rPr>
      <w:t xml:space="preserve"> sur </w:t>
    </w:r>
    <w:r w:rsidRPr="00533C04">
      <w:rPr>
        <w:rFonts w:ascii="Calibri" w:hAnsi="Calibri" w:cs="Calibri"/>
        <w:b/>
        <w:sz w:val="22"/>
        <w:szCs w:val="22"/>
      </w:rPr>
      <w:fldChar w:fldCharType="begin"/>
    </w:r>
    <w:r w:rsidRPr="00533C04">
      <w:rPr>
        <w:rFonts w:ascii="Calibri" w:hAnsi="Calibri" w:cs="Calibri"/>
        <w:b/>
        <w:sz w:val="22"/>
        <w:szCs w:val="22"/>
      </w:rPr>
      <w:instrText xml:space="preserve"> NUMPAGES  \* Arabic  \* MERGEFORMAT </w:instrText>
    </w:r>
    <w:r w:rsidRPr="00533C04">
      <w:rPr>
        <w:rFonts w:ascii="Calibri" w:hAnsi="Calibri" w:cs="Calibri"/>
        <w:b/>
        <w:sz w:val="22"/>
        <w:szCs w:val="22"/>
      </w:rPr>
      <w:fldChar w:fldCharType="separate"/>
    </w:r>
    <w:r w:rsidRPr="00533C04">
      <w:rPr>
        <w:rFonts w:ascii="Calibri" w:hAnsi="Calibri" w:cs="Calibri"/>
        <w:b/>
        <w:noProof/>
        <w:sz w:val="22"/>
        <w:szCs w:val="22"/>
      </w:rPr>
      <w:t>5</w:t>
    </w:r>
    <w:r w:rsidRPr="00533C04">
      <w:rPr>
        <w:rFonts w:ascii="Calibri" w:hAnsi="Calibri" w:cs="Calibri"/>
        <w:b/>
        <w:sz w:val="22"/>
        <w:szCs w:val="22"/>
      </w:rPr>
      <w:fldChar w:fldCharType="end"/>
    </w:r>
    <w:r w:rsidRPr="00533C04">
      <w:rPr>
        <w:rFonts w:ascii="Calibri" w:hAnsi="Calibri" w:cs="Calibri"/>
        <w:sz w:val="22"/>
        <w:szCs w:val="22"/>
      </w:rPr>
      <w:ptab w:relativeTo="margin" w:alignment="center" w:leader="none"/>
    </w:r>
    <w:r w:rsidRPr="00533C04">
      <w:rPr>
        <w:rFonts w:ascii="Calibri" w:hAnsi="Calibri" w:cs="Calibri"/>
        <w:sz w:val="22"/>
        <w:szCs w:val="22"/>
      </w:rPr>
      <w:t xml:space="preserve">Date </w:t>
    </w:r>
    <w:proofErr w:type="spellStart"/>
    <w:r w:rsidRPr="00533C04">
      <w:rPr>
        <w:rFonts w:ascii="Calibri" w:hAnsi="Calibri" w:cs="Calibri"/>
        <w:sz w:val="22"/>
        <w:szCs w:val="22"/>
      </w:rPr>
      <w:t>d’entrée</w:t>
    </w:r>
    <w:proofErr w:type="spellEnd"/>
    <w:r w:rsidRPr="00533C04">
      <w:rPr>
        <w:rFonts w:ascii="Calibri" w:hAnsi="Calibri" w:cs="Calibri"/>
        <w:sz w:val="22"/>
        <w:szCs w:val="22"/>
      </w:rPr>
      <w:t xml:space="preserve"> </w:t>
    </w:r>
    <w:proofErr w:type="spellStart"/>
    <w:r w:rsidRPr="00533C04">
      <w:rPr>
        <w:rFonts w:ascii="Calibri" w:hAnsi="Calibri" w:cs="Calibri"/>
        <w:sz w:val="22"/>
        <w:szCs w:val="22"/>
      </w:rPr>
      <w:t>en</w:t>
    </w:r>
    <w:proofErr w:type="spellEnd"/>
    <w:r w:rsidRPr="00533C04">
      <w:rPr>
        <w:rFonts w:ascii="Calibri" w:hAnsi="Calibri" w:cs="Calibri"/>
        <w:sz w:val="22"/>
        <w:szCs w:val="22"/>
      </w:rPr>
      <w:t xml:space="preserve"> </w:t>
    </w:r>
    <w:proofErr w:type="spellStart"/>
    <w:r w:rsidRPr="00533C04">
      <w:rPr>
        <w:rFonts w:ascii="Calibri" w:hAnsi="Calibri" w:cs="Calibri"/>
        <w:sz w:val="22"/>
        <w:szCs w:val="22"/>
      </w:rPr>
      <w:t>vigueur</w:t>
    </w:r>
    <w:proofErr w:type="spellEnd"/>
    <w:r w:rsidRPr="00533C04">
      <w:rPr>
        <w:rFonts w:ascii="Calibri" w:hAnsi="Calibri" w:cs="Calibri"/>
        <w:sz w:val="22"/>
        <w:szCs w:val="22"/>
      </w:rPr>
      <w:t>: 09/01/2023</w:t>
    </w:r>
    <w:r w:rsidRPr="00533C04">
      <w:rPr>
        <w:rFonts w:ascii="Calibri" w:hAnsi="Calibri" w:cs="Calibri"/>
        <w:sz w:val="22"/>
        <w:szCs w:val="22"/>
      </w:rPr>
      <w:ptab w:relativeTo="margin" w:alignment="right" w:leader="none"/>
    </w:r>
    <w:r>
      <w:rPr>
        <w:rFonts w:ascii="Calibri" w:hAnsi="Calibri" w:cs="Calibri"/>
        <w:sz w:val="22"/>
        <w:szCs w:val="22"/>
      </w:rPr>
      <w:t>V</w:t>
    </w:r>
    <w:r w:rsidRPr="00533C04">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533C04">
      <w:rPr>
        <w:rFonts w:ascii="Calibri" w:hAnsi="Calibri" w:cs="Calibri"/>
        <w:sz w:val="22"/>
        <w:szCs w:val="22"/>
      </w:rPr>
      <w:t> :</w:t>
    </w:r>
    <w:proofErr w:type="gramEnd"/>
    <w:r w:rsidRPr="00533C04">
      <w:rPr>
        <w:rFonts w:ascii="Calibri" w:hAnsi="Calibri" w:cs="Calibri"/>
        <w:sz w:val="22"/>
        <w:szCs w:val="22"/>
      </w:rPr>
      <w:t xml:space="preserve"> </w:t>
    </w:r>
    <w:sdt>
      <w:sdtPr>
        <w:rPr>
          <w:rFonts w:ascii="Calibri" w:hAnsi="Calibri" w:cs="Calibri"/>
          <w:sz w:val="22"/>
          <w:szCs w:val="22"/>
        </w:rPr>
        <w:alias w:val="POPPRefItemVersion"/>
        <w:tag w:val="UNDP_POPP_REFITEM_VERSION"/>
        <w:id w:val="1486052857"/>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DE6605A-1813-4830-A3AC-2D28F7CDFD31}"/>
        <w:text/>
      </w:sdtPr>
      <w:sdtContent>
        <w:r w:rsidRPr="00533C04">
          <w:rPr>
            <w:rFonts w:ascii="Calibri" w:hAnsi="Calibri" w:cs="Calibri"/>
            <w:sz w:val="22"/>
            <w:szCs w:val="22"/>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7A22" w14:textId="77777777" w:rsidR="00D259C3" w:rsidRDefault="00D259C3">
    <w:pPr>
      <w:spacing w:after="0" w:line="259" w:lineRule="auto"/>
      <w:ind w:left="9"/>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r>
      <w:t xml:space="preserve"> </w:t>
    </w:r>
  </w:p>
  <w:p w14:paraId="3ACA2A91" w14:textId="77777777" w:rsidR="00D259C3" w:rsidRDefault="00D259C3">
    <w:pPr>
      <w:spacing w:after="0" w:line="259" w:lineRule="auto"/>
      <w:ind w:left="14"/>
    </w:pPr>
    <w:r>
      <w:rPr>
        <w:color w:val="00000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3E14" w14:textId="77777777" w:rsidR="00A915E4" w:rsidRDefault="00A915E4" w:rsidP="00D259C3">
      <w:pPr>
        <w:spacing w:after="0" w:line="240" w:lineRule="auto"/>
      </w:pPr>
      <w:r>
        <w:separator/>
      </w:r>
    </w:p>
  </w:footnote>
  <w:footnote w:type="continuationSeparator" w:id="0">
    <w:p w14:paraId="1DD983D4" w14:textId="77777777" w:rsidR="00A915E4" w:rsidRDefault="00A915E4" w:rsidP="00D25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EB47" w14:textId="7B1CA6F7" w:rsidR="00D259C3" w:rsidRDefault="00D259C3" w:rsidP="009F7A35">
    <w:pPr>
      <w:pStyle w:val="Header"/>
      <w:jc w:val="right"/>
    </w:pPr>
    <w:r>
      <w:rPr>
        <w:noProof/>
      </w:rPr>
      <w:drawing>
        <wp:inline distT="0" distB="0" distL="0" distR="0" wp14:anchorId="6F191F5E" wp14:editId="31D54306">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128BDC7C" w14:textId="77777777" w:rsidR="00D259C3" w:rsidRDefault="00D259C3" w:rsidP="009F7A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B5CB6"/>
    <w:multiLevelType w:val="hybridMultilevel"/>
    <w:tmpl w:val="FB2441DE"/>
    <w:lvl w:ilvl="0" w:tplc="338E33C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7A67EBA">
      <w:start w:val="1"/>
      <w:numFmt w:val="lowerLetter"/>
      <w:lvlText w:val="%2)"/>
      <w:lvlJc w:val="left"/>
      <w:pPr>
        <w:ind w:left="14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0F547DE2">
      <w:start w:val="1"/>
      <w:numFmt w:val="lowerRoman"/>
      <w:lvlText w:val="%3"/>
      <w:lvlJc w:val="left"/>
      <w:pPr>
        <w:ind w:left="21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AFC4EEC">
      <w:start w:val="1"/>
      <w:numFmt w:val="decimal"/>
      <w:lvlText w:val="%4"/>
      <w:lvlJc w:val="left"/>
      <w:pPr>
        <w:ind w:left="28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DD2E8F0">
      <w:start w:val="1"/>
      <w:numFmt w:val="lowerLetter"/>
      <w:lvlText w:val="%5"/>
      <w:lvlJc w:val="left"/>
      <w:pPr>
        <w:ind w:left="361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33A469A">
      <w:start w:val="1"/>
      <w:numFmt w:val="lowerRoman"/>
      <w:lvlText w:val="%6"/>
      <w:lvlJc w:val="left"/>
      <w:pPr>
        <w:ind w:left="433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95029F8">
      <w:start w:val="1"/>
      <w:numFmt w:val="decimal"/>
      <w:lvlText w:val="%7"/>
      <w:lvlJc w:val="left"/>
      <w:pPr>
        <w:ind w:left="50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E4A9FE">
      <w:start w:val="1"/>
      <w:numFmt w:val="lowerLetter"/>
      <w:lvlText w:val="%8"/>
      <w:lvlJc w:val="left"/>
      <w:pPr>
        <w:ind w:left="57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03760C94">
      <w:start w:val="1"/>
      <w:numFmt w:val="lowerRoman"/>
      <w:lvlText w:val="%9"/>
      <w:lvlJc w:val="left"/>
      <w:pPr>
        <w:ind w:left="64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6EF75B91"/>
    <w:multiLevelType w:val="hybridMultilevel"/>
    <w:tmpl w:val="33EEA88E"/>
    <w:lvl w:ilvl="0" w:tplc="EA3A4302">
      <w:start w:val="1"/>
      <w:numFmt w:val="bullet"/>
      <w:lvlText w:val=""/>
      <w:lvlJc w:val="left"/>
      <w:pPr>
        <w:ind w:left="466"/>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1" w:tplc="3A5ADF68">
      <w:start w:val="1"/>
      <w:numFmt w:val="bullet"/>
      <w:lvlText w:val="o"/>
      <w:lvlJc w:val="left"/>
      <w:pPr>
        <w:ind w:left="12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2" w:tplc="35D6E380">
      <w:start w:val="1"/>
      <w:numFmt w:val="bullet"/>
      <w:lvlText w:val="▪"/>
      <w:lvlJc w:val="left"/>
      <w:pPr>
        <w:ind w:left="19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3" w:tplc="3466830A">
      <w:start w:val="1"/>
      <w:numFmt w:val="bullet"/>
      <w:lvlText w:val="•"/>
      <w:lvlJc w:val="left"/>
      <w:pPr>
        <w:ind w:left="26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4" w:tplc="A1B88C12">
      <w:start w:val="1"/>
      <w:numFmt w:val="bullet"/>
      <w:lvlText w:val="o"/>
      <w:lvlJc w:val="left"/>
      <w:pPr>
        <w:ind w:left="341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5" w:tplc="2716DC36">
      <w:start w:val="1"/>
      <w:numFmt w:val="bullet"/>
      <w:lvlText w:val="▪"/>
      <w:lvlJc w:val="left"/>
      <w:pPr>
        <w:ind w:left="413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6" w:tplc="B922BE6E">
      <w:start w:val="1"/>
      <w:numFmt w:val="bullet"/>
      <w:lvlText w:val="•"/>
      <w:lvlJc w:val="left"/>
      <w:pPr>
        <w:ind w:left="485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7" w:tplc="109A2060">
      <w:start w:val="1"/>
      <w:numFmt w:val="bullet"/>
      <w:lvlText w:val="o"/>
      <w:lvlJc w:val="left"/>
      <w:pPr>
        <w:ind w:left="557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lvl w:ilvl="8" w:tplc="56F09BD2">
      <w:start w:val="1"/>
      <w:numFmt w:val="bullet"/>
      <w:lvlText w:val="▪"/>
      <w:lvlJc w:val="left"/>
      <w:pPr>
        <w:ind w:left="6298"/>
      </w:pPr>
      <w:rPr>
        <w:rFonts w:ascii="Wingdings" w:eastAsia="Wingdings" w:hAnsi="Wingdings" w:cs="Wingdings"/>
        <w:b w:val="0"/>
        <w:i w:val="0"/>
        <w:strike w:val="0"/>
        <w:dstrike w:val="0"/>
        <w:color w:val="333333"/>
        <w:sz w:val="20"/>
        <w:szCs w:val="20"/>
        <w:u w:val="none" w:color="000000"/>
        <w:bdr w:val="none" w:sz="0" w:space="0" w:color="auto"/>
        <w:shd w:val="clear" w:color="auto" w:fill="auto"/>
        <w:vertAlign w:val="baseline"/>
      </w:rPr>
    </w:lvl>
  </w:abstractNum>
  <w:num w:numId="1" w16cid:durableId="201093480">
    <w:abstractNumId w:val="0"/>
  </w:num>
  <w:num w:numId="2" w16cid:durableId="157905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C3"/>
    <w:rsid w:val="00007593"/>
    <w:rsid w:val="00533C04"/>
    <w:rsid w:val="007535F2"/>
    <w:rsid w:val="00A27EDE"/>
    <w:rsid w:val="00A915E4"/>
    <w:rsid w:val="00C61B9D"/>
    <w:rsid w:val="00D259C3"/>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C78D"/>
  <w15:chartTrackingRefBased/>
  <w15:docId w15:val="{2E989B8B-25B7-4BBD-B5CE-4BA13B7C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9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9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9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9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9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9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9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9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9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9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9C3"/>
    <w:rPr>
      <w:rFonts w:eastAsiaTheme="majorEastAsia" w:cstheme="majorBidi"/>
      <w:color w:val="272727" w:themeColor="text1" w:themeTint="D8"/>
    </w:rPr>
  </w:style>
  <w:style w:type="paragraph" w:styleId="Title">
    <w:name w:val="Title"/>
    <w:basedOn w:val="Normal"/>
    <w:next w:val="Normal"/>
    <w:link w:val="TitleChar"/>
    <w:uiPriority w:val="10"/>
    <w:qFormat/>
    <w:rsid w:val="00D25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9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9C3"/>
    <w:pPr>
      <w:spacing w:before="160"/>
      <w:jc w:val="center"/>
    </w:pPr>
    <w:rPr>
      <w:i/>
      <w:iCs/>
      <w:color w:val="404040" w:themeColor="text1" w:themeTint="BF"/>
    </w:rPr>
  </w:style>
  <w:style w:type="character" w:customStyle="1" w:styleId="QuoteChar">
    <w:name w:val="Quote Char"/>
    <w:basedOn w:val="DefaultParagraphFont"/>
    <w:link w:val="Quote"/>
    <w:uiPriority w:val="29"/>
    <w:rsid w:val="00D259C3"/>
    <w:rPr>
      <w:i/>
      <w:iCs/>
      <w:color w:val="404040" w:themeColor="text1" w:themeTint="BF"/>
    </w:rPr>
  </w:style>
  <w:style w:type="paragraph" w:styleId="ListParagraph">
    <w:name w:val="List Paragraph"/>
    <w:basedOn w:val="Normal"/>
    <w:uiPriority w:val="34"/>
    <w:qFormat/>
    <w:rsid w:val="00D259C3"/>
    <w:pPr>
      <w:ind w:left="720"/>
      <w:contextualSpacing/>
    </w:pPr>
  </w:style>
  <w:style w:type="character" w:styleId="IntenseEmphasis">
    <w:name w:val="Intense Emphasis"/>
    <w:basedOn w:val="DefaultParagraphFont"/>
    <w:uiPriority w:val="21"/>
    <w:qFormat/>
    <w:rsid w:val="00D259C3"/>
    <w:rPr>
      <w:i/>
      <w:iCs/>
      <w:color w:val="0F4761" w:themeColor="accent1" w:themeShade="BF"/>
    </w:rPr>
  </w:style>
  <w:style w:type="paragraph" w:styleId="IntenseQuote">
    <w:name w:val="Intense Quote"/>
    <w:basedOn w:val="Normal"/>
    <w:next w:val="Normal"/>
    <w:link w:val="IntenseQuoteChar"/>
    <w:uiPriority w:val="30"/>
    <w:qFormat/>
    <w:rsid w:val="00D25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9C3"/>
    <w:rPr>
      <w:i/>
      <w:iCs/>
      <w:color w:val="0F4761" w:themeColor="accent1" w:themeShade="BF"/>
    </w:rPr>
  </w:style>
  <w:style w:type="character" w:styleId="IntenseReference">
    <w:name w:val="Intense Reference"/>
    <w:basedOn w:val="DefaultParagraphFont"/>
    <w:uiPriority w:val="32"/>
    <w:qFormat/>
    <w:rsid w:val="00D259C3"/>
    <w:rPr>
      <w:b/>
      <w:bCs/>
      <w:smallCaps/>
      <w:color w:val="0F4761" w:themeColor="accent1" w:themeShade="BF"/>
      <w:spacing w:val="5"/>
    </w:rPr>
  </w:style>
  <w:style w:type="paragraph" w:styleId="Header">
    <w:name w:val="header"/>
    <w:basedOn w:val="Normal"/>
    <w:link w:val="HeaderChar"/>
    <w:uiPriority w:val="99"/>
    <w:unhideWhenUsed/>
    <w:rsid w:val="00D25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9C3"/>
  </w:style>
  <w:style w:type="table" w:customStyle="1" w:styleId="TableGrid">
    <w:name w:val="TableGrid"/>
    <w:rsid w:val="00D259C3"/>
    <w:pPr>
      <w:spacing w:after="0" w:line="240" w:lineRule="auto"/>
    </w:pPr>
    <w:rPr>
      <w:rFonts w:eastAsia="MS Mincho"/>
      <w:kern w:val="0"/>
      <w:sz w:val="22"/>
      <w:szCs w:val="22"/>
      <w:lang w:val="fr-FR"/>
      <w14:ligatures w14:val="none"/>
    </w:rPr>
    <w:tblPr>
      <w:tblCellMar>
        <w:top w:w="0" w:type="dxa"/>
        <w:left w:w="0" w:type="dxa"/>
        <w:bottom w:w="0" w:type="dxa"/>
        <w:right w:w="0" w:type="dxa"/>
      </w:tblCellMar>
    </w:tblPr>
  </w:style>
  <w:style w:type="paragraph" w:styleId="Revision">
    <w:name w:val="Revision"/>
    <w:hidden/>
    <w:uiPriority w:val="99"/>
    <w:semiHidden/>
    <w:rsid w:val="00D259C3"/>
    <w:pPr>
      <w:spacing w:after="0" w:line="240" w:lineRule="auto"/>
    </w:pPr>
  </w:style>
  <w:style w:type="character" w:styleId="Hyperlink">
    <w:name w:val="Hyperlink"/>
    <w:basedOn w:val="DefaultParagraphFont"/>
    <w:uiPriority w:val="99"/>
    <w:unhideWhenUsed/>
    <w:rsid w:val="00D259C3"/>
    <w:rPr>
      <w:color w:val="467886" w:themeColor="hyperlink"/>
      <w:u w:val="single"/>
    </w:rPr>
  </w:style>
  <w:style w:type="character" w:styleId="FollowedHyperlink">
    <w:name w:val="FollowedHyperlink"/>
    <w:basedOn w:val="DefaultParagraphFont"/>
    <w:uiPriority w:val="99"/>
    <w:semiHidden/>
    <w:unhideWhenUsed/>
    <w:rsid w:val="00D259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easury.un.org/operationalrates/OperationalRate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1240</Words>
  <Characters>7068</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2026-04-20T12:27:00Z</dcterms:created>
  <dcterms:modified xsi:type="dcterms:W3CDTF">2026-04-28T23:33:00Z</dcterms:modified>
</cp:coreProperties>
</file>