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DA7DB" w14:textId="77777777" w:rsidR="00B32A02" w:rsidRDefault="00434847">
      <w:pPr>
        <w:spacing w:after="0" w:line="259" w:lineRule="auto"/>
        <w:ind w:left="14" w:right="0" w:firstLine="0"/>
        <w:jc w:val="left"/>
      </w:pPr>
      <w:r>
        <w:rPr>
          <w:b/>
          <w:color w:val="000000"/>
          <w:sz w:val="28"/>
        </w:rPr>
        <w:t xml:space="preserve">Post Travel  </w:t>
      </w:r>
      <w:r>
        <w:t xml:space="preserve"> </w:t>
      </w:r>
    </w:p>
    <w:p w14:paraId="251DA7DC" w14:textId="77777777" w:rsidR="00B32A02" w:rsidRDefault="00434847">
      <w:pPr>
        <w:spacing w:after="21" w:line="259" w:lineRule="auto"/>
        <w:ind w:left="14" w:right="0" w:firstLine="0"/>
        <w:jc w:val="left"/>
      </w:pPr>
      <w:r>
        <w:t xml:space="preserve">   </w:t>
      </w:r>
    </w:p>
    <w:p w14:paraId="251DA7DD" w14:textId="77777777" w:rsidR="00B32A02" w:rsidRDefault="00434847">
      <w:pPr>
        <w:numPr>
          <w:ilvl w:val="0"/>
          <w:numId w:val="1"/>
        </w:numPr>
        <w:ind w:right="0" w:hanging="360"/>
      </w:pPr>
      <w:r>
        <w:t xml:space="preserve">The travel claim is a post-travel report that the </w:t>
      </w:r>
      <w:proofErr w:type="spellStart"/>
      <w:r>
        <w:t>traveller</w:t>
      </w:r>
      <w:proofErr w:type="spellEnd"/>
      <w:r>
        <w:t xml:space="preserve"> is required to submit to the authorizing unit </w:t>
      </w:r>
      <w:r>
        <w:rPr>
          <w:b/>
        </w:rPr>
        <w:t xml:space="preserve">within two weeks </w:t>
      </w:r>
      <w:r w:rsidRPr="00455ED5">
        <w:rPr>
          <w:bCs/>
        </w:rPr>
        <w:t>f</w:t>
      </w:r>
      <w:r>
        <w:t xml:space="preserve">rom completion of travel when their travel is organized and paid for by UNDP.  </w:t>
      </w:r>
    </w:p>
    <w:p w14:paraId="251DA7DE" w14:textId="77777777" w:rsidR="00B32A02" w:rsidRDefault="00434847">
      <w:pPr>
        <w:spacing w:after="21" w:line="259" w:lineRule="auto"/>
        <w:ind w:left="14" w:right="0" w:firstLine="0"/>
        <w:jc w:val="left"/>
      </w:pPr>
      <w:r>
        <w:t xml:space="preserve">  </w:t>
      </w:r>
    </w:p>
    <w:p w14:paraId="251DA7DF" w14:textId="77777777" w:rsidR="00B32A02" w:rsidRDefault="00434847">
      <w:pPr>
        <w:numPr>
          <w:ilvl w:val="0"/>
          <w:numId w:val="1"/>
        </w:numPr>
        <w:ind w:right="0" w:hanging="360"/>
      </w:pPr>
      <w:r>
        <w:t xml:space="preserve">The travel claim provides appropriate documentation that the travel occurred; enables the </w:t>
      </w:r>
      <w:proofErr w:type="spellStart"/>
      <w:r>
        <w:t>traveller</w:t>
      </w:r>
      <w:proofErr w:type="spellEnd"/>
      <w:r>
        <w:t xml:space="preserve"> to claim reimbursement of additional travel expenses; and, should the travel advance have exceeded the amount of reimbursable expenses, enables the </w:t>
      </w:r>
      <w:proofErr w:type="spellStart"/>
      <w:r>
        <w:t>traveller</w:t>
      </w:r>
      <w:proofErr w:type="spellEnd"/>
      <w:r>
        <w:t xml:space="preserve"> to repay the amount of overpayment.  </w:t>
      </w:r>
    </w:p>
    <w:p w14:paraId="251DA7E0" w14:textId="77777777" w:rsidR="00B32A02" w:rsidRDefault="00434847">
      <w:pPr>
        <w:spacing w:after="23" w:line="259" w:lineRule="auto"/>
        <w:ind w:left="14" w:right="0" w:firstLine="0"/>
        <w:jc w:val="left"/>
      </w:pPr>
      <w:r>
        <w:t xml:space="preserve">  </w:t>
      </w:r>
    </w:p>
    <w:p w14:paraId="251DA7E1" w14:textId="77777777" w:rsidR="00B32A02" w:rsidRDefault="00434847" w:rsidP="009F7A35">
      <w:pPr>
        <w:numPr>
          <w:ilvl w:val="0"/>
          <w:numId w:val="1"/>
        </w:numPr>
        <w:spacing w:after="120"/>
        <w:ind w:right="0" w:hanging="360"/>
      </w:pPr>
      <w:r>
        <w:t xml:space="preserve">Additional reimbursable expenses are normally limited to:  </w:t>
      </w:r>
    </w:p>
    <w:p w14:paraId="251DA7E3" w14:textId="77777777" w:rsidR="00B32A02" w:rsidRDefault="00434847" w:rsidP="009F7A35">
      <w:pPr>
        <w:numPr>
          <w:ilvl w:val="1"/>
          <w:numId w:val="1"/>
        </w:numPr>
        <w:spacing w:after="120"/>
        <w:ind w:right="0" w:hanging="360"/>
      </w:pPr>
      <w:r>
        <w:t xml:space="preserve">local transportation that is not covered by terminal expenses or daily subsistence allowance (DSA)   </w:t>
      </w:r>
    </w:p>
    <w:p w14:paraId="251DA7E5" w14:textId="77777777" w:rsidR="00B32A02" w:rsidRDefault="00434847" w:rsidP="009F7A35">
      <w:pPr>
        <w:numPr>
          <w:ilvl w:val="1"/>
          <w:numId w:val="1"/>
        </w:numPr>
        <w:spacing w:after="120"/>
        <w:ind w:right="0" w:hanging="360"/>
      </w:pPr>
      <w:r>
        <w:t xml:space="preserve">telephone and other communication expenses for official business   </w:t>
      </w:r>
    </w:p>
    <w:p w14:paraId="251DA7E7" w14:textId="77777777" w:rsidR="00B32A02" w:rsidRDefault="00434847" w:rsidP="009F7A35">
      <w:pPr>
        <w:numPr>
          <w:ilvl w:val="1"/>
          <w:numId w:val="1"/>
        </w:numPr>
        <w:spacing w:after="120"/>
        <w:ind w:right="0" w:hanging="360"/>
      </w:pPr>
      <w:r>
        <w:t xml:space="preserve">transfer of authorized baggage   </w:t>
      </w:r>
    </w:p>
    <w:p w14:paraId="251DA7E9" w14:textId="77777777" w:rsidR="00B32A02" w:rsidRDefault="00434847" w:rsidP="009F7A35">
      <w:pPr>
        <w:numPr>
          <w:ilvl w:val="1"/>
          <w:numId w:val="1"/>
        </w:numPr>
        <w:spacing w:after="120"/>
        <w:ind w:right="0" w:hanging="360"/>
      </w:pPr>
      <w:r>
        <w:t xml:space="preserve">room rental for official use*  </w:t>
      </w:r>
    </w:p>
    <w:p w14:paraId="251DA7EB" w14:textId="77777777" w:rsidR="00B32A02" w:rsidRDefault="00434847" w:rsidP="009F7A35">
      <w:pPr>
        <w:numPr>
          <w:ilvl w:val="1"/>
          <w:numId w:val="1"/>
        </w:numPr>
        <w:spacing w:after="120"/>
        <w:ind w:right="0" w:hanging="360"/>
      </w:pPr>
      <w:r>
        <w:t xml:space="preserve">services and rental equipment required for preparation of official reports or correspondence  </w:t>
      </w:r>
    </w:p>
    <w:p w14:paraId="251DA7ED" w14:textId="77777777" w:rsidR="00B32A02" w:rsidRDefault="00434847" w:rsidP="009F7A35">
      <w:pPr>
        <w:numPr>
          <w:ilvl w:val="1"/>
          <w:numId w:val="1"/>
        </w:numPr>
        <w:spacing w:after="120"/>
        <w:ind w:right="0" w:hanging="360"/>
      </w:pPr>
      <w:r>
        <w:t xml:space="preserve">vaccinations  </w:t>
      </w:r>
    </w:p>
    <w:p w14:paraId="251DA7EF" w14:textId="77777777" w:rsidR="00B32A02" w:rsidRDefault="00434847">
      <w:pPr>
        <w:ind w:left="1094" w:right="0" w:firstLine="0"/>
      </w:pPr>
      <w:r>
        <w:rPr>
          <w:b/>
        </w:rPr>
        <w:t>*</w:t>
      </w:r>
      <w:r>
        <w:t xml:space="preserve"> Expense requires pre-approval by the same approver authorized to approve the travel  </w:t>
      </w:r>
    </w:p>
    <w:p w14:paraId="251DA7F0" w14:textId="77777777" w:rsidR="00B32A02" w:rsidRDefault="00434847">
      <w:pPr>
        <w:spacing w:after="0" w:line="259" w:lineRule="auto"/>
        <w:ind w:left="14" w:right="0" w:firstLine="0"/>
        <w:jc w:val="left"/>
      </w:pPr>
      <w:r>
        <w:t xml:space="preserve">  </w:t>
      </w:r>
    </w:p>
    <w:p w14:paraId="251DA7F1" w14:textId="77777777" w:rsidR="00B32A02" w:rsidRDefault="00434847">
      <w:pPr>
        <w:spacing w:after="0" w:line="259" w:lineRule="auto"/>
        <w:ind w:left="-5" w:right="0" w:hanging="10"/>
        <w:jc w:val="left"/>
      </w:pPr>
      <w:r>
        <w:rPr>
          <w:b/>
        </w:rPr>
        <w:t>Travel Claim</w:t>
      </w:r>
      <w:r>
        <w:t xml:space="preserve">   </w:t>
      </w:r>
    </w:p>
    <w:p w14:paraId="251DA7F2" w14:textId="77777777" w:rsidR="00B32A02" w:rsidRDefault="00434847">
      <w:pPr>
        <w:spacing w:after="21" w:line="259" w:lineRule="auto"/>
        <w:ind w:left="14" w:right="0" w:firstLine="0"/>
        <w:jc w:val="left"/>
      </w:pPr>
      <w:r>
        <w:t xml:space="preserve">  </w:t>
      </w:r>
    </w:p>
    <w:p w14:paraId="75147DCF" w14:textId="77777777" w:rsidR="002C0892" w:rsidRDefault="00434847" w:rsidP="002C0892">
      <w:pPr>
        <w:numPr>
          <w:ilvl w:val="0"/>
          <w:numId w:val="1"/>
        </w:numPr>
        <w:ind w:right="0"/>
      </w:pPr>
      <w:r>
        <w:t xml:space="preserve">All staff members, as well as non-staff members, when their travel is organized and paid by UNDP, are required to submit a travel claim.  The completed travel claim must be accompanied by proof of travel, including boarding passes (either paper boarding passes, or copies of electronic boarding passes received through e-mail.), the official itinerary and receipts for miscellaneous expenses, if applicable. The travel claim must be signed-off by an approving officer verifying that the mission occurred and that any expenses comply with policy and are approved. </w:t>
      </w:r>
      <w:r w:rsidR="00931E83">
        <w:t xml:space="preserve"> Staff members and travel administrators (arranging travel on behalf of non-staff members), using the HQ travel management services provider, should retain the original travel documentation until the travel claim has been processed</w:t>
      </w:r>
      <w:r w:rsidR="002C0892">
        <w:t>.</w:t>
      </w:r>
    </w:p>
    <w:p w14:paraId="251DA7F4" w14:textId="341DC4D2" w:rsidR="00B32A02" w:rsidRDefault="00434847" w:rsidP="002C0892">
      <w:pPr>
        <w:ind w:left="705" w:right="0" w:firstLine="0"/>
      </w:pPr>
      <w:r>
        <w:t xml:space="preserve">  </w:t>
      </w:r>
    </w:p>
    <w:p w14:paraId="251DA7F5" w14:textId="77777777" w:rsidR="00B32A02" w:rsidRDefault="00434847">
      <w:pPr>
        <w:numPr>
          <w:ilvl w:val="0"/>
          <w:numId w:val="1"/>
        </w:numPr>
        <w:ind w:right="0" w:hanging="360"/>
      </w:pPr>
      <w:r>
        <w:t xml:space="preserve">If on review of the travel claim it is determined that the </w:t>
      </w:r>
      <w:proofErr w:type="spellStart"/>
      <w:r>
        <w:t>traveller</w:t>
      </w:r>
      <w:proofErr w:type="spellEnd"/>
      <w:r>
        <w:t xml:space="preserve"> has been advanced an amount greater than the amount of reimbursable expenses, the difference will be recovered by UNDP.   </w:t>
      </w:r>
    </w:p>
    <w:p w14:paraId="251DA7F6" w14:textId="77777777" w:rsidR="00B32A02" w:rsidRDefault="00434847">
      <w:pPr>
        <w:spacing w:after="23" w:line="259" w:lineRule="auto"/>
        <w:ind w:left="14" w:right="0" w:firstLine="0"/>
        <w:jc w:val="left"/>
      </w:pPr>
      <w:r>
        <w:t xml:space="preserve">  </w:t>
      </w:r>
    </w:p>
    <w:p w14:paraId="251DA7F7" w14:textId="77777777" w:rsidR="00B32A02" w:rsidRDefault="00434847">
      <w:pPr>
        <w:numPr>
          <w:ilvl w:val="0"/>
          <w:numId w:val="1"/>
        </w:numPr>
        <w:ind w:right="0" w:hanging="360"/>
      </w:pPr>
      <w:r>
        <w:t xml:space="preserve">Claims for miscellaneous expenses are certified through the authorization of the travel claim) by the approving officer. In the absence of a receipt for a miscellaneous expense, reimbursement shall only be made up to a maximum of $20.  </w:t>
      </w:r>
    </w:p>
    <w:p w14:paraId="251DA7F8" w14:textId="77777777" w:rsidR="00B32A02" w:rsidRDefault="00434847">
      <w:pPr>
        <w:spacing w:after="2" w:line="259" w:lineRule="auto"/>
        <w:ind w:left="14" w:right="0" w:firstLine="0"/>
        <w:jc w:val="left"/>
      </w:pPr>
      <w:r>
        <w:t xml:space="preserve">  </w:t>
      </w:r>
    </w:p>
    <w:p w14:paraId="251DA7F9" w14:textId="0A1D1DB7" w:rsidR="00B32A02" w:rsidRDefault="00434847" w:rsidP="002C1002">
      <w:pPr>
        <w:numPr>
          <w:ilvl w:val="0"/>
          <w:numId w:val="1"/>
        </w:numPr>
        <w:ind w:right="0" w:hanging="360"/>
      </w:pPr>
      <w:r>
        <w:lastRenderedPageBreak/>
        <w:t xml:space="preserve">Reimbursable travel expenses will be calculated in United States (US) dollars. Amounts claimed in currencies other than the US dollar will be converted into US dollars </w:t>
      </w:r>
      <w:r w:rsidR="002C1002" w:rsidRPr="002C1002">
        <w:t xml:space="preserve">using the </w:t>
      </w:r>
      <w:hyperlink r:id="rId12" w:history="1">
        <w:r w:rsidR="002C1002" w:rsidRPr="002C1002">
          <w:rPr>
            <w:rStyle w:val="Hyperlink"/>
            <w:color w:val="0070C0"/>
          </w:rPr>
          <w:t>UN rate of exchange (UNORE)</w:t>
        </w:r>
      </w:hyperlink>
      <w:r w:rsidR="002C1002" w:rsidRPr="002C1002">
        <w:t xml:space="preserve"> </w:t>
      </w:r>
      <w:r>
        <w:t xml:space="preserve">for the month in which the expense was incurred, provided the total claim settlement is to be paid in US dollars.   </w:t>
      </w:r>
    </w:p>
    <w:p w14:paraId="251DA7FA" w14:textId="77777777" w:rsidR="00B32A02" w:rsidRDefault="00434847">
      <w:pPr>
        <w:spacing w:after="19" w:line="259" w:lineRule="auto"/>
        <w:ind w:left="14" w:right="0" w:firstLine="0"/>
        <w:jc w:val="left"/>
      </w:pPr>
      <w:r>
        <w:t xml:space="preserve">  </w:t>
      </w:r>
    </w:p>
    <w:p w14:paraId="251DA7FB" w14:textId="77777777" w:rsidR="00B32A02" w:rsidRDefault="00434847">
      <w:pPr>
        <w:numPr>
          <w:ilvl w:val="0"/>
          <w:numId w:val="1"/>
        </w:numPr>
        <w:ind w:right="0" w:hanging="360"/>
      </w:pPr>
      <w:r>
        <w:t xml:space="preserve">The settlement of a travel claim in connection with local travel shall be paid in local currency wherever possible.  </w:t>
      </w:r>
    </w:p>
    <w:p w14:paraId="251DA7FC" w14:textId="77777777" w:rsidR="00B32A02" w:rsidRDefault="00434847">
      <w:pPr>
        <w:spacing w:after="45" w:line="259" w:lineRule="auto"/>
        <w:ind w:left="734" w:right="0" w:firstLine="0"/>
        <w:jc w:val="left"/>
      </w:pPr>
      <w:r>
        <w:t xml:space="preserve">  </w:t>
      </w:r>
    </w:p>
    <w:p w14:paraId="251DA7FD" w14:textId="77777777" w:rsidR="00B32A02" w:rsidRDefault="00434847">
      <w:pPr>
        <w:numPr>
          <w:ilvl w:val="0"/>
          <w:numId w:val="1"/>
        </w:numPr>
        <w:ind w:right="0" w:hanging="360"/>
      </w:pPr>
      <w:r>
        <w:t xml:space="preserve">No travel claim reimbursement shall be paid to a third party. </w:t>
      </w:r>
      <w:proofErr w:type="spellStart"/>
      <w:r>
        <w:t>Travellers</w:t>
      </w:r>
      <w:proofErr w:type="spellEnd"/>
      <w:r>
        <w:t xml:space="preserve"> are not eligible to be reimbursed for expenses incurred if they purchase transportation or other miscellaneous items for someone else.   </w:t>
      </w:r>
    </w:p>
    <w:p w14:paraId="251DA7FE" w14:textId="77777777" w:rsidR="00B32A02" w:rsidRDefault="00434847">
      <w:pPr>
        <w:spacing w:after="24" w:line="259" w:lineRule="auto"/>
        <w:ind w:left="14" w:right="0" w:firstLine="0"/>
        <w:jc w:val="left"/>
      </w:pPr>
      <w:r>
        <w:t xml:space="preserve">  </w:t>
      </w:r>
    </w:p>
    <w:p w14:paraId="251DA7FF" w14:textId="77777777" w:rsidR="00B32A02" w:rsidRDefault="00434847">
      <w:pPr>
        <w:numPr>
          <w:ilvl w:val="0"/>
          <w:numId w:val="1"/>
        </w:numPr>
        <w:ind w:right="0" w:hanging="360"/>
      </w:pPr>
      <w:r>
        <w:t xml:space="preserve">If the </w:t>
      </w:r>
      <w:proofErr w:type="spellStart"/>
      <w:r>
        <w:t>traveller</w:t>
      </w:r>
      <w:proofErr w:type="spellEnd"/>
      <w:r>
        <w:t xml:space="preserve"> </w:t>
      </w:r>
      <w:r>
        <w:rPr>
          <w:b/>
          <w:u w:val="single" w:color="333333"/>
        </w:rPr>
        <w:t>fails to submit travel claims for two consecutive missions within 60 days</w:t>
      </w:r>
      <w:r>
        <w:t xml:space="preserve"> of the completion of his/her mission, no further advances would be made until all outstanding claims are settled.  </w:t>
      </w:r>
    </w:p>
    <w:p w14:paraId="251DA800" w14:textId="77777777" w:rsidR="00B32A02" w:rsidRDefault="00434847">
      <w:pPr>
        <w:spacing w:after="23" w:line="259" w:lineRule="auto"/>
        <w:ind w:left="14" w:right="0" w:firstLine="0"/>
        <w:jc w:val="left"/>
      </w:pPr>
      <w:r>
        <w:t xml:space="preserve">  </w:t>
      </w:r>
    </w:p>
    <w:p w14:paraId="251DA801" w14:textId="77777777" w:rsidR="00B32A02" w:rsidRDefault="00434847">
      <w:pPr>
        <w:numPr>
          <w:ilvl w:val="0"/>
          <w:numId w:val="1"/>
        </w:numPr>
        <w:ind w:right="0" w:hanging="360"/>
      </w:pPr>
      <w:r>
        <w:t xml:space="preserve">Travel claims shall be deemed time-barred if received by the authorizing unit more than one year from completion of travel. In such cases, no payment shall be made to the </w:t>
      </w:r>
      <w:proofErr w:type="spellStart"/>
      <w:r>
        <w:t>traveller</w:t>
      </w:r>
      <w:proofErr w:type="spellEnd"/>
      <w:r>
        <w:t xml:space="preserve">.  </w:t>
      </w:r>
    </w:p>
    <w:p w14:paraId="251DA802" w14:textId="77777777" w:rsidR="00B32A02" w:rsidRDefault="00434847">
      <w:pPr>
        <w:spacing w:after="23" w:line="259" w:lineRule="auto"/>
        <w:ind w:left="14" w:right="0" w:firstLine="0"/>
        <w:jc w:val="left"/>
      </w:pPr>
      <w:r>
        <w:t xml:space="preserve">  </w:t>
      </w:r>
    </w:p>
    <w:p w14:paraId="251DA803" w14:textId="77777777" w:rsidR="00B32A02" w:rsidRDefault="00434847">
      <w:pPr>
        <w:numPr>
          <w:ilvl w:val="0"/>
          <w:numId w:val="1"/>
        </w:numPr>
        <w:ind w:right="0" w:hanging="360"/>
      </w:pPr>
      <w:r>
        <w:t xml:space="preserve">The following categories of expenses types can be selected when creating a travel claim: travel fare (for airfare and ticket cost), DSA (entitlement), supplementary DSA, ad hoc DSA, terminal departure and terminal arrival.  </w:t>
      </w:r>
    </w:p>
    <w:p w14:paraId="251DA804" w14:textId="77777777" w:rsidR="00B32A02" w:rsidRDefault="00434847">
      <w:pPr>
        <w:spacing w:after="19" w:line="259" w:lineRule="auto"/>
        <w:ind w:left="14" w:right="0" w:firstLine="0"/>
        <w:jc w:val="left"/>
      </w:pPr>
      <w:r>
        <w:t xml:space="preserve">  </w:t>
      </w:r>
    </w:p>
    <w:p w14:paraId="251DA805" w14:textId="67061107" w:rsidR="00B32A02" w:rsidRDefault="00434847">
      <w:pPr>
        <w:numPr>
          <w:ilvl w:val="0"/>
          <w:numId w:val="1"/>
        </w:numPr>
        <w:ind w:right="0" w:hanging="360"/>
      </w:pPr>
      <w:r>
        <w:t xml:space="preserve">If there are amounts to be claimed or returned to UNDP the appropriate transaction is processed in </w:t>
      </w:r>
      <w:r w:rsidR="00BC0ADA">
        <w:t xml:space="preserve"> </w:t>
      </w:r>
      <w:r w:rsidR="00BC4A7C">
        <w:t xml:space="preserve"> </w:t>
      </w:r>
      <w:proofErr w:type="spellStart"/>
      <w:r w:rsidR="00BC4A7C">
        <w:t>Unall</w:t>
      </w:r>
      <w:proofErr w:type="spellEnd"/>
      <w:r w:rsidR="00BC4A7C">
        <w:t xml:space="preserve">/Quantum </w:t>
      </w:r>
      <w:r>
        <w:t xml:space="preserve"> (e.g. expense report). Payment to the </w:t>
      </w:r>
      <w:proofErr w:type="spellStart"/>
      <w:r>
        <w:t>traveller</w:t>
      </w:r>
      <w:proofErr w:type="spellEnd"/>
      <w:r>
        <w:t xml:space="preserve"> or reimbursement to UNDP will be settled in one sum.   </w:t>
      </w:r>
    </w:p>
    <w:p w14:paraId="251DA806" w14:textId="77777777" w:rsidR="00B32A02" w:rsidRDefault="00434847">
      <w:pPr>
        <w:spacing w:after="21" w:line="259" w:lineRule="auto"/>
        <w:ind w:left="14" w:right="0" w:firstLine="0"/>
        <w:jc w:val="left"/>
      </w:pPr>
      <w:r>
        <w:t xml:space="preserve">  </w:t>
      </w:r>
    </w:p>
    <w:p w14:paraId="251DA807" w14:textId="4758B0FF" w:rsidR="00B32A02" w:rsidRDefault="00434847">
      <w:pPr>
        <w:numPr>
          <w:ilvl w:val="0"/>
          <w:numId w:val="1"/>
        </w:numPr>
        <w:ind w:right="0" w:hanging="360"/>
      </w:pPr>
      <w:r>
        <w:t xml:space="preserve">Non-staff members, where travel is paid and organized by UNDP, are advanced 80% of the estimated DSA and terminal expenses in advance of travel. The remaining balance owed to the </w:t>
      </w:r>
      <w:proofErr w:type="spellStart"/>
      <w:r>
        <w:t>traveller</w:t>
      </w:r>
      <w:proofErr w:type="spellEnd"/>
      <w:r>
        <w:t xml:space="preserve"> is processed through the travel claim upon the completion of travel. </w:t>
      </w:r>
      <w:r w:rsidR="004D71D8">
        <w:t>T</w:t>
      </w:r>
      <w:r>
        <w:t>his includes completing a travel claim and expense report in</w:t>
      </w:r>
      <w:r w:rsidR="00675A69">
        <w:t xml:space="preserve"> </w:t>
      </w:r>
      <w:r>
        <w:t xml:space="preserve"> </w:t>
      </w:r>
      <w:proofErr w:type="spellStart"/>
      <w:r w:rsidR="002C0892">
        <w:t>Unall</w:t>
      </w:r>
      <w:proofErr w:type="spellEnd"/>
      <w:r w:rsidR="002C0892">
        <w:t>/Quantum</w:t>
      </w:r>
      <w:r>
        <w:t xml:space="preserve">.  </w:t>
      </w:r>
    </w:p>
    <w:p w14:paraId="251DA808" w14:textId="77777777" w:rsidR="00B32A02" w:rsidRDefault="00434847">
      <w:pPr>
        <w:spacing w:after="0" w:line="259" w:lineRule="auto"/>
        <w:ind w:left="14" w:right="0" w:firstLine="0"/>
        <w:jc w:val="left"/>
      </w:pPr>
      <w:r>
        <w:t xml:space="preserve">  </w:t>
      </w:r>
    </w:p>
    <w:p w14:paraId="251DA809" w14:textId="77777777" w:rsidR="002C1002" w:rsidRDefault="002C1002">
      <w:pPr>
        <w:spacing w:after="0" w:line="259" w:lineRule="auto"/>
        <w:ind w:left="14" w:right="0" w:firstLine="0"/>
        <w:jc w:val="left"/>
      </w:pPr>
    </w:p>
    <w:p w14:paraId="251DA80A" w14:textId="77777777" w:rsidR="00B32A02" w:rsidRDefault="00434847">
      <w:pPr>
        <w:spacing w:after="0" w:line="259" w:lineRule="auto"/>
        <w:ind w:left="14" w:right="0" w:firstLine="0"/>
        <w:jc w:val="left"/>
      </w:pPr>
      <w:r>
        <w:t xml:space="preserve">  </w:t>
      </w:r>
    </w:p>
    <w:p w14:paraId="36AAA5B6" w14:textId="116A02E0" w:rsidR="009F7A35" w:rsidRDefault="009F7A35">
      <w:pPr>
        <w:spacing w:after="0" w:line="259" w:lineRule="auto"/>
        <w:ind w:left="14" w:right="0" w:firstLine="0"/>
        <w:jc w:val="left"/>
      </w:pPr>
    </w:p>
    <w:p w14:paraId="000B0C06" w14:textId="77777777" w:rsidR="00D333E8" w:rsidRDefault="00D333E8">
      <w:pPr>
        <w:spacing w:after="0" w:line="259" w:lineRule="auto"/>
        <w:ind w:left="14" w:right="0" w:firstLine="0"/>
        <w:jc w:val="left"/>
      </w:pPr>
    </w:p>
    <w:p w14:paraId="190737B0" w14:textId="77777777" w:rsidR="00D333E8" w:rsidRDefault="00D333E8">
      <w:pPr>
        <w:spacing w:after="0" w:line="259" w:lineRule="auto"/>
        <w:ind w:left="14" w:right="0" w:firstLine="0"/>
        <w:jc w:val="left"/>
      </w:pPr>
    </w:p>
    <w:p w14:paraId="4C53DCEA" w14:textId="77777777" w:rsidR="00D333E8" w:rsidRDefault="00D333E8">
      <w:pPr>
        <w:spacing w:after="0" w:line="259" w:lineRule="auto"/>
        <w:ind w:left="14" w:right="0" w:firstLine="0"/>
        <w:jc w:val="left"/>
      </w:pPr>
    </w:p>
    <w:p w14:paraId="05283A83" w14:textId="77777777" w:rsidR="00D333E8" w:rsidRDefault="00D333E8">
      <w:pPr>
        <w:spacing w:after="0" w:line="259" w:lineRule="auto"/>
        <w:ind w:left="14" w:right="0" w:firstLine="0"/>
        <w:jc w:val="left"/>
      </w:pPr>
    </w:p>
    <w:p w14:paraId="4505292E" w14:textId="77777777" w:rsidR="00D333E8" w:rsidRDefault="00D333E8">
      <w:pPr>
        <w:spacing w:after="0" w:line="259" w:lineRule="auto"/>
        <w:ind w:left="14" w:right="0" w:firstLine="0"/>
        <w:jc w:val="left"/>
      </w:pPr>
    </w:p>
    <w:p w14:paraId="75EE343D" w14:textId="77777777" w:rsidR="00D333E8" w:rsidRDefault="00D333E8">
      <w:pPr>
        <w:spacing w:after="0" w:line="259" w:lineRule="auto"/>
        <w:ind w:left="14" w:right="0" w:firstLine="0"/>
        <w:jc w:val="left"/>
      </w:pPr>
    </w:p>
    <w:p w14:paraId="798744F2" w14:textId="77777777" w:rsidR="00D333E8" w:rsidRDefault="00D333E8">
      <w:pPr>
        <w:spacing w:after="0" w:line="259" w:lineRule="auto"/>
        <w:ind w:left="14" w:right="0" w:firstLine="0"/>
        <w:jc w:val="left"/>
      </w:pPr>
    </w:p>
    <w:p w14:paraId="50240C78" w14:textId="77777777" w:rsidR="00D333E8" w:rsidRDefault="00D333E8">
      <w:pPr>
        <w:spacing w:after="0" w:line="259" w:lineRule="auto"/>
        <w:ind w:left="14" w:right="0" w:firstLine="0"/>
        <w:jc w:val="left"/>
      </w:pPr>
    </w:p>
    <w:p w14:paraId="08C74217" w14:textId="77777777" w:rsidR="00D333E8" w:rsidRDefault="00D333E8">
      <w:pPr>
        <w:spacing w:after="0" w:line="259" w:lineRule="auto"/>
        <w:ind w:left="14" w:right="0" w:firstLine="0"/>
        <w:jc w:val="left"/>
      </w:pPr>
    </w:p>
    <w:p w14:paraId="251DA80D" w14:textId="77777777" w:rsidR="00B32A02" w:rsidRDefault="002C1002">
      <w:pPr>
        <w:spacing w:after="0" w:line="259" w:lineRule="auto"/>
        <w:ind w:left="-5" w:right="0" w:hanging="10"/>
        <w:jc w:val="left"/>
      </w:pPr>
      <w:r>
        <w:rPr>
          <w:b/>
        </w:rPr>
        <w:lastRenderedPageBreak/>
        <w:t xml:space="preserve">Roles and </w:t>
      </w:r>
      <w:r w:rsidR="00434847">
        <w:rPr>
          <w:b/>
        </w:rPr>
        <w:t xml:space="preserve">Responsibilities  </w:t>
      </w:r>
      <w:r w:rsidR="00434847">
        <w:t xml:space="preserve"> </w:t>
      </w:r>
    </w:p>
    <w:p w14:paraId="251DA80E" w14:textId="28CD35BB" w:rsidR="00B32A02" w:rsidRDefault="00B32A02">
      <w:pPr>
        <w:spacing w:after="0" w:line="259" w:lineRule="auto"/>
        <w:ind w:left="14" w:right="0" w:firstLine="0"/>
        <w:jc w:val="left"/>
      </w:pPr>
    </w:p>
    <w:tbl>
      <w:tblPr>
        <w:tblStyle w:val="TableGrid"/>
        <w:tblW w:w="9378" w:type="dxa"/>
        <w:tblInd w:w="17" w:type="dxa"/>
        <w:tblCellMar>
          <w:top w:w="96" w:type="dxa"/>
          <w:left w:w="108" w:type="dxa"/>
          <w:right w:w="59" w:type="dxa"/>
        </w:tblCellMar>
        <w:tblLook w:val="04A0" w:firstRow="1" w:lastRow="0" w:firstColumn="1" w:lastColumn="0" w:noHBand="0" w:noVBand="1"/>
      </w:tblPr>
      <w:tblGrid>
        <w:gridCol w:w="2763"/>
        <w:gridCol w:w="6615"/>
      </w:tblGrid>
      <w:tr w:rsidR="00B32A02" w14:paraId="251DA811" w14:textId="77777777" w:rsidTr="00455ED5">
        <w:trPr>
          <w:trHeight w:val="351"/>
          <w:tblHeader/>
        </w:trPr>
        <w:tc>
          <w:tcPr>
            <w:tcW w:w="2763" w:type="dxa"/>
            <w:tcBorders>
              <w:top w:val="single" w:sz="8" w:space="0" w:color="000000" w:themeColor="text1"/>
              <w:left w:val="single" w:sz="8" w:space="0" w:color="000000" w:themeColor="text1"/>
              <w:bottom w:val="single" w:sz="6" w:space="0" w:color="000000" w:themeColor="text1"/>
              <w:right w:val="single" w:sz="6" w:space="0" w:color="000000" w:themeColor="text1"/>
            </w:tcBorders>
            <w:shd w:val="clear" w:color="auto" w:fill="D9D9D9" w:themeFill="background1" w:themeFillShade="D9"/>
          </w:tcPr>
          <w:p w14:paraId="251DA80F" w14:textId="77777777" w:rsidR="00B32A02" w:rsidRPr="009F7A35" w:rsidRDefault="00434847">
            <w:pPr>
              <w:spacing w:after="0" w:line="259" w:lineRule="auto"/>
              <w:ind w:left="7" w:right="0" w:firstLine="0"/>
              <w:jc w:val="left"/>
              <w:rPr>
                <w:b/>
              </w:rPr>
            </w:pPr>
            <w:r w:rsidRPr="009F7A35">
              <w:rPr>
                <w:b/>
              </w:rPr>
              <w:t xml:space="preserve">Roles  </w:t>
            </w:r>
          </w:p>
        </w:tc>
        <w:tc>
          <w:tcPr>
            <w:tcW w:w="6615" w:type="dxa"/>
            <w:tcBorders>
              <w:top w:val="single" w:sz="8" w:space="0" w:color="000000" w:themeColor="text1"/>
              <w:left w:val="single" w:sz="6" w:space="0" w:color="000000" w:themeColor="text1"/>
              <w:bottom w:val="single" w:sz="6" w:space="0" w:color="000000" w:themeColor="text1"/>
              <w:right w:val="single" w:sz="8" w:space="0" w:color="000000" w:themeColor="text1"/>
            </w:tcBorders>
            <w:shd w:val="clear" w:color="auto" w:fill="D9D9D9" w:themeFill="background1" w:themeFillShade="D9"/>
          </w:tcPr>
          <w:p w14:paraId="251DA810" w14:textId="77777777" w:rsidR="00B32A02" w:rsidRPr="009F7A35" w:rsidRDefault="00434847">
            <w:pPr>
              <w:spacing w:after="0" w:line="259" w:lineRule="auto"/>
              <w:ind w:left="0" w:right="0" w:firstLine="0"/>
              <w:jc w:val="left"/>
              <w:rPr>
                <w:b/>
              </w:rPr>
            </w:pPr>
            <w:r w:rsidRPr="009F7A35">
              <w:rPr>
                <w:b/>
              </w:rPr>
              <w:t xml:space="preserve">Responsibilities  </w:t>
            </w:r>
          </w:p>
        </w:tc>
      </w:tr>
      <w:tr w:rsidR="00B32A02" w14:paraId="251DA814" w14:textId="77777777" w:rsidTr="00455ED5">
        <w:trPr>
          <w:trHeight w:val="1514"/>
        </w:trPr>
        <w:tc>
          <w:tcPr>
            <w:tcW w:w="2763" w:type="dxa"/>
            <w:tcBorders>
              <w:top w:val="single" w:sz="6" w:space="0" w:color="000000" w:themeColor="text1"/>
              <w:left w:val="single" w:sz="8" w:space="0" w:color="000000" w:themeColor="text1"/>
              <w:bottom w:val="single" w:sz="6" w:space="0" w:color="000000" w:themeColor="text1"/>
              <w:right w:val="single" w:sz="6" w:space="0" w:color="000000" w:themeColor="text1"/>
            </w:tcBorders>
            <w:vAlign w:val="center"/>
          </w:tcPr>
          <w:p w14:paraId="251DA812" w14:textId="77777777" w:rsidR="00B32A02" w:rsidRDefault="00434847">
            <w:pPr>
              <w:spacing w:after="0" w:line="259" w:lineRule="auto"/>
              <w:ind w:left="7" w:right="0" w:firstLine="0"/>
              <w:jc w:val="left"/>
            </w:pPr>
            <w:proofErr w:type="spellStart"/>
            <w:r>
              <w:rPr>
                <w:b/>
              </w:rPr>
              <w:t>Traveller</w:t>
            </w:r>
            <w:proofErr w:type="spellEnd"/>
            <w:r>
              <w:t xml:space="preserve">  </w:t>
            </w:r>
          </w:p>
        </w:tc>
        <w:tc>
          <w:tcPr>
            <w:tcW w:w="661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251DA813" w14:textId="4F0C3705" w:rsidR="00B32A02" w:rsidRDefault="00434847" w:rsidP="002C1002">
            <w:pPr>
              <w:spacing w:after="0" w:line="259" w:lineRule="auto"/>
              <w:ind w:left="0" w:right="0" w:firstLine="0"/>
              <w:jc w:val="left"/>
            </w:pPr>
            <w:r>
              <w:t xml:space="preserve">Submits travel claim to approving officer with supporting documentation including proof of travel within two weeks of completion of mission.   </w:t>
            </w:r>
          </w:p>
        </w:tc>
      </w:tr>
      <w:tr w:rsidR="00B32A02" w14:paraId="251DA819" w14:textId="77777777" w:rsidTr="00455ED5">
        <w:trPr>
          <w:trHeight w:val="1360"/>
        </w:trPr>
        <w:tc>
          <w:tcPr>
            <w:tcW w:w="2763" w:type="dxa"/>
            <w:tcBorders>
              <w:top w:val="single" w:sz="6" w:space="0" w:color="000000" w:themeColor="text1"/>
              <w:left w:val="single" w:sz="8" w:space="0" w:color="000000" w:themeColor="text1"/>
              <w:bottom w:val="single" w:sz="6" w:space="0" w:color="000000" w:themeColor="text1"/>
              <w:right w:val="single" w:sz="6" w:space="0" w:color="000000" w:themeColor="text1"/>
            </w:tcBorders>
            <w:vAlign w:val="center"/>
          </w:tcPr>
          <w:p w14:paraId="251DA815" w14:textId="370D26A1" w:rsidR="00B32A02" w:rsidRDefault="00900042">
            <w:pPr>
              <w:spacing w:after="0" w:line="259" w:lineRule="auto"/>
              <w:ind w:left="7" w:right="0" w:firstLine="0"/>
              <w:jc w:val="left"/>
            </w:pPr>
            <w:r>
              <w:rPr>
                <w:b/>
              </w:rPr>
              <w:t xml:space="preserve">Travel </w:t>
            </w:r>
            <w:r w:rsidR="00943CDC" w:rsidRPr="00B03443">
              <w:rPr>
                <w:rFonts w:eastAsia="Times New Roman" w:cs="Arial"/>
                <w:b/>
              </w:rPr>
              <w:t>Processor</w:t>
            </w:r>
          </w:p>
        </w:tc>
        <w:tc>
          <w:tcPr>
            <w:tcW w:w="6615"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251DA816" w14:textId="77777777" w:rsidR="00B32A02" w:rsidRDefault="00434847" w:rsidP="002C1002">
            <w:pPr>
              <w:spacing w:after="0" w:line="235" w:lineRule="auto"/>
              <w:ind w:left="0" w:right="0" w:firstLine="0"/>
              <w:jc w:val="left"/>
            </w:pPr>
            <w:r>
              <w:t xml:space="preserve">Verifies travel is bona fide. Signs-off on Travel Claim verifying that travel took place and that additional expenses, if applicable, are reimbursable.   </w:t>
            </w:r>
          </w:p>
          <w:p w14:paraId="251DA817" w14:textId="77777777" w:rsidR="00B32A02" w:rsidRDefault="00434847" w:rsidP="002C1002">
            <w:pPr>
              <w:spacing w:after="0" w:line="259" w:lineRule="auto"/>
              <w:ind w:left="0" w:right="0" w:firstLine="0"/>
              <w:jc w:val="left"/>
            </w:pPr>
            <w:r>
              <w:t xml:space="preserve">Verifies the following:  </w:t>
            </w:r>
          </w:p>
          <w:p w14:paraId="251DA818" w14:textId="77777777" w:rsidR="00B32A02" w:rsidRDefault="00434847" w:rsidP="002C1002">
            <w:pPr>
              <w:spacing w:after="0" w:line="259" w:lineRule="auto"/>
              <w:ind w:left="0" w:right="0" w:firstLine="0"/>
              <w:jc w:val="left"/>
            </w:pPr>
            <w:r>
              <w:t xml:space="preserve">DSA is accurate, checks for over/under payment and that expenses claimed are within policy.   </w:t>
            </w:r>
          </w:p>
        </w:tc>
      </w:tr>
      <w:tr w:rsidR="00B32A02" w14:paraId="251DA820" w14:textId="77777777" w:rsidTr="00455ED5">
        <w:trPr>
          <w:trHeight w:val="1771"/>
        </w:trPr>
        <w:tc>
          <w:tcPr>
            <w:tcW w:w="2763" w:type="dxa"/>
            <w:tcBorders>
              <w:top w:val="single" w:sz="6" w:space="0" w:color="000000" w:themeColor="text1"/>
              <w:left w:val="single" w:sz="8" w:space="0" w:color="000000" w:themeColor="text1"/>
              <w:bottom w:val="single" w:sz="6" w:space="0" w:color="000000" w:themeColor="text1"/>
              <w:right w:val="single" w:sz="6" w:space="0" w:color="000000" w:themeColor="text1"/>
            </w:tcBorders>
            <w:vAlign w:val="center"/>
          </w:tcPr>
          <w:p w14:paraId="251DA81A" w14:textId="0AD36621" w:rsidR="00B32A02" w:rsidRDefault="00434847">
            <w:pPr>
              <w:spacing w:after="0" w:line="259" w:lineRule="auto"/>
              <w:ind w:left="7" w:right="0" w:firstLine="0"/>
              <w:jc w:val="left"/>
            </w:pPr>
            <w:r>
              <w:rPr>
                <w:b/>
              </w:rPr>
              <w:t xml:space="preserve">Travel Claim Originator </w:t>
            </w:r>
          </w:p>
        </w:tc>
        <w:tc>
          <w:tcPr>
            <w:tcW w:w="661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251DA81B" w14:textId="56EEC808" w:rsidR="00B32A02" w:rsidRDefault="00434847">
            <w:pPr>
              <w:spacing w:after="8" w:line="246" w:lineRule="auto"/>
              <w:ind w:left="0" w:right="0" w:firstLine="0"/>
              <w:jc w:val="left"/>
            </w:pPr>
            <w:r>
              <w:t>Submits in</w:t>
            </w:r>
            <w:r w:rsidR="001D5E91">
              <w:t xml:space="preserve"> </w:t>
            </w:r>
            <w:proofErr w:type="spellStart"/>
            <w:r w:rsidR="00C5073D">
              <w:t>Unall</w:t>
            </w:r>
            <w:proofErr w:type="spellEnd"/>
            <w:r w:rsidR="00C5073D">
              <w:t>/Quantum</w:t>
            </w:r>
            <w:r>
              <w:t xml:space="preserve"> whether claiming additional expenses or not. Notes any changes, including:  </w:t>
            </w:r>
          </w:p>
          <w:p w14:paraId="251DA81C" w14:textId="77777777" w:rsidR="00B32A02" w:rsidRDefault="00434847">
            <w:pPr>
              <w:numPr>
                <w:ilvl w:val="0"/>
                <w:numId w:val="2"/>
              </w:numPr>
              <w:spacing w:after="0" w:line="259" w:lineRule="auto"/>
              <w:ind w:right="0" w:hanging="394"/>
              <w:jc w:val="left"/>
            </w:pPr>
            <w:r>
              <w:t xml:space="preserve">itinerary dates or cities  </w:t>
            </w:r>
          </w:p>
          <w:p w14:paraId="251DA81D" w14:textId="77777777" w:rsidR="00B32A02" w:rsidRDefault="00434847">
            <w:pPr>
              <w:numPr>
                <w:ilvl w:val="0"/>
                <w:numId w:val="2"/>
              </w:numPr>
              <w:spacing w:after="0" w:line="259" w:lineRule="auto"/>
              <w:ind w:right="0" w:hanging="394"/>
              <w:jc w:val="left"/>
            </w:pPr>
            <w:r>
              <w:t xml:space="preserve">DSA dates or locations  </w:t>
            </w:r>
          </w:p>
          <w:p w14:paraId="251DA81E" w14:textId="77777777" w:rsidR="00B32A02" w:rsidRDefault="00434847">
            <w:pPr>
              <w:numPr>
                <w:ilvl w:val="0"/>
                <w:numId w:val="2"/>
              </w:numPr>
              <w:spacing w:after="0" w:line="259" w:lineRule="auto"/>
              <w:ind w:right="0" w:hanging="394"/>
              <w:jc w:val="left"/>
            </w:pPr>
            <w:r>
              <w:t xml:space="preserve">non obligated expenses  </w:t>
            </w:r>
          </w:p>
          <w:p w14:paraId="251DA81F" w14:textId="77777777" w:rsidR="00B32A02" w:rsidRDefault="00434847">
            <w:pPr>
              <w:numPr>
                <w:ilvl w:val="0"/>
                <w:numId w:val="2"/>
              </w:numPr>
              <w:spacing w:after="0" w:line="259" w:lineRule="auto"/>
              <w:ind w:right="0" w:hanging="394"/>
              <w:jc w:val="left"/>
            </w:pPr>
            <w:r>
              <w:t xml:space="preserve">any associated travel advances in ‘disbursed’ status that require action  </w:t>
            </w:r>
          </w:p>
        </w:tc>
      </w:tr>
      <w:tr w:rsidR="00B32A02" w14:paraId="251DA823" w14:textId="77777777" w:rsidTr="00455ED5">
        <w:trPr>
          <w:trHeight w:val="1222"/>
        </w:trPr>
        <w:tc>
          <w:tcPr>
            <w:tcW w:w="2763"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251DA821" w14:textId="3C40230A" w:rsidR="00B32A02" w:rsidRDefault="00434847">
            <w:pPr>
              <w:spacing w:after="0" w:line="259" w:lineRule="auto"/>
              <w:ind w:left="7" w:right="0" w:firstLine="0"/>
              <w:jc w:val="left"/>
            </w:pPr>
            <w:r>
              <w:rPr>
                <w:b/>
              </w:rPr>
              <w:t xml:space="preserve">Expense Report Originator </w:t>
            </w:r>
          </w:p>
        </w:tc>
        <w:tc>
          <w:tcPr>
            <w:tcW w:w="6615"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251DA822" w14:textId="1C78103C" w:rsidR="00B32A02" w:rsidRDefault="00434847">
            <w:pPr>
              <w:spacing w:after="0" w:line="259" w:lineRule="auto"/>
              <w:ind w:left="0" w:right="0" w:firstLine="0"/>
              <w:jc w:val="left"/>
            </w:pPr>
            <w:r>
              <w:t xml:space="preserve">If claiming additional funds or returning funds to the organization, submits expense report in </w:t>
            </w:r>
            <w:r w:rsidR="002F249D">
              <w:t xml:space="preserve"> </w:t>
            </w:r>
            <w:proofErr w:type="spellStart"/>
            <w:r w:rsidR="00C5073D">
              <w:t>Unall</w:t>
            </w:r>
            <w:proofErr w:type="spellEnd"/>
            <w:r w:rsidR="00C5073D">
              <w:t>/Quantum.</w:t>
            </w:r>
          </w:p>
        </w:tc>
      </w:tr>
      <w:tr w:rsidR="00B32A02" w14:paraId="251DA829" w14:textId="77777777" w:rsidTr="00455ED5">
        <w:trPr>
          <w:trHeight w:val="1153"/>
        </w:trPr>
        <w:tc>
          <w:tcPr>
            <w:tcW w:w="2763" w:type="dxa"/>
            <w:tcBorders>
              <w:top w:val="single" w:sz="6" w:space="0" w:color="000000" w:themeColor="text1"/>
              <w:left w:val="single" w:sz="8" w:space="0" w:color="000000" w:themeColor="text1"/>
              <w:bottom w:val="single" w:sz="6" w:space="0" w:color="000000" w:themeColor="text1"/>
              <w:right w:val="single" w:sz="6" w:space="0" w:color="000000" w:themeColor="text1"/>
            </w:tcBorders>
            <w:vAlign w:val="center"/>
          </w:tcPr>
          <w:p w14:paraId="251DA827" w14:textId="77777777" w:rsidR="00B32A02" w:rsidRDefault="00434847">
            <w:pPr>
              <w:spacing w:after="0" w:line="259" w:lineRule="auto"/>
              <w:ind w:left="7" w:right="0" w:firstLine="0"/>
              <w:jc w:val="left"/>
            </w:pPr>
            <w:proofErr w:type="spellStart"/>
            <w:r>
              <w:rPr>
                <w:b/>
              </w:rPr>
              <w:t>Traveller</w:t>
            </w:r>
            <w:proofErr w:type="spellEnd"/>
            <w:r>
              <w:t xml:space="preserve">  </w:t>
            </w:r>
          </w:p>
        </w:tc>
        <w:tc>
          <w:tcPr>
            <w:tcW w:w="6615"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251DA828" w14:textId="51D99DC5" w:rsidR="00B32A02" w:rsidRDefault="00434847">
            <w:pPr>
              <w:spacing w:after="0" w:line="259" w:lineRule="auto"/>
              <w:ind w:left="0" w:right="0" w:firstLine="0"/>
              <w:jc w:val="left"/>
            </w:pPr>
            <w:r>
              <w:t xml:space="preserve">If returning funds to the organization, selects one of </w:t>
            </w:r>
            <w:r w:rsidR="00633C6D">
              <w:t xml:space="preserve"> </w:t>
            </w:r>
            <w:r w:rsidR="007F5DE1">
              <w:t>2</w:t>
            </w:r>
            <w:r>
              <w:t xml:space="preserve"> options: </w:t>
            </w:r>
            <w:r w:rsidR="007F5DE1">
              <w:t>1</w:t>
            </w:r>
            <w:r>
              <w:t xml:space="preserve">) </w:t>
            </w:r>
            <w:r w:rsidR="004D71D8">
              <w:t>Requests the</w:t>
            </w:r>
            <w:r>
              <w:t xml:space="preserve"> process</w:t>
            </w:r>
            <w:r w:rsidR="004D71D8">
              <w:t>ing</w:t>
            </w:r>
            <w:r>
              <w:t xml:space="preserve"> </w:t>
            </w:r>
            <w:r w:rsidR="004D71D8">
              <w:t xml:space="preserve">of </w:t>
            </w:r>
            <w:r>
              <w:t xml:space="preserve">a payroll deduction </w:t>
            </w:r>
            <w:r w:rsidR="004D71D8">
              <w:t>in the approved claim/ER</w:t>
            </w:r>
            <w:r>
              <w:t xml:space="preserve"> (</w:t>
            </w:r>
            <w:r w:rsidR="004D71D8">
              <w:t>applicable if the traveler’s payroll is processed through HR</w:t>
            </w:r>
            <w:r>
              <w:t xml:space="preserve">); </w:t>
            </w:r>
            <w:r w:rsidR="007F5DE1">
              <w:t>2</w:t>
            </w:r>
            <w:r>
              <w:t xml:space="preserve">) Submits payment via wire transfer.  </w:t>
            </w:r>
          </w:p>
        </w:tc>
      </w:tr>
      <w:tr w:rsidR="00B32A02" w14:paraId="251DA831" w14:textId="77777777" w:rsidTr="00455ED5">
        <w:trPr>
          <w:trHeight w:val="439"/>
        </w:trPr>
        <w:tc>
          <w:tcPr>
            <w:tcW w:w="2763"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251DA82F" w14:textId="1E37BD76" w:rsidR="00B32A02" w:rsidRDefault="00434847">
            <w:pPr>
              <w:spacing w:after="0" w:line="259" w:lineRule="auto"/>
              <w:ind w:left="7" w:right="0" w:firstLine="0"/>
              <w:jc w:val="left"/>
            </w:pPr>
            <w:r>
              <w:rPr>
                <w:b/>
              </w:rPr>
              <w:t>Treasury</w:t>
            </w:r>
            <w:r w:rsidR="00CF6377">
              <w:rPr>
                <w:b/>
              </w:rPr>
              <w:t xml:space="preserve"> (HQ)</w:t>
            </w:r>
            <w:r>
              <w:t xml:space="preserve">  </w:t>
            </w:r>
            <w:r w:rsidR="00CF6377" w:rsidRPr="003B51CC">
              <w:rPr>
                <w:b/>
                <w:bCs/>
              </w:rPr>
              <w:t xml:space="preserve">/Finance </w:t>
            </w:r>
            <w:r w:rsidR="00CF6377">
              <w:rPr>
                <w:b/>
                <w:bCs/>
              </w:rPr>
              <w:t>Focal Point</w:t>
            </w:r>
            <w:r w:rsidR="00CF6377" w:rsidRPr="003B51CC">
              <w:rPr>
                <w:b/>
                <w:bCs/>
              </w:rPr>
              <w:t xml:space="preserve"> (outside of HQ)</w:t>
            </w:r>
          </w:p>
        </w:tc>
        <w:tc>
          <w:tcPr>
            <w:tcW w:w="661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251DA830" w14:textId="77777777" w:rsidR="00B32A02" w:rsidRDefault="00434847">
            <w:pPr>
              <w:spacing w:after="0" w:line="259" w:lineRule="auto"/>
              <w:ind w:left="0" w:right="0" w:firstLine="0"/>
              <w:jc w:val="left"/>
            </w:pPr>
            <w:r>
              <w:t xml:space="preserve">Deposits cheque and receives payments made via wire transfer.  </w:t>
            </w:r>
          </w:p>
        </w:tc>
      </w:tr>
      <w:tr w:rsidR="00B32A02" w14:paraId="251DA834" w14:textId="77777777" w:rsidTr="00455ED5">
        <w:trPr>
          <w:trHeight w:val="977"/>
        </w:trPr>
        <w:tc>
          <w:tcPr>
            <w:tcW w:w="2763" w:type="dxa"/>
            <w:tcBorders>
              <w:top w:val="single" w:sz="6" w:space="0" w:color="000000" w:themeColor="text1"/>
              <w:left w:val="single" w:sz="8" w:space="0" w:color="000000" w:themeColor="text1"/>
              <w:bottom w:val="single" w:sz="6" w:space="0" w:color="000000" w:themeColor="text1"/>
              <w:right w:val="single" w:sz="6" w:space="0" w:color="000000" w:themeColor="text1"/>
            </w:tcBorders>
            <w:vAlign w:val="center"/>
          </w:tcPr>
          <w:p w14:paraId="251DA832" w14:textId="77777777" w:rsidR="00B32A02" w:rsidRDefault="00434847">
            <w:pPr>
              <w:spacing w:after="0" w:line="259" w:lineRule="auto"/>
              <w:ind w:left="10" w:right="0" w:firstLine="0"/>
              <w:jc w:val="left"/>
            </w:pPr>
            <w:r>
              <w:rPr>
                <w:b/>
              </w:rPr>
              <w:t xml:space="preserve">Global Payroll </w:t>
            </w:r>
            <w:r>
              <w:t xml:space="preserve">  </w:t>
            </w:r>
          </w:p>
        </w:tc>
        <w:tc>
          <w:tcPr>
            <w:tcW w:w="6615"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251DA833" w14:textId="191D2691" w:rsidR="00B32A02" w:rsidRDefault="004D71D8">
            <w:pPr>
              <w:spacing w:after="0" w:line="259" w:lineRule="auto"/>
              <w:ind w:left="0" w:right="0" w:firstLine="0"/>
              <w:jc w:val="left"/>
            </w:pPr>
            <w:r>
              <w:t>D</w:t>
            </w:r>
            <w:r w:rsidR="00434847">
              <w:t xml:space="preserve">educts recovery amount from </w:t>
            </w:r>
            <w:proofErr w:type="spellStart"/>
            <w:r w:rsidR="00434847">
              <w:t>traveller’s</w:t>
            </w:r>
            <w:proofErr w:type="spellEnd"/>
            <w:r w:rsidR="00434847">
              <w:t xml:space="preserve"> salary</w:t>
            </w:r>
            <w:r>
              <w:t xml:space="preserve"> when the payroll option is selected in the travel claim</w:t>
            </w:r>
            <w:r w:rsidR="00434847">
              <w:t xml:space="preserve">.  </w:t>
            </w:r>
          </w:p>
        </w:tc>
      </w:tr>
      <w:tr w:rsidR="00B32A02" w14:paraId="251DA839" w14:textId="77777777" w:rsidTr="00455ED5">
        <w:trPr>
          <w:trHeight w:val="1007"/>
        </w:trPr>
        <w:tc>
          <w:tcPr>
            <w:tcW w:w="2763" w:type="dxa"/>
            <w:tcBorders>
              <w:top w:val="single" w:sz="6" w:space="0" w:color="000000" w:themeColor="text1"/>
              <w:left w:val="single" w:sz="8" w:space="0" w:color="000000" w:themeColor="text1"/>
              <w:bottom w:val="single" w:sz="8" w:space="0" w:color="000000" w:themeColor="text1"/>
              <w:right w:val="single" w:sz="6" w:space="0" w:color="000000" w:themeColor="text1"/>
            </w:tcBorders>
          </w:tcPr>
          <w:p w14:paraId="48A9ECE4" w14:textId="7AA81B99" w:rsidR="00B32A02" w:rsidRDefault="56F9E2FC">
            <w:pPr>
              <w:spacing w:after="0" w:line="259" w:lineRule="auto"/>
              <w:ind w:left="10" w:right="0" w:firstLine="0"/>
              <w:jc w:val="left"/>
            </w:pPr>
            <w:r w:rsidRPr="095F9624">
              <w:rPr>
                <w:b/>
                <w:bCs/>
              </w:rPr>
              <w:t xml:space="preserve">GSSC </w:t>
            </w:r>
            <w:r w:rsidR="00CF6377" w:rsidRPr="095F9624">
              <w:rPr>
                <w:b/>
                <w:bCs/>
              </w:rPr>
              <w:t xml:space="preserve"> /Finance Focal Point </w:t>
            </w:r>
          </w:p>
          <w:p w14:paraId="251DA837" w14:textId="134AC590" w:rsidR="00B32A02" w:rsidRDefault="00B32A02">
            <w:pPr>
              <w:spacing w:after="0" w:line="259" w:lineRule="auto"/>
              <w:ind w:left="10" w:right="0" w:firstLine="0"/>
              <w:jc w:val="left"/>
            </w:pPr>
          </w:p>
        </w:tc>
        <w:tc>
          <w:tcPr>
            <w:tcW w:w="6615" w:type="dxa"/>
            <w:tcBorders>
              <w:top w:val="single" w:sz="6" w:space="0" w:color="000000" w:themeColor="text1"/>
              <w:left w:val="single" w:sz="6" w:space="0" w:color="000000" w:themeColor="text1"/>
              <w:bottom w:val="single" w:sz="8" w:space="0" w:color="000000" w:themeColor="text1"/>
              <w:right w:val="single" w:sz="8" w:space="0" w:color="000000" w:themeColor="text1"/>
            </w:tcBorders>
          </w:tcPr>
          <w:p w14:paraId="251DA838" w14:textId="3689E394" w:rsidR="00B32A02" w:rsidRDefault="00434847">
            <w:pPr>
              <w:spacing w:after="0" w:line="259" w:lineRule="auto"/>
              <w:ind w:left="0" w:right="0" w:firstLine="0"/>
              <w:jc w:val="left"/>
            </w:pPr>
            <w:r>
              <w:t>Verifies that  deposits for cheques</w:t>
            </w:r>
            <w:r w:rsidR="00CF6377">
              <w:t xml:space="preserve"> and</w:t>
            </w:r>
            <w:r>
              <w:t xml:space="preserve"> wire transfers are made and reconciles against recovery amounts detailed in expense report.  </w:t>
            </w:r>
          </w:p>
        </w:tc>
      </w:tr>
    </w:tbl>
    <w:p w14:paraId="251DA83A" w14:textId="15D3FAA4" w:rsidR="00B32A02" w:rsidRDefault="00B32A02">
      <w:pPr>
        <w:spacing w:after="2" w:line="259" w:lineRule="auto"/>
        <w:ind w:left="24" w:right="0" w:firstLine="0"/>
        <w:jc w:val="left"/>
      </w:pPr>
    </w:p>
    <w:p w14:paraId="251DA83B" w14:textId="77777777" w:rsidR="00B32A02" w:rsidRDefault="00434847">
      <w:pPr>
        <w:spacing w:after="0" w:line="259" w:lineRule="auto"/>
        <w:ind w:left="0" w:right="8958" w:firstLine="0"/>
        <w:jc w:val="right"/>
      </w:pPr>
      <w:r>
        <w:t xml:space="preserve"> </w:t>
      </w:r>
    </w:p>
    <w:sectPr w:rsidR="00B32A02" w:rsidSect="00D333E8">
      <w:headerReference w:type="even" r:id="rId13"/>
      <w:headerReference w:type="default" r:id="rId14"/>
      <w:footerReference w:type="even" r:id="rId15"/>
      <w:footerReference w:type="default" r:id="rId16"/>
      <w:headerReference w:type="first" r:id="rId17"/>
      <w:footerReference w:type="first" r:id="rId18"/>
      <w:pgSz w:w="12240" w:h="15840"/>
      <w:pgMar w:top="1490" w:right="1431" w:bottom="990" w:left="1426" w:header="72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80C3D" w14:textId="77777777" w:rsidR="00412081" w:rsidRDefault="00412081">
      <w:pPr>
        <w:spacing w:after="0" w:line="240" w:lineRule="auto"/>
      </w:pPr>
      <w:r>
        <w:separator/>
      </w:r>
    </w:p>
  </w:endnote>
  <w:endnote w:type="continuationSeparator" w:id="0">
    <w:p w14:paraId="14CDFBF9" w14:textId="77777777" w:rsidR="00412081" w:rsidRDefault="0041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A840" w14:textId="77777777" w:rsidR="00B32A02" w:rsidRDefault="00434847">
    <w:pPr>
      <w:spacing w:after="0" w:line="259" w:lineRule="auto"/>
      <w:ind w:left="9" w:right="0"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r>
      <w:t xml:space="preserve"> </w:t>
    </w:r>
  </w:p>
  <w:p w14:paraId="251DA841" w14:textId="77777777" w:rsidR="00B32A02" w:rsidRDefault="00434847">
    <w:pPr>
      <w:spacing w:after="0" w:line="259" w:lineRule="auto"/>
      <w:ind w:left="14" w:right="0" w:firstLine="0"/>
      <w:jc w:val="left"/>
    </w:pPr>
    <w:r>
      <w:rPr>
        <w:color w:val="00000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A843" w14:textId="58255496" w:rsidR="00B32A02" w:rsidRDefault="009F7A35">
    <w:pPr>
      <w:spacing w:after="0" w:line="259" w:lineRule="auto"/>
      <w:ind w:left="14" w:right="0" w:firstLine="0"/>
      <w:jc w:val="left"/>
    </w:pPr>
    <w:r>
      <w:t xml:space="preserve">Page </w:t>
    </w:r>
    <w:r>
      <w:rPr>
        <w:b/>
      </w:rPr>
      <w:fldChar w:fldCharType="begin"/>
    </w:r>
    <w:r>
      <w:rPr>
        <w:b/>
      </w:rPr>
      <w:instrText xml:space="preserve"> PAGE  \* Arabic  \* MERGEFORMAT </w:instrText>
    </w:r>
    <w:r>
      <w:rPr>
        <w:b/>
      </w:rPr>
      <w:fldChar w:fldCharType="separate"/>
    </w:r>
    <w:r w:rsidR="003B51CC">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3B51CC">
      <w:rPr>
        <w:b/>
        <w:noProof/>
      </w:rPr>
      <w:t>4</w:t>
    </w:r>
    <w:r>
      <w:rPr>
        <w:b/>
      </w:rPr>
      <w:fldChar w:fldCharType="end"/>
    </w:r>
    <w:r>
      <w:ptab w:relativeTo="margin" w:alignment="center" w:leader="none"/>
    </w:r>
    <w:r w:rsidRPr="009F7A35">
      <w:t>Effective Date:</w:t>
    </w:r>
    <w:r>
      <w:t xml:space="preserve"> </w:t>
    </w:r>
    <w:r w:rsidR="00103CB6">
      <w:t>09/01/2023</w:t>
    </w:r>
    <w:r>
      <w:ptab w:relativeTo="margin" w:alignment="right" w:leader="none"/>
    </w:r>
    <w:r w:rsidRPr="009F7A35">
      <w:t>Version #:</w:t>
    </w:r>
    <w:r>
      <w:t xml:space="preserve"> </w:t>
    </w:r>
    <w:sdt>
      <w:sdtPr>
        <w:alias w:val="POPPRefItemVersion"/>
        <w:tag w:val="UNDP_POPP_REFITEM_VERSION"/>
        <w:id w:val="1486052857"/>
        <w:placeholder>
          <w:docPart w:val="7F6E7EACECC342249EA1A691C43137CE"/>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DDE6605A-1813-4830-A3AC-2D28F7CDFD31}"/>
        <w:text/>
      </w:sdtPr>
      <w:sdtContent>
        <w:r w:rsidR="00942676">
          <w:t>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A844" w14:textId="77777777" w:rsidR="00B32A02" w:rsidRDefault="00434847">
    <w:pPr>
      <w:spacing w:after="0" w:line="259" w:lineRule="auto"/>
      <w:ind w:left="9" w:right="0"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r>
      <w:t xml:space="preserve"> </w:t>
    </w:r>
  </w:p>
  <w:p w14:paraId="251DA845" w14:textId="77777777" w:rsidR="00B32A02" w:rsidRDefault="00434847">
    <w:pPr>
      <w:spacing w:after="0" w:line="259" w:lineRule="auto"/>
      <w:ind w:left="14" w:right="0" w:firstLine="0"/>
      <w:jc w:val="left"/>
    </w:pPr>
    <w:r>
      <w:rPr>
        <w:color w:val="00000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7216F" w14:textId="77777777" w:rsidR="00412081" w:rsidRDefault="00412081">
      <w:pPr>
        <w:spacing w:after="0" w:line="240" w:lineRule="auto"/>
      </w:pPr>
      <w:r>
        <w:separator/>
      </w:r>
    </w:p>
  </w:footnote>
  <w:footnote w:type="continuationSeparator" w:id="0">
    <w:p w14:paraId="1F4C3A57" w14:textId="77777777" w:rsidR="00412081" w:rsidRDefault="00412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D7F8" w14:textId="77777777" w:rsidR="00103CB6" w:rsidRDefault="00103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3B2C" w14:textId="03CD74C3" w:rsidR="009F7A35" w:rsidRDefault="00D1281C" w:rsidP="009F7A35">
    <w:pPr>
      <w:pStyle w:val="Header"/>
      <w:jc w:val="right"/>
    </w:pPr>
    <w:r>
      <w:rPr>
        <w:noProof/>
      </w:rPr>
      <w:drawing>
        <wp:inline distT="0" distB="0" distL="0" distR="0" wp14:anchorId="78A20050" wp14:editId="79F308B9">
          <wp:extent cx="527056" cy="802800"/>
          <wp:effectExtent l="0" t="0" r="0" b="0"/>
          <wp:docPr id="356551624" name="Picture 35655162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441A" w14:textId="77777777" w:rsidR="00103CB6" w:rsidRDefault="00103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B5CB6"/>
    <w:multiLevelType w:val="hybridMultilevel"/>
    <w:tmpl w:val="FB2441DE"/>
    <w:lvl w:ilvl="0" w:tplc="338E33CC">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87A67EBA">
      <w:start w:val="1"/>
      <w:numFmt w:val="lowerLetter"/>
      <w:lvlText w:val="%2)"/>
      <w:lvlJc w:val="left"/>
      <w:pPr>
        <w:ind w:left="145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0F547DE2">
      <w:start w:val="1"/>
      <w:numFmt w:val="lowerRoman"/>
      <w:lvlText w:val="%3"/>
      <w:lvlJc w:val="left"/>
      <w:pPr>
        <w:ind w:left="217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EAFC4EEC">
      <w:start w:val="1"/>
      <w:numFmt w:val="decimal"/>
      <w:lvlText w:val="%4"/>
      <w:lvlJc w:val="left"/>
      <w:pPr>
        <w:ind w:left="289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4DD2E8F0">
      <w:start w:val="1"/>
      <w:numFmt w:val="lowerLetter"/>
      <w:lvlText w:val="%5"/>
      <w:lvlJc w:val="left"/>
      <w:pPr>
        <w:ind w:left="361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33A469A">
      <w:start w:val="1"/>
      <w:numFmt w:val="lowerRoman"/>
      <w:lvlText w:val="%6"/>
      <w:lvlJc w:val="left"/>
      <w:pPr>
        <w:ind w:left="433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95029F8">
      <w:start w:val="1"/>
      <w:numFmt w:val="decimal"/>
      <w:lvlText w:val="%7"/>
      <w:lvlJc w:val="left"/>
      <w:pPr>
        <w:ind w:left="505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6E4A9FE">
      <w:start w:val="1"/>
      <w:numFmt w:val="lowerLetter"/>
      <w:lvlText w:val="%8"/>
      <w:lvlJc w:val="left"/>
      <w:pPr>
        <w:ind w:left="577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03760C94">
      <w:start w:val="1"/>
      <w:numFmt w:val="lowerRoman"/>
      <w:lvlText w:val="%9"/>
      <w:lvlJc w:val="left"/>
      <w:pPr>
        <w:ind w:left="649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6EF75B91"/>
    <w:multiLevelType w:val="hybridMultilevel"/>
    <w:tmpl w:val="33EEA88E"/>
    <w:lvl w:ilvl="0" w:tplc="EA3A4302">
      <w:start w:val="1"/>
      <w:numFmt w:val="bullet"/>
      <w:lvlText w:val=""/>
      <w:lvlJc w:val="left"/>
      <w:pPr>
        <w:ind w:left="466"/>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1" w:tplc="3A5ADF68">
      <w:start w:val="1"/>
      <w:numFmt w:val="bullet"/>
      <w:lvlText w:val="o"/>
      <w:lvlJc w:val="left"/>
      <w:pPr>
        <w:ind w:left="125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2" w:tplc="35D6E380">
      <w:start w:val="1"/>
      <w:numFmt w:val="bullet"/>
      <w:lvlText w:val="▪"/>
      <w:lvlJc w:val="left"/>
      <w:pPr>
        <w:ind w:left="197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3" w:tplc="3466830A">
      <w:start w:val="1"/>
      <w:numFmt w:val="bullet"/>
      <w:lvlText w:val="•"/>
      <w:lvlJc w:val="left"/>
      <w:pPr>
        <w:ind w:left="269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4" w:tplc="A1B88C12">
      <w:start w:val="1"/>
      <w:numFmt w:val="bullet"/>
      <w:lvlText w:val="o"/>
      <w:lvlJc w:val="left"/>
      <w:pPr>
        <w:ind w:left="341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5" w:tplc="2716DC36">
      <w:start w:val="1"/>
      <w:numFmt w:val="bullet"/>
      <w:lvlText w:val="▪"/>
      <w:lvlJc w:val="left"/>
      <w:pPr>
        <w:ind w:left="413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6" w:tplc="B922BE6E">
      <w:start w:val="1"/>
      <w:numFmt w:val="bullet"/>
      <w:lvlText w:val="•"/>
      <w:lvlJc w:val="left"/>
      <w:pPr>
        <w:ind w:left="485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7" w:tplc="109A2060">
      <w:start w:val="1"/>
      <w:numFmt w:val="bullet"/>
      <w:lvlText w:val="o"/>
      <w:lvlJc w:val="left"/>
      <w:pPr>
        <w:ind w:left="557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8" w:tplc="56F09BD2">
      <w:start w:val="1"/>
      <w:numFmt w:val="bullet"/>
      <w:lvlText w:val="▪"/>
      <w:lvlJc w:val="left"/>
      <w:pPr>
        <w:ind w:left="629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abstractNum>
  <w:num w:numId="1" w16cid:durableId="2056654217">
    <w:abstractNumId w:val="0"/>
  </w:num>
  <w:num w:numId="2" w16cid:durableId="434716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A02"/>
    <w:rsid w:val="00103CB6"/>
    <w:rsid w:val="00143A00"/>
    <w:rsid w:val="001D5E91"/>
    <w:rsid w:val="002909F0"/>
    <w:rsid w:val="002A5001"/>
    <w:rsid w:val="002C0892"/>
    <w:rsid w:val="002C1002"/>
    <w:rsid w:val="002F249D"/>
    <w:rsid w:val="003129CD"/>
    <w:rsid w:val="003903D5"/>
    <w:rsid w:val="003B51CC"/>
    <w:rsid w:val="00412081"/>
    <w:rsid w:val="00434847"/>
    <w:rsid w:val="00455ED5"/>
    <w:rsid w:val="004C6A3B"/>
    <w:rsid w:val="004D5D7A"/>
    <w:rsid w:val="004D71D8"/>
    <w:rsid w:val="004F5B4A"/>
    <w:rsid w:val="00524FDF"/>
    <w:rsid w:val="00602641"/>
    <w:rsid w:val="00633C6D"/>
    <w:rsid w:val="006472ED"/>
    <w:rsid w:val="00675A69"/>
    <w:rsid w:val="00694357"/>
    <w:rsid w:val="006F6F94"/>
    <w:rsid w:val="007F5DE1"/>
    <w:rsid w:val="00845A09"/>
    <w:rsid w:val="0088460C"/>
    <w:rsid w:val="00893789"/>
    <w:rsid w:val="00900042"/>
    <w:rsid w:val="00931E83"/>
    <w:rsid w:val="00934EF7"/>
    <w:rsid w:val="00942676"/>
    <w:rsid w:val="00943CDC"/>
    <w:rsid w:val="009576DD"/>
    <w:rsid w:val="009F7A35"/>
    <w:rsid w:val="00A136CE"/>
    <w:rsid w:val="00A74F6E"/>
    <w:rsid w:val="00B03443"/>
    <w:rsid w:val="00B170E8"/>
    <w:rsid w:val="00B32A02"/>
    <w:rsid w:val="00BC0ADA"/>
    <w:rsid w:val="00BC4A7C"/>
    <w:rsid w:val="00C5073D"/>
    <w:rsid w:val="00CF1D2B"/>
    <w:rsid w:val="00CF6377"/>
    <w:rsid w:val="00D10C2E"/>
    <w:rsid w:val="00D1281C"/>
    <w:rsid w:val="00D333E8"/>
    <w:rsid w:val="00D7369A"/>
    <w:rsid w:val="00DB20BB"/>
    <w:rsid w:val="00DC0711"/>
    <w:rsid w:val="00E96561"/>
    <w:rsid w:val="00F62D9E"/>
    <w:rsid w:val="00FA4881"/>
    <w:rsid w:val="00FE4B02"/>
    <w:rsid w:val="095F9624"/>
    <w:rsid w:val="150495FC"/>
    <w:rsid w:val="47F9A34C"/>
    <w:rsid w:val="56F9E2FC"/>
    <w:rsid w:val="57A92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1DA7DB"/>
  <w15:docId w15:val="{DC91C146-8BED-1540-9915-78EC3581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3" w:line="254" w:lineRule="auto"/>
      <w:ind w:left="730" w:right="3" w:hanging="370"/>
      <w:jc w:val="both"/>
    </w:pPr>
    <w:rPr>
      <w:rFonts w:ascii="Calibri" w:eastAsia="Calibri" w:hAnsi="Calibri" w:cs="Calibri"/>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C1002"/>
    <w:rPr>
      <w:color w:val="0000FF" w:themeColor="hyperlink"/>
      <w:u w:val="single"/>
    </w:rPr>
  </w:style>
  <w:style w:type="paragraph" w:styleId="Header">
    <w:name w:val="header"/>
    <w:basedOn w:val="Normal"/>
    <w:link w:val="HeaderChar"/>
    <w:uiPriority w:val="99"/>
    <w:unhideWhenUsed/>
    <w:rsid w:val="009F7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A35"/>
    <w:rPr>
      <w:rFonts w:ascii="Calibri" w:eastAsia="Calibri" w:hAnsi="Calibri" w:cs="Calibri"/>
      <w:color w:val="333333"/>
    </w:rPr>
  </w:style>
  <w:style w:type="paragraph" w:styleId="BalloonText">
    <w:name w:val="Balloon Text"/>
    <w:basedOn w:val="Normal"/>
    <w:link w:val="BalloonTextChar"/>
    <w:uiPriority w:val="99"/>
    <w:semiHidden/>
    <w:unhideWhenUsed/>
    <w:rsid w:val="009F7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A35"/>
    <w:rPr>
      <w:rFonts w:ascii="Tahoma" w:eastAsia="Calibri" w:hAnsi="Tahoma" w:cs="Tahoma"/>
      <w:color w:val="333333"/>
      <w:sz w:val="16"/>
      <w:szCs w:val="16"/>
    </w:rPr>
  </w:style>
  <w:style w:type="character" w:styleId="PlaceholderText">
    <w:name w:val="Placeholder Text"/>
    <w:basedOn w:val="DefaultParagraphFont"/>
    <w:uiPriority w:val="99"/>
    <w:semiHidden/>
    <w:rsid w:val="009F7A35"/>
    <w:rPr>
      <w:color w:val="808080"/>
    </w:rPr>
  </w:style>
  <w:style w:type="character" w:styleId="FollowedHyperlink">
    <w:name w:val="FollowedHyperlink"/>
    <w:basedOn w:val="DefaultParagraphFont"/>
    <w:uiPriority w:val="99"/>
    <w:semiHidden/>
    <w:unhideWhenUsed/>
    <w:rsid w:val="004D71D8"/>
    <w:rPr>
      <w:color w:val="800080" w:themeColor="followedHyperlink"/>
      <w:u w:val="single"/>
    </w:rPr>
  </w:style>
  <w:style w:type="paragraph" w:styleId="Revision">
    <w:name w:val="Revision"/>
    <w:hidden/>
    <w:uiPriority w:val="99"/>
    <w:semiHidden/>
    <w:rsid w:val="004D71D8"/>
    <w:pPr>
      <w:spacing w:after="0" w:line="240" w:lineRule="auto"/>
    </w:pPr>
    <w:rPr>
      <w:rFonts w:ascii="Calibri" w:eastAsia="Calibri" w:hAnsi="Calibri" w:cs="Calibri"/>
      <w:color w:val="333333"/>
    </w:rPr>
  </w:style>
  <w:style w:type="character" w:styleId="CommentReference">
    <w:name w:val="annotation reference"/>
    <w:basedOn w:val="DefaultParagraphFont"/>
    <w:uiPriority w:val="99"/>
    <w:semiHidden/>
    <w:unhideWhenUsed/>
    <w:rsid w:val="00633C6D"/>
    <w:rPr>
      <w:sz w:val="16"/>
      <w:szCs w:val="16"/>
    </w:rPr>
  </w:style>
  <w:style w:type="paragraph" w:styleId="CommentText">
    <w:name w:val="annotation text"/>
    <w:basedOn w:val="Normal"/>
    <w:link w:val="CommentTextChar"/>
    <w:uiPriority w:val="99"/>
    <w:semiHidden/>
    <w:unhideWhenUsed/>
    <w:rsid w:val="00633C6D"/>
    <w:pPr>
      <w:spacing w:line="240" w:lineRule="auto"/>
    </w:pPr>
    <w:rPr>
      <w:sz w:val="20"/>
      <w:szCs w:val="20"/>
    </w:rPr>
  </w:style>
  <w:style w:type="character" w:customStyle="1" w:styleId="CommentTextChar">
    <w:name w:val="Comment Text Char"/>
    <w:basedOn w:val="DefaultParagraphFont"/>
    <w:link w:val="CommentText"/>
    <w:uiPriority w:val="99"/>
    <w:semiHidden/>
    <w:rsid w:val="00633C6D"/>
    <w:rPr>
      <w:rFonts w:ascii="Calibri" w:eastAsia="Calibri" w:hAnsi="Calibri" w:cs="Calibri"/>
      <w:color w:val="333333"/>
      <w:sz w:val="20"/>
      <w:szCs w:val="20"/>
    </w:rPr>
  </w:style>
  <w:style w:type="paragraph" w:styleId="CommentSubject">
    <w:name w:val="annotation subject"/>
    <w:basedOn w:val="CommentText"/>
    <w:next w:val="CommentText"/>
    <w:link w:val="CommentSubjectChar"/>
    <w:uiPriority w:val="99"/>
    <w:semiHidden/>
    <w:unhideWhenUsed/>
    <w:rsid w:val="00633C6D"/>
    <w:rPr>
      <w:b/>
      <w:bCs/>
    </w:rPr>
  </w:style>
  <w:style w:type="character" w:customStyle="1" w:styleId="CommentSubjectChar">
    <w:name w:val="Comment Subject Char"/>
    <w:basedOn w:val="CommentTextChar"/>
    <w:link w:val="CommentSubject"/>
    <w:uiPriority w:val="99"/>
    <w:semiHidden/>
    <w:rsid w:val="00633C6D"/>
    <w:rPr>
      <w:rFonts w:ascii="Calibri" w:eastAsia="Calibri" w:hAnsi="Calibri" w:cs="Calibri"/>
      <w:b/>
      <w:b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5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treasury.un.org/operationalrates/OperationalRates.ph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6E7EACECC342249EA1A691C43137CE"/>
        <w:category>
          <w:name w:val="General"/>
          <w:gallery w:val="placeholder"/>
        </w:category>
        <w:types>
          <w:type w:val="bbPlcHdr"/>
        </w:types>
        <w:behaviors>
          <w:behavior w:val="content"/>
        </w:behaviors>
        <w:guid w:val="{F2FA3CB8-E8BF-43CD-A72D-7A77783A9087}"/>
      </w:docPartPr>
      <w:docPartBody>
        <w:p w:rsidR="00636BDD" w:rsidRDefault="00273EFE">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EFE"/>
    <w:rsid w:val="00273EFE"/>
    <w:rsid w:val="00360F90"/>
    <w:rsid w:val="004715E5"/>
    <w:rsid w:val="005336A6"/>
    <w:rsid w:val="00636BDD"/>
    <w:rsid w:val="00661FA0"/>
    <w:rsid w:val="00A72544"/>
    <w:rsid w:val="00CF557D"/>
    <w:rsid w:val="00D93051"/>
    <w:rsid w:val="00EC0C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3E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353</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09/01/2023                                                Version #: 9.0</DLCPolicyLabelValue>
    <UNDP_POPP_EFFECTIVEDATE xmlns="8264c5cc-ec60-4b56-8111-ce635d3d139a">2023-01-09T05:00:00Z</UNDP_POPP_EFFECTIVEDATE>
    <UNDP_POPP_REFITEM_VERSION xmlns="8264c5cc-ec60-4b56-8111-ce635d3d139a">9</UNDP_POPP_REFITEM_VERSION>
    <UNDP_POPP_FILEVERSION xmlns="8264c5cc-ec60-4b56-8111-ce635d3d139a" xsi:nil="true"/>
    <UNDP_POPP_ISACTIVE xmlns="8264c5cc-ec60-4b56-8111-ce635d3d139a">true</UNDP_POPP_ISACTIVE>
    <UNDP_POPP_TITLE_EN xmlns="8264c5cc-ec60-4b56-8111-ce635d3d139a">Post Travel</UNDP_POPP_TITLE_EN>
    <DLCPolicyLabelLock xmlns="e560140e-7b2f-4392-90df-e7567e3021a3" xsi:nil="true"/>
    <DLCPolicyLabelClientValue xmlns="e560140e-7b2f-4392-90df-e7567e3021a3">Effective Date: 09/01/2023                                                Version #: 9.0</DLCPolicyLabelClientValue>
    <UNDP_POPP_BUSINESSUNITID_HIDDEN xmlns="8264c5cc-ec60-4b56-8111-ce635d3d139a" xsi:nil="true"/>
    <_dlc_DocId xmlns="8264c5cc-ec60-4b56-8111-ce635d3d139a">POPP-11-1949</_dlc_DocId>
    <_dlc_DocIdUrl xmlns="8264c5cc-ec60-4b56-8111-ce635d3d139a">
      <Url>https://popp.undp.org/_layouts/15/DocIdRedir.aspx?ID=POPP-11-1949</Url>
      <Description>POPP-11-1949</Description>
    </_dlc_DocIdUrl>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6605A-1813-4830-A3AC-2D28F7CDFD3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3DA92287-3937-440C-86E8-E8BA5E31D3D2}">
  <ds:schemaRefs>
    <ds:schemaRef ds:uri="office.server.policy"/>
  </ds:schemaRefs>
</ds:datastoreItem>
</file>

<file path=customXml/itemProps3.xml><?xml version="1.0" encoding="utf-8"?>
<ds:datastoreItem xmlns:ds="http://schemas.openxmlformats.org/officeDocument/2006/customXml" ds:itemID="{4169CF5D-6A5E-4600-ACBE-C27266A6C6C5}">
  <ds:schemaRefs>
    <ds:schemaRef ds:uri="http://schemas.microsoft.com/sharepoint/events"/>
  </ds:schemaRefs>
</ds:datastoreItem>
</file>

<file path=customXml/itemProps4.xml><?xml version="1.0" encoding="utf-8"?>
<ds:datastoreItem xmlns:ds="http://schemas.openxmlformats.org/officeDocument/2006/customXml" ds:itemID="{A2DFE462-0152-4620-A7B1-D76DCB4FB20F}">
  <ds:schemaRefs>
    <ds:schemaRef ds:uri="http://schemas.microsoft.com/sharepoint/v3/contenttype/forms"/>
  </ds:schemaRefs>
</ds:datastoreItem>
</file>

<file path=customXml/itemProps5.xml><?xml version="1.0" encoding="utf-8"?>
<ds:datastoreItem xmlns:ds="http://schemas.openxmlformats.org/officeDocument/2006/customXml" ds:itemID="{13453757-C202-4255-90A5-659EBC646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4948</Characters>
  <Application>Microsoft Office Word</Application>
  <DocSecurity>0</DocSecurity>
  <Lines>41</Lines>
  <Paragraphs>11</Paragraphs>
  <ScaleCrop>false</ScaleCrop>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Rieglerova</dc:creator>
  <cp:lastModifiedBy>Pablo Morete</cp:lastModifiedBy>
  <cp:revision>3</cp:revision>
  <cp:lastPrinted>2016-06-26T17:02:00Z</cp:lastPrinted>
  <dcterms:created xsi:type="dcterms:W3CDTF">2023-06-22T15:07:00Z</dcterms:created>
  <dcterms:modified xsi:type="dcterms:W3CDTF">2023-06-23T11:07:00Z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c07a7883-3277-4ebe-a2e5-01d9c27441ae</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MediaServiceImageTags">
    <vt:lpwstr/>
  </property>
  <property fmtid="{D5CDD505-2E9C-101B-9397-08002B2CF9AE}" pid="7" name="UNDP_POPP_BUSINESSPROCESS_HIDDEN">
    <vt:lpwstr/>
  </property>
  <property fmtid="{D5CDD505-2E9C-101B-9397-08002B2CF9AE}" pid="8" name="TaxCatchAll">
    <vt:lpwstr>353;#Administrative Services|a78f4201-2936-4934-95ba-30c4111d72d7</vt:lpwstr>
  </property>
  <property fmtid="{D5CDD505-2E9C-101B-9397-08002B2CF9AE}" pid="9" name="l0e6ef0c43e74560bd7f3acd1f5e8571">
    <vt:lpwstr>Administrative Services|a78f4201-2936-4934-95ba-30c4111d72d7</vt:lpwstr>
  </property>
  <property fmtid="{D5CDD505-2E9C-101B-9397-08002B2CF9AE}" pid="10" name="DLCPolicyLabelValue">
    <vt:lpwstr>Effective Date: {Effective Date}                                                Version #: {POPPRefItemVersion}</vt:lpwstr>
  </property>
</Properties>
</file>