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793" w:rsidRPr="00184F34" w:rsidRDefault="00BB1054" w:rsidP="00FC732A">
      <w:pPr>
        <w:jc w:val="center"/>
        <w:rPr>
          <w:b/>
          <w:sz w:val="24"/>
        </w:rPr>
      </w:pPr>
      <w:bookmarkStart w:id="0" w:name="_GoBack"/>
      <w:bookmarkEnd w:id="0"/>
      <w:r>
        <w:rPr>
          <w:b/>
          <w:sz w:val="24"/>
        </w:rPr>
        <w:t>Asset T</w:t>
      </w:r>
      <w:r w:rsidR="00A87242" w:rsidRPr="00184F34">
        <w:rPr>
          <w:b/>
          <w:sz w:val="24"/>
        </w:rPr>
        <w:t xml:space="preserve">ransfers </w:t>
      </w:r>
    </w:p>
    <w:p w:rsidR="00FC732A" w:rsidRDefault="00FC732A"/>
    <w:p w:rsidR="00FC732A" w:rsidRPr="006F63F7" w:rsidRDefault="00BB1054" w:rsidP="00FC732A">
      <w:pPr>
        <w:rPr>
          <w:b/>
        </w:rPr>
      </w:pPr>
      <w:r>
        <w:rPr>
          <w:b/>
        </w:rPr>
        <w:t>A</w:t>
      </w:r>
      <w:r w:rsidR="00FC732A">
        <w:rPr>
          <w:b/>
        </w:rPr>
        <w:t>pproach</w:t>
      </w:r>
    </w:p>
    <w:p w:rsidR="00845549" w:rsidRDefault="008A44A3" w:rsidP="00FC732A">
      <w:r>
        <w:t xml:space="preserve">PP&amp;E Policy should be reinforced – all transfers between development projects </w:t>
      </w:r>
      <w:r w:rsidR="00845549">
        <w:t xml:space="preserve">shall be accompanied by the transfer of resources between those projects. </w:t>
      </w:r>
    </w:p>
    <w:p w:rsidR="00E07C2D" w:rsidRDefault="00845549" w:rsidP="00FC732A">
      <w:r>
        <w:t>Project document shall be reinforced and shall contain a designated article about the project assets and how they should be dealt with at the end of the project. Taking into account the nature o</w:t>
      </w:r>
      <w:r w:rsidR="00E07C2D">
        <w:t>f the UNDP operations, the preferred method would be to have project assets handed over to the Governmen</w:t>
      </w:r>
      <w:r w:rsidR="007E617E">
        <w:t>t</w:t>
      </w:r>
      <w:r w:rsidR="00E07C2D">
        <w:t xml:space="preserve"> or Implementing Partners</w:t>
      </w:r>
      <w:r w:rsidR="00B67C17">
        <w:t xml:space="preserve"> when possible and beneficial for </w:t>
      </w:r>
      <w:r w:rsidR="002551E1">
        <w:t>achieving</w:t>
      </w:r>
      <w:r w:rsidR="00B67C17">
        <w:t xml:space="preserve"> the goals of the project</w:t>
      </w:r>
      <w:r w:rsidR="00E07C2D">
        <w:t>.</w:t>
      </w:r>
    </w:p>
    <w:p w:rsidR="00160479" w:rsidRDefault="00160479" w:rsidP="00FC732A">
      <w:r>
        <w:t xml:space="preserve">If the Government would wish to donate the received project assets to </w:t>
      </w:r>
      <w:r w:rsidR="00B67C17">
        <w:t xml:space="preserve">be used by other </w:t>
      </w:r>
      <w:r>
        <w:t xml:space="preserve">UNDP </w:t>
      </w:r>
      <w:r w:rsidR="00B67C17">
        <w:t>managed projects</w:t>
      </w:r>
      <w:r>
        <w:t xml:space="preserve">, </w:t>
      </w:r>
      <w:r w:rsidR="00B67C17">
        <w:t xml:space="preserve">UNDP and </w:t>
      </w:r>
      <w:r w:rsidR="00184F34">
        <w:t xml:space="preserve">the </w:t>
      </w:r>
      <w:r w:rsidR="002551E1">
        <w:t>donor</w:t>
      </w:r>
      <w:r w:rsidR="00B67C17">
        <w:t xml:space="preserve"> of the new project agree to this arrangement, </w:t>
      </w:r>
      <w:r>
        <w:t>a Donation from 3</w:t>
      </w:r>
      <w:r w:rsidRPr="00160479">
        <w:rPr>
          <w:vertAlign w:val="superscript"/>
        </w:rPr>
        <w:t>rd</w:t>
      </w:r>
      <w:r>
        <w:t xml:space="preserve"> </w:t>
      </w:r>
      <w:r w:rsidR="002551E1">
        <w:t>parties’</w:t>
      </w:r>
      <w:r>
        <w:t xml:space="preserve"> procedure shall be applied and followed:</w:t>
      </w:r>
    </w:p>
    <w:p w:rsidR="00160479" w:rsidRPr="00BB1054" w:rsidRDefault="00160479" w:rsidP="00160479">
      <w:pPr>
        <w:pStyle w:val="ListParagraph"/>
        <w:numPr>
          <w:ilvl w:val="0"/>
          <w:numId w:val="2"/>
        </w:numPr>
        <w:rPr>
          <w:b/>
          <w:i/>
        </w:rPr>
      </w:pPr>
      <w:r w:rsidRPr="00BB1054">
        <w:rPr>
          <w:b/>
          <w:i/>
        </w:rPr>
        <w:t>A letter of Donation shall be obtained from the Government;</w:t>
      </w:r>
    </w:p>
    <w:p w:rsidR="00160479" w:rsidRPr="00BB1054" w:rsidRDefault="00160479" w:rsidP="00160479">
      <w:pPr>
        <w:pStyle w:val="ListParagraph"/>
        <w:numPr>
          <w:ilvl w:val="0"/>
          <w:numId w:val="2"/>
        </w:numPr>
        <w:rPr>
          <w:b/>
          <w:i/>
        </w:rPr>
      </w:pPr>
      <w:r w:rsidRPr="00BB1054">
        <w:rPr>
          <w:b/>
          <w:i/>
        </w:rPr>
        <w:t>A Fair Market Value for the donated assets shall be established by Country office;</w:t>
      </w:r>
    </w:p>
    <w:p w:rsidR="00160479" w:rsidRPr="00BB1054" w:rsidRDefault="00160479" w:rsidP="00160479">
      <w:pPr>
        <w:pStyle w:val="ListParagraph"/>
        <w:numPr>
          <w:ilvl w:val="0"/>
          <w:numId w:val="2"/>
        </w:numPr>
        <w:rPr>
          <w:b/>
          <w:i/>
        </w:rPr>
      </w:pPr>
      <w:r w:rsidRPr="00BB1054">
        <w:rPr>
          <w:b/>
          <w:i/>
        </w:rPr>
        <w:t>Donated assets shall be recorded as In-kind contribution from the Government</w:t>
      </w:r>
      <w:r w:rsidR="00046B13" w:rsidRPr="00BB1054">
        <w:rPr>
          <w:b/>
          <w:i/>
        </w:rPr>
        <w:t>.</w:t>
      </w:r>
    </w:p>
    <w:p w:rsidR="00046B13" w:rsidRDefault="00046B13" w:rsidP="00FC732A">
      <w:r>
        <w:t xml:space="preserve">Alternatively, where the Government would want to provide assets to UNDP for temporary use by another UNDP </w:t>
      </w:r>
      <w:r w:rsidR="00B67C17">
        <w:t xml:space="preserve">managed </w:t>
      </w:r>
      <w:r>
        <w:t>project, such assets should be considered as “</w:t>
      </w:r>
      <w:r w:rsidR="008E29E6">
        <w:t>on-</w:t>
      </w:r>
      <w:r>
        <w:t>loan</w:t>
      </w:r>
      <w:r w:rsidR="008E29E6">
        <w:t>” arrangement and shall not be recognized as UNDP assets.</w:t>
      </w:r>
    </w:p>
    <w:p w:rsidR="00FC732A" w:rsidRDefault="006E0312" w:rsidP="00C74ABD">
      <w:pPr>
        <w:pStyle w:val="ListParagraph"/>
        <w:numPr>
          <w:ilvl w:val="0"/>
          <w:numId w:val="2"/>
        </w:numPr>
      </w:pPr>
      <w:r>
        <w:t xml:space="preserve">Where the Project Document is silent on the actions to be taken on assets at the end of the project, </w:t>
      </w:r>
      <w:r w:rsidR="00845549">
        <w:t xml:space="preserve">Project </w:t>
      </w:r>
      <w:r>
        <w:t xml:space="preserve">management </w:t>
      </w:r>
      <w:r w:rsidR="00845549">
        <w:t>sh</w:t>
      </w:r>
      <w:r>
        <w:t xml:space="preserve">all </w:t>
      </w:r>
      <w:r w:rsidR="008E29E6">
        <w:t xml:space="preserve">agree with the </w:t>
      </w:r>
      <w:r w:rsidR="00B67C17">
        <w:t xml:space="preserve">respective </w:t>
      </w:r>
      <w:r w:rsidR="008E29E6">
        <w:t>Donor</w:t>
      </w:r>
      <w:r w:rsidR="00B67C17">
        <w:t>/s</w:t>
      </w:r>
      <w:r w:rsidR="008E29E6">
        <w:t xml:space="preserve"> </w:t>
      </w:r>
      <w:r w:rsidR="00B67C17">
        <w:t xml:space="preserve">and Government counterparts </w:t>
      </w:r>
      <w:r w:rsidR="008E29E6">
        <w:t>on the</w:t>
      </w:r>
      <w:r w:rsidR="002F5662">
        <w:t xml:space="preserve"> assets disposal</w:t>
      </w:r>
      <w:r w:rsidR="008E29E6">
        <w:t xml:space="preserve"> </w:t>
      </w:r>
      <w:r w:rsidR="002551E1">
        <w:t>methods during</w:t>
      </w:r>
      <w:r w:rsidR="002F5662">
        <w:t xml:space="preserve"> or</w:t>
      </w:r>
      <w:r w:rsidR="008E29E6">
        <w:t xml:space="preserve"> at the end of the project. </w:t>
      </w:r>
      <w:r w:rsidR="001A65E1">
        <w:t>In accord</w:t>
      </w:r>
      <w:r w:rsidR="002551E1">
        <w:t>ance</w:t>
      </w:r>
      <w:r w:rsidR="001A65E1">
        <w:t xml:space="preserve"> with the established UNDP practice and business model, t</w:t>
      </w:r>
      <w:r w:rsidR="008E29E6">
        <w:t>he preferred option would be for the management to recomm</w:t>
      </w:r>
      <w:r w:rsidR="00B16EF6">
        <w:t>en</w:t>
      </w:r>
      <w:r w:rsidR="008E29E6">
        <w:t xml:space="preserve">d </w:t>
      </w:r>
      <w:r w:rsidR="00FE2685">
        <w:t>transferring assets to the Government/Implementing partners.</w:t>
      </w:r>
      <w:r w:rsidR="008E29E6">
        <w:t xml:space="preserve"> </w:t>
      </w:r>
    </w:p>
    <w:sectPr w:rsidR="00FC7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2465C3"/>
    <w:multiLevelType w:val="hybridMultilevel"/>
    <w:tmpl w:val="75E8C0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52879"/>
    <w:multiLevelType w:val="hybridMultilevel"/>
    <w:tmpl w:val="D68C4E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D6CA8"/>
    <w:multiLevelType w:val="hybridMultilevel"/>
    <w:tmpl w:val="6AAA77B2"/>
    <w:lvl w:ilvl="0" w:tplc="302A36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93"/>
    <w:rsid w:val="00046B13"/>
    <w:rsid w:val="0005237E"/>
    <w:rsid w:val="000A1DB0"/>
    <w:rsid w:val="00102EBD"/>
    <w:rsid w:val="00160479"/>
    <w:rsid w:val="00184F34"/>
    <w:rsid w:val="00194512"/>
    <w:rsid w:val="001A65E1"/>
    <w:rsid w:val="001D3B11"/>
    <w:rsid w:val="001E1FC5"/>
    <w:rsid w:val="002551E1"/>
    <w:rsid w:val="002F5662"/>
    <w:rsid w:val="0033732C"/>
    <w:rsid w:val="00341A0E"/>
    <w:rsid w:val="00396BF8"/>
    <w:rsid w:val="003B4A09"/>
    <w:rsid w:val="003F7A69"/>
    <w:rsid w:val="00412963"/>
    <w:rsid w:val="00442DC7"/>
    <w:rsid w:val="004E0E06"/>
    <w:rsid w:val="004F37E3"/>
    <w:rsid w:val="005075E7"/>
    <w:rsid w:val="005C4ACB"/>
    <w:rsid w:val="00607793"/>
    <w:rsid w:val="006273EE"/>
    <w:rsid w:val="00631D83"/>
    <w:rsid w:val="00646D3A"/>
    <w:rsid w:val="006B4CC7"/>
    <w:rsid w:val="006D2470"/>
    <w:rsid w:val="006E0312"/>
    <w:rsid w:val="006E11B0"/>
    <w:rsid w:val="006E4887"/>
    <w:rsid w:val="00792A8F"/>
    <w:rsid w:val="007A04F7"/>
    <w:rsid w:val="007E617E"/>
    <w:rsid w:val="00845549"/>
    <w:rsid w:val="0086219D"/>
    <w:rsid w:val="008A44A3"/>
    <w:rsid w:val="008B461B"/>
    <w:rsid w:val="008E29E6"/>
    <w:rsid w:val="009420DB"/>
    <w:rsid w:val="00974F4D"/>
    <w:rsid w:val="00A22DD5"/>
    <w:rsid w:val="00A86483"/>
    <w:rsid w:val="00A87242"/>
    <w:rsid w:val="00AB264B"/>
    <w:rsid w:val="00B16EF6"/>
    <w:rsid w:val="00B3297F"/>
    <w:rsid w:val="00B3765E"/>
    <w:rsid w:val="00B67C17"/>
    <w:rsid w:val="00BB1054"/>
    <w:rsid w:val="00BC4EBB"/>
    <w:rsid w:val="00C74ABD"/>
    <w:rsid w:val="00CF5028"/>
    <w:rsid w:val="00D0749F"/>
    <w:rsid w:val="00D46744"/>
    <w:rsid w:val="00D9683D"/>
    <w:rsid w:val="00DA57CD"/>
    <w:rsid w:val="00DF0E18"/>
    <w:rsid w:val="00E07C2D"/>
    <w:rsid w:val="00E11732"/>
    <w:rsid w:val="00E172C3"/>
    <w:rsid w:val="00E6231C"/>
    <w:rsid w:val="00EC13DC"/>
    <w:rsid w:val="00EF250D"/>
    <w:rsid w:val="00F954D6"/>
    <w:rsid w:val="00FA66DB"/>
    <w:rsid w:val="00FC732A"/>
    <w:rsid w:val="00FE2685"/>
    <w:rsid w:val="00FF5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A1C6C-1209-47A2-A45F-1B95ED98F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32A"/>
    <w:pPr>
      <w:ind w:left="720"/>
      <w:contextualSpacing/>
    </w:pPr>
  </w:style>
  <w:style w:type="paragraph" w:styleId="BalloonText">
    <w:name w:val="Balloon Text"/>
    <w:basedOn w:val="Normal"/>
    <w:link w:val="BalloonTextChar"/>
    <w:uiPriority w:val="99"/>
    <w:semiHidden/>
    <w:unhideWhenUsed/>
    <w:rsid w:val="00B67C1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7C1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F5662"/>
    <w:rPr>
      <w:sz w:val="18"/>
      <w:szCs w:val="18"/>
    </w:rPr>
  </w:style>
  <w:style w:type="paragraph" w:styleId="CommentText">
    <w:name w:val="annotation text"/>
    <w:basedOn w:val="Normal"/>
    <w:link w:val="CommentTextChar"/>
    <w:uiPriority w:val="99"/>
    <w:semiHidden/>
    <w:unhideWhenUsed/>
    <w:rsid w:val="002F5662"/>
    <w:pPr>
      <w:spacing w:line="240" w:lineRule="auto"/>
    </w:pPr>
    <w:rPr>
      <w:sz w:val="24"/>
      <w:szCs w:val="24"/>
    </w:rPr>
  </w:style>
  <w:style w:type="character" w:customStyle="1" w:styleId="CommentTextChar">
    <w:name w:val="Comment Text Char"/>
    <w:basedOn w:val="DefaultParagraphFont"/>
    <w:link w:val="CommentText"/>
    <w:uiPriority w:val="99"/>
    <w:semiHidden/>
    <w:rsid w:val="002F5662"/>
    <w:rPr>
      <w:sz w:val="24"/>
      <w:szCs w:val="24"/>
    </w:rPr>
  </w:style>
  <w:style w:type="paragraph" w:styleId="CommentSubject">
    <w:name w:val="annotation subject"/>
    <w:basedOn w:val="CommentText"/>
    <w:next w:val="CommentText"/>
    <w:link w:val="CommentSubjectChar"/>
    <w:uiPriority w:val="99"/>
    <w:semiHidden/>
    <w:unhideWhenUsed/>
    <w:rsid w:val="002F5662"/>
    <w:rPr>
      <w:b/>
      <w:bCs/>
      <w:sz w:val="20"/>
      <w:szCs w:val="20"/>
    </w:rPr>
  </w:style>
  <w:style w:type="character" w:customStyle="1" w:styleId="CommentSubjectChar">
    <w:name w:val="Comment Subject Char"/>
    <w:basedOn w:val="CommentTextChar"/>
    <w:link w:val="CommentSubject"/>
    <w:uiPriority w:val="99"/>
    <w:semiHidden/>
    <w:rsid w:val="002F5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353</Value>
    </TaxCatchAll>
    <DLCPolicyLabelClientValue xmlns="e560140e-7b2f-4392-90df-e7567e3021a3"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Asset Transfers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POPP-11-2655</_dlc_DocId>
    <_dlc_DocIdUrl xmlns="8264c5cc-ec60-4b56-8111-ce635d3d139a">
      <Url>https://popp.undp.org/_layouts/15/DocIdRedir.aspx?ID=POPP-11-2655</Url>
      <Description>POPP-11-2655</Description>
    </_dlc_DocIdUrl>
    <DLCPolicyLabelValue xmlns="e560140e-7b2f-4392-90df-e7567e3021a3">Effective Date: {Effective Date}                                                Version #: 1</DLCPolicyLabelValue>
    <POPPIsArchived xmlns="e560140e-7b2f-4392-90df-e7567e3021a3">false</POPPIsArchived>
  </documentManagement>
</p:properties>
</file>

<file path=customXml/itemProps1.xml><?xml version="1.0" encoding="utf-8"?>
<ds:datastoreItem xmlns:ds="http://schemas.openxmlformats.org/officeDocument/2006/customXml" ds:itemID="{4A280CC8-1FC4-4A52-BF02-384CCC8C5CB8}"/>
</file>

<file path=customXml/itemProps2.xml><?xml version="1.0" encoding="utf-8"?>
<ds:datastoreItem xmlns:ds="http://schemas.openxmlformats.org/officeDocument/2006/customXml" ds:itemID="{389F5104-CD0F-40F6-9074-17E391D834F8}"/>
</file>

<file path=customXml/itemProps3.xml><?xml version="1.0" encoding="utf-8"?>
<ds:datastoreItem xmlns:ds="http://schemas.openxmlformats.org/officeDocument/2006/customXml" ds:itemID="{730A62CB-0A04-43FB-B3B0-A2058F2C7DE1}"/>
</file>

<file path=customXml/itemProps4.xml><?xml version="1.0" encoding="utf-8"?>
<ds:datastoreItem xmlns:ds="http://schemas.openxmlformats.org/officeDocument/2006/customXml" ds:itemID="{905C38B6-FAE8-4B06-AC45-262B6473F7D2}"/>
</file>

<file path=customXml/itemProps5.xml><?xml version="1.0" encoding="utf-8"?>
<ds:datastoreItem xmlns:ds="http://schemas.openxmlformats.org/officeDocument/2006/customXml" ds:itemID="{25BC8381-DB01-4378-9187-DF5E568AAD78}"/>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Kirienko</dc:creator>
  <cp:keywords/>
  <dc:description/>
  <cp:lastModifiedBy>Jane Ashley Gagne</cp:lastModifiedBy>
  <cp:revision>2</cp:revision>
  <cp:lastPrinted>2017-11-06T19:07:00Z</cp:lastPrinted>
  <dcterms:created xsi:type="dcterms:W3CDTF">2018-05-16T13:51:00Z</dcterms:created>
  <dcterms:modified xsi:type="dcterms:W3CDTF">2018-05-16T13:51:00Z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4f18acef-0b5e-4afa-87ee-ba93b86f2067</vt:lpwstr>
  </property>
  <property fmtid="{D5CDD505-2E9C-101B-9397-08002B2CF9AE}" pid="4" name="POPPBusinessProcess">
    <vt:lpwstr/>
  </property>
  <property fmtid="{D5CDD505-2E9C-101B-9397-08002B2CF9AE}" pid="5" name="UNDP_POPP_BUSINESSUNIT">
    <vt:lpwstr>353;#Administrative Services|a78f4201-2936-4934-95ba-30c4111d72d7</vt:lpwstr>
  </property>
</Properties>
</file>