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E6348" w14:textId="77777777" w:rsidR="00224700" w:rsidRPr="004E26B1" w:rsidRDefault="00224700" w:rsidP="00224700">
      <w:pPr>
        <w:rPr>
          <w:rFonts w:cstheme="minorHAnsi"/>
          <w:b/>
          <w:lang w:val="es-ES"/>
        </w:rPr>
      </w:pPr>
      <w:r w:rsidRPr="004E26B1">
        <w:rPr>
          <w:rFonts w:cstheme="minorHAnsi"/>
          <w:b/>
          <w:lang w:val="es-ES"/>
        </w:rPr>
        <w:t>Comités de Supervisión y Examen de las Adquisiciones</w:t>
      </w:r>
    </w:p>
    <w:p w14:paraId="2CE3A064" w14:textId="77777777" w:rsidR="00224700" w:rsidRPr="004E26B1" w:rsidRDefault="00224700" w:rsidP="00224700">
      <w:pPr>
        <w:spacing w:after="0" w:line="240" w:lineRule="auto"/>
        <w:rPr>
          <w:rFonts w:cstheme="minorHAnsi"/>
          <w:lang w:val="es-ES"/>
        </w:rPr>
      </w:pPr>
      <w:bookmarkStart w:id="0" w:name="RelevantPolicies"/>
      <w:bookmarkEnd w:id="0"/>
      <w:r w:rsidRPr="004E26B1">
        <w:rPr>
          <w:rFonts w:cstheme="minorHAnsi"/>
          <w:lang w:val="es-ES"/>
        </w:rPr>
        <w:t xml:space="preserve">Esta política tiene como objetivo: </w:t>
      </w:r>
    </w:p>
    <w:p w14:paraId="338CF100" w14:textId="77777777" w:rsidR="00224700" w:rsidRPr="004E26B1" w:rsidRDefault="00224700" w:rsidP="00224700">
      <w:pPr>
        <w:spacing w:after="0" w:line="240" w:lineRule="auto"/>
        <w:rPr>
          <w:rFonts w:eastAsia="Times New Roman" w:cstheme="minorHAnsi"/>
          <w:lang w:val="es-ES"/>
        </w:rPr>
      </w:pPr>
    </w:p>
    <w:p w14:paraId="41064A37" w14:textId="77777777" w:rsidR="00224700" w:rsidRPr="004E26B1" w:rsidRDefault="00224700" w:rsidP="00224700">
      <w:pPr>
        <w:pStyle w:val="ListParagraph"/>
        <w:numPr>
          <w:ilvl w:val="0"/>
          <w:numId w:val="5"/>
        </w:numPr>
        <w:shd w:val="clear" w:color="auto" w:fill="FFFFFF"/>
        <w:spacing w:before="0" w:beforeAutospacing="0" w:after="0" w:afterAutospacing="0"/>
        <w:ind w:left="1170" w:hanging="36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Definir diferentes tipos de Comités de Revisión de Adquisiciones </w:t>
      </w:r>
    </w:p>
    <w:p w14:paraId="295A092E" w14:textId="77777777" w:rsidR="00224700" w:rsidRPr="004E26B1"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theme="minorHAnsi"/>
          <w:sz w:val="22"/>
          <w:szCs w:val="22"/>
          <w:lang w:val="es-ES"/>
        </w:rPr>
      </w:pPr>
    </w:p>
    <w:p w14:paraId="7E1F0472" w14:textId="77777777" w:rsidR="00224700" w:rsidRPr="004E26B1" w:rsidRDefault="00224700" w:rsidP="00224700">
      <w:pPr>
        <w:pStyle w:val="ListParagraph"/>
        <w:numPr>
          <w:ilvl w:val="0"/>
          <w:numId w:val="5"/>
        </w:numPr>
        <w:shd w:val="clear" w:color="auto" w:fill="FFFFFF"/>
        <w:spacing w:before="0" w:beforeAutospacing="0" w:after="0" w:afterAutospacing="0"/>
        <w:ind w:left="1170" w:hanging="360"/>
        <w:jc w:val="both"/>
        <w:textAlignment w:val="top"/>
        <w:rPr>
          <w:rFonts w:asciiTheme="minorHAnsi" w:hAnsiTheme="minorHAnsi" w:cstheme="minorHAnsi"/>
          <w:sz w:val="22"/>
          <w:szCs w:val="22"/>
        </w:rPr>
      </w:pPr>
      <w:proofErr w:type="spellStart"/>
      <w:r w:rsidRPr="004E26B1">
        <w:rPr>
          <w:rFonts w:asciiTheme="minorHAnsi" w:hAnsiTheme="minorHAnsi" w:cstheme="minorHAnsi"/>
          <w:sz w:val="22"/>
          <w:szCs w:val="22"/>
        </w:rPr>
        <w:t>Definir</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su</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alcance</w:t>
      </w:r>
      <w:proofErr w:type="spellEnd"/>
      <w:r w:rsidRPr="004E26B1">
        <w:rPr>
          <w:rFonts w:asciiTheme="minorHAnsi" w:hAnsiTheme="minorHAnsi" w:cstheme="minorHAnsi"/>
          <w:sz w:val="22"/>
          <w:szCs w:val="22"/>
        </w:rPr>
        <w:t xml:space="preserve"> y </w:t>
      </w:r>
      <w:proofErr w:type="spellStart"/>
      <w:r w:rsidRPr="004E26B1">
        <w:rPr>
          <w:rFonts w:asciiTheme="minorHAnsi" w:hAnsiTheme="minorHAnsi" w:cstheme="minorHAnsi"/>
          <w:sz w:val="22"/>
          <w:szCs w:val="22"/>
        </w:rPr>
        <w:t>composición</w:t>
      </w:r>
      <w:proofErr w:type="spellEnd"/>
      <w:r w:rsidRPr="004E26B1">
        <w:rPr>
          <w:rFonts w:asciiTheme="minorHAnsi" w:hAnsiTheme="minorHAnsi" w:cstheme="minorHAnsi"/>
          <w:sz w:val="22"/>
          <w:szCs w:val="22"/>
        </w:rPr>
        <w:t xml:space="preserve"> </w:t>
      </w:r>
    </w:p>
    <w:p w14:paraId="06FA8859" w14:textId="77777777" w:rsidR="00224700" w:rsidRPr="004E26B1"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theme="minorHAnsi"/>
          <w:sz w:val="22"/>
          <w:szCs w:val="22"/>
        </w:rPr>
      </w:pPr>
    </w:p>
    <w:p w14:paraId="544D666B" w14:textId="77777777" w:rsidR="00224700" w:rsidRPr="004E26B1" w:rsidRDefault="00224700" w:rsidP="00224700">
      <w:pPr>
        <w:pStyle w:val="ListParagraph"/>
        <w:numPr>
          <w:ilvl w:val="0"/>
          <w:numId w:val="5"/>
        </w:numPr>
        <w:shd w:val="clear" w:color="auto" w:fill="FFFFFF"/>
        <w:spacing w:before="0" w:beforeAutospacing="0" w:after="0" w:afterAutospacing="0"/>
        <w:ind w:left="1170" w:hanging="36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Establecer umbrales y clasificaciones de las acciones de adquisición sujetas a revisión del comité </w:t>
      </w:r>
    </w:p>
    <w:p w14:paraId="385EF788" w14:textId="77777777" w:rsidR="00224700" w:rsidRPr="004E26B1" w:rsidRDefault="00224700" w:rsidP="00224700">
      <w:pPr>
        <w:pStyle w:val="Heading1"/>
        <w:tabs>
          <w:tab w:val="left" w:pos="900"/>
        </w:tabs>
        <w:spacing w:before="0" w:line="240" w:lineRule="auto"/>
        <w:rPr>
          <w:rFonts w:asciiTheme="minorHAnsi" w:hAnsiTheme="minorHAnsi" w:cstheme="minorHAnsi"/>
          <w:color w:val="auto"/>
          <w:sz w:val="22"/>
          <w:szCs w:val="22"/>
          <w:lang w:val="es-ES"/>
        </w:rPr>
      </w:pPr>
    </w:p>
    <w:p w14:paraId="2E4ADC06"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n-PH"/>
        </w:rPr>
      </w:pPr>
      <w:bookmarkStart w:id="1" w:name="_Toc453862233"/>
      <w:r w:rsidRPr="004E26B1">
        <w:rPr>
          <w:rFonts w:asciiTheme="minorHAnsi" w:hAnsiTheme="minorHAnsi" w:cstheme="minorHAnsi"/>
          <w:b/>
          <w:color w:val="auto"/>
          <w:sz w:val="22"/>
          <w:szCs w:val="22"/>
        </w:rPr>
        <w:t xml:space="preserve">Visión general </w:t>
      </w:r>
      <w:bookmarkEnd w:id="1"/>
    </w:p>
    <w:p w14:paraId="08E78DD4" w14:textId="77777777" w:rsidR="00224700" w:rsidRPr="004E26B1" w:rsidRDefault="00224700" w:rsidP="00224700">
      <w:pPr>
        <w:spacing w:line="240" w:lineRule="auto"/>
        <w:rPr>
          <w:rFonts w:cstheme="minorHAnsi"/>
          <w:lang w:val="en-PH"/>
        </w:rPr>
      </w:pPr>
    </w:p>
    <w:p w14:paraId="3638A19C" w14:textId="5CFE7C52" w:rsidR="00224700" w:rsidRPr="004E26B1" w:rsidRDefault="00224700" w:rsidP="3889074D">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Para garantizar que las actividades de adquisición se lleven a cabo de conformidad con las prácticas de compra profesionales aceptadas y las normas y reglamentos apropiados, el PNUD requiere un</w:t>
      </w:r>
      <w:r w:rsidR="7BF2334D" w:rsidRPr="3889074D">
        <w:rPr>
          <w:rFonts w:asciiTheme="minorHAnsi" w:hAnsiTheme="minorHAnsi" w:cstheme="minorBidi"/>
          <w:sz w:val="22"/>
          <w:szCs w:val="22"/>
          <w:lang w:val="es-ES"/>
        </w:rPr>
        <w:t>a revisión</w:t>
      </w:r>
      <w:r w:rsidRPr="3889074D">
        <w:rPr>
          <w:rFonts w:asciiTheme="minorHAnsi" w:hAnsiTheme="minorHAnsi" w:cstheme="minorBidi"/>
          <w:sz w:val="22"/>
          <w:szCs w:val="22"/>
          <w:lang w:val="es-ES"/>
        </w:rPr>
        <w:t xml:space="preserve"> independiente del proceso de adquisición antes de la adjudicación (otorgamiento) de un contrato. La revisión confirma que las ofertas recibidas son el resultado de un proceso totalmente </w:t>
      </w:r>
      <w:r w:rsidR="445469D9" w:rsidRPr="3889074D">
        <w:rPr>
          <w:rFonts w:asciiTheme="minorHAnsi" w:hAnsiTheme="minorHAnsi" w:cstheme="minorBidi"/>
          <w:sz w:val="22"/>
          <w:szCs w:val="22"/>
          <w:lang w:val="es-ES"/>
        </w:rPr>
        <w:t>en cumplimiento de las normas y reglas</w:t>
      </w:r>
      <w:r w:rsidRPr="3889074D">
        <w:rPr>
          <w:rFonts w:asciiTheme="minorHAnsi" w:hAnsiTheme="minorHAnsi" w:cstheme="minorBidi"/>
          <w:sz w:val="22"/>
          <w:szCs w:val="22"/>
          <w:lang w:val="es-ES"/>
        </w:rPr>
        <w:t xml:space="preserve">, existe financiación suficiente y se han evaluado y mitigado los riesgos. </w:t>
      </w:r>
    </w:p>
    <w:p w14:paraId="359C9BDD"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eastAsiaTheme="minorEastAsia" w:hAnsiTheme="minorHAnsi" w:cstheme="minorHAnsi"/>
          <w:sz w:val="22"/>
          <w:szCs w:val="22"/>
          <w:lang w:val="es-ES" w:eastAsia="ja-JP"/>
        </w:rPr>
      </w:pPr>
    </w:p>
    <w:p w14:paraId="54143DFB"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El Reglamento Financiero y la Reglamentación Financiera Detallada del PNUD en el apartado b) de la sección 121.01 dispone lo siguiente:</w:t>
      </w:r>
    </w:p>
    <w:p w14:paraId="279AB814" w14:textId="12A9079E" w:rsidR="00224700" w:rsidRPr="004E26B1" w:rsidRDefault="00224700" w:rsidP="3889074D">
      <w:pPr>
        <w:shd w:val="clear" w:color="auto" w:fill="FFFFFF" w:themeFill="background1"/>
        <w:spacing w:after="0" w:line="240" w:lineRule="auto"/>
        <w:ind w:left="360"/>
        <w:jc w:val="both"/>
        <w:textAlignment w:val="top"/>
        <w:rPr>
          <w:lang w:val="en-PH"/>
        </w:rPr>
      </w:pPr>
      <w:r w:rsidRPr="65711ACC">
        <w:rPr>
          <w:lang w:val="es-ES"/>
        </w:rPr>
        <w:t xml:space="preserve">El Oficial </w:t>
      </w:r>
      <w:proofErr w:type="gramStart"/>
      <w:r w:rsidRPr="65711ACC">
        <w:rPr>
          <w:lang w:val="es-ES"/>
        </w:rPr>
        <w:t>Jefe</w:t>
      </w:r>
      <w:proofErr w:type="gramEnd"/>
      <w:r w:rsidRPr="65711ACC">
        <w:rPr>
          <w:lang w:val="es-ES"/>
        </w:rPr>
        <w:t xml:space="preserve"> de Adquisiciones velará por que las funciones de adquisición se lleven a cabo de conformidad con el Reglamento Financiero y la Reglamentación Financiera Detallada pertinentes. </w:t>
      </w:r>
      <w:r>
        <w:t xml:space="preserve">Con este fin, el </w:t>
      </w:r>
      <w:r w:rsidR="43043381">
        <w:t>Oficial Jefe</w:t>
      </w:r>
      <w:r>
        <w:t xml:space="preserve"> de Adquisiciones: </w:t>
      </w:r>
    </w:p>
    <w:p w14:paraId="75948E56" w14:textId="77777777" w:rsidR="00224700" w:rsidRPr="004E26B1" w:rsidRDefault="00224700" w:rsidP="00224700">
      <w:pPr>
        <w:shd w:val="clear" w:color="auto" w:fill="FFFFFF"/>
        <w:spacing w:after="0" w:line="240" w:lineRule="auto"/>
        <w:ind w:left="360"/>
        <w:jc w:val="both"/>
        <w:textAlignment w:val="top"/>
        <w:rPr>
          <w:rFonts w:eastAsia="Times New Roman" w:cstheme="minorHAnsi"/>
          <w:lang w:val="en-PH"/>
        </w:rPr>
      </w:pPr>
    </w:p>
    <w:p w14:paraId="5F25667C" w14:textId="77777777" w:rsidR="00224700" w:rsidRPr="004E26B1" w:rsidRDefault="00224700" w:rsidP="00224700">
      <w:pPr>
        <w:pStyle w:val="ListParagraph"/>
        <w:numPr>
          <w:ilvl w:val="0"/>
          <w:numId w:val="5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b/>
          <w:sz w:val="22"/>
          <w:szCs w:val="22"/>
          <w:lang w:val="es-ES"/>
        </w:rPr>
        <w:t>Establecerá los controles necesarios</w:t>
      </w:r>
      <w:r w:rsidRPr="004E26B1">
        <w:rPr>
          <w:rFonts w:asciiTheme="minorHAnsi" w:hAnsiTheme="minorHAnsi" w:cstheme="minorHAnsi"/>
          <w:sz w:val="22"/>
          <w:szCs w:val="22"/>
          <w:lang w:val="es-ES"/>
        </w:rPr>
        <w:t xml:space="preserve">, incluidos los de las delegaciones de autoridad, y emitirá instrucciones administrativas para los fines necesarios para proteger la integridad del proceso de adquisiciones y los intereses del PNUD; </w:t>
      </w:r>
    </w:p>
    <w:p w14:paraId="38D99CF5" w14:textId="77777777" w:rsidR="00224700" w:rsidRPr="004E26B1"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s-ES"/>
        </w:rPr>
      </w:pPr>
    </w:p>
    <w:p w14:paraId="0F672ACA" w14:textId="1932B563" w:rsidR="00224700" w:rsidRPr="004E26B1" w:rsidRDefault="00224700" w:rsidP="3889074D">
      <w:pPr>
        <w:pStyle w:val="ListParagraph"/>
        <w:numPr>
          <w:ilvl w:val="0"/>
          <w:numId w:val="5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 xml:space="preserve">Establecerá comités de </w:t>
      </w:r>
      <w:r w:rsidR="3112162F" w:rsidRPr="3889074D">
        <w:rPr>
          <w:rFonts w:asciiTheme="minorHAnsi" w:hAnsiTheme="minorHAnsi" w:cstheme="minorBidi"/>
          <w:sz w:val="22"/>
          <w:szCs w:val="22"/>
          <w:lang w:val="es-ES"/>
        </w:rPr>
        <w:t>revisión</w:t>
      </w:r>
      <w:r w:rsidRPr="3889074D">
        <w:rPr>
          <w:rFonts w:asciiTheme="minorHAnsi" w:hAnsiTheme="minorHAnsi" w:cstheme="minorBidi"/>
          <w:sz w:val="22"/>
          <w:szCs w:val="22"/>
          <w:lang w:val="es-ES"/>
        </w:rPr>
        <w:t xml:space="preserve">, en la Sede y en otros lugares, para asesorar por escrito al Oficial </w:t>
      </w:r>
      <w:proofErr w:type="gramStart"/>
      <w:r w:rsidRPr="3889074D">
        <w:rPr>
          <w:rFonts w:asciiTheme="minorHAnsi" w:hAnsiTheme="minorHAnsi" w:cstheme="minorBidi"/>
          <w:sz w:val="22"/>
          <w:szCs w:val="22"/>
          <w:lang w:val="es-ES"/>
        </w:rPr>
        <w:t>Jefe</w:t>
      </w:r>
      <w:proofErr w:type="gramEnd"/>
      <w:r w:rsidRPr="3889074D">
        <w:rPr>
          <w:rFonts w:asciiTheme="minorHAnsi" w:hAnsiTheme="minorHAnsi" w:cstheme="minorBidi"/>
          <w:sz w:val="22"/>
          <w:szCs w:val="22"/>
          <w:lang w:val="es-ES"/>
        </w:rPr>
        <w:t xml:space="preserve"> de Adquisiciones sobre las medidas de adquisición que conduzcan a la adjudicación (otorgamiento) o enmienda de contratos de adquisición, que, a los efectos del presente reglamento y reglamentación, incluya acuerdos u otros instrumentos escritos, como órdenes de compra y contratos que impliquen ingresos para el PNUD. El Oficial </w:t>
      </w:r>
      <w:proofErr w:type="gramStart"/>
      <w:r w:rsidRPr="3889074D">
        <w:rPr>
          <w:rFonts w:asciiTheme="minorHAnsi" w:hAnsiTheme="minorHAnsi" w:cstheme="minorBidi"/>
          <w:sz w:val="22"/>
          <w:szCs w:val="22"/>
          <w:lang w:val="es-ES"/>
        </w:rPr>
        <w:t>Jefe</w:t>
      </w:r>
      <w:proofErr w:type="gramEnd"/>
      <w:r w:rsidRPr="3889074D">
        <w:rPr>
          <w:rFonts w:asciiTheme="minorHAnsi" w:hAnsiTheme="minorHAnsi" w:cstheme="minorBidi"/>
          <w:sz w:val="22"/>
          <w:szCs w:val="22"/>
          <w:lang w:val="es-ES"/>
        </w:rPr>
        <w:t xml:space="preserve"> de Adquisiciones establecerá la composición y el mandato de dichos comités, que incluirán los tipos y valores monetarios de las adquisiciones propuestas sujetas a revisión; </w:t>
      </w:r>
    </w:p>
    <w:p w14:paraId="03E13B50" w14:textId="77777777" w:rsidR="00224700" w:rsidRPr="004E26B1"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s-ES"/>
        </w:rPr>
      </w:pPr>
    </w:p>
    <w:p w14:paraId="72AD1AD1" w14:textId="2239DAB1" w:rsidR="00224700" w:rsidRDefault="00224700" w:rsidP="65711ACC">
      <w:pPr>
        <w:pStyle w:val="ListParagraph"/>
        <w:numPr>
          <w:ilvl w:val="0"/>
          <w:numId w:val="5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Se asegurará de que cuando se requiera el asesoramiento del comité de revisión establecido en virtud de las disposiciones anteriores de esta Regla, </w:t>
      </w:r>
      <w:r w:rsidRPr="65711ACC">
        <w:rPr>
          <w:rFonts w:asciiTheme="minorHAnsi" w:hAnsiTheme="minorHAnsi" w:cstheme="minorBidi"/>
          <w:b/>
          <w:bCs/>
          <w:sz w:val="22"/>
          <w:szCs w:val="22"/>
          <w:lang w:val="es-ES"/>
        </w:rPr>
        <w:t xml:space="preserve">no se pueda contraer ningún compromiso antes de que el Oficial </w:t>
      </w:r>
      <w:proofErr w:type="gramStart"/>
      <w:r w:rsidRPr="65711ACC">
        <w:rPr>
          <w:rFonts w:asciiTheme="minorHAnsi" w:hAnsiTheme="minorHAnsi" w:cstheme="minorBidi"/>
          <w:b/>
          <w:bCs/>
          <w:sz w:val="22"/>
          <w:szCs w:val="22"/>
          <w:lang w:val="es-ES"/>
        </w:rPr>
        <w:t>Jefe</w:t>
      </w:r>
      <w:proofErr w:type="gramEnd"/>
      <w:r w:rsidRPr="65711ACC">
        <w:rPr>
          <w:rFonts w:asciiTheme="minorHAnsi" w:hAnsiTheme="minorHAnsi" w:cstheme="minorBidi"/>
          <w:b/>
          <w:bCs/>
          <w:sz w:val="22"/>
          <w:szCs w:val="22"/>
          <w:lang w:val="es-ES"/>
        </w:rPr>
        <w:t xml:space="preserve"> de Adquisiciones o sus delegados autorizados </w:t>
      </w:r>
      <w:r w:rsidR="45E59972" w:rsidRPr="65711ACC">
        <w:rPr>
          <w:rFonts w:asciiTheme="minorHAnsi" w:hAnsiTheme="minorHAnsi" w:cstheme="minorBidi"/>
          <w:b/>
          <w:bCs/>
          <w:sz w:val="22"/>
          <w:szCs w:val="22"/>
          <w:lang w:val="es-ES"/>
        </w:rPr>
        <w:t>hayan actuado al respecto</w:t>
      </w:r>
      <w:r w:rsidRPr="65711ACC">
        <w:rPr>
          <w:rFonts w:asciiTheme="minorHAnsi" w:hAnsiTheme="minorHAnsi" w:cstheme="minorBidi"/>
          <w:sz w:val="22"/>
          <w:szCs w:val="22"/>
          <w:lang w:val="es-ES"/>
        </w:rPr>
        <w:t xml:space="preserve">. En los casos en que el Oficial </w:t>
      </w:r>
      <w:proofErr w:type="gramStart"/>
      <w:r w:rsidRPr="65711ACC">
        <w:rPr>
          <w:rFonts w:asciiTheme="minorHAnsi" w:hAnsiTheme="minorHAnsi" w:cstheme="minorBidi"/>
          <w:sz w:val="22"/>
          <w:szCs w:val="22"/>
          <w:lang w:val="es-ES"/>
        </w:rPr>
        <w:t>Jefe</w:t>
      </w:r>
      <w:proofErr w:type="gramEnd"/>
      <w:r w:rsidRPr="65711ACC">
        <w:rPr>
          <w:rFonts w:asciiTheme="minorHAnsi" w:hAnsiTheme="minorHAnsi" w:cstheme="minorBidi"/>
          <w:sz w:val="22"/>
          <w:szCs w:val="22"/>
          <w:lang w:val="es-ES"/>
        </w:rPr>
        <w:t xml:space="preserve"> de Adquisiciones o sus delegados autorizados decidan no aceptar </w:t>
      </w:r>
      <w:r w:rsidR="03D2D08D" w:rsidRPr="65711ACC">
        <w:rPr>
          <w:rFonts w:asciiTheme="minorHAnsi" w:hAnsiTheme="minorHAnsi" w:cstheme="minorBidi"/>
          <w:sz w:val="22"/>
          <w:szCs w:val="22"/>
          <w:lang w:val="es-ES"/>
        </w:rPr>
        <w:t xml:space="preserve">la recomendación </w:t>
      </w:r>
      <w:r w:rsidRPr="65711ACC">
        <w:rPr>
          <w:rFonts w:asciiTheme="minorHAnsi" w:hAnsiTheme="minorHAnsi" w:cstheme="minorBidi"/>
          <w:sz w:val="22"/>
          <w:szCs w:val="22"/>
          <w:lang w:val="es-ES"/>
        </w:rPr>
        <w:t xml:space="preserve">de dicho comité, dejará constancia de las razones de esa decisión". </w:t>
      </w:r>
    </w:p>
    <w:p w14:paraId="06193027" w14:textId="77777777" w:rsidR="001836A0" w:rsidRPr="001836A0" w:rsidRDefault="001836A0" w:rsidP="001836A0">
      <w:pPr>
        <w:pStyle w:val="ListParagraph"/>
        <w:rPr>
          <w:rFonts w:asciiTheme="minorHAnsi" w:hAnsiTheme="minorHAnsi" w:cstheme="minorBidi"/>
          <w:sz w:val="22"/>
          <w:szCs w:val="22"/>
          <w:lang w:val="es-ES"/>
        </w:rPr>
      </w:pPr>
    </w:p>
    <w:p w14:paraId="22E4DA4E" w14:textId="48902BA4" w:rsidR="00224700" w:rsidRPr="004E26B1" w:rsidRDefault="00224700" w:rsidP="3889074D">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lastRenderedPageBreak/>
        <w:t xml:space="preserve">Los Comités de </w:t>
      </w:r>
      <w:r w:rsidR="0B1802A9" w:rsidRPr="3889074D">
        <w:rPr>
          <w:rFonts w:asciiTheme="minorHAnsi" w:hAnsiTheme="minorHAnsi" w:cstheme="minorBidi"/>
          <w:sz w:val="22"/>
          <w:szCs w:val="22"/>
          <w:lang w:val="es-ES"/>
        </w:rPr>
        <w:t xml:space="preserve">Revisión </w:t>
      </w:r>
      <w:r w:rsidRPr="3889074D">
        <w:rPr>
          <w:rFonts w:asciiTheme="minorHAnsi" w:hAnsiTheme="minorHAnsi" w:cstheme="minorBidi"/>
          <w:sz w:val="22"/>
          <w:szCs w:val="22"/>
          <w:lang w:val="es-ES"/>
        </w:rPr>
        <w:t>de Adquisiciones se han establecido en tres niveles:</w:t>
      </w:r>
    </w:p>
    <w:p w14:paraId="4097B9A1"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tbl>
      <w:tblPr>
        <w:tblW w:w="10527"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0" w:type="dxa"/>
          <w:right w:w="0" w:type="dxa"/>
        </w:tblCellMar>
        <w:tblLook w:val="04A0" w:firstRow="1" w:lastRow="0" w:firstColumn="1" w:lastColumn="0" w:noHBand="0" w:noVBand="1"/>
      </w:tblPr>
      <w:tblGrid>
        <w:gridCol w:w="1527"/>
        <w:gridCol w:w="3620"/>
        <w:gridCol w:w="1981"/>
        <w:gridCol w:w="3399"/>
      </w:tblGrid>
      <w:tr w:rsidR="00224700" w:rsidRPr="00040305" w14:paraId="4E0753D8" w14:textId="77777777" w:rsidTr="00AC5797">
        <w:trPr>
          <w:trHeight w:val="288"/>
          <w:tblHeader/>
          <w:jc w:val="center"/>
        </w:trPr>
        <w:tc>
          <w:tcPr>
            <w:tcW w:w="1527" w:type="dxa"/>
            <w:shd w:val="clear" w:color="auto" w:fill="DEEAF6" w:themeFill="accent1" w:themeFillTint="33"/>
            <w:tcMar>
              <w:top w:w="0" w:type="dxa"/>
              <w:left w:w="108" w:type="dxa"/>
              <w:bottom w:w="0" w:type="dxa"/>
              <w:right w:w="108" w:type="dxa"/>
            </w:tcMar>
            <w:vAlign w:val="center"/>
            <w:hideMark/>
          </w:tcPr>
          <w:p w14:paraId="17B9206B" w14:textId="77777777" w:rsidR="00224700" w:rsidRPr="00040305" w:rsidRDefault="00224700" w:rsidP="00A35465">
            <w:pPr>
              <w:spacing w:after="0" w:line="240" w:lineRule="auto"/>
              <w:jc w:val="center"/>
              <w:rPr>
                <w:rFonts w:cstheme="minorHAnsi"/>
              </w:rPr>
            </w:pPr>
            <w:r w:rsidRPr="00040305">
              <w:rPr>
                <w:rFonts w:cstheme="minorHAnsi"/>
                <w:b/>
              </w:rPr>
              <w:t>Nivel</w:t>
            </w:r>
          </w:p>
        </w:tc>
        <w:tc>
          <w:tcPr>
            <w:tcW w:w="3620" w:type="dxa"/>
            <w:shd w:val="clear" w:color="auto" w:fill="DEEAF6" w:themeFill="accent1" w:themeFillTint="33"/>
            <w:tcMar>
              <w:top w:w="0" w:type="dxa"/>
              <w:left w:w="108" w:type="dxa"/>
              <w:bottom w:w="0" w:type="dxa"/>
              <w:right w:w="108" w:type="dxa"/>
            </w:tcMar>
            <w:vAlign w:val="center"/>
            <w:hideMark/>
          </w:tcPr>
          <w:p w14:paraId="341D74ED" w14:textId="5DE711CF" w:rsidR="00224700" w:rsidRPr="003F19EF" w:rsidRDefault="00224700" w:rsidP="3889074D">
            <w:pPr>
              <w:spacing w:after="0" w:line="240" w:lineRule="auto"/>
              <w:jc w:val="center"/>
              <w:rPr>
                <w:rFonts w:cstheme="minorHAnsi"/>
                <w:lang w:val="it-IT"/>
              </w:rPr>
            </w:pPr>
            <w:r w:rsidRPr="003F19EF">
              <w:rPr>
                <w:rFonts w:cstheme="minorHAnsi"/>
                <w:b/>
                <w:bCs/>
                <w:lang w:val="it-IT"/>
              </w:rPr>
              <w:t xml:space="preserve">Comité de </w:t>
            </w:r>
            <w:r w:rsidR="74DFD18E" w:rsidRPr="003F19EF">
              <w:rPr>
                <w:rFonts w:cstheme="minorHAnsi"/>
                <w:b/>
                <w:bCs/>
                <w:lang w:val="it-IT"/>
              </w:rPr>
              <w:t xml:space="preserve">Revisi ón </w:t>
            </w:r>
            <w:r w:rsidRPr="003F19EF">
              <w:rPr>
                <w:rFonts w:cstheme="minorHAnsi"/>
                <w:b/>
                <w:bCs/>
                <w:lang w:val="it-IT"/>
              </w:rPr>
              <w:t>de Adquisiciones</w:t>
            </w:r>
          </w:p>
        </w:tc>
        <w:tc>
          <w:tcPr>
            <w:tcW w:w="1981" w:type="dxa"/>
            <w:shd w:val="clear" w:color="auto" w:fill="DEEAF6" w:themeFill="accent1" w:themeFillTint="33"/>
            <w:tcMar>
              <w:top w:w="0" w:type="dxa"/>
              <w:left w:w="108" w:type="dxa"/>
              <w:bottom w:w="0" w:type="dxa"/>
              <w:right w:w="108" w:type="dxa"/>
            </w:tcMar>
            <w:vAlign w:val="center"/>
            <w:hideMark/>
          </w:tcPr>
          <w:p w14:paraId="691B6995" w14:textId="77777777" w:rsidR="00224700" w:rsidRPr="00040305" w:rsidRDefault="00224700" w:rsidP="00A35465">
            <w:pPr>
              <w:spacing w:after="0" w:line="240" w:lineRule="auto"/>
              <w:jc w:val="center"/>
              <w:rPr>
                <w:rFonts w:cstheme="minorHAnsi"/>
              </w:rPr>
            </w:pPr>
            <w:proofErr w:type="spellStart"/>
            <w:r w:rsidRPr="00040305">
              <w:rPr>
                <w:rFonts w:cstheme="minorHAnsi"/>
                <w:b/>
              </w:rPr>
              <w:t>Ubicación</w:t>
            </w:r>
            <w:proofErr w:type="spellEnd"/>
          </w:p>
        </w:tc>
        <w:tc>
          <w:tcPr>
            <w:tcW w:w="3399" w:type="dxa"/>
            <w:shd w:val="clear" w:color="auto" w:fill="DEEAF6" w:themeFill="accent1" w:themeFillTint="33"/>
            <w:tcMar>
              <w:top w:w="0" w:type="dxa"/>
              <w:left w:w="108" w:type="dxa"/>
              <w:bottom w:w="0" w:type="dxa"/>
              <w:right w:w="108" w:type="dxa"/>
            </w:tcMar>
            <w:vAlign w:val="center"/>
            <w:hideMark/>
          </w:tcPr>
          <w:p w14:paraId="5BAE6FE4" w14:textId="77777777" w:rsidR="00224700" w:rsidRPr="00040305" w:rsidRDefault="00224700" w:rsidP="00A35465">
            <w:pPr>
              <w:spacing w:after="0" w:line="240" w:lineRule="auto"/>
              <w:jc w:val="center"/>
              <w:rPr>
                <w:rFonts w:cstheme="minorHAnsi"/>
              </w:rPr>
            </w:pPr>
            <w:proofErr w:type="spellStart"/>
            <w:r w:rsidRPr="00040305">
              <w:rPr>
                <w:rFonts w:cstheme="minorHAnsi"/>
                <w:b/>
              </w:rPr>
              <w:t>Autoridad</w:t>
            </w:r>
            <w:proofErr w:type="spellEnd"/>
            <w:r w:rsidRPr="00040305">
              <w:rPr>
                <w:rFonts w:cstheme="minorHAnsi"/>
                <w:b/>
              </w:rPr>
              <w:t xml:space="preserve"> de </w:t>
            </w:r>
            <w:proofErr w:type="spellStart"/>
            <w:r w:rsidRPr="00040305">
              <w:rPr>
                <w:rFonts w:cstheme="minorHAnsi"/>
                <w:b/>
              </w:rPr>
              <w:t>contratación</w:t>
            </w:r>
            <w:proofErr w:type="spellEnd"/>
          </w:p>
        </w:tc>
      </w:tr>
      <w:tr w:rsidR="00224700" w:rsidRPr="00A478F3" w14:paraId="0C7A4012" w14:textId="77777777" w:rsidTr="00AC5797">
        <w:trPr>
          <w:trHeight w:val="288"/>
          <w:jc w:val="center"/>
        </w:trPr>
        <w:tc>
          <w:tcPr>
            <w:tcW w:w="1527" w:type="dxa"/>
            <w:tcMar>
              <w:top w:w="0" w:type="dxa"/>
              <w:left w:w="108" w:type="dxa"/>
              <w:bottom w:w="0" w:type="dxa"/>
              <w:right w:w="108" w:type="dxa"/>
            </w:tcMar>
            <w:vAlign w:val="center"/>
            <w:hideMark/>
          </w:tcPr>
          <w:p w14:paraId="0A287364" w14:textId="77777777" w:rsidR="00224700" w:rsidRPr="00040305" w:rsidRDefault="00224700" w:rsidP="004E26B1">
            <w:pPr>
              <w:spacing w:after="0" w:line="240" w:lineRule="auto"/>
              <w:jc w:val="center"/>
              <w:rPr>
                <w:rFonts w:cstheme="minorHAnsi"/>
              </w:rPr>
            </w:pPr>
            <w:r w:rsidRPr="00040305">
              <w:rPr>
                <w:rFonts w:cstheme="minorHAnsi"/>
                <w:b/>
              </w:rPr>
              <w:t>Nivel 1</w:t>
            </w:r>
          </w:p>
        </w:tc>
        <w:tc>
          <w:tcPr>
            <w:tcW w:w="3620" w:type="dxa"/>
            <w:tcMar>
              <w:top w:w="0" w:type="dxa"/>
              <w:left w:w="108" w:type="dxa"/>
              <w:bottom w:w="0" w:type="dxa"/>
              <w:right w:w="108" w:type="dxa"/>
            </w:tcMar>
            <w:vAlign w:val="center"/>
            <w:hideMark/>
          </w:tcPr>
          <w:p w14:paraId="4CDF88B6" w14:textId="04A32D3C" w:rsidR="003F025D" w:rsidRPr="00040305" w:rsidRDefault="28D3CCDE" w:rsidP="00AC5797">
            <w:pPr>
              <w:spacing w:after="0" w:line="240" w:lineRule="auto"/>
              <w:jc w:val="center"/>
              <w:rPr>
                <w:rFonts w:cstheme="minorHAnsi"/>
                <w:lang w:val="es-ES"/>
              </w:rPr>
            </w:pPr>
            <w:r w:rsidRPr="00040305">
              <w:rPr>
                <w:rFonts w:cstheme="minorHAnsi"/>
                <w:lang w:val="es-ES"/>
              </w:rPr>
              <w:t xml:space="preserve">Comité de Contratos, Bienes y </w:t>
            </w:r>
            <w:proofErr w:type="gramStart"/>
            <w:r w:rsidRPr="00040305">
              <w:rPr>
                <w:rFonts w:cstheme="minorHAnsi"/>
                <w:lang w:val="es-ES"/>
              </w:rPr>
              <w:t xml:space="preserve">Adquisiciones </w:t>
            </w:r>
            <w:r w:rsidR="4FA7433E" w:rsidRPr="00040305">
              <w:rPr>
                <w:rFonts w:cstheme="minorHAnsi"/>
                <w:lang w:val="es-ES"/>
              </w:rPr>
              <w:t xml:space="preserve"> (</w:t>
            </w:r>
            <w:proofErr w:type="gramEnd"/>
            <w:r w:rsidR="3E89B935" w:rsidRPr="00040305">
              <w:rPr>
                <w:rFonts w:cstheme="minorHAnsi"/>
                <w:lang w:val="es-ES"/>
              </w:rPr>
              <w:t>Por sus siglas en ingl</w:t>
            </w:r>
            <w:r w:rsidR="3E89B935" w:rsidRPr="00AC5797">
              <w:rPr>
                <w:rFonts w:cstheme="minorHAnsi"/>
                <w:lang w:val="es-ES"/>
              </w:rPr>
              <w:t>é</w:t>
            </w:r>
            <w:r w:rsidR="3E89B935" w:rsidRPr="00040305">
              <w:rPr>
                <w:rFonts w:cstheme="minorHAnsi"/>
                <w:lang w:val="es-ES"/>
              </w:rPr>
              <w:t>s</w:t>
            </w:r>
            <w:r w:rsidR="15D1FBF3" w:rsidRPr="00040305">
              <w:rPr>
                <w:rFonts w:cstheme="minorHAnsi"/>
                <w:lang w:val="es-ES"/>
              </w:rPr>
              <w:t>,</w:t>
            </w:r>
            <w:r w:rsidR="3E89B935" w:rsidRPr="00040305">
              <w:rPr>
                <w:rFonts w:cstheme="minorHAnsi"/>
                <w:lang w:val="es-ES"/>
              </w:rPr>
              <w:t xml:space="preserve"> </w:t>
            </w:r>
            <w:r w:rsidR="4FA7433E" w:rsidRPr="00040305">
              <w:rPr>
                <w:rFonts w:cstheme="minorHAnsi"/>
                <w:lang w:val="es-ES"/>
              </w:rPr>
              <w:t>CAP)</w:t>
            </w:r>
          </w:p>
        </w:tc>
        <w:tc>
          <w:tcPr>
            <w:tcW w:w="1981" w:type="dxa"/>
            <w:tcMar>
              <w:top w:w="0" w:type="dxa"/>
              <w:left w:w="108" w:type="dxa"/>
              <w:bottom w:w="0" w:type="dxa"/>
              <w:right w:w="108" w:type="dxa"/>
            </w:tcMar>
            <w:vAlign w:val="center"/>
            <w:hideMark/>
          </w:tcPr>
          <w:p w14:paraId="368C8F9A" w14:textId="77777777" w:rsidR="00224700" w:rsidRPr="00040305" w:rsidRDefault="00224700" w:rsidP="00AC5797">
            <w:pPr>
              <w:spacing w:after="0" w:line="240" w:lineRule="auto"/>
              <w:jc w:val="center"/>
              <w:rPr>
                <w:rFonts w:cstheme="minorHAnsi"/>
                <w:lang w:val="es-ES"/>
              </w:rPr>
            </w:pPr>
            <w:r w:rsidRPr="00040305">
              <w:rPr>
                <w:rFonts w:cstheme="minorHAnsi"/>
                <w:lang w:val="es-ES"/>
              </w:rPr>
              <w:t>Dentro de la unidad de negocio</w:t>
            </w:r>
          </w:p>
        </w:tc>
        <w:tc>
          <w:tcPr>
            <w:tcW w:w="3399" w:type="dxa"/>
            <w:tcMar>
              <w:top w:w="0" w:type="dxa"/>
              <w:left w:w="108" w:type="dxa"/>
              <w:bottom w:w="0" w:type="dxa"/>
              <w:right w:w="108" w:type="dxa"/>
            </w:tcMar>
            <w:vAlign w:val="center"/>
            <w:hideMark/>
          </w:tcPr>
          <w:p w14:paraId="496DC67C" w14:textId="77777777" w:rsidR="0025144C" w:rsidRPr="00040305" w:rsidRDefault="00224700" w:rsidP="00AC5797">
            <w:pPr>
              <w:spacing w:after="0" w:line="240" w:lineRule="auto"/>
              <w:jc w:val="center"/>
              <w:rPr>
                <w:rFonts w:cstheme="minorHAnsi"/>
                <w:lang w:val="es-ES"/>
              </w:rPr>
            </w:pPr>
            <w:r w:rsidRPr="00040305">
              <w:rPr>
                <w:rFonts w:cstheme="minorHAnsi"/>
                <w:lang w:val="es-ES"/>
              </w:rPr>
              <w:t>Responsable de la unidad de negocio</w:t>
            </w:r>
          </w:p>
          <w:p w14:paraId="13645E16" w14:textId="77777777" w:rsidR="0025144C" w:rsidRPr="00040305" w:rsidRDefault="0025144C" w:rsidP="00AC5797">
            <w:pPr>
              <w:spacing w:after="0" w:line="240" w:lineRule="auto"/>
              <w:jc w:val="center"/>
              <w:rPr>
                <w:rFonts w:cstheme="minorHAnsi"/>
                <w:lang w:val="es-ES"/>
              </w:rPr>
            </w:pPr>
          </w:p>
        </w:tc>
      </w:tr>
      <w:tr w:rsidR="00224700" w:rsidRPr="0007056D" w14:paraId="73538CE2" w14:textId="77777777" w:rsidTr="00AC5797">
        <w:trPr>
          <w:trHeight w:val="288"/>
          <w:jc w:val="center"/>
        </w:trPr>
        <w:tc>
          <w:tcPr>
            <w:tcW w:w="1527" w:type="dxa"/>
            <w:tcMar>
              <w:top w:w="0" w:type="dxa"/>
              <w:left w:w="108" w:type="dxa"/>
              <w:bottom w:w="0" w:type="dxa"/>
              <w:right w:w="108" w:type="dxa"/>
            </w:tcMar>
            <w:vAlign w:val="center"/>
            <w:hideMark/>
          </w:tcPr>
          <w:p w14:paraId="48F8B05B" w14:textId="77777777" w:rsidR="00224700" w:rsidRPr="00040305" w:rsidRDefault="00224700" w:rsidP="004E26B1">
            <w:pPr>
              <w:spacing w:after="0" w:line="240" w:lineRule="auto"/>
              <w:jc w:val="center"/>
              <w:rPr>
                <w:rFonts w:cstheme="minorHAnsi"/>
              </w:rPr>
            </w:pPr>
            <w:r w:rsidRPr="00040305">
              <w:rPr>
                <w:rFonts w:cstheme="minorHAnsi"/>
                <w:b/>
              </w:rPr>
              <w:t>Nivel 2</w:t>
            </w:r>
          </w:p>
        </w:tc>
        <w:tc>
          <w:tcPr>
            <w:tcW w:w="3620" w:type="dxa"/>
            <w:tcMar>
              <w:top w:w="0" w:type="dxa"/>
              <w:left w:w="108" w:type="dxa"/>
              <w:bottom w:w="0" w:type="dxa"/>
              <w:right w:w="108" w:type="dxa"/>
            </w:tcMar>
            <w:vAlign w:val="center"/>
            <w:hideMark/>
          </w:tcPr>
          <w:p w14:paraId="07926748" w14:textId="5DFD631C" w:rsidR="003F025D" w:rsidRPr="00040305" w:rsidRDefault="4FA7433E" w:rsidP="00AC5797">
            <w:pPr>
              <w:spacing w:after="0" w:line="240" w:lineRule="auto"/>
              <w:jc w:val="center"/>
              <w:rPr>
                <w:rFonts w:cstheme="minorHAnsi"/>
                <w:lang w:val="es-ES"/>
              </w:rPr>
            </w:pPr>
            <w:r w:rsidRPr="00040305">
              <w:rPr>
                <w:rFonts w:cstheme="minorHAnsi"/>
                <w:lang w:val="es-ES"/>
              </w:rPr>
              <w:t>Comité Consultivo Regional de Adquisiciones (</w:t>
            </w:r>
            <w:r w:rsidR="7BEC9F70" w:rsidRPr="00040305">
              <w:rPr>
                <w:rFonts w:cstheme="minorHAnsi"/>
                <w:lang w:val="es-ES"/>
              </w:rPr>
              <w:t xml:space="preserve">Por sus siglas en </w:t>
            </w:r>
            <w:proofErr w:type="spellStart"/>
            <w:proofErr w:type="gramStart"/>
            <w:r w:rsidR="7BEC9F70" w:rsidRPr="00040305">
              <w:rPr>
                <w:rFonts w:cstheme="minorHAnsi"/>
                <w:lang w:val="es-ES"/>
              </w:rPr>
              <w:t>ingl</w:t>
            </w:r>
            <w:r w:rsidR="7BEC9F70" w:rsidRPr="00AC5797">
              <w:rPr>
                <w:rFonts w:cstheme="minorHAnsi"/>
                <w:lang w:val="es-ES"/>
              </w:rPr>
              <w:t>é</w:t>
            </w:r>
            <w:r w:rsidR="7BEC9F70" w:rsidRPr="00040305">
              <w:rPr>
                <w:rFonts w:cstheme="minorHAnsi"/>
                <w:lang w:val="es-ES"/>
              </w:rPr>
              <w:t>s</w:t>
            </w:r>
            <w:r w:rsidR="7BEC9F70" w:rsidRPr="00AC5797">
              <w:rPr>
                <w:rFonts w:cstheme="minorHAnsi"/>
                <w:lang w:val="es-ES"/>
              </w:rPr>
              <w:t>,</w:t>
            </w:r>
            <w:r w:rsidRPr="00040305">
              <w:rPr>
                <w:rFonts w:cstheme="minorHAnsi"/>
                <w:lang w:val="es-ES"/>
              </w:rPr>
              <w:t>RACP</w:t>
            </w:r>
            <w:proofErr w:type="spellEnd"/>
            <w:proofErr w:type="gramEnd"/>
            <w:r w:rsidRPr="00040305">
              <w:rPr>
                <w:rFonts w:cstheme="minorHAnsi"/>
                <w:lang w:val="es-ES"/>
              </w:rPr>
              <w:t>)</w:t>
            </w:r>
          </w:p>
        </w:tc>
        <w:tc>
          <w:tcPr>
            <w:tcW w:w="1981" w:type="dxa"/>
            <w:tcMar>
              <w:top w:w="0" w:type="dxa"/>
              <w:left w:w="108" w:type="dxa"/>
              <w:bottom w:w="0" w:type="dxa"/>
              <w:right w:w="108" w:type="dxa"/>
            </w:tcMar>
            <w:vAlign w:val="center"/>
            <w:hideMark/>
          </w:tcPr>
          <w:p w14:paraId="1690EEEE" w14:textId="77777777" w:rsidR="00224700" w:rsidRPr="00040305" w:rsidRDefault="00224700" w:rsidP="00AC5797">
            <w:pPr>
              <w:spacing w:after="0" w:line="240" w:lineRule="auto"/>
              <w:jc w:val="center"/>
              <w:rPr>
                <w:rFonts w:cstheme="minorHAnsi"/>
                <w:lang w:val="es-ES"/>
              </w:rPr>
            </w:pPr>
            <w:r w:rsidRPr="00040305">
              <w:rPr>
                <w:rFonts w:cstheme="minorHAnsi"/>
                <w:lang w:val="es-ES"/>
              </w:rPr>
              <w:t>En los centros regionales del PNUD</w:t>
            </w:r>
          </w:p>
        </w:tc>
        <w:tc>
          <w:tcPr>
            <w:tcW w:w="3399" w:type="dxa"/>
            <w:tcMar>
              <w:top w:w="0" w:type="dxa"/>
              <w:left w:w="108" w:type="dxa"/>
              <w:bottom w:w="0" w:type="dxa"/>
              <w:right w:w="108" w:type="dxa"/>
            </w:tcMar>
            <w:vAlign w:val="center"/>
            <w:hideMark/>
          </w:tcPr>
          <w:p w14:paraId="512AD5A9" w14:textId="5B0BA04A" w:rsidR="00224700" w:rsidRPr="00AC5797" w:rsidRDefault="057E015A" w:rsidP="00AC5797">
            <w:pPr>
              <w:pStyle w:val="ListParagraph"/>
              <w:spacing w:after="0"/>
              <w:jc w:val="center"/>
              <w:rPr>
                <w:rFonts w:asciiTheme="minorHAnsi" w:eastAsiaTheme="minorHAnsi" w:hAnsiTheme="minorHAnsi" w:cstheme="minorHAnsi"/>
                <w:sz w:val="22"/>
                <w:szCs w:val="22"/>
                <w:lang w:val="es-ES"/>
              </w:rPr>
            </w:pPr>
            <w:r w:rsidRPr="00AC5797">
              <w:rPr>
                <w:rFonts w:asciiTheme="minorHAnsi" w:eastAsiaTheme="minorHAnsi" w:hAnsiTheme="minorHAnsi" w:cstheme="minorHAnsi"/>
                <w:sz w:val="22"/>
                <w:szCs w:val="22"/>
                <w:lang w:val="es-ES"/>
              </w:rPr>
              <w:t xml:space="preserve">Oficial </w:t>
            </w:r>
            <w:proofErr w:type="gramStart"/>
            <w:r w:rsidRPr="00AC5797">
              <w:rPr>
                <w:rFonts w:asciiTheme="minorHAnsi" w:eastAsiaTheme="minorHAnsi" w:hAnsiTheme="minorHAnsi" w:cstheme="minorHAnsi"/>
                <w:sz w:val="22"/>
                <w:szCs w:val="22"/>
                <w:lang w:val="es-ES"/>
              </w:rPr>
              <w:t>Jefe</w:t>
            </w:r>
            <w:proofErr w:type="gramEnd"/>
            <w:r w:rsidRPr="00AC5797">
              <w:rPr>
                <w:rFonts w:asciiTheme="minorHAnsi" w:eastAsiaTheme="minorHAnsi" w:hAnsiTheme="minorHAnsi" w:cstheme="minorHAnsi"/>
                <w:sz w:val="22"/>
                <w:szCs w:val="22"/>
                <w:lang w:val="es-ES"/>
              </w:rPr>
              <w:t xml:space="preserve"> de Adquisiciones </w:t>
            </w:r>
            <w:r w:rsidR="00224700" w:rsidRPr="00AC5797">
              <w:rPr>
                <w:rFonts w:asciiTheme="minorHAnsi" w:eastAsiaTheme="minorHAnsi" w:hAnsiTheme="minorHAnsi" w:cstheme="minorHAnsi"/>
                <w:sz w:val="22"/>
                <w:szCs w:val="22"/>
                <w:lang w:val="es-ES"/>
              </w:rPr>
              <w:t xml:space="preserve">Regional </w:t>
            </w:r>
          </w:p>
        </w:tc>
      </w:tr>
      <w:tr w:rsidR="00224700" w:rsidRPr="00040305" w14:paraId="4FC1FE3C" w14:textId="77777777" w:rsidTr="00AC5797">
        <w:trPr>
          <w:trHeight w:val="288"/>
          <w:jc w:val="center"/>
        </w:trPr>
        <w:tc>
          <w:tcPr>
            <w:tcW w:w="1527" w:type="dxa"/>
            <w:tcMar>
              <w:top w:w="0" w:type="dxa"/>
              <w:left w:w="108" w:type="dxa"/>
              <w:bottom w:w="0" w:type="dxa"/>
              <w:right w:w="108" w:type="dxa"/>
            </w:tcMar>
            <w:vAlign w:val="center"/>
            <w:hideMark/>
          </w:tcPr>
          <w:p w14:paraId="6750A7CB" w14:textId="77777777" w:rsidR="00224700" w:rsidRPr="00040305" w:rsidRDefault="00224700" w:rsidP="004E26B1">
            <w:pPr>
              <w:spacing w:after="0" w:line="240" w:lineRule="auto"/>
              <w:jc w:val="center"/>
              <w:rPr>
                <w:rFonts w:cstheme="minorHAnsi"/>
              </w:rPr>
            </w:pPr>
            <w:r w:rsidRPr="00040305">
              <w:rPr>
                <w:rFonts w:cstheme="minorHAnsi"/>
                <w:b/>
              </w:rPr>
              <w:t>Nivel 3</w:t>
            </w:r>
          </w:p>
        </w:tc>
        <w:tc>
          <w:tcPr>
            <w:tcW w:w="3620" w:type="dxa"/>
            <w:tcMar>
              <w:top w:w="0" w:type="dxa"/>
              <w:left w:w="108" w:type="dxa"/>
              <w:bottom w:w="0" w:type="dxa"/>
              <w:right w:w="108" w:type="dxa"/>
            </w:tcMar>
            <w:vAlign w:val="center"/>
            <w:hideMark/>
          </w:tcPr>
          <w:p w14:paraId="1C4213F4" w14:textId="71DDF054" w:rsidR="00224700" w:rsidRPr="00040305" w:rsidRDefault="00224700" w:rsidP="00AC5797">
            <w:pPr>
              <w:spacing w:after="0" w:line="240" w:lineRule="auto"/>
              <w:jc w:val="center"/>
              <w:rPr>
                <w:rFonts w:cstheme="minorHAnsi"/>
                <w:lang w:val="es-ES"/>
              </w:rPr>
            </w:pPr>
            <w:r w:rsidRPr="00040305">
              <w:rPr>
                <w:rFonts w:cstheme="minorHAnsi"/>
                <w:lang w:val="es-ES"/>
              </w:rPr>
              <w:t xml:space="preserve">Comité Consultivo de </w:t>
            </w:r>
            <w:r w:rsidR="5D90975B" w:rsidRPr="00040305">
              <w:rPr>
                <w:rFonts w:cstheme="minorHAnsi"/>
                <w:lang w:val="es-ES"/>
              </w:rPr>
              <w:t xml:space="preserve">Adquisiciones </w:t>
            </w:r>
            <w:r w:rsidRPr="00040305">
              <w:rPr>
                <w:rFonts w:cstheme="minorHAnsi"/>
                <w:lang w:val="es-ES"/>
              </w:rPr>
              <w:t>(</w:t>
            </w:r>
            <w:r w:rsidR="3C4B9985" w:rsidRPr="00040305">
              <w:rPr>
                <w:rFonts w:cstheme="minorHAnsi"/>
                <w:lang w:val="es-ES"/>
              </w:rPr>
              <w:t>Por sus siglas en ingl</w:t>
            </w:r>
            <w:r w:rsidR="3C4B9985" w:rsidRPr="00AC5797">
              <w:rPr>
                <w:rFonts w:cstheme="minorHAnsi"/>
                <w:lang w:val="es-ES"/>
              </w:rPr>
              <w:t>é</w:t>
            </w:r>
            <w:r w:rsidR="3C4B9985" w:rsidRPr="00040305">
              <w:rPr>
                <w:rFonts w:cstheme="minorHAnsi"/>
                <w:lang w:val="es-ES"/>
              </w:rPr>
              <w:t xml:space="preserve">s, </w:t>
            </w:r>
            <w:r w:rsidRPr="00040305">
              <w:rPr>
                <w:rFonts w:cstheme="minorHAnsi"/>
                <w:lang w:val="es-ES"/>
              </w:rPr>
              <w:t>ACP)</w:t>
            </w:r>
          </w:p>
        </w:tc>
        <w:tc>
          <w:tcPr>
            <w:tcW w:w="1981" w:type="dxa"/>
            <w:tcMar>
              <w:top w:w="0" w:type="dxa"/>
              <w:left w:w="108" w:type="dxa"/>
              <w:bottom w:w="0" w:type="dxa"/>
              <w:right w:w="108" w:type="dxa"/>
            </w:tcMar>
            <w:vAlign w:val="center"/>
            <w:hideMark/>
          </w:tcPr>
          <w:p w14:paraId="2E043F20" w14:textId="77777777" w:rsidR="00224700" w:rsidRPr="00040305" w:rsidRDefault="00224700" w:rsidP="00AC5797">
            <w:pPr>
              <w:spacing w:after="0" w:line="240" w:lineRule="auto"/>
              <w:jc w:val="center"/>
              <w:rPr>
                <w:rFonts w:cstheme="minorHAnsi"/>
                <w:lang w:val="es-ES"/>
              </w:rPr>
            </w:pPr>
            <w:r w:rsidRPr="00040305">
              <w:rPr>
                <w:rFonts w:cstheme="minorHAnsi"/>
                <w:lang w:val="es-ES"/>
              </w:rPr>
              <w:t>En la sede del PNUD</w:t>
            </w:r>
          </w:p>
        </w:tc>
        <w:tc>
          <w:tcPr>
            <w:tcW w:w="3399" w:type="dxa"/>
            <w:tcMar>
              <w:top w:w="0" w:type="dxa"/>
              <w:left w:w="108" w:type="dxa"/>
              <w:bottom w:w="0" w:type="dxa"/>
              <w:right w:w="108" w:type="dxa"/>
            </w:tcMar>
            <w:vAlign w:val="center"/>
            <w:hideMark/>
          </w:tcPr>
          <w:p w14:paraId="73F66D0A" w14:textId="6A59B21C" w:rsidR="00224700" w:rsidRPr="00040305" w:rsidRDefault="1352BCC0" w:rsidP="00AC5797">
            <w:pPr>
              <w:spacing w:after="0" w:line="240" w:lineRule="auto"/>
              <w:jc w:val="center"/>
              <w:rPr>
                <w:rFonts w:cstheme="minorHAnsi"/>
                <w:lang w:val="es-ES"/>
              </w:rPr>
            </w:pPr>
            <w:r w:rsidRPr="00040305">
              <w:rPr>
                <w:rFonts w:cstheme="minorHAnsi"/>
                <w:lang w:val="es-ES"/>
              </w:rPr>
              <w:t xml:space="preserve"> Oficial </w:t>
            </w:r>
            <w:proofErr w:type="gramStart"/>
            <w:r w:rsidRPr="00040305">
              <w:rPr>
                <w:rFonts w:cstheme="minorHAnsi"/>
                <w:lang w:val="es-ES"/>
              </w:rPr>
              <w:t>Jefe</w:t>
            </w:r>
            <w:proofErr w:type="gramEnd"/>
            <w:r w:rsidRPr="00040305">
              <w:rPr>
                <w:rFonts w:cstheme="minorHAnsi"/>
                <w:lang w:val="es-ES"/>
              </w:rPr>
              <w:t xml:space="preserve"> de Adquisiciones</w:t>
            </w:r>
          </w:p>
        </w:tc>
      </w:tr>
    </w:tbl>
    <w:p w14:paraId="60432953" w14:textId="77777777" w:rsidR="00224700" w:rsidRPr="004E26B1" w:rsidRDefault="00224700" w:rsidP="00224700">
      <w:pPr>
        <w:pStyle w:val="Heading1"/>
        <w:tabs>
          <w:tab w:val="left" w:pos="900"/>
        </w:tabs>
        <w:spacing w:before="0" w:line="240" w:lineRule="auto"/>
        <w:rPr>
          <w:rFonts w:asciiTheme="minorHAnsi" w:eastAsia="Times New Roman" w:hAnsiTheme="minorHAnsi" w:cstheme="minorHAnsi"/>
          <w:b/>
          <w:color w:val="auto"/>
          <w:sz w:val="22"/>
          <w:szCs w:val="22"/>
          <w:lang w:val="en-PH"/>
        </w:rPr>
      </w:pPr>
      <w:bookmarkStart w:id="2" w:name="_Toc453862234"/>
    </w:p>
    <w:p w14:paraId="0B9533B7"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n-PH"/>
        </w:rPr>
      </w:pPr>
      <w:proofErr w:type="spellStart"/>
      <w:r w:rsidRPr="004E26B1">
        <w:rPr>
          <w:rFonts w:asciiTheme="minorHAnsi" w:hAnsiTheme="minorHAnsi" w:cstheme="minorHAnsi"/>
          <w:b/>
          <w:color w:val="auto"/>
          <w:sz w:val="22"/>
          <w:szCs w:val="22"/>
        </w:rPr>
        <w:t>Alcance</w:t>
      </w:r>
      <w:proofErr w:type="spellEnd"/>
      <w:r w:rsidRPr="004E26B1">
        <w:rPr>
          <w:rFonts w:asciiTheme="minorHAnsi" w:hAnsiTheme="minorHAnsi" w:cstheme="minorHAnsi"/>
          <w:b/>
          <w:color w:val="auto"/>
          <w:sz w:val="22"/>
          <w:szCs w:val="22"/>
        </w:rPr>
        <w:t xml:space="preserve"> de la </w:t>
      </w:r>
      <w:proofErr w:type="spellStart"/>
      <w:r w:rsidRPr="004E26B1">
        <w:rPr>
          <w:rFonts w:asciiTheme="minorHAnsi" w:hAnsiTheme="minorHAnsi" w:cstheme="minorHAnsi"/>
          <w:b/>
          <w:color w:val="auto"/>
          <w:sz w:val="22"/>
          <w:szCs w:val="22"/>
        </w:rPr>
        <w:t>revisión</w:t>
      </w:r>
      <w:bookmarkEnd w:id="2"/>
      <w:proofErr w:type="spellEnd"/>
    </w:p>
    <w:p w14:paraId="75EDAFCB" w14:textId="77777777" w:rsidR="00224700" w:rsidRPr="004E26B1" w:rsidRDefault="00224700" w:rsidP="00224700">
      <w:pPr>
        <w:rPr>
          <w:rFonts w:cstheme="minorHAnsi"/>
          <w:lang w:val="en-PH"/>
        </w:rPr>
      </w:pPr>
    </w:p>
    <w:p w14:paraId="3A7E076A"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Los comités de revisión de adquisiciones brindan asesoramiento y recomendaciones independientes por escrito sobre una acción de adquisición y el compromiso propuesto de fondos a la persona que aprueba la acción de adquisición.</w:t>
      </w:r>
    </w:p>
    <w:p w14:paraId="0FEF5357"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B5CDE4F"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n-PH"/>
        </w:rPr>
      </w:pPr>
      <w:r w:rsidRPr="004E26B1">
        <w:rPr>
          <w:rFonts w:asciiTheme="minorHAnsi" w:hAnsiTheme="minorHAnsi" w:cstheme="minorHAnsi"/>
          <w:sz w:val="22"/>
          <w:szCs w:val="22"/>
        </w:rPr>
        <w:t xml:space="preserve">Los </w:t>
      </w:r>
      <w:proofErr w:type="spellStart"/>
      <w:r w:rsidRPr="004E26B1">
        <w:rPr>
          <w:rFonts w:asciiTheme="minorHAnsi" w:hAnsiTheme="minorHAnsi" w:cstheme="minorHAnsi"/>
          <w:sz w:val="22"/>
          <w:szCs w:val="22"/>
        </w:rPr>
        <w:t>comités</w:t>
      </w:r>
      <w:proofErr w:type="spellEnd"/>
      <w:r w:rsidRPr="004E26B1">
        <w:rPr>
          <w:rFonts w:asciiTheme="minorHAnsi" w:hAnsiTheme="minorHAnsi" w:cstheme="minorHAnsi"/>
          <w:sz w:val="22"/>
          <w:szCs w:val="22"/>
        </w:rPr>
        <w:t>:</w:t>
      </w:r>
    </w:p>
    <w:p w14:paraId="64C9754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n-PH"/>
        </w:rPr>
      </w:pPr>
    </w:p>
    <w:p w14:paraId="1FA448DC" w14:textId="2CC6DFDA" w:rsidR="00224700" w:rsidRPr="004E26B1" w:rsidRDefault="00224700" w:rsidP="65711ACC">
      <w:pPr>
        <w:pStyle w:val="ListParagraph"/>
        <w:numPr>
          <w:ilvl w:val="1"/>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Confirmar que las adquisiciones propuestas se ajust</w:t>
      </w:r>
      <w:r w:rsidR="2F8738F7" w:rsidRPr="65711ACC">
        <w:rPr>
          <w:rFonts w:asciiTheme="minorHAnsi" w:hAnsiTheme="minorHAnsi" w:cstheme="minorBidi"/>
          <w:sz w:val="22"/>
          <w:szCs w:val="22"/>
          <w:lang w:val="es-ES"/>
        </w:rPr>
        <w:t>e</w:t>
      </w:r>
      <w:r w:rsidRPr="65711ACC">
        <w:rPr>
          <w:rFonts w:asciiTheme="minorHAnsi" w:hAnsiTheme="minorHAnsi" w:cstheme="minorBidi"/>
          <w:sz w:val="22"/>
          <w:szCs w:val="22"/>
          <w:lang w:val="es-ES"/>
        </w:rPr>
        <w:t xml:space="preserve">n al Reglamento </w:t>
      </w:r>
      <w:r w:rsidR="6A31E0B2" w:rsidRPr="65711ACC">
        <w:rPr>
          <w:rFonts w:asciiTheme="minorHAnsi" w:hAnsiTheme="minorHAnsi" w:cstheme="minorBidi"/>
          <w:sz w:val="22"/>
          <w:szCs w:val="22"/>
          <w:lang w:val="es-ES"/>
        </w:rPr>
        <w:t xml:space="preserve">y Reglas </w:t>
      </w:r>
      <w:r w:rsidRPr="65711ACC">
        <w:rPr>
          <w:rFonts w:asciiTheme="minorHAnsi" w:hAnsiTheme="minorHAnsi" w:cstheme="minorBidi"/>
          <w:sz w:val="22"/>
          <w:szCs w:val="22"/>
          <w:lang w:val="es-ES"/>
        </w:rPr>
        <w:t>Financier</w:t>
      </w:r>
      <w:r w:rsidR="7F33E505" w:rsidRPr="65711ACC">
        <w:rPr>
          <w:rFonts w:asciiTheme="minorHAnsi" w:hAnsiTheme="minorHAnsi" w:cstheme="minorBidi"/>
          <w:sz w:val="22"/>
          <w:szCs w:val="22"/>
          <w:lang w:val="es-ES"/>
        </w:rPr>
        <w:t xml:space="preserve">as del PNUD asi como a </w:t>
      </w:r>
      <w:r w:rsidR="3715FD84" w:rsidRPr="65711ACC">
        <w:rPr>
          <w:rFonts w:asciiTheme="minorHAnsi" w:hAnsiTheme="minorHAnsi" w:cstheme="minorBidi"/>
          <w:sz w:val="22"/>
          <w:szCs w:val="22"/>
          <w:lang w:val="es-ES"/>
        </w:rPr>
        <w:t>sus</w:t>
      </w:r>
      <w:r w:rsidRPr="65711ACC">
        <w:rPr>
          <w:rFonts w:asciiTheme="minorHAnsi" w:hAnsiTheme="minorHAnsi" w:cstheme="minorBidi"/>
          <w:sz w:val="22"/>
          <w:szCs w:val="22"/>
          <w:lang w:val="es-ES"/>
        </w:rPr>
        <w:t xml:space="preserve"> procedimientos de adquisición </w:t>
      </w:r>
      <w:r w:rsidR="4BF65E0E" w:rsidRPr="65711ACC">
        <w:rPr>
          <w:rFonts w:asciiTheme="minorHAnsi" w:hAnsiTheme="minorHAnsi" w:cstheme="minorBidi"/>
          <w:sz w:val="22"/>
          <w:szCs w:val="22"/>
          <w:lang w:val="es-ES"/>
        </w:rPr>
        <w:t xml:space="preserve">e </w:t>
      </w:r>
      <w:r w:rsidRPr="65711ACC">
        <w:rPr>
          <w:rFonts w:asciiTheme="minorHAnsi" w:hAnsiTheme="minorHAnsi" w:cstheme="minorBidi"/>
          <w:sz w:val="22"/>
          <w:szCs w:val="22"/>
          <w:lang w:val="es-ES"/>
        </w:rPr>
        <w:t>instrucciones;</w:t>
      </w:r>
    </w:p>
    <w:p w14:paraId="7C8BD844"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BF49953" w14:textId="7D11FB85"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Confirmar la elegibilidad del proveedor propuesto de acuerdo con la Política de Elegibilidad de Proveedores del PNUD, incluidos los criterios establecidos por organismos como el Consejo de Seguridad de las Naciones Unidas y la División de Adquisiciones de las Naciones Unidas;</w:t>
      </w:r>
    </w:p>
    <w:p w14:paraId="11AAB8EE"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D8549A4"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Garantizar que el proceso de adquisición sea justo, competitivo (cuando corresponda), transparente, ético y proporcione la mejor relación calidad-precio;</w:t>
      </w:r>
    </w:p>
    <w:p w14:paraId="5D6707D8"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4A4DF8E"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Examinar las implicaciones financieras y legales de la acción propuesta;</w:t>
      </w:r>
    </w:p>
    <w:p w14:paraId="54212E9D"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80629AF"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Confirmar que el proceso de evaluación se llevó a cabo de conformidad con las políticas y procedimientos del PNUD y otras instrucciones aplicables;</w:t>
      </w:r>
    </w:p>
    <w:p w14:paraId="3F79E096"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41A9B54E"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Evaluar los riesgos potenciales del proceso de adquisición y la acción de adquisición propuesta, incluidos, entre otros, los impactos ambientales y los riesgos de reputación del PNUD;</w:t>
      </w:r>
    </w:p>
    <w:p w14:paraId="269D50DF"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7C344530"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Confirmar que hay fondos apropiados disponibles para cubrir un contrato;</w:t>
      </w:r>
    </w:p>
    <w:p w14:paraId="7C4F3BE5"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06B9AAF8" w14:textId="6D62488C" w:rsidR="00224700" w:rsidRPr="004E26B1" w:rsidRDefault="00224700" w:rsidP="65711ACC">
      <w:pPr>
        <w:pStyle w:val="ListParagraph"/>
        <w:numPr>
          <w:ilvl w:val="1"/>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Asegurar que la disposición de activos esté de acuerdo con la Política de Enajenación de Activos del PNUD, a través de un proceso competitivo, cuando corresponda; que no haya negligencia al cancelar los activos; y que si ocurre negligencia, se proporcionen </w:t>
      </w:r>
      <w:r w:rsidRPr="65711ACC">
        <w:rPr>
          <w:rFonts w:asciiTheme="minorHAnsi" w:hAnsiTheme="minorHAnsi" w:cstheme="minorBidi"/>
          <w:sz w:val="22"/>
          <w:szCs w:val="22"/>
          <w:lang w:val="es-ES"/>
        </w:rPr>
        <w:lastRenderedPageBreak/>
        <w:t xml:space="preserve">recomendaciones para la recuperación y otras acciones (ver  </w:t>
      </w:r>
      <w:hyperlink r:id="rId11">
        <w:r w:rsidR="004E26B1" w:rsidRPr="003F19EF">
          <w:rPr>
            <w:rStyle w:val="Hyperlink"/>
            <w:rFonts w:asciiTheme="minorHAnsi" w:hAnsiTheme="minorHAnsi" w:cstheme="minorBidi"/>
            <w:color w:val="0070C0"/>
            <w:sz w:val="22"/>
            <w:szCs w:val="22"/>
            <w:u w:val="single"/>
            <w:lang w:val="es-ES"/>
          </w:rPr>
          <w:t xml:space="preserve">Política de Enajenación </w:t>
        </w:r>
        <w:r w:rsidR="318140AB" w:rsidRPr="003F19EF">
          <w:rPr>
            <w:rStyle w:val="Hyperlink"/>
            <w:rFonts w:asciiTheme="minorHAnsi" w:hAnsiTheme="minorHAnsi" w:cstheme="minorBidi"/>
            <w:color w:val="0070C0"/>
            <w:sz w:val="22"/>
            <w:szCs w:val="22"/>
            <w:u w:val="single"/>
            <w:lang w:val="es-ES"/>
          </w:rPr>
          <w:t>Y Amortización Total (Mobiliario Y Equipo)</w:t>
        </w:r>
      </w:hyperlink>
      <w:r w:rsidRPr="65711ACC">
        <w:rPr>
          <w:rFonts w:asciiTheme="minorHAnsi" w:hAnsiTheme="minorHAnsi" w:cstheme="minorBidi"/>
          <w:sz w:val="22"/>
          <w:szCs w:val="22"/>
          <w:lang w:val="es-ES"/>
        </w:rPr>
        <w:t>); y</w:t>
      </w:r>
    </w:p>
    <w:p w14:paraId="1BE0996E"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26AC052"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Asegurar que todas las acciones sean en el mejor interés del PNUD.</w:t>
      </w:r>
    </w:p>
    <w:p w14:paraId="2460B579"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2D1EB8D4" w14:textId="77777777" w:rsidR="00224700" w:rsidRPr="004E26B1" w:rsidRDefault="00224700" w:rsidP="00224700">
      <w:pPr>
        <w:pStyle w:val="ListParagraph"/>
        <w:numPr>
          <w:ilvl w:val="0"/>
          <w:numId w:val="4"/>
        </w:numPr>
        <w:shd w:val="clear" w:color="auto" w:fill="FFFFFF"/>
        <w:spacing w:before="0" w:beforeAutospacing="0" w:after="0" w:afterAutospacing="0"/>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Los comités no revisan ni brindan asesoramiento sobre la necesidad o prudencia de un requisito contractual, pero se asegurarán de que esté de acuerdo con el documento del proyecto aprobado y / o el plan de adquisiciones. </w:t>
      </w:r>
    </w:p>
    <w:p w14:paraId="0EA556A4" w14:textId="77777777" w:rsidR="00224700" w:rsidRPr="004E26B1" w:rsidRDefault="00224700" w:rsidP="00224700">
      <w:pPr>
        <w:pStyle w:val="ListParagraph"/>
        <w:shd w:val="clear" w:color="auto" w:fill="FFFFFF"/>
        <w:spacing w:before="0" w:beforeAutospacing="0" w:after="0" w:afterAutospacing="0"/>
        <w:ind w:left="360"/>
        <w:textAlignment w:val="top"/>
        <w:rPr>
          <w:rFonts w:asciiTheme="minorHAnsi" w:hAnsiTheme="minorHAnsi" w:cstheme="minorHAnsi"/>
          <w:sz w:val="22"/>
          <w:szCs w:val="22"/>
          <w:lang w:val="es-ES"/>
        </w:rPr>
      </w:pPr>
    </w:p>
    <w:p w14:paraId="77F978D6" w14:textId="70BCF5C7" w:rsidR="00224700" w:rsidRPr="004E26B1" w:rsidRDefault="00224700" w:rsidP="3889074D">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 xml:space="preserve">Si bien el Comité de </w:t>
      </w:r>
      <w:r w:rsidR="478BBD35" w:rsidRPr="3889074D">
        <w:rPr>
          <w:rFonts w:asciiTheme="minorHAnsi" w:hAnsiTheme="minorHAnsi" w:cstheme="minorBidi"/>
          <w:sz w:val="22"/>
          <w:szCs w:val="22"/>
          <w:lang w:val="es-ES"/>
        </w:rPr>
        <w:t xml:space="preserve">Revisión </w:t>
      </w:r>
      <w:r w:rsidRPr="3889074D">
        <w:rPr>
          <w:rFonts w:asciiTheme="minorHAnsi" w:hAnsiTheme="minorHAnsi" w:cstheme="minorBidi"/>
          <w:sz w:val="22"/>
          <w:szCs w:val="22"/>
          <w:lang w:val="es-ES"/>
        </w:rPr>
        <w:t xml:space="preserve">de Adquisiciones formula una recomendación sobre la adjudicación (otorgamiento) del contrato propuesto, la autoridad encargada de las adquisiciones es responsable de aceptar o rechazar la recomendación. Si decide no aceptar la recomendación del comité, </w:t>
      </w:r>
      <w:proofErr w:type="spellStart"/>
      <w:r w:rsidR="5717812F" w:rsidRPr="3889074D">
        <w:rPr>
          <w:rFonts w:asciiTheme="minorHAnsi" w:hAnsiTheme="minorHAnsi" w:cstheme="minorBidi"/>
          <w:sz w:val="22"/>
          <w:szCs w:val="22"/>
          <w:lang w:val="es-ES"/>
        </w:rPr>
        <w:t>deve</w:t>
      </w:r>
      <w:proofErr w:type="spellEnd"/>
      <w:r w:rsidR="5717812F" w:rsidRPr="3889074D">
        <w:rPr>
          <w:rFonts w:asciiTheme="minorHAnsi" w:hAnsiTheme="minorHAnsi" w:cstheme="minorBidi"/>
          <w:sz w:val="22"/>
          <w:szCs w:val="22"/>
          <w:lang w:val="es-ES"/>
        </w:rPr>
        <w:t xml:space="preserve"> </w:t>
      </w:r>
      <w:r w:rsidRPr="3889074D">
        <w:rPr>
          <w:rFonts w:asciiTheme="minorHAnsi" w:hAnsiTheme="minorHAnsi" w:cstheme="minorBidi"/>
          <w:sz w:val="22"/>
          <w:szCs w:val="22"/>
          <w:lang w:val="es-ES"/>
        </w:rPr>
        <w:t>deja</w:t>
      </w:r>
      <w:r w:rsidR="27F893D3" w:rsidRPr="3889074D">
        <w:rPr>
          <w:rFonts w:asciiTheme="minorHAnsi" w:hAnsiTheme="minorHAnsi" w:cstheme="minorBidi"/>
          <w:sz w:val="22"/>
          <w:szCs w:val="22"/>
          <w:lang w:val="es-ES"/>
        </w:rPr>
        <w:t>r</w:t>
      </w:r>
      <w:r w:rsidRPr="3889074D">
        <w:rPr>
          <w:rFonts w:asciiTheme="minorHAnsi" w:hAnsiTheme="minorHAnsi" w:cstheme="minorBidi"/>
          <w:sz w:val="22"/>
          <w:szCs w:val="22"/>
          <w:lang w:val="es-ES"/>
        </w:rPr>
        <w:t xml:space="preserve"> constancia de las razones de su decisión. </w:t>
      </w:r>
    </w:p>
    <w:p w14:paraId="389DB0D7"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1495EEC4"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Todas las acciones de adquisición sujetas a la revisión de los comités a cualquier nivel se procesarán a través de la plataforma de adquisiciones Quantum / UNall que gestiona todo el proceso desde la presentación de una solicitud; la revisión del comité y la recomendación correspondiente; y la decisión de la autoridad de adquisiciones. </w:t>
      </w:r>
    </w:p>
    <w:p w14:paraId="56F593B1" w14:textId="77777777" w:rsidR="00224700" w:rsidRPr="004E26B1" w:rsidRDefault="00224700" w:rsidP="00224700">
      <w:pPr>
        <w:pStyle w:val="ListParagraph"/>
        <w:shd w:val="clear" w:color="auto" w:fill="FFFFFF"/>
        <w:spacing w:before="0" w:beforeAutospacing="0" w:after="0" w:afterAutospacing="0"/>
        <w:ind w:left="360"/>
        <w:textAlignment w:val="top"/>
        <w:rPr>
          <w:rFonts w:asciiTheme="minorHAnsi" w:hAnsiTheme="minorHAnsi" w:cstheme="minorHAnsi"/>
          <w:sz w:val="22"/>
          <w:szCs w:val="22"/>
          <w:lang w:val="es-ES"/>
        </w:rPr>
      </w:pPr>
    </w:p>
    <w:p w14:paraId="262FD9E0"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s-ES"/>
        </w:rPr>
      </w:pPr>
      <w:bookmarkStart w:id="3" w:name="_Toc453862235"/>
      <w:r w:rsidRPr="004E26B1">
        <w:rPr>
          <w:rFonts w:asciiTheme="minorHAnsi" w:hAnsiTheme="minorHAnsi" w:cstheme="minorHAnsi"/>
          <w:b/>
          <w:color w:val="auto"/>
          <w:sz w:val="22"/>
          <w:szCs w:val="22"/>
          <w:lang w:val="es-ES"/>
        </w:rPr>
        <w:t>Composición y nombramientos de los comités de examen de las adquisiciones</w:t>
      </w:r>
      <w:bookmarkEnd w:id="3"/>
    </w:p>
    <w:p w14:paraId="14C6216C" w14:textId="77777777" w:rsidR="00224700" w:rsidRPr="004E26B1" w:rsidRDefault="00224700" w:rsidP="00224700">
      <w:pPr>
        <w:rPr>
          <w:rFonts w:cstheme="minorHAnsi"/>
          <w:lang w:val="es-ES"/>
        </w:rPr>
      </w:pPr>
    </w:p>
    <w:p w14:paraId="0FFCE4CF" w14:textId="25B599D9" w:rsidR="00224700" w:rsidRPr="004E26B1" w:rsidRDefault="00224700" w:rsidP="3889074D">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 xml:space="preserve">Los Comités de </w:t>
      </w:r>
      <w:r w:rsidR="6E27EAE5" w:rsidRPr="3889074D">
        <w:rPr>
          <w:rFonts w:asciiTheme="minorHAnsi" w:hAnsiTheme="minorHAnsi" w:cstheme="minorBidi"/>
          <w:sz w:val="22"/>
          <w:szCs w:val="22"/>
          <w:lang w:val="es-ES"/>
        </w:rPr>
        <w:t xml:space="preserve">Revisión </w:t>
      </w:r>
      <w:r w:rsidRPr="3889074D">
        <w:rPr>
          <w:rFonts w:asciiTheme="minorHAnsi" w:hAnsiTheme="minorHAnsi" w:cstheme="minorBidi"/>
          <w:sz w:val="22"/>
          <w:szCs w:val="22"/>
          <w:lang w:val="es-ES"/>
        </w:rPr>
        <w:t>de Adquisiciones serán debidamente nombrados por escrito por la autoridad encargada de las adquisiciones respectiva y estarán integrados por funcionarios del PNUD con las siguientes funciones:</w:t>
      </w:r>
    </w:p>
    <w:p w14:paraId="73E291F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607B156"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rPr>
      </w:pPr>
      <w:r w:rsidRPr="004E26B1">
        <w:rPr>
          <w:rFonts w:asciiTheme="minorHAnsi" w:hAnsiTheme="minorHAnsi" w:cstheme="minorHAnsi"/>
          <w:sz w:val="22"/>
          <w:szCs w:val="22"/>
        </w:rPr>
        <w:t xml:space="preserve">Un </w:t>
      </w:r>
      <w:proofErr w:type="spellStart"/>
      <w:r w:rsidRPr="004E26B1">
        <w:rPr>
          <w:rFonts w:asciiTheme="minorHAnsi" w:hAnsiTheme="minorHAnsi" w:cstheme="minorHAnsi"/>
          <w:sz w:val="22"/>
          <w:szCs w:val="22"/>
        </w:rPr>
        <w:t>presidente</w:t>
      </w:r>
      <w:proofErr w:type="spellEnd"/>
      <w:r w:rsidRPr="004E26B1">
        <w:rPr>
          <w:rFonts w:asciiTheme="minorHAnsi" w:hAnsiTheme="minorHAnsi" w:cstheme="minorHAnsi"/>
          <w:sz w:val="22"/>
          <w:szCs w:val="22"/>
        </w:rPr>
        <w:t xml:space="preserve"> </w:t>
      </w:r>
    </w:p>
    <w:p w14:paraId="002B1806"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10454140"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rPr>
      </w:pPr>
      <w:r w:rsidRPr="004E26B1">
        <w:rPr>
          <w:rFonts w:asciiTheme="minorHAnsi" w:hAnsiTheme="minorHAnsi" w:cstheme="minorHAnsi"/>
          <w:sz w:val="22"/>
          <w:szCs w:val="22"/>
        </w:rPr>
        <w:t xml:space="preserve">Al </w:t>
      </w:r>
      <w:proofErr w:type="spellStart"/>
      <w:r w:rsidRPr="004E26B1">
        <w:rPr>
          <w:rFonts w:asciiTheme="minorHAnsi" w:hAnsiTheme="minorHAnsi" w:cstheme="minorHAnsi"/>
          <w:sz w:val="22"/>
          <w:szCs w:val="22"/>
        </w:rPr>
        <w:t>menos</w:t>
      </w:r>
      <w:proofErr w:type="spellEnd"/>
      <w:r w:rsidRPr="004E26B1">
        <w:rPr>
          <w:rFonts w:asciiTheme="minorHAnsi" w:hAnsiTheme="minorHAnsi" w:cstheme="minorHAnsi"/>
          <w:sz w:val="22"/>
          <w:szCs w:val="22"/>
        </w:rPr>
        <w:t xml:space="preserve"> 2 (dos) </w:t>
      </w:r>
      <w:proofErr w:type="spellStart"/>
      <w:r w:rsidRPr="004E26B1">
        <w:rPr>
          <w:rFonts w:asciiTheme="minorHAnsi" w:hAnsiTheme="minorHAnsi" w:cstheme="minorHAnsi"/>
          <w:sz w:val="22"/>
          <w:szCs w:val="22"/>
        </w:rPr>
        <w:t>miembros</w:t>
      </w:r>
      <w:proofErr w:type="spellEnd"/>
      <w:r w:rsidRPr="004E26B1">
        <w:rPr>
          <w:rFonts w:asciiTheme="minorHAnsi" w:hAnsiTheme="minorHAnsi" w:cstheme="minorHAnsi"/>
          <w:sz w:val="22"/>
          <w:szCs w:val="22"/>
        </w:rPr>
        <w:t xml:space="preserve"> </w:t>
      </w:r>
    </w:p>
    <w:p w14:paraId="4BE4E807"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27A62A18"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Una secretaria (opcional; si es necesario y los recursos lo permiten)</w:t>
      </w:r>
    </w:p>
    <w:p w14:paraId="2CA9A6B3"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036CDB8D" w14:textId="42DBDE51" w:rsidR="00224700" w:rsidRPr="004E26B1" w:rsidRDefault="00224700" w:rsidP="3889074D">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 xml:space="preserve">Los presidentes y secretarios del Comité Consultivo Regional de Adquisiciones y del Comité Consultivo de Adquisiciones son funciones </w:t>
      </w:r>
      <w:r w:rsidR="34724187" w:rsidRPr="3889074D">
        <w:rPr>
          <w:rFonts w:asciiTheme="minorHAnsi" w:hAnsiTheme="minorHAnsi" w:cstheme="minorBidi"/>
          <w:sz w:val="22"/>
          <w:szCs w:val="22"/>
          <w:lang w:val="es-ES"/>
        </w:rPr>
        <w:t xml:space="preserve">a tiempo </w:t>
      </w:r>
      <w:proofErr w:type="gramStart"/>
      <w:r w:rsidR="34724187" w:rsidRPr="3889074D">
        <w:rPr>
          <w:rFonts w:asciiTheme="minorHAnsi" w:hAnsiTheme="minorHAnsi" w:cstheme="minorBidi"/>
          <w:sz w:val="22"/>
          <w:szCs w:val="22"/>
          <w:lang w:val="es-ES"/>
        </w:rPr>
        <w:t xml:space="preserve">completo </w:t>
      </w:r>
      <w:r w:rsidRPr="3889074D">
        <w:rPr>
          <w:rFonts w:asciiTheme="minorHAnsi" w:hAnsiTheme="minorHAnsi" w:cstheme="minorBidi"/>
          <w:sz w:val="22"/>
          <w:szCs w:val="22"/>
          <w:lang w:val="es-ES"/>
        </w:rPr>
        <w:t>,</w:t>
      </w:r>
      <w:proofErr w:type="gramEnd"/>
      <w:r w:rsidRPr="3889074D">
        <w:rPr>
          <w:rFonts w:asciiTheme="minorHAnsi" w:hAnsiTheme="minorHAnsi" w:cstheme="minorBidi"/>
          <w:sz w:val="22"/>
          <w:szCs w:val="22"/>
          <w:lang w:val="es-ES"/>
        </w:rPr>
        <w:t xml:space="preserve"> mientras que los del Comité de Contratos, Bienes y Adquisiciones son desempeñados cuando lo requieren los funcionarios nombrados por la Autoridad de Adquisiciones en una dependencia institucional.</w:t>
      </w:r>
    </w:p>
    <w:p w14:paraId="022F5E6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E4484E1" w14:textId="2ECF259D" w:rsidR="00224700" w:rsidRPr="004E26B1" w:rsidRDefault="00224700" w:rsidP="65711ACC">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A fin de facilitar la organización de las reuniones de </w:t>
      </w:r>
      <w:r w:rsidR="6957FFD8" w:rsidRPr="65711ACC">
        <w:rPr>
          <w:rFonts w:asciiTheme="minorHAnsi" w:hAnsiTheme="minorHAnsi" w:cstheme="minorBidi"/>
          <w:sz w:val="22"/>
          <w:szCs w:val="22"/>
          <w:lang w:val="es-ES"/>
        </w:rPr>
        <w:t>revisión</w:t>
      </w:r>
      <w:r w:rsidRPr="65711ACC">
        <w:rPr>
          <w:rFonts w:asciiTheme="minorHAnsi" w:hAnsiTheme="minorHAnsi" w:cstheme="minorBidi"/>
          <w:sz w:val="22"/>
          <w:szCs w:val="22"/>
          <w:lang w:val="es-ES"/>
        </w:rPr>
        <w:t>y reducir al mínimo las demoras derivadas de la falta de disponibilidad de los miembros del comité, la autoridad encargada de adquisiciones deber</w:t>
      </w:r>
      <w:r w:rsidR="271A46DA" w:rsidRPr="65711ACC">
        <w:rPr>
          <w:rFonts w:asciiTheme="minorHAnsi" w:hAnsiTheme="minorHAnsi" w:cstheme="minorBidi"/>
          <w:sz w:val="22"/>
          <w:szCs w:val="22"/>
          <w:lang w:val="es-ES"/>
        </w:rPr>
        <w:t>á</w:t>
      </w:r>
      <w:r w:rsidRPr="65711ACC">
        <w:rPr>
          <w:rFonts w:asciiTheme="minorHAnsi" w:hAnsiTheme="minorHAnsi" w:cstheme="minorBidi"/>
          <w:sz w:val="22"/>
          <w:szCs w:val="22"/>
          <w:lang w:val="es-ES"/>
        </w:rPr>
        <w:t xml:space="preserve"> nombrar un grupo de personal calificado.  El presidente o el secretario pueden invitar a miembros del grupo para satisfacer el quórum de dos miembros para una reunión. </w:t>
      </w:r>
    </w:p>
    <w:p w14:paraId="55AA9D2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0D5CDEC8"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Se puede nombrar un presidente y un secretario suplentes en función de las necesidades del comité, para cubrir ausencias o cuando existan riesgos potenciales de conflicto de intereses. Los suplentes también pueden ser nombrados por la autoridad de contratación competente para sí misma.</w:t>
      </w:r>
    </w:p>
    <w:p w14:paraId="3EDB55C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7F778DAF" w14:textId="7AFE5EE6" w:rsidR="00224700" w:rsidRPr="00787D4B" w:rsidRDefault="00224700" w:rsidP="3889074D">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lastRenderedPageBreak/>
        <w:t xml:space="preserve">La autoridad encargada de las adquisiciones, el presidente, el secretario y los miembros de los comités de </w:t>
      </w:r>
      <w:r w:rsidR="3A2A0E39" w:rsidRPr="3889074D">
        <w:rPr>
          <w:rFonts w:asciiTheme="minorHAnsi" w:hAnsiTheme="minorHAnsi" w:cstheme="minorBidi"/>
          <w:sz w:val="22"/>
          <w:szCs w:val="22"/>
          <w:lang w:val="es-ES"/>
        </w:rPr>
        <w:t>revisión</w:t>
      </w:r>
      <w:r w:rsidRPr="3889074D">
        <w:rPr>
          <w:rFonts w:asciiTheme="minorHAnsi" w:hAnsiTheme="minorHAnsi" w:cstheme="minorBidi"/>
          <w:sz w:val="22"/>
          <w:szCs w:val="22"/>
          <w:lang w:val="es-ES"/>
        </w:rPr>
        <w:t xml:space="preserve"> de las adquisiciones ejercerán plena imparcialidad y objetividad en el desempeño de sus funciones, y mantendrán plena confidencialidad de la información y las deliberaciones de las presentaciones. </w:t>
      </w:r>
      <w:r w:rsidRPr="00787D4B">
        <w:rPr>
          <w:rFonts w:asciiTheme="minorHAnsi" w:hAnsiTheme="minorHAnsi" w:cstheme="minorBidi"/>
          <w:sz w:val="22"/>
          <w:szCs w:val="22"/>
          <w:lang w:val="es-ES"/>
        </w:rPr>
        <w:t>Observarán lo siguiente:</w:t>
      </w:r>
    </w:p>
    <w:p w14:paraId="28836837" w14:textId="77777777" w:rsidR="00224700" w:rsidRPr="00787D4B"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441C059"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Un presidente, secretario o cualquier miembro no podrá participar en las deliberaciones cuando haya participado en cualquier etapa del proceso de adquisición. Esto también se aplica cuando desempeñan la función de solicitud o si la solicitud de adquisición es para un proyecto directamente bajo su competencia o supervisión. En tal caso, se recusará, y se seleccionará un suplente para la presentación específica.</w:t>
      </w:r>
    </w:p>
    <w:p w14:paraId="797D0346"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4BF398AD"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Si el secretario o cualquiera de los miembros de los Comités de Revisión de Adquisiciones percibe un conflicto de intereses potencial o real, deben recusarse. Si no están seguros, deben consultar al presidente. En el caso del presidente, debe consultar a la autoridad contratante.</w:t>
      </w:r>
    </w:p>
    <w:p w14:paraId="5B35159D"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E8B100A" w14:textId="33376DC5"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Como se ha citado en secciones anteriores, la creación de los comités de examen de las adquisiciones y las funciones desempeñadas por ellos son responsabilidades establecidas en la Organización para salvaguardar la responsabilidad institucional del PNUD. Son una obligación importante de los funcionarios designados, de quienes se espera que desempeñen las tareas asignadas con prudencia y la máxima integridad. Recibirán apoyo mediante herramientas y formación adecuadas, y sus supervisores les permitirán desempeñar esta función de supervisión vital. El tiempo y el esfuerzo de los miembros del comité en todos los niveles, así como del presidente y secretario del Comité de Contratos, Activos y Adquisiciones, deben ser reconocidos por los supervisores en la Revisión anual de Gestión y Desarrollo del Desempeño. </w:t>
      </w:r>
    </w:p>
    <w:p w14:paraId="57F3079A"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21779316"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rPr>
      </w:pPr>
      <w:r w:rsidRPr="004E26B1">
        <w:rPr>
          <w:rFonts w:asciiTheme="minorHAnsi" w:hAnsiTheme="minorHAnsi" w:cstheme="minorHAnsi"/>
          <w:sz w:val="22"/>
          <w:szCs w:val="22"/>
          <w:lang w:val="es-ES"/>
        </w:rPr>
        <w:t xml:space="preserve">El presidente podrá invitar a especialistas con conocimientos técnicos conexos, según proceda, para que presten asesoramiento independiente y experto al comité. Los especialistas no tienen derecho a voto para finalizar la recomendación. </w:t>
      </w:r>
      <w:proofErr w:type="spellStart"/>
      <w:r w:rsidRPr="004E26B1">
        <w:rPr>
          <w:rFonts w:asciiTheme="minorHAnsi" w:hAnsiTheme="minorHAnsi" w:cstheme="minorHAnsi"/>
          <w:sz w:val="22"/>
          <w:szCs w:val="22"/>
        </w:rPr>
        <w:t>Pueden</w:t>
      </w:r>
      <w:proofErr w:type="spellEnd"/>
      <w:r w:rsidRPr="004E26B1">
        <w:rPr>
          <w:rFonts w:asciiTheme="minorHAnsi" w:hAnsiTheme="minorHAnsi" w:cstheme="minorHAnsi"/>
          <w:sz w:val="22"/>
          <w:szCs w:val="22"/>
        </w:rPr>
        <w:t xml:space="preserve"> ser </w:t>
      </w:r>
      <w:proofErr w:type="spellStart"/>
      <w:r w:rsidRPr="004E26B1">
        <w:rPr>
          <w:rFonts w:asciiTheme="minorHAnsi" w:hAnsiTheme="minorHAnsi" w:cstheme="minorHAnsi"/>
          <w:sz w:val="22"/>
          <w:szCs w:val="22"/>
        </w:rPr>
        <w:t>funcionarios</w:t>
      </w:r>
      <w:proofErr w:type="spellEnd"/>
      <w:r w:rsidRPr="004E26B1">
        <w:rPr>
          <w:rFonts w:asciiTheme="minorHAnsi" w:hAnsiTheme="minorHAnsi" w:cstheme="minorHAnsi"/>
          <w:sz w:val="22"/>
          <w:szCs w:val="22"/>
        </w:rPr>
        <w:t xml:space="preserve"> o </w:t>
      </w:r>
      <w:proofErr w:type="spellStart"/>
      <w:r w:rsidRPr="004E26B1">
        <w:rPr>
          <w:rFonts w:asciiTheme="minorHAnsi" w:hAnsiTheme="minorHAnsi" w:cstheme="minorHAnsi"/>
          <w:sz w:val="22"/>
          <w:szCs w:val="22"/>
        </w:rPr>
        <w:t>consultores</w:t>
      </w:r>
      <w:proofErr w:type="spellEnd"/>
      <w:r w:rsidRPr="004E26B1">
        <w:rPr>
          <w:rFonts w:asciiTheme="minorHAnsi" w:hAnsiTheme="minorHAnsi" w:cstheme="minorHAnsi"/>
          <w:sz w:val="22"/>
          <w:szCs w:val="22"/>
        </w:rPr>
        <w:t xml:space="preserve"> del PNUD. </w:t>
      </w:r>
    </w:p>
    <w:p w14:paraId="03527B4D"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rPr>
      </w:pPr>
    </w:p>
    <w:p w14:paraId="6282F230" w14:textId="32D373D9" w:rsidR="00224700" w:rsidRPr="00A14199" w:rsidRDefault="13B9DD25" w:rsidP="783BA7E8">
      <w:pPr>
        <w:pStyle w:val="ListParagraph"/>
        <w:numPr>
          <w:ilvl w:val="0"/>
          <w:numId w:val="4"/>
        </w:numPr>
        <w:shd w:val="clear" w:color="auto" w:fill="FFFFFF" w:themeFill="background1"/>
        <w:spacing w:before="0" w:beforeAutospacing="0" w:after="0" w:afterAutospacing="0"/>
        <w:jc w:val="both"/>
        <w:textAlignment w:val="top"/>
        <w:rPr>
          <w:rFonts w:asciiTheme="minorHAnsi" w:eastAsia="Aptos" w:hAnsiTheme="minorHAnsi" w:cstheme="minorHAnsi"/>
          <w:sz w:val="22"/>
          <w:szCs w:val="22"/>
          <w:lang w:val="es-ES"/>
        </w:rPr>
      </w:pPr>
      <w:r w:rsidRPr="00F9282C">
        <w:rPr>
          <w:rFonts w:asciiTheme="minorHAnsi" w:hAnsiTheme="minorHAnsi" w:cstheme="minorHAnsi"/>
          <w:sz w:val="22"/>
          <w:szCs w:val="22"/>
          <w:lang w:val="es-ES"/>
        </w:rPr>
        <w:t xml:space="preserve">En algunas </w:t>
      </w:r>
      <w:proofErr w:type="gramStart"/>
      <w:r w:rsidR="4F173CF1" w:rsidRPr="00F9282C">
        <w:rPr>
          <w:rFonts w:asciiTheme="minorHAnsi" w:hAnsiTheme="minorHAnsi" w:cstheme="minorHAnsi"/>
          <w:sz w:val="22"/>
          <w:szCs w:val="22"/>
          <w:lang w:val="es-ES"/>
        </w:rPr>
        <w:t xml:space="preserve">dependencias </w:t>
      </w:r>
      <w:r w:rsidRPr="00F9282C">
        <w:rPr>
          <w:rFonts w:asciiTheme="minorHAnsi" w:hAnsiTheme="minorHAnsi" w:cstheme="minorHAnsi"/>
          <w:sz w:val="22"/>
          <w:szCs w:val="22"/>
          <w:lang w:val="es-ES"/>
        </w:rPr>
        <w:t>,</w:t>
      </w:r>
      <w:proofErr w:type="gramEnd"/>
      <w:r w:rsidRPr="00F9282C">
        <w:rPr>
          <w:rFonts w:asciiTheme="minorHAnsi" w:hAnsiTheme="minorHAnsi" w:cstheme="minorHAnsi"/>
          <w:sz w:val="22"/>
          <w:szCs w:val="22"/>
          <w:lang w:val="es-ES"/>
        </w:rPr>
        <w:t xml:space="preserve"> puede haber situaciones en las que no sea factible nombrar a miembros del Comité de Contratos, </w:t>
      </w:r>
      <w:r w:rsidR="4CEAFBCE" w:rsidRPr="00F9282C">
        <w:rPr>
          <w:rFonts w:asciiTheme="minorHAnsi" w:hAnsiTheme="minorHAnsi" w:cstheme="minorHAnsi"/>
          <w:sz w:val="22"/>
          <w:szCs w:val="22"/>
          <w:lang w:val="es-ES"/>
        </w:rPr>
        <w:t xml:space="preserve">Bienes </w:t>
      </w:r>
      <w:r w:rsidRPr="00F9282C">
        <w:rPr>
          <w:rFonts w:asciiTheme="minorHAnsi" w:hAnsiTheme="minorHAnsi" w:cstheme="minorHAnsi"/>
          <w:sz w:val="22"/>
          <w:szCs w:val="22"/>
          <w:lang w:val="es-ES"/>
        </w:rPr>
        <w:t xml:space="preserve">y Adquisiciones entre los funcionarios del PNUD, debido a la insuficiencia de recursos o capacidad de personal. En tales casos, el jefe de la </w:t>
      </w:r>
      <w:proofErr w:type="gramStart"/>
      <w:r w:rsidR="19C81809" w:rsidRPr="00F9282C">
        <w:rPr>
          <w:rFonts w:asciiTheme="minorHAnsi" w:hAnsiTheme="minorHAnsi" w:cstheme="minorHAnsi"/>
          <w:sz w:val="22"/>
          <w:szCs w:val="22"/>
          <w:lang w:val="es-ES"/>
        </w:rPr>
        <w:t xml:space="preserve">dependencia </w:t>
      </w:r>
      <w:r w:rsidRPr="00F9282C">
        <w:rPr>
          <w:rFonts w:asciiTheme="minorHAnsi" w:hAnsiTheme="minorHAnsi" w:cstheme="minorHAnsi"/>
          <w:sz w:val="22"/>
          <w:szCs w:val="22"/>
          <w:lang w:val="es-ES"/>
        </w:rPr>
        <w:t xml:space="preserve"> podrá</w:t>
      </w:r>
      <w:proofErr w:type="gramEnd"/>
      <w:r w:rsidRPr="00F9282C">
        <w:rPr>
          <w:rFonts w:asciiTheme="minorHAnsi" w:hAnsiTheme="minorHAnsi" w:cstheme="minorHAnsi"/>
          <w:sz w:val="22"/>
          <w:szCs w:val="22"/>
          <w:lang w:val="es-ES"/>
        </w:rPr>
        <w:t xml:space="preserve"> designar a</w:t>
      </w:r>
      <w:r w:rsidR="50079D8D" w:rsidRPr="00F9282C">
        <w:rPr>
          <w:rFonts w:asciiTheme="minorHAnsi" w:hAnsiTheme="minorHAnsi" w:cstheme="minorHAnsi"/>
          <w:sz w:val="22"/>
          <w:szCs w:val="22"/>
          <w:lang w:val="es-ES"/>
        </w:rPr>
        <w:t xml:space="preserve"> personas contratadas por el PNUD </w:t>
      </w:r>
      <w:r w:rsidR="50079D8D" w:rsidRPr="00A14199">
        <w:rPr>
          <w:rFonts w:asciiTheme="minorHAnsi" w:eastAsia="Aptos" w:hAnsiTheme="minorHAnsi" w:cstheme="minorHAnsi"/>
          <w:sz w:val="22"/>
          <w:szCs w:val="22"/>
          <w:lang w:val="es-ES"/>
        </w:rPr>
        <w:t>mediante Acuerdos de Servicios de Personal Regulares (Titulares de Contratos PSA)</w:t>
      </w:r>
      <w:r w:rsidRPr="00F9282C">
        <w:rPr>
          <w:rFonts w:asciiTheme="minorHAnsi" w:hAnsiTheme="minorHAnsi" w:cstheme="minorHAnsi"/>
          <w:sz w:val="22"/>
          <w:szCs w:val="22"/>
          <w:lang w:val="es-ES"/>
        </w:rPr>
        <w:t xml:space="preserve"> </w:t>
      </w:r>
      <w:r w:rsidR="72942A5C" w:rsidRPr="00F9282C">
        <w:rPr>
          <w:rFonts w:asciiTheme="minorHAnsi" w:hAnsiTheme="minorHAnsi" w:cstheme="minorHAnsi"/>
          <w:sz w:val="22"/>
          <w:szCs w:val="22"/>
          <w:lang w:val="es-ES"/>
        </w:rPr>
        <w:t xml:space="preserve"> como miembros del Comité</w:t>
      </w:r>
      <w:r w:rsidRPr="00F9282C">
        <w:rPr>
          <w:rFonts w:asciiTheme="minorHAnsi" w:hAnsiTheme="minorHAnsi" w:cstheme="minorHAnsi"/>
          <w:sz w:val="22"/>
          <w:szCs w:val="22"/>
          <w:lang w:val="es-ES"/>
        </w:rPr>
        <w:t xml:space="preserve">. </w:t>
      </w:r>
      <w:r w:rsidR="0BD7D713" w:rsidRPr="00A14199">
        <w:rPr>
          <w:rFonts w:asciiTheme="minorHAnsi" w:eastAsia="Aptos" w:hAnsiTheme="minorHAnsi" w:cstheme="minorHAnsi"/>
          <w:sz w:val="22"/>
          <w:szCs w:val="22"/>
          <w:lang w:val="es-ES"/>
        </w:rPr>
        <w:t>El/La jefe/a de la unidad de negocio se asegurará de que los titulares de contratos PSA designados cumplan con todos los requisitos de elegibilidad que se describen en las secciones siguientes.</w:t>
      </w:r>
    </w:p>
    <w:p w14:paraId="19499AE5" w14:textId="7DF81E9B" w:rsidR="00224700" w:rsidRPr="00A14199" w:rsidRDefault="00224700" w:rsidP="00A14199">
      <w:pPr>
        <w:pStyle w:val="ListParagraph"/>
        <w:shd w:val="clear" w:color="auto" w:fill="FFFFFF" w:themeFill="background1"/>
        <w:spacing w:before="0" w:beforeAutospacing="0" w:after="0" w:afterAutospacing="0"/>
        <w:ind w:left="360"/>
        <w:jc w:val="both"/>
        <w:textAlignment w:val="top"/>
        <w:rPr>
          <w:rFonts w:asciiTheme="minorHAnsi" w:eastAsia="Aptos" w:hAnsiTheme="minorHAnsi" w:cstheme="minorHAnsi"/>
          <w:sz w:val="22"/>
          <w:szCs w:val="22"/>
          <w:lang w:val="es-ES"/>
        </w:rPr>
      </w:pPr>
    </w:p>
    <w:p w14:paraId="0E0DBFD7" w14:textId="089233FA" w:rsidR="00224700" w:rsidRPr="00A14199" w:rsidRDefault="75B93231" w:rsidP="783BA7E8">
      <w:pPr>
        <w:pStyle w:val="ListParagraph"/>
        <w:numPr>
          <w:ilvl w:val="0"/>
          <w:numId w:val="4"/>
        </w:numPr>
        <w:shd w:val="clear" w:color="auto" w:fill="FFFFFF" w:themeFill="background1"/>
        <w:spacing w:before="0" w:beforeAutospacing="0" w:after="0" w:afterAutospacing="0"/>
        <w:jc w:val="both"/>
        <w:textAlignment w:val="top"/>
        <w:rPr>
          <w:rFonts w:asciiTheme="minorHAnsi" w:eastAsia="Aptos" w:hAnsiTheme="minorHAnsi" w:cstheme="minorHAnsi"/>
          <w:sz w:val="22"/>
          <w:szCs w:val="22"/>
          <w:lang w:val="es-ES"/>
        </w:rPr>
      </w:pPr>
      <w:r w:rsidRPr="00A14199">
        <w:rPr>
          <w:rFonts w:asciiTheme="minorHAnsi" w:eastAsia="Aptos" w:hAnsiTheme="minorHAnsi" w:cstheme="minorHAnsi"/>
          <w:sz w:val="22"/>
          <w:szCs w:val="22"/>
          <w:lang w:val="es-ES"/>
        </w:rPr>
        <w:t xml:space="preserve">Los titulares de contratos PSA de corta </w:t>
      </w:r>
      <w:r w:rsidR="2F6AE50B" w:rsidRPr="00A14199">
        <w:rPr>
          <w:rFonts w:asciiTheme="minorHAnsi" w:eastAsia="Aptos" w:hAnsiTheme="minorHAnsi" w:cstheme="minorHAnsi"/>
          <w:sz w:val="22"/>
          <w:szCs w:val="22"/>
          <w:lang w:val="es"/>
        </w:rPr>
        <w:t>duración</w:t>
      </w:r>
      <w:r w:rsidRPr="00A14199">
        <w:rPr>
          <w:rFonts w:asciiTheme="minorHAnsi" w:eastAsia="Aptos" w:hAnsiTheme="minorHAnsi" w:cstheme="minorHAnsi"/>
          <w:sz w:val="22"/>
          <w:szCs w:val="22"/>
          <w:lang w:val="es-ES"/>
        </w:rPr>
        <w:t xml:space="preserve">, no deben ser designados como miembros del </w:t>
      </w:r>
      <w:r w:rsidR="1B349DBC" w:rsidRPr="00A14199">
        <w:rPr>
          <w:rFonts w:asciiTheme="minorHAnsi" w:eastAsia="Aptos" w:hAnsiTheme="minorHAnsi" w:cstheme="minorHAnsi"/>
          <w:sz w:val="22"/>
          <w:szCs w:val="22"/>
          <w:lang w:val="es-ES"/>
        </w:rPr>
        <w:t xml:space="preserve">Comité </w:t>
      </w:r>
      <w:r w:rsidRPr="00A14199">
        <w:rPr>
          <w:rFonts w:asciiTheme="minorHAnsi" w:eastAsia="Aptos" w:hAnsiTheme="minorHAnsi" w:cstheme="minorHAnsi"/>
          <w:sz w:val="22"/>
          <w:szCs w:val="22"/>
          <w:lang w:val="es-ES"/>
        </w:rPr>
        <w:t xml:space="preserve">de Contratps, </w:t>
      </w:r>
      <w:r w:rsidR="78C0D36E" w:rsidRPr="00A14199">
        <w:rPr>
          <w:rFonts w:asciiTheme="minorHAnsi" w:eastAsia="Aptos" w:hAnsiTheme="minorHAnsi" w:cstheme="minorHAnsi"/>
          <w:sz w:val="22"/>
          <w:szCs w:val="22"/>
          <w:lang w:val="es-ES"/>
        </w:rPr>
        <w:t xml:space="preserve">Bienes </w:t>
      </w:r>
      <w:r w:rsidRPr="00A14199">
        <w:rPr>
          <w:rFonts w:asciiTheme="minorHAnsi" w:eastAsia="Aptos" w:hAnsiTheme="minorHAnsi" w:cstheme="minorHAnsi"/>
          <w:sz w:val="22"/>
          <w:szCs w:val="22"/>
          <w:lang w:val="es-ES"/>
        </w:rPr>
        <w:t xml:space="preserve">y Adquisiciones. </w:t>
      </w:r>
    </w:p>
    <w:p w14:paraId="577BB106" w14:textId="77777777" w:rsidR="00A478F3" w:rsidRPr="00A14199" w:rsidRDefault="00A478F3" w:rsidP="00A14199">
      <w:pPr>
        <w:pStyle w:val="ListParagraph"/>
        <w:shd w:val="clear" w:color="auto" w:fill="FFFFFF" w:themeFill="background1"/>
        <w:spacing w:before="0" w:beforeAutospacing="0" w:after="0" w:afterAutospacing="0"/>
        <w:ind w:left="360"/>
        <w:jc w:val="both"/>
        <w:textAlignment w:val="top"/>
        <w:rPr>
          <w:rFonts w:asciiTheme="minorHAnsi" w:eastAsia="Aptos" w:hAnsiTheme="minorHAnsi" w:cstheme="minorHAnsi"/>
          <w:sz w:val="22"/>
          <w:szCs w:val="22"/>
          <w:lang w:val="es-ES"/>
        </w:rPr>
      </w:pPr>
    </w:p>
    <w:p w14:paraId="64EC6BB7" w14:textId="77B16BAB" w:rsidR="00224700" w:rsidRPr="00A14199" w:rsidRDefault="357562F0" w:rsidP="783BA7E8">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HAnsi"/>
          <w:sz w:val="22"/>
          <w:szCs w:val="22"/>
          <w:lang w:val="es-ES"/>
        </w:rPr>
      </w:pPr>
      <w:r w:rsidRPr="00F9282C">
        <w:rPr>
          <w:rFonts w:asciiTheme="minorHAnsi" w:hAnsiTheme="minorHAnsi" w:cstheme="minorHAnsi"/>
          <w:sz w:val="22"/>
          <w:szCs w:val="22"/>
          <w:lang w:val="es-ES"/>
        </w:rPr>
        <w:t>En el caso de que no haya suficiente personal nombrado ni titulares con contratos PSA, e</w:t>
      </w:r>
      <w:r w:rsidRPr="00A14199">
        <w:rPr>
          <w:rFonts w:asciiTheme="minorHAnsi" w:eastAsia="Aptos" w:hAnsiTheme="minorHAnsi" w:cstheme="minorHAnsi"/>
          <w:sz w:val="22"/>
          <w:szCs w:val="22"/>
          <w:lang w:val="es-ES"/>
        </w:rPr>
        <w:t>l/</w:t>
      </w:r>
      <w:r w:rsidR="09E1CD7A" w:rsidRPr="00A14199">
        <w:rPr>
          <w:rFonts w:asciiTheme="minorHAnsi" w:eastAsia="Aptos" w:hAnsiTheme="minorHAnsi" w:cstheme="minorHAnsi"/>
          <w:sz w:val="22"/>
          <w:szCs w:val="22"/>
          <w:lang w:val="es-ES"/>
        </w:rPr>
        <w:t>l</w:t>
      </w:r>
      <w:r w:rsidRPr="00A14199">
        <w:rPr>
          <w:rFonts w:asciiTheme="minorHAnsi" w:eastAsia="Aptos" w:hAnsiTheme="minorHAnsi" w:cstheme="minorHAnsi"/>
          <w:sz w:val="22"/>
          <w:szCs w:val="22"/>
          <w:lang w:val="es-ES"/>
        </w:rPr>
        <w:t xml:space="preserve">a jefe/a de la </w:t>
      </w:r>
      <w:r w:rsidR="622F4642" w:rsidRPr="00A14199">
        <w:rPr>
          <w:rFonts w:asciiTheme="minorHAnsi" w:eastAsia="Aptos" w:hAnsiTheme="minorHAnsi" w:cstheme="minorHAnsi"/>
          <w:sz w:val="22"/>
          <w:szCs w:val="22"/>
          <w:lang w:val="es-ES"/>
        </w:rPr>
        <w:t xml:space="preserve">dependencia </w:t>
      </w:r>
      <w:r w:rsidR="16E65D0F" w:rsidRPr="00A14199">
        <w:rPr>
          <w:rFonts w:asciiTheme="minorHAnsi" w:eastAsia="Aptos" w:hAnsiTheme="minorHAnsi" w:cstheme="minorHAnsi"/>
          <w:sz w:val="22"/>
          <w:szCs w:val="22"/>
          <w:lang w:val="es-ES"/>
        </w:rPr>
        <w:t>podr</w:t>
      </w:r>
      <w:r w:rsidR="607BF590" w:rsidRPr="00A14199">
        <w:rPr>
          <w:rFonts w:asciiTheme="minorHAnsi" w:eastAsia="Aptos" w:hAnsiTheme="minorHAnsi" w:cstheme="minorHAnsi"/>
          <w:sz w:val="22"/>
          <w:szCs w:val="22"/>
          <w:lang w:val="es"/>
        </w:rPr>
        <w:t>á</w:t>
      </w:r>
      <w:r w:rsidR="16E65D0F" w:rsidRPr="00A14199">
        <w:rPr>
          <w:rFonts w:asciiTheme="minorHAnsi" w:eastAsia="Aptos" w:hAnsiTheme="minorHAnsi" w:cstheme="minorHAnsi"/>
          <w:sz w:val="22"/>
          <w:szCs w:val="22"/>
          <w:lang w:val="es-ES"/>
        </w:rPr>
        <w:t xml:space="preserve"> designar a personal de otras entidades de las Naciones Unidas</w:t>
      </w:r>
      <w:r w:rsidR="321804CD" w:rsidRPr="00A14199">
        <w:rPr>
          <w:rFonts w:asciiTheme="minorHAnsi" w:eastAsia="Aptos" w:hAnsiTheme="minorHAnsi" w:cstheme="minorHAnsi"/>
          <w:sz w:val="22"/>
          <w:szCs w:val="22"/>
          <w:lang w:val="es-ES"/>
        </w:rPr>
        <w:t>, en la unidad de destino, en funci</w:t>
      </w:r>
      <w:r w:rsidR="60F6312A" w:rsidRPr="00A14199">
        <w:rPr>
          <w:rFonts w:asciiTheme="minorHAnsi" w:eastAsia="Aptos" w:hAnsiTheme="minorHAnsi" w:cstheme="minorHAnsi"/>
          <w:sz w:val="22"/>
          <w:szCs w:val="22"/>
          <w:lang w:val="es"/>
        </w:rPr>
        <w:t>ó</w:t>
      </w:r>
      <w:r w:rsidR="321804CD" w:rsidRPr="00A14199">
        <w:rPr>
          <w:rFonts w:asciiTheme="minorHAnsi" w:eastAsia="Aptos" w:hAnsiTheme="minorHAnsi" w:cstheme="minorHAnsi"/>
          <w:sz w:val="22"/>
          <w:szCs w:val="22"/>
          <w:lang w:val="es-ES"/>
        </w:rPr>
        <w:t xml:space="preserve">n de las competencias requeridas. </w:t>
      </w:r>
      <w:r w:rsidR="7C1CEA75" w:rsidRPr="00A14199">
        <w:rPr>
          <w:rFonts w:asciiTheme="minorHAnsi" w:eastAsia="Aptos" w:hAnsiTheme="minorHAnsi" w:cstheme="minorHAnsi"/>
          <w:sz w:val="22"/>
          <w:szCs w:val="22"/>
          <w:lang w:val="es"/>
        </w:rPr>
        <w:t>Este acuerdo también puede aplicarse cuando una determinada operación de adquisición del PNUD requiere la revisión de la solicitud por parte de expertos que no estén disponibles internamente, pero sí en otra entidad de las Naciones Unidas, o en casos de adquisiciones cooperativas que involucren a varias entidades de las Naciones Unidas</w:t>
      </w:r>
      <w:r w:rsidR="5D02A562" w:rsidRPr="00A14199">
        <w:rPr>
          <w:rFonts w:asciiTheme="minorHAnsi" w:eastAsia="Aptos" w:hAnsiTheme="minorHAnsi" w:cstheme="minorHAnsi"/>
          <w:sz w:val="22"/>
          <w:szCs w:val="22"/>
          <w:lang w:val="es"/>
        </w:rPr>
        <w:t>.</w:t>
      </w:r>
    </w:p>
    <w:p w14:paraId="426157A9" w14:textId="716BDA19" w:rsidR="00224700" w:rsidRDefault="5D02A562" w:rsidP="783BA7E8">
      <w:pPr>
        <w:pStyle w:val="ListParagraph"/>
        <w:numPr>
          <w:ilvl w:val="0"/>
          <w:numId w:val="4"/>
        </w:numPr>
        <w:shd w:val="clear" w:color="auto" w:fill="FFFFFF" w:themeFill="background1"/>
        <w:spacing w:before="0" w:beforeAutospacing="0" w:after="0" w:afterAutospacing="0"/>
        <w:jc w:val="both"/>
        <w:textAlignment w:val="top"/>
        <w:rPr>
          <w:rFonts w:asciiTheme="minorHAnsi" w:eastAsia="Aptos" w:hAnsiTheme="minorHAnsi" w:cstheme="minorHAnsi"/>
          <w:sz w:val="22"/>
          <w:szCs w:val="22"/>
          <w:lang w:val="es-ES"/>
        </w:rPr>
      </w:pPr>
      <w:r w:rsidRPr="00A14199">
        <w:rPr>
          <w:rFonts w:asciiTheme="minorHAnsi" w:eastAsia="Aptos" w:hAnsiTheme="minorHAnsi" w:cstheme="minorHAnsi"/>
          <w:sz w:val="22"/>
          <w:szCs w:val="22"/>
          <w:lang w:val="es-ES"/>
        </w:rPr>
        <w:lastRenderedPageBreak/>
        <w:t xml:space="preserve">Cuando titulares de contratos de PSA </w:t>
      </w:r>
      <w:r w:rsidR="02218512" w:rsidRPr="00A14199">
        <w:rPr>
          <w:rFonts w:asciiTheme="minorHAnsi" w:eastAsia="Aptos" w:hAnsiTheme="minorHAnsi" w:cstheme="minorHAnsi"/>
          <w:sz w:val="22"/>
          <w:szCs w:val="22"/>
          <w:lang w:val="es"/>
        </w:rPr>
        <w:t>ó</w:t>
      </w:r>
      <w:r w:rsidRPr="00A14199">
        <w:rPr>
          <w:rFonts w:asciiTheme="minorHAnsi" w:eastAsia="Aptos" w:hAnsiTheme="minorHAnsi" w:cstheme="minorHAnsi"/>
          <w:sz w:val="22"/>
          <w:szCs w:val="22"/>
          <w:lang w:val="es-ES"/>
        </w:rPr>
        <w:t xml:space="preserve"> personal </w:t>
      </w:r>
      <w:r w:rsidR="30DCB9FB" w:rsidRPr="00A14199">
        <w:rPr>
          <w:rFonts w:asciiTheme="minorHAnsi" w:eastAsia="Aptos" w:hAnsiTheme="minorHAnsi" w:cstheme="minorHAnsi"/>
          <w:sz w:val="22"/>
          <w:szCs w:val="22"/>
          <w:lang w:val="es-ES"/>
        </w:rPr>
        <w:t xml:space="preserve">nombredo </w:t>
      </w:r>
      <w:r w:rsidRPr="00A14199">
        <w:rPr>
          <w:rFonts w:asciiTheme="minorHAnsi" w:eastAsia="Aptos" w:hAnsiTheme="minorHAnsi" w:cstheme="minorHAnsi"/>
          <w:sz w:val="22"/>
          <w:szCs w:val="22"/>
          <w:lang w:val="es-ES"/>
        </w:rPr>
        <w:t xml:space="preserve">de otras organizaciones de las Naciones Unidas se incluyan como miembros del Comité de Contratos, </w:t>
      </w:r>
      <w:r w:rsidR="1AABD4CC" w:rsidRPr="00A14199">
        <w:rPr>
          <w:rFonts w:asciiTheme="minorHAnsi" w:eastAsia="Aptos" w:hAnsiTheme="minorHAnsi" w:cstheme="minorHAnsi"/>
          <w:sz w:val="22"/>
          <w:szCs w:val="22"/>
          <w:lang w:val="es-ES"/>
        </w:rPr>
        <w:t xml:space="preserve">Bienes </w:t>
      </w:r>
      <w:r w:rsidRPr="00A14199">
        <w:rPr>
          <w:rFonts w:asciiTheme="minorHAnsi" w:eastAsia="Aptos" w:hAnsiTheme="minorHAnsi" w:cstheme="minorHAnsi"/>
          <w:sz w:val="22"/>
          <w:szCs w:val="22"/>
          <w:lang w:val="es-ES"/>
        </w:rPr>
        <w:t xml:space="preserve">y Adquisiciones, la </w:t>
      </w:r>
      <w:r w:rsidR="034A798D" w:rsidRPr="00A14199">
        <w:rPr>
          <w:rFonts w:asciiTheme="minorHAnsi" w:eastAsia="Aptos" w:hAnsiTheme="minorHAnsi" w:cstheme="minorHAnsi"/>
          <w:sz w:val="22"/>
          <w:szCs w:val="22"/>
          <w:lang w:val="es-ES"/>
        </w:rPr>
        <w:t xml:space="preserve">dependencia </w:t>
      </w:r>
      <w:r w:rsidRPr="00A14199">
        <w:rPr>
          <w:rFonts w:asciiTheme="minorHAnsi" w:eastAsia="Aptos" w:hAnsiTheme="minorHAnsi" w:cstheme="minorHAnsi"/>
          <w:sz w:val="22"/>
          <w:szCs w:val="22"/>
          <w:lang w:val="es-ES"/>
        </w:rPr>
        <w:t>debe garantizar lo siguiente:</w:t>
      </w:r>
    </w:p>
    <w:p w14:paraId="5341DBC8" w14:textId="77777777" w:rsidR="00F9282C" w:rsidRPr="00A14199" w:rsidRDefault="00F9282C" w:rsidP="00A14199">
      <w:pPr>
        <w:pStyle w:val="ListParagraph"/>
        <w:shd w:val="clear" w:color="auto" w:fill="FFFFFF" w:themeFill="background1"/>
        <w:spacing w:before="0" w:beforeAutospacing="0" w:after="0" w:afterAutospacing="0"/>
        <w:ind w:left="360"/>
        <w:jc w:val="both"/>
        <w:textAlignment w:val="top"/>
        <w:rPr>
          <w:rFonts w:asciiTheme="minorHAnsi" w:eastAsia="Aptos" w:hAnsiTheme="minorHAnsi" w:cstheme="minorHAnsi"/>
          <w:sz w:val="22"/>
          <w:szCs w:val="22"/>
          <w:lang w:val="es-ES"/>
        </w:rPr>
      </w:pPr>
    </w:p>
    <w:p w14:paraId="567FCFDE" w14:textId="03B3391C" w:rsidR="00224700" w:rsidRPr="00A14199" w:rsidRDefault="5D02A562" w:rsidP="00A14199">
      <w:pPr>
        <w:pStyle w:val="ListParagraph"/>
        <w:numPr>
          <w:ilvl w:val="0"/>
          <w:numId w:val="1"/>
        </w:numPr>
        <w:spacing w:before="0" w:beforeAutospacing="0" w:after="160" w:afterAutospacing="0" w:line="276" w:lineRule="auto"/>
        <w:textAlignment w:val="top"/>
        <w:rPr>
          <w:rFonts w:asciiTheme="minorHAnsi" w:eastAsia="Aptos" w:hAnsiTheme="minorHAnsi" w:cstheme="minorHAnsi"/>
          <w:sz w:val="22"/>
          <w:szCs w:val="22"/>
          <w:lang w:val="es"/>
        </w:rPr>
      </w:pPr>
      <w:r w:rsidRPr="00A14199">
        <w:rPr>
          <w:rFonts w:asciiTheme="minorHAnsi" w:eastAsia="Aptos" w:hAnsiTheme="minorHAnsi" w:cstheme="minorHAnsi"/>
          <w:sz w:val="22"/>
          <w:szCs w:val="22"/>
          <w:lang w:val="es"/>
        </w:rPr>
        <w:t xml:space="preserve">El personal </w:t>
      </w:r>
      <w:r w:rsidR="08246DF3" w:rsidRPr="00A14199">
        <w:rPr>
          <w:rFonts w:asciiTheme="minorHAnsi" w:eastAsia="Aptos" w:hAnsiTheme="minorHAnsi" w:cstheme="minorHAnsi"/>
          <w:sz w:val="22"/>
          <w:szCs w:val="22"/>
          <w:lang w:val="es"/>
        </w:rPr>
        <w:t xml:space="preserve">nombrado </w:t>
      </w:r>
      <w:r w:rsidRPr="00A14199">
        <w:rPr>
          <w:rFonts w:asciiTheme="minorHAnsi" w:eastAsia="Aptos" w:hAnsiTheme="minorHAnsi" w:cstheme="minorHAnsi"/>
          <w:sz w:val="22"/>
          <w:szCs w:val="22"/>
          <w:lang w:val="es"/>
        </w:rPr>
        <w:t>del PNUD constituya la mayoría de los miembros del comité en cualquier reunión; y</w:t>
      </w:r>
    </w:p>
    <w:p w14:paraId="7405134A" w14:textId="3B29C9B0" w:rsidR="00224700" w:rsidRPr="00A14199" w:rsidRDefault="5D02A562" w:rsidP="00A14199">
      <w:pPr>
        <w:pStyle w:val="ListParagraph"/>
        <w:numPr>
          <w:ilvl w:val="0"/>
          <w:numId w:val="1"/>
        </w:numPr>
        <w:spacing w:before="0" w:beforeAutospacing="0" w:after="160" w:afterAutospacing="0" w:line="276" w:lineRule="auto"/>
        <w:textAlignment w:val="top"/>
        <w:rPr>
          <w:rFonts w:asciiTheme="minorHAnsi" w:eastAsia="Aptos" w:hAnsiTheme="minorHAnsi" w:cstheme="minorHAnsi"/>
          <w:sz w:val="22"/>
          <w:szCs w:val="22"/>
          <w:lang w:val="es"/>
        </w:rPr>
      </w:pPr>
      <w:r w:rsidRPr="00A14199">
        <w:rPr>
          <w:rFonts w:asciiTheme="minorHAnsi" w:eastAsia="Aptos" w:hAnsiTheme="minorHAnsi" w:cstheme="minorHAnsi"/>
          <w:sz w:val="22"/>
          <w:szCs w:val="22"/>
          <w:lang w:val="es"/>
        </w:rPr>
        <w:t xml:space="preserve">Cuando el personal </w:t>
      </w:r>
      <w:r w:rsidR="1A07D2EA" w:rsidRPr="00A14199">
        <w:rPr>
          <w:rFonts w:asciiTheme="minorHAnsi" w:eastAsia="Aptos" w:hAnsiTheme="minorHAnsi" w:cstheme="minorHAnsi"/>
          <w:sz w:val="22"/>
          <w:szCs w:val="22"/>
          <w:lang w:val="es"/>
        </w:rPr>
        <w:t xml:space="preserve">nombrado </w:t>
      </w:r>
      <w:r w:rsidRPr="00A14199">
        <w:rPr>
          <w:rFonts w:asciiTheme="minorHAnsi" w:eastAsia="Aptos" w:hAnsiTheme="minorHAnsi" w:cstheme="minorHAnsi"/>
          <w:sz w:val="22"/>
          <w:szCs w:val="22"/>
          <w:lang w:val="es"/>
        </w:rPr>
        <w:t>de otra entidad de las Naciones Unidas participe en las deliberaciones, deberá aplicar los principios y procedimientos de adquisiciones del PNUD para llegar a una recomendación final.</w:t>
      </w:r>
    </w:p>
    <w:p w14:paraId="766F48BF" w14:textId="74F904E2" w:rsidR="00224700" w:rsidRPr="00A14199" w:rsidRDefault="00224700" w:rsidP="00A14199">
      <w:pPr>
        <w:pStyle w:val="ListParagraph"/>
        <w:shd w:val="clear" w:color="auto" w:fill="FFFFFF" w:themeFill="background1"/>
        <w:spacing w:before="0" w:beforeAutospacing="0" w:after="0" w:afterAutospacing="0"/>
        <w:ind w:left="360"/>
        <w:jc w:val="both"/>
        <w:textAlignment w:val="top"/>
        <w:rPr>
          <w:rFonts w:asciiTheme="minorHAnsi" w:eastAsia="Aptos" w:hAnsiTheme="minorHAnsi" w:cstheme="minorHAnsi"/>
          <w:sz w:val="22"/>
          <w:szCs w:val="22"/>
          <w:lang w:val="es"/>
        </w:rPr>
      </w:pPr>
    </w:p>
    <w:p w14:paraId="2F81B2E4" w14:textId="4F371F61" w:rsidR="00224700" w:rsidRPr="004E26B1" w:rsidRDefault="13B9DD25" w:rsidP="783BA7E8">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783BA7E8">
        <w:rPr>
          <w:rFonts w:asciiTheme="minorHAnsi" w:hAnsiTheme="minorHAnsi" w:cstheme="minorBidi"/>
          <w:sz w:val="22"/>
          <w:szCs w:val="22"/>
          <w:lang w:val="es-ES"/>
        </w:rPr>
        <w:t xml:space="preserve">Alternativamente, las dependencias pueden crear comités conjuntos de contratos, activos y adquisiciones con otras dependencias del PNUD. En tales circunstancias, todos los jefes de las unidades participantes: </w:t>
      </w:r>
    </w:p>
    <w:p w14:paraId="1DB8B27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1A44132"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Aprobar por escrito su acuerdo con el acuerdo del comité conjunto, para cumplir con los requisitos de la Sección Alcance de la Revisión; y </w:t>
      </w:r>
    </w:p>
    <w:p w14:paraId="25660890"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6633748"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Asegurarse de que las recomendaciones del comité se presenten debidamente a la autoridad de adquisiciones, que firmará el contrato resultante.</w:t>
      </w:r>
      <w:bookmarkStart w:id="4" w:name="_Toc453862236"/>
    </w:p>
    <w:p w14:paraId="374C9D1F"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n-PH"/>
        </w:rPr>
      </w:pPr>
      <w:r w:rsidRPr="004E26B1">
        <w:rPr>
          <w:rFonts w:asciiTheme="minorHAnsi" w:hAnsiTheme="minorHAnsi" w:cstheme="minorHAnsi"/>
          <w:b/>
          <w:color w:val="auto"/>
          <w:sz w:val="22"/>
          <w:szCs w:val="22"/>
        </w:rPr>
        <w:t>Presidente</w:t>
      </w:r>
      <w:bookmarkEnd w:id="4"/>
    </w:p>
    <w:p w14:paraId="1134918B" w14:textId="77777777" w:rsidR="00224700" w:rsidRPr="004E26B1" w:rsidRDefault="00224700" w:rsidP="00224700">
      <w:pPr>
        <w:rPr>
          <w:rFonts w:cstheme="minorHAnsi"/>
          <w:lang w:val="en-PH"/>
        </w:rPr>
      </w:pPr>
    </w:p>
    <w:p w14:paraId="28C04ED3"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Las responsabilidades del </w:t>
      </w:r>
      <w:proofErr w:type="gramStart"/>
      <w:r w:rsidRPr="004E26B1">
        <w:rPr>
          <w:rFonts w:asciiTheme="minorHAnsi" w:hAnsiTheme="minorHAnsi" w:cstheme="minorHAnsi"/>
          <w:sz w:val="22"/>
          <w:szCs w:val="22"/>
          <w:lang w:val="es-ES"/>
        </w:rPr>
        <w:t>Presidente</w:t>
      </w:r>
      <w:proofErr w:type="gramEnd"/>
      <w:r w:rsidRPr="004E26B1">
        <w:rPr>
          <w:rFonts w:asciiTheme="minorHAnsi" w:hAnsiTheme="minorHAnsi" w:cstheme="minorHAnsi"/>
          <w:sz w:val="22"/>
          <w:szCs w:val="22"/>
          <w:lang w:val="es-ES"/>
        </w:rPr>
        <w:t xml:space="preserve"> del Comité de Examen de Adquisiciones incluyen:</w:t>
      </w:r>
    </w:p>
    <w:p w14:paraId="749CB98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B85ADA8" w14:textId="77777777" w:rsidR="00224700" w:rsidRPr="004E26B1" w:rsidRDefault="00224700" w:rsidP="00224700">
      <w:pPr>
        <w:pStyle w:val="ListParagraph"/>
        <w:numPr>
          <w:ilvl w:val="0"/>
          <w:numId w:val="54"/>
        </w:numPr>
        <w:shd w:val="clear" w:color="auto" w:fill="FFFFFF"/>
        <w:spacing w:before="0" w:beforeAutospacing="0" w:after="0" w:afterAutospacing="0"/>
        <w:jc w:val="both"/>
        <w:textAlignment w:val="top"/>
        <w:rPr>
          <w:rFonts w:asciiTheme="minorHAnsi" w:hAnsiTheme="minorHAnsi" w:cstheme="minorHAnsi"/>
          <w:sz w:val="22"/>
          <w:szCs w:val="22"/>
        </w:rPr>
      </w:pPr>
      <w:proofErr w:type="spellStart"/>
      <w:r w:rsidRPr="004E26B1">
        <w:rPr>
          <w:rFonts w:asciiTheme="minorHAnsi" w:hAnsiTheme="minorHAnsi" w:cstheme="minorHAnsi"/>
          <w:sz w:val="22"/>
          <w:szCs w:val="22"/>
        </w:rPr>
        <w:t>Convocar</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reuniones</w:t>
      </w:r>
      <w:proofErr w:type="spellEnd"/>
      <w:r w:rsidRPr="004E26B1">
        <w:rPr>
          <w:rFonts w:asciiTheme="minorHAnsi" w:hAnsiTheme="minorHAnsi" w:cstheme="minorHAnsi"/>
          <w:sz w:val="22"/>
          <w:szCs w:val="22"/>
        </w:rPr>
        <w:t xml:space="preserve"> de </w:t>
      </w:r>
      <w:proofErr w:type="spellStart"/>
      <w:r w:rsidRPr="004E26B1">
        <w:rPr>
          <w:rFonts w:asciiTheme="minorHAnsi" w:hAnsiTheme="minorHAnsi" w:cstheme="minorHAnsi"/>
          <w:sz w:val="22"/>
          <w:szCs w:val="22"/>
        </w:rPr>
        <w:t>manera</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oportuna</w:t>
      </w:r>
      <w:proofErr w:type="spellEnd"/>
    </w:p>
    <w:p w14:paraId="1263E292"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66CEDA07" w14:textId="1F6E81E0" w:rsidR="00224700" w:rsidRPr="00767281" w:rsidRDefault="00224700" w:rsidP="00767281">
      <w:pPr>
        <w:pStyle w:val="ListParagraph"/>
        <w:numPr>
          <w:ilvl w:val="0"/>
          <w:numId w:val="5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Adjudicar y decidir sobre posibles conflictos de intereses del secretario</w:t>
      </w:r>
      <w:r w:rsidR="0D2AA6B4" w:rsidRPr="6605588A">
        <w:rPr>
          <w:rFonts w:asciiTheme="minorHAnsi" w:hAnsiTheme="minorHAnsi" w:cstheme="minorBidi"/>
          <w:sz w:val="22"/>
          <w:szCs w:val="22"/>
          <w:lang w:val="es-ES"/>
        </w:rPr>
        <w:t>/a</w:t>
      </w:r>
      <w:r w:rsidRPr="6605588A">
        <w:rPr>
          <w:rFonts w:asciiTheme="minorHAnsi" w:hAnsiTheme="minorHAnsi" w:cstheme="minorBidi"/>
          <w:sz w:val="22"/>
          <w:szCs w:val="22"/>
          <w:lang w:val="es-ES"/>
        </w:rPr>
        <w:t xml:space="preserve"> y los miembros de cualquier reunión que puedan haber sido o puedan plantearse posteriormente para una presentación </w:t>
      </w:r>
      <w:r w:rsidR="15B1508C" w:rsidRPr="6605588A">
        <w:rPr>
          <w:rFonts w:asciiTheme="minorHAnsi" w:hAnsiTheme="minorHAnsi" w:cstheme="minorBidi"/>
          <w:sz w:val="22"/>
          <w:szCs w:val="22"/>
          <w:lang w:val="es-ES"/>
        </w:rPr>
        <w:t xml:space="preserve">de un caso </w:t>
      </w:r>
      <w:r w:rsidRPr="6605588A">
        <w:rPr>
          <w:rFonts w:asciiTheme="minorHAnsi" w:hAnsiTheme="minorHAnsi" w:cstheme="minorBidi"/>
          <w:sz w:val="22"/>
          <w:szCs w:val="22"/>
          <w:lang w:val="es-ES"/>
        </w:rPr>
        <w:t>bajo revisión</w:t>
      </w:r>
    </w:p>
    <w:p w14:paraId="5DB23BBC" w14:textId="77777777" w:rsidR="00767281" w:rsidRDefault="00767281" w:rsidP="00767281">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4EF160B" w14:textId="6D79334E" w:rsidR="00224700" w:rsidRPr="00767281" w:rsidRDefault="00224700" w:rsidP="00767281">
      <w:pPr>
        <w:pStyle w:val="ListParagraph"/>
        <w:numPr>
          <w:ilvl w:val="0"/>
          <w:numId w:val="5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767281">
        <w:rPr>
          <w:rFonts w:asciiTheme="minorHAnsi" w:hAnsiTheme="minorHAnsi" w:cstheme="minorHAnsi"/>
          <w:sz w:val="22"/>
          <w:szCs w:val="22"/>
          <w:lang w:val="es-ES"/>
        </w:rPr>
        <w:t xml:space="preserve">Garantizar el orden adecuado durante la reunión presidiendo y facilitando las discusiones </w:t>
      </w:r>
    </w:p>
    <w:p w14:paraId="3B2313F9" w14:textId="77777777" w:rsidR="00767281" w:rsidRDefault="00767281" w:rsidP="00767281">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0F05DBC5" w14:textId="19AA73A4" w:rsidR="00767281" w:rsidRPr="00767281" w:rsidRDefault="00224700" w:rsidP="00767281">
      <w:pPr>
        <w:pStyle w:val="ListParagraph"/>
        <w:numPr>
          <w:ilvl w:val="0"/>
          <w:numId w:val="5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767281">
        <w:rPr>
          <w:rFonts w:asciiTheme="minorHAnsi" w:hAnsiTheme="minorHAnsi" w:cstheme="minorHAnsi"/>
          <w:sz w:val="22"/>
          <w:szCs w:val="22"/>
          <w:lang w:val="es-ES"/>
        </w:rPr>
        <w:t>Finalizar el informe de revisión y las recomendaciones del comité</w:t>
      </w:r>
    </w:p>
    <w:p w14:paraId="6FE7993A" w14:textId="77777777" w:rsidR="00767281" w:rsidRPr="00A14199" w:rsidRDefault="00767281" w:rsidP="00767281">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23BA8DC7" w14:textId="4BC2168A" w:rsidR="00767281" w:rsidRPr="00767281" w:rsidRDefault="00224700" w:rsidP="00767281">
      <w:pPr>
        <w:pStyle w:val="ListParagraph"/>
        <w:numPr>
          <w:ilvl w:val="0"/>
          <w:numId w:val="5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767281">
        <w:rPr>
          <w:rFonts w:asciiTheme="minorHAnsi" w:hAnsiTheme="minorHAnsi" w:cstheme="minorHAnsi"/>
          <w:sz w:val="22"/>
          <w:szCs w:val="22"/>
          <w:lang w:val="es-ES"/>
        </w:rPr>
        <w:t xml:space="preserve">Realizar una revisión directa de las acciones de adquisición según lo dispuesto en la sección Revisión directa </w:t>
      </w:r>
      <w:r w:rsidR="47531849" w:rsidRPr="00767281">
        <w:rPr>
          <w:rFonts w:asciiTheme="minorHAnsi" w:hAnsiTheme="minorHAnsi" w:cstheme="minorHAnsi"/>
          <w:sz w:val="22"/>
          <w:szCs w:val="22"/>
          <w:lang w:val="es-ES"/>
        </w:rPr>
        <w:t>que se encuentra en los p</w:t>
      </w:r>
      <w:r w:rsidR="45700E7E" w:rsidRPr="00767281">
        <w:rPr>
          <w:rFonts w:asciiTheme="minorHAnsi" w:hAnsiTheme="minorHAnsi" w:cstheme="minorHAnsi"/>
          <w:sz w:val="22"/>
          <w:szCs w:val="22"/>
          <w:lang w:val="es-ES"/>
        </w:rPr>
        <w:t>ár</w:t>
      </w:r>
      <w:r w:rsidR="47531849" w:rsidRPr="00767281">
        <w:rPr>
          <w:rFonts w:asciiTheme="minorHAnsi" w:hAnsiTheme="minorHAnsi" w:cstheme="minorHAnsi"/>
          <w:sz w:val="22"/>
          <w:szCs w:val="22"/>
          <w:lang w:val="es-ES"/>
        </w:rPr>
        <w:t xml:space="preserve">rafos posteriores </w:t>
      </w:r>
    </w:p>
    <w:p w14:paraId="011D7582" w14:textId="77777777" w:rsidR="00767281" w:rsidRDefault="00767281" w:rsidP="00767281">
      <w:pPr>
        <w:pStyle w:val="ListParagraph"/>
        <w:shd w:val="clear" w:color="auto" w:fill="FFFFFF" w:themeFill="background1"/>
        <w:spacing w:before="0" w:beforeAutospacing="0" w:after="0" w:afterAutospacing="0"/>
        <w:ind w:left="360"/>
        <w:jc w:val="both"/>
        <w:textAlignment w:val="top"/>
        <w:rPr>
          <w:rFonts w:asciiTheme="minorHAnsi" w:hAnsiTheme="minorHAnsi" w:cstheme="minorBidi"/>
          <w:sz w:val="22"/>
          <w:szCs w:val="22"/>
          <w:lang w:val="es-ES"/>
        </w:rPr>
      </w:pPr>
    </w:p>
    <w:p w14:paraId="2D8CCDAE" w14:textId="07D7E94A" w:rsidR="00224700" w:rsidRPr="004E26B1" w:rsidRDefault="3DB6ACE5"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El </w:t>
      </w:r>
      <w:proofErr w:type="gramStart"/>
      <w:r w:rsidRPr="6605588A">
        <w:rPr>
          <w:rFonts w:asciiTheme="minorHAnsi" w:hAnsiTheme="minorHAnsi" w:cstheme="minorBidi"/>
          <w:sz w:val="22"/>
          <w:szCs w:val="22"/>
          <w:lang w:val="es-ES"/>
        </w:rPr>
        <w:t>Presidente</w:t>
      </w:r>
      <w:proofErr w:type="gramEnd"/>
      <w:r w:rsidRPr="6605588A">
        <w:rPr>
          <w:rFonts w:asciiTheme="minorHAnsi" w:hAnsiTheme="minorHAnsi" w:cstheme="minorBidi"/>
          <w:sz w:val="22"/>
          <w:szCs w:val="22"/>
          <w:lang w:val="es-ES"/>
        </w:rPr>
        <w:t xml:space="preserve"> </w:t>
      </w:r>
      <w:r w:rsidR="00224700" w:rsidRPr="6605588A">
        <w:rPr>
          <w:rFonts w:asciiTheme="minorHAnsi" w:hAnsiTheme="minorHAnsi" w:cstheme="minorBidi"/>
          <w:sz w:val="22"/>
          <w:szCs w:val="22"/>
          <w:lang w:val="es-ES"/>
        </w:rPr>
        <w:t>del Comité de Contratos, Activos y Adquisiciones realizará un "control de calidad" de las presentaciones hechas al Comité Consultivo Regional de Adquisiciones o al Comité Consultivo de Adquisiciones para asegurar al jefe de la unidad de operaciones, antes de aprobar y enviar una presentación, que la información es suficiente en términos de:</w:t>
      </w:r>
    </w:p>
    <w:p w14:paraId="0DBB4E87"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5C03B00"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rPr>
      </w:pPr>
      <w:proofErr w:type="spellStart"/>
      <w:r w:rsidRPr="004E26B1">
        <w:rPr>
          <w:rFonts w:asciiTheme="minorHAnsi" w:hAnsiTheme="minorHAnsi" w:cstheme="minorHAnsi"/>
          <w:sz w:val="22"/>
          <w:szCs w:val="22"/>
        </w:rPr>
        <w:t>Exactitud</w:t>
      </w:r>
      <w:proofErr w:type="spellEnd"/>
      <w:r w:rsidRPr="004E26B1">
        <w:rPr>
          <w:rFonts w:asciiTheme="minorHAnsi" w:hAnsiTheme="minorHAnsi" w:cstheme="minorHAnsi"/>
          <w:sz w:val="22"/>
          <w:szCs w:val="22"/>
        </w:rPr>
        <w:t xml:space="preserve"> </w:t>
      </w:r>
    </w:p>
    <w:p w14:paraId="1AA4646A"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2FAD0230" w14:textId="5E0B37EF" w:rsidR="00224700" w:rsidRPr="004E26B1" w:rsidRDefault="00224700" w:rsidP="6605588A">
      <w:pPr>
        <w:pStyle w:val="ListParagraph"/>
        <w:numPr>
          <w:ilvl w:val="1"/>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rPr>
      </w:pPr>
      <w:proofErr w:type="spellStart"/>
      <w:r w:rsidRPr="6605588A">
        <w:rPr>
          <w:rFonts w:asciiTheme="minorHAnsi" w:hAnsiTheme="minorHAnsi" w:cstheme="minorBidi"/>
          <w:sz w:val="22"/>
          <w:szCs w:val="22"/>
        </w:rPr>
        <w:lastRenderedPageBreak/>
        <w:t>Suficien</w:t>
      </w:r>
      <w:r w:rsidR="76AB2061" w:rsidRPr="6605588A">
        <w:rPr>
          <w:rFonts w:asciiTheme="minorHAnsi" w:hAnsiTheme="minorHAnsi" w:cstheme="minorBidi"/>
          <w:sz w:val="22"/>
          <w:szCs w:val="22"/>
        </w:rPr>
        <w:t>te</w:t>
      </w:r>
      <w:proofErr w:type="spellEnd"/>
      <w:r w:rsidRPr="6605588A">
        <w:rPr>
          <w:rFonts w:asciiTheme="minorHAnsi" w:hAnsiTheme="minorHAnsi" w:cstheme="minorBidi"/>
          <w:sz w:val="22"/>
          <w:szCs w:val="22"/>
        </w:rPr>
        <w:t xml:space="preserve"> </w:t>
      </w:r>
      <w:proofErr w:type="spellStart"/>
      <w:r w:rsidRPr="6605588A">
        <w:rPr>
          <w:rFonts w:asciiTheme="minorHAnsi" w:hAnsiTheme="minorHAnsi" w:cstheme="minorBidi"/>
          <w:sz w:val="22"/>
          <w:szCs w:val="22"/>
        </w:rPr>
        <w:t>documentación</w:t>
      </w:r>
      <w:proofErr w:type="spellEnd"/>
      <w:r w:rsidRPr="6605588A">
        <w:rPr>
          <w:rFonts w:asciiTheme="minorHAnsi" w:hAnsiTheme="minorHAnsi" w:cstheme="minorBidi"/>
          <w:sz w:val="22"/>
          <w:szCs w:val="22"/>
        </w:rPr>
        <w:t xml:space="preserve"> </w:t>
      </w:r>
      <w:proofErr w:type="spellStart"/>
      <w:r w:rsidRPr="6605588A">
        <w:rPr>
          <w:rFonts w:asciiTheme="minorHAnsi" w:hAnsiTheme="minorHAnsi" w:cstheme="minorBidi"/>
          <w:sz w:val="22"/>
          <w:szCs w:val="22"/>
        </w:rPr>
        <w:t>justificativa</w:t>
      </w:r>
      <w:proofErr w:type="spellEnd"/>
      <w:r w:rsidRPr="6605588A">
        <w:rPr>
          <w:rFonts w:asciiTheme="minorHAnsi" w:hAnsiTheme="minorHAnsi" w:cstheme="minorBidi"/>
          <w:sz w:val="22"/>
          <w:szCs w:val="22"/>
        </w:rPr>
        <w:t xml:space="preserve"> </w:t>
      </w:r>
    </w:p>
    <w:p w14:paraId="1B39B073"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0F32EA6C" w14:textId="53E75063" w:rsidR="00224700" w:rsidRPr="004E26B1" w:rsidRDefault="00224700" w:rsidP="6605588A">
      <w:pPr>
        <w:pStyle w:val="ListParagraph"/>
        <w:numPr>
          <w:ilvl w:val="1"/>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Disponibilidad de fondos (para evitar posibles demoras en la revisión de las presentaciones</w:t>
      </w:r>
      <w:r w:rsidR="5D847BAE" w:rsidRPr="6605588A">
        <w:rPr>
          <w:rFonts w:asciiTheme="minorHAnsi" w:hAnsiTheme="minorHAnsi" w:cstheme="minorBidi"/>
          <w:sz w:val="22"/>
          <w:szCs w:val="22"/>
          <w:lang w:val="es-ES"/>
        </w:rPr>
        <w:t xml:space="preserve"> de los casos</w:t>
      </w:r>
      <w:r w:rsidRPr="6605588A">
        <w:rPr>
          <w:rFonts w:asciiTheme="minorHAnsi" w:hAnsiTheme="minorHAnsi" w:cstheme="minorBidi"/>
          <w:sz w:val="22"/>
          <w:szCs w:val="22"/>
          <w:lang w:val="es-ES"/>
        </w:rPr>
        <w:t xml:space="preserve">) </w:t>
      </w:r>
    </w:p>
    <w:p w14:paraId="2F57DF04"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913759E" w14:textId="1A64A694" w:rsidR="00224700" w:rsidRPr="004E26B1" w:rsidRDefault="00224700"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El </w:t>
      </w:r>
      <w:proofErr w:type="gramStart"/>
      <w:r w:rsidRPr="6605588A">
        <w:rPr>
          <w:rFonts w:asciiTheme="minorHAnsi" w:hAnsiTheme="minorHAnsi" w:cstheme="minorBidi"/>
          <w:sz w:val="22"/>
          <w:szCs w:val="22"/>
          <w:lang w:val="es-ES"/>
        </w:rPr>
        <w:t>Presidente</w:t>
      </w:r>
      <w:proofErr w:type="gramEnd"/>
      <w:r w:rsidRPr="6605588A">
        <w:rPr>
          <w:rFonts w:asciiTheme="minorHAnsi" w:hAnsiTheme="minorHAnsi" w:cstheme="minorBidi"/>
          <w:sz w:val="22"/>
          <w:szCs w:val="22"/>
          <w:lang w:val="es-ES"/>
        </w:rPr>
        <w:t xml:space="preserve"> del Comité de Contratos, Activos y Adquisiciones será un funcionario del PNUD de nivel profesional y, siempre que sea posible, deberá ser el Director Adjunto en el País/Representante Residente </w:t>
      </w:r>
      <w:r w:rsidR="5F093DE4" w:rsidRPr="6605588A">
        <w:rPr>
          <w:rFonts w:asciiTheme="minorHAnsi" w:hAnsiTheme="minorHAnsi" w:cstheme="minorBidi"/>
          <w:sz w:val="22"/>
          <w:szCs w:val="22"/>
          <w:lang w:val="es-ES"/>
        </w:rPr>
        <w:t xml:space="preserve">Adjunto </w:t>
      </w:r>
      <w:r w:rsidRPr="6605588A">
        <w:rPr>
          <w:rFonts w:asciiTheme="minorHAnsi" w:hAnsiTheme="minorHAnsi" w:cstheme="minorBidi"/>
          <w:sz w:val="22"/>
          <w:szCs w:val="22"/>
          <w:lang w:val="es-ES"/>
        </w:rPr>
        <w:t>para Operaciones o Programas, o el Gerente de Operaciones, o un funcionario de nivel similar de antigüedad.</w:t>
      </w:r>
    </w:p>
    <w:p w14:paraId="5A940E15"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7CED13BE" w14:textId="2B98BE5F"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El presidente del Comité de Contratos, Activos y Adquisiciones debe tener un buen conocimiento de los principios, políticas y procedimientos de adquisiciones prescritos y aplicados en el PNUD. </w:t>
      </w:r>
    </w:p>
    <w:p w14:paraId="2E1B513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9087CAE" w14:textId="7CD649F2"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El presidente del Comité de Contratos, Activos y Adquisiciones</w:t>
      </w:r>
      <w:r w:rsidR="004E26B1">
        <w:rPr>
          <w:rFonts w:asciiTheme="minorHAnsi" w:hAnsiTheme="minorHAnsi" w:cstheme="minorHAnsi"/>
          <w:sz w:val="22"/>
          <w:szCs w:val="22"/>
          <w:lang w:val="es-ES"/>
        </w:rPr>
        <w:t xml:space="preserve"> </w:t>
      </w:r>
      <w:r w:rsidRPr="004E26B1">
        <w:rPr>
          <w:rFonts w:asciiTheme="minorHAnsi" w:hAnsiTheme="minorHAnsi" w:cstheme="minorHAnsi"/>
          <w:sz w:val="22"/>
          <w:szCs w:val="22"/>
          <w:lang w:val="es-ES"/>
        </w:rPr>
        <w:t>será nombrado por un período de dos años, plazo que podrá ser renovado por la autoridad de adquisiciones.</w:t>
      </w:r>
    </w:p>
    <w:p w14:paraId="05A41228" w14:textId="77777777" w:rsidR="00224700" w:rsidRPr="004E26B1" w:rsidRDefault="00224700" w:rsidP="00224700">
      <w:pPr>
        <w:pStyle w:val="Heading1"/>
        <w:tabs>
          <w:tab w:val="left" w:pos="900"/>
        </w:tabs>
        <w:spacing w:before="0" w:line="240" w:lineRule="auto"/>
        <w:rPr>
          <w:rFonts w:asciiTheme="minorHAnsi" w:eastAsia="Times New Roman" w:hAnsiTheme="minorHAnsi" w:cstheme="minorHAnsi"/>
          <w:b/>
          <w:color w:val="auto"/>
          <w:sz w:val="22"/>
          <w:szCs w:val="22"/>
          <w:lang w:val="es-ES"/>
        </w:rPr>
      </w:pPr>
      <w:bookmarkStart w:id="5" w:name="_Toc453862237"/>
    </w:p>
    <w:p w14:paraId="02592E13"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n-PH"/>
        </w:rPr>
      </w:pPr>
      <w:proofErr w:type="spellStart"/>
      <w:r w:rsidRPr="004E26B1">
        <w:rPr>
          <w:rFonts w:asciiTheme="minorHAnsi" w:hAnsiTheme="minorHAnsi" w:cstheme="minorHAnsi"/>
          <w:b/>
          <w:color w:val="auto"/>
          <w:sz w:val="22"/>
          <w:szCs w:val="22"/>
        </w:rPr>
        <w:t>Miembros</w:t>
      </w:r>
      <w:proofErr w:type="spellEnd"/>
      <w:r w:rsidRPr="004E26B1">
        <w:rPr>
          <w:rFonts w:asciiTheme="minorHAnsi" w:hAnsiTheme="minorHAnsi" w:cstheme="minorHAnsi"/>
          <w:b/>
          <w:color w:val="auto"/>
          <w:sz w:val="22"/>
          <w:szCs w:val="22"/>
        </w:rPr>
        <w:t xml:space="preserve"> </w:t>
      </w:r>
      <w:bookmarkEnd w:id="5"/>
    </w:p>
    <w:p w14:paraId="32494274" w14:textId="77777777" w:rsidR="00224700" w:rsidRPr="004E26B1" w:rsidRDefault="00224700" w:rsidP="00224700">
      <w:pPr>
        <w:rPr>
          <w:rFonts w:cstheme="minorHAnsi"/>
          <w:lang w:val="en-PH"/>
        </w:rPr>
      </w:pPr>
    </w:p>
    <w:p w14:paraId="3F8734C9"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Las responsabilidades de los miembros del Comité de Examen de las Adquisiciones incluyen:</w:t>
      </w:r>
    </w:p>
    <w:p w14:paraId="4100C8E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62917FE" w14:textId="6F6DA9DB" w:rsidR="00224700" w:rsidRPr="00787D4B" w:rsidRDefault="00224700" w:rsidP="6605588A">
      <w:pPr>
        <w:pStyle w:val="ListParagraph"/>
        <w:numPr>
          <w:ilvl w:val="0"/>
          <w:numId w:val="1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00787D4B">
        <w:rPr>
          <w:rFonts w:asciiTheme="minorHAnsi" w:hAnsiTheme="minorHAnsi" w:cstheme="minorBidi"/>
          <w:sz w:val="22"/>
          <w:szCs w:val="22"/>
          <w:lang w:val="es-ES"/>
        </w:rPr>
        <w:t>Acept</w:t>
      </w:r>
      <w:r w:rsidR="14E6F5FA" w:rsidRPr="00787D4B">
        <w:rPr>
          <w:rFonts w:asciiTheme="minorHAnsi" w:hAnsiTheme="minorHAnsi" w:cstheme="minorBidi"/>
          <w:sz w:val="22"/>
          <w:szCs w:val="22"/>
          <w:lang w:val="es-ES"/>
        </w:rPr>
        <w:t>ar</w:t>
      </w:r>
      <w:r w:rsidRPr="00787D4B">
        <w:rPr>
          <w:rFonts w:asciiTheme="minorHAnsi" w:hAnsiTheme="minorHAnsi" w:cstheme="minorBidi"/>
          <w:sz w:val="22"/>
          <w:szCs w:val="22"/>
          <w:lang w:val="es-ES"/>
        </w:rPr>
        <w:t xml:space="preserve"> rápidamente invitaciones a reuniones</w:t>
      </w:r>
    </w:p>
    <w:p w14:paraId="018A5AB2" w14:textId="77777777" w:rsidR="00224700" w:rsidRPr="00787D4B"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33C615F6" w14:textId="77777777" w:rsidR="00224700" w:rsidRPr="004E26B1" w:rsidRDefault="00224700" w:rsidP="00224700">
      <w:pPr>
        <w:pStyle w:val="ListParagraph"/>
        <w:numPr>
          <w:ilvl w:val="0"/>
          <w:numId w:val="1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Revisar la documentación de las presentaciones</w:t>
      </w:r>
    </w:p>
    <w:p w14:paraId="51455A28"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6CA08310" w14:textId="5D1A3530" w:rsidR="00224700" w:rsidRPr="004E26B1" w:rsidRDefault="00224700" w:rsidP="6605588A">
      <w:pPr>
        <w:pStyle w:val="ListParagraph"/>
        <w:numPr>
          <w:ilvl w:val="0"/>
          <w:numId w:val="1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Negarse (después de discutir con el presidente) a revisar una presentación si existe un </w:t>
      </w:r>
      <w:r w:rsidR="5F858CFD" w:rsidRPr="6605588A">
        <w:rPr>
          <w:rFonts w:asciiTheme="minorHAnsi" w:hAnsiTheme="minorHAnsi" w:cstheme="minorBidi"/>
          <w:sz w:val="22"/>
          <w:szCs w:val="22"/>
          <w:lang w:val="es-ES"/>
        </w:rPr>
        <w:t xml:space="preserve">posible </w:t>
      </w:r>
      <w:r w:rsidRPr="6605588A">
        <w:rPr>
          <w:rFonts w:asciiTheme="minorHAnsi" w:hAnsiTheme="minorHAnsi" w:cstheme="minorBidi"/>
          <w:sz w:val="22"/>
          <w:szCs w:val="22"/>
          <w:lang w:val="es-ES"/>
        </w:rPr>
        <w:t xml:space="preserve">conflicto de intereses </w:t>
      </w:r>
    </w:p>
    <w:p w14:paraId="64D0ECC1"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3E179057" w14:textId="77777777" w:rsidR="00224700" w:rsidRPr="004E26B1" w:rsidRDefault="00224700" w:rsidP="00224700">
      <w:pPr>
        <w:pStyle w:val="ListParagraph"/>
        <w:numPr>
          <w:ilvl w:val="0"/>
          <w:numId w:val="13"/>
        </w:numPr>
        <w:shd w:val="clear" w:color="auto" w:fill="FFFFFF"/>
        <w:spacing w:before="0" w:beforeAutospacing="0" w:after="0" w:afterAutospacing="0"/>
        <w:jc w:val="both"/>
        <w:textAlignment w:val="top"/>
        <w:rPr>
          <w:rFonts w:asciiTheme="minorHAnsi" w:hAnsiTheme="minorHAnsi" w:cstheme="minorHAnsi"/>
          <w:sz w:val="22"/>
          <w:szCs w:val="22"/>
        </w:rPr>
      </w:pPr>
      <w:proofErr w:type="spellStart"/>
      <w:r w:rsidRPr="004E26B1">
        <w:rPr>
          <w:rFonts w:asciiTheme="minorHAnsi" w:hAnsiTheme="minorHAnsi" w:cstheme="minorHAnsi"/>
          <w:sz w:val="22"/>
          <w:szCs w:val="22"/>
        </w:rPr>
        <w:t>Participar</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activamente</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en</w:t>
      </w:r>
      <w:proofErr w:type="spellEnd"/>
      <w:r w:rsidRPr="004E26B1">
        <w:rPr>
          <w:rFonts w:asciiTheme="minorHAnsi" w:hAnsiTheme="minorHAnsi" w:cstheme="minorHAnsi"/>
          <w:sz w:val="22"/>
          <w:szCs w:val="22"/>
        </w:rPr>
        <w:t xml:space="preserve"> las </w:t>
      </w:r>
      <w:proofErr w:type="spellStart"/>
      <w:r w:rsidRPr="004E26B1">
        <w:rPr>
          <w:rFonts w:asciiTheme="minorHAnsi" w:hAnsiTheme="minorHAnsi" w:cstheme="minorHAnsi"/>
          <w:sz w:val="22"/>
          <w:szCs w:val="22"/>
        </w:rPr>
        <w:t>deliberaciones</w:t>
      </w:r>
      <w:proofErr w:type="spellEnd"/>
      <w:r w:rsidRPr="004E26B1">
        <w:rPr>
          <w:rFonts w:asciiTheme="minorHAnsi" w:hAnsiTheme="minorHAnsi" w:cstheme="minorHAnsi"/>
          <w:sz w:val="22"/>
          <w:szCs w:val="22"/>
        </w:rPr>
        <w:t xml:space="preserve"> </w:t>
      </w:r>
    </w:p>
    <w:p w14:paraId="2909267C"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5F162475" w14:textId="19A10496" w:rsidR="00224700" w:rsidRPr="004E26B1" w:rsidRDefault="00224700" w:rsidP="65711ACC">
      <w:pPr>
        <w:pStyle w:val="ListParagraph"/>
        <w:numPr>
          <w:ilvl w:val="0"/>
          <w:numId w:val="1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Revisar rápidamente las </w:t>
      </w:r>
      <w:proofErr w:type="gramStart"/>
      <w:r w:rsidRPr="65711ACC">
        <w:rPr>
          <w:rFonts w:asciiTheme="minorHAnsi" w:hAnsiTheme="minorHAnsi" w:cstheme="minorBidi"/>
          <w:sz w:val="22"/>
          <w:szCs w:val="22"/>
          <w:lang w:val="es-ES"/>
        </w:rPr>
        <w:t>acta</w:t>
      </w:r>
      <w:r w:rsidR="7BD6C431" w:rsidRPr="65711ACC">
        <w:rPr>
          <w:rFonts w:asciiTheme="minorHAnsi" w:hAnsiTheme="minorHAnsi" w:cstheme="minorBidi"/>
          <w:sz w:val="22"/>
          <w:szCs w:val="22"/>
          <w:lang w:val="es-ES"/>
        </w:rPr>
        <w:t xml:space="preserve"> </w:t>
      </w:r>
      <w:r w:rsidRPr="65711ACC">
        <w:rPr>
          <w:rFonts w:asciiTheme="minorHAnsi" w:hAnsiTheme="minorHAnsi" w:cstheme="minorBidi"/>
          <w:sz w:val="22"/>
          <w:szCs w:val="22"/>
          <w:lang w:val="es-ES"/>
        </w:rPr>
        <w:t>minutas</w:t>
      </w:r>
      <w:proofErr w:type="gramEnd"/>
      <w:r w:rsidRPr="65711ACC">
        <w:rPr>
          <w:rFonts w:asciiTheme="minorHAnsi" w:hAnsiTheme="minorHAnsi" w:cstheme="minorBidi"/>
          <w:sz w:val="22"/>
          <w:szCs w:val="22"/>
          <w:lang w:val="es-ES"/>
        </w:rPr>
        <w:t xml:space="preserve"> y respaldar la recomendación y/o proporcionar comentarios</w:t>
      </w:r>
    </w:p>
    <w:p w14:paraId="6F818C4B"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7F019BF" w14:textId="51774B60" w:rsidR="00224700" w:rsidRPr="004E26B1" w:rsidRDefault="00224700"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Los miembros deben tener un conocimiento básico de los principios uniformes de adquisiciones y estar familiarizados con las políticas y procedimientos de adquisición del PNUD. Deben ser capaces de realizar una evaluación objetiva e independiente de las presentaciones, y poseer habilidades de comunicación efectivas para contribuir de manera constructiva a las deliberaciones.</w:t>
      </w:r>
    </w:p>
    <w:p w14:paraId="3118A20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190BF69A" w14:textId="0016657A" w:rsidR="00224700" w:rsidRPr="004E26B1" w:rsidRDefault="00224700"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Un funcionario de</w:t>
      </w:r>
      <w:r w:rsidR="02B068A1" w:rsidRPr="6605588A">
        <w:rPr>
          <w:rFonts w:asciiTheme="minorHAnsi" w:hAnsiTheme="minorHAnsi" w:cstheme="minorBidi"/>
          <w:sz w:val="22"/>
          <w:szCs w:val="22"/>
          <w:lang w:val="es-ES"/>
        </w:rPr>
        <w:t xml:space="preserve">l equipo de </w:t>
      </w:r>
      <w:r w:rsidR="24224AFE" w:rsidRPr="6605588A">
        <w:rPr>
          <w:rFonts w:asciiTheme="minorHAnsi" w:hAnsiTheme="minorHAnsi" w:cstheme="minorBidi"/>
          <w:sz w:val="22"/>
          <w:szCs w:val="22"/>
          <w:lang w:val="es-ES"/>
        </w:rPr>
        <w:t xml:space="preserve">adquisiciones de una oficina </w:t>
      </w:r>
      <w:r w:rsidRPr="6605588A">
        <w:rPr>
          <w:rFonts w:asciiTheme="minorHAnsi" w:hAnsiTheme="minorHAnsi" w:cstheme="minorBidi"/>
          <w:sz w:val="22"/>
          <w:szCs w:val="22"/>
          <w:lang w:val="es-ES"/>
        </w:rPr>
        <w:t xml:space="preserve">puede ser nombrado miembro del Comité de Contratos, Activos y Adquisiciones y participar en las deliberaciones, siempre que no haya participado en ninguna capacidad ni en ninguna etapa de </w:t>
      </w:r>
      <w:proofErr w:type="gramStart"/>
      <w:r w:rsidRPr="6605588A">
        <w:rPr>
          <w:rFonts w:asciiTheme="minorHAnsi" w:hAnsiTheme="minorHAnsi" w:cstheme="minorBidi"/>
          <w:sz w:val="22"/>
          <w:szCs w:val="22"/>
          <w:lang w:val="es-ES"/>
        </w:rPr>
        <w:t xml:space="preserve">las </w:t>
      </w:r>
      <w:r w:rsidR="56E2CF53" w:rsidRPr="6605588A">
        <w:rPr>
          <w:rFonts w:asciiTheme="minorHAnsi" w:hAnsiTheme="minorHAnsi" w:cstheme="minorBidi"/>
          <w:sz w:val="22"/>
          <w:szCs w:val="22"/>
          <w:lang w:val="es-ES"/>
        </w:rPr>
        <w:t>casos</w:t>
      </w:r>
      <w:proofErr w:type="gramEnd"/>
      <w:r w:rsidR="56E2CF53" w:rsidRPr="6605588A">
        <w:rPr>
          <w:rFonts w:asciiTheme="minorHAnsi" w:hAnsiTheme="minorHAnsi" w:cstheme="minorBidi"/>
          <w:sz w:val="22"/>
          <w:szCs w:val="22"/>
          <w:lang w:val="es-ES"/>
        </w:rPr>
        <w:t xml:space="preserve"> </w:t>
      </w:r>
      <w:r w:rsidRPr="6605588A">
        <w:rPr>
          <w:rFonts w:asciiTheme="minorHAnsi" w:hAnsiTheme="minorHAnsi" w:cstheme="minorBidi"/>
          <w:sz w:val="22"/>
          <w:szCs w:val="22"/>
          <w:lang w:val="es-ES"/>
        </w:rPr>
        <w:t>que se examinen.</w:t>
      </w:r>
    </w:p>
    <w:p w14:paraId="7B003D8B"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3460843"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Los miembros ejercerán sus funciones a título individual y serán nombrados por un mínimo de dos años, mandato renovable.</w:t>
      </w:r>
    </w:p>
    <w:p w14:paraId="40B7DB77"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86B3800"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n-PH"/>
        </w:rPr>
      </w:pPr>
      <w:bookmarkStart w:id="6" w:name="_Toc453862238"/>
      <w:proofErr w:type="spellStart"/>
      <w:r w:rsidRPr="004E26B1">
        <w:rPr>
          <w:rFonts w:asciiTheme="minorHAnsi" w:hAnsiTheme="minorHAnsi" w:cstheme="minorHAnsi"/>
          <w:b/>
          <w:color w:val="auto"/>
          <w:sz w:val="22"/>
          <w:szCs w:val="22"/>
        </w:rPr>
        <w:lastRenderedPageBreak/>
        <w:t>Secretario</w:t>
      </w:r>
      <w:bookmarkEnd w:id="6"/>
      <w:proofErr w:type="spellEnd"/>
    </w:p>
    <w:p w14:paraId="745034AF" w14:textId="77777777" w:rsidR="00224700" w:rsidRPr="004E26B1" w:rsidRDefault="00224700" w:rsidP="00224700">
      <w:pPr>
        <w:rPr>
          <w:rFonts w:cstheme="minorHAnsi"/>
          <w:lang w:val="en-PH"/>
        </w:rPr>
      </w:pPr>
    </w:p>
    <w:p w14:paraId="440211DD"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rPr>
      </w:pPr>
      <w:r w:rsidRPr="004E26B1">
        <w:rPr>
          <w:rFonts w:asciiTheme="minorHAnsi" w:hAnsiTheme="minorHAnsi" w:cstheme="minorHAnsi"/>
          <w:sz w:val="22"/>
          <w:szCs w:val="22"/>
        </w:rPr>
        <w:t xml:space="preserve">El </w:t>
      </w:r>
      <w:proofErr w:type="spellStart"/>
      <w:r w:rsidRPr="004E26B1">
        <w:rPr>
          <w:rFonts w:asciiTheme="minorHAnsi" w:hAnsiTheme="minorHAnsi" w:cstheme="minorHAnsi"/>
          <w:sz w:val="22"/>
          <w:szCs w:val="22"/>
        </w:rPr>
        <w:t>secretario</w:t>
      </w:r>
      <w:proofErr w:type="spellEnd"/>
      <w:r w:rsidRPr="004E26B1">
        <w:rPr>
          <w:rFonts w:asciiTheme="minorHAnsi" w:hAnsiTheme="minorHAnsi" w:cstheme="minorHAnsi"/>
          <w:sz w:val="22"/>
          <w:szCs w:val="22"/>
        </w:rPr>
        <w:t xml:space="preserve"> debe:</w:t>
      </w:r>
    </w:p>
    <w:p w14:paraId="1E742188"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rPr>
      </w:pPr>
    </w:p>
    <w:p w14:paraId="68371481" w14:textId="06056691" w:rsidR="00224700" w:rsidRPr="004E26B1" w:rsidRDefault="00224700" w:rsidP="6605588A">
      <w:pPr>
        <w:pStyle w:val="ListParagraph"/>
        <w:numPr>
          <w:ilvl w:val="1"/>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Program</w:t>
      </w:r>
      <w:r w:rsidR="219EE71D" w:rsidRPr="6605588A">
        <w:rPr>
          <w:rFonts w:asciiTheme="minorHAnsi" w:hAnsiTheme="minorHAnsi" w:cstheme="minorBidi"/>
          <w:sz w:val="22"/>
          <w:szCs w:val="22"/>
          <w:lang w:val="es-ES"/>
        </w:rPr>
        <w:t>ar</w:t>
      </w:r>
      <w:r w:rsidRPr="6605588A">
        <w:rPr>
          <w:rFonts w:asciiTheme="minorHAnsi" w:hAnsiTheme="minorHAnsi" w:cstheme="minorBidi"/>
          <w:sz w:val="22"/>
          <w:szCs w:val="22"/>
          <w:lang w:val="es-ES"/>
        </w:rPr>
        <w:t xml:space="preserve"> reuniones y garanti</w:t>
      </w:r>
      <w:r w:rsidR="21D2EC46" w:rsidRPr="6605588A">
        <w:rPr>
          <w:rFonts w:asciiTheme="minorHAnsi" w:hAnsiTheme="minorHAnsi" w:cstheme="minorBidi"/>
          <w:sz w:val="22"/>
          <w:szCs w:val="22"/>
          <w:lang w:val="es-ES"/>
        </w:rPr>
        <w:t>zar</w:t>
      </w:r>
      <w:r w:rsidRPr="6605588A">
        <w:rPr>
          <w:rFonts w:asciiTheme="minorHAnsi" w:hAnsiTheme="minorHAnsi" w:cstheme="minorBidi"/>
          <w:sz w:val="22"/>
          <w:szCs w:val="22"/>
          <w:lang w:val="es-ES"/>
        </w:rPr>
        <w:t xml:space="preserve"> la disponibilidad confirmada del número mínimo de dos miembros para cada reunión programada</w:t>
      </w:r>
    </w:p>
    <w:p w14:paraId="241A7840"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2683EB7F"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Revisar las presentaciones para asegurarse de que estén completas y sean suficientes para su revisión</w:t>
      </w:r>
    </w:p>
    <w:p w14:paraId="2DEE1C1D"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22B9481F"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Garantizar que cada miembro tenga el mismo acceso a toda la información disponible sobre la presentación </w:t>
      </w:r>
    </w:p>
    <w:p w14:paraId="3910A0F5"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4DFBACB9"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Solicitar más información o aclaraciones según lo requieran los miembros o el presidente.</w:t>
      </w:r>
    </w:p>
    <w:p w14:paraId="4B1E0741"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A091E7B" w14:textId="5B0D1CC0"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Preparar el informe de revisión del comité (acta minuta de la reunión) y obtener el respaldo de los miembros que asistieron a la reunión.</w:t>
      </w:r>
    </w:p>
    <w:p w14:paraId="2AE334AB"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696851BF"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Garantizar que se mantengan registros adecuados de acuerdo con los requisitos del PNUD </w:t>
      </w:r>
    </w:p>
    <w:p w14:paraId="6214ED1E"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7D984D8"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El secretario debe ser un funcionario del PNUD con experiencia y calificaciones pertinentes en adquisiciones y gestión de activos. Trabajará en estrecha consulta con el presidente y bajo su dirección. </w:t>
      </w:r>
    </w:p>
    <w:p w14:paraId="4ECA305A"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DADDD63"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El secretario participará en las deliberaciones para proporcionar aclaraciones e información sobre políticas, pero no tendrá voz en la recomendación final.</w:t>
      </w:r>
    </w:p>
    <w:p w14:paraId="5212FFFF"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DF3BC18"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El secretario de la Comisión de Contratos, Activos y Adquisiciones será nombrado por dos años, plazo renovable. </w:t>
      </w:r>
    </w:p>
    <w:p w14:paraId="4A83B21F"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9551B17" w14:textId="594F09BA" w:rsidR="00224700" w:rsidRPr="004E26B1" w:rsidRDefault="00224700"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El papel de secretario es opcional y, aunque preferible, se ejerce en función de los requisitos y la disponibilidad de recursos. Esto es en reconocimiento de que el Presidente puede asumir todas las funciones del Secretario en la plataforma de adquisiciones Quantum / UNall y las </w:t>
      </w:r>
      <w:proofErr w:type="gramStart"/>
      <w:r w:rsidR="6E8C3D13" w:rsidRPr="6605588A">
        <w:rPr>
          <w:rFonts w:asciiTheme="minorHAnsi" w:hAnsiTheme="minorHAnsi" w:cstheme="minorBidi"/>
          <w:sz w:val="22"/>
          <w:szCs w:val="22"/>
          <w:lang w:val="es-ES"/>
        </w:rPr>
        <w:t xml:space="preserve">oficinas </w:t>
      </w:r>
      <w:r w:rsidRPr="6605588A">
        <w:rPr>
          <w:rFonts w:asciiTheme="minorHAnsi" w:hAnsiTheme="minorHAnsi" w:cstheme="minorBidi"/>
          <w:sz w:val="22"/>
          <w:szCs w:val="22"/>
          <w:lang w:val="es-ES"/>
        </w:rPr>
        <w:t xml:space="preserve"> con</w:t>
      </w:r>
      <w:proofErr w:type="gramEnd"/>
      <w:r w:rsidRPr="6605588A">
        <w:rPr>
          <w:rFonts w:asciiTheme="minorHAnsi" w:hAnsiTheme="minorHAnsi" w:cstheme="minorBidi"/>
          <w:sz w:val="22"/>
          <w:szCs w:val="22"/>
          <w:lang w:val="es-ES"/>
        </w:rPr>
        <w:t xml:space="preserve"> delegación estándar ya no requerirán </w:t>
      </w:r>
      <w:r w:rsidR="077B8943" w:rsidRPr="6605588A">
        <w:rPr>
          <w:rFonts w:asciiTheme="minorHAnsi" w:hAnsiTheme="minorHAnsi" w:cstheme="minorBidi"/>
          <w:sz w:val="22"/>
          <w:szCs w:val="22"/>
          <w:lang w:val="es-ES"/>
        </w:rPr>
        <w:t>de la revisi</w:t>
      </w:r>
      <w:r w:rsidR="33397EE5" w:rsidRPr="6605588A">
        <w:rPr>
          <w:rFonts w:ascii="Aptos" w:eastAsia="Aptos" w:hAnsi="Aptos" w:cs="Aptos"/>
          <w:lang w:val="es-ES"/>
        </w:rPr>
        <w:t>ó</w:t>
      </w:r>
      <w:r w:rsidR="077B8943" w:rsidRPr="6605588A">
        <w:rPr>
          <w:rFonts w:asciiTheme="minorHAnsi" w:hAnsiTheme="minorHAnsi" w:cstheme="minorBidi"/>
          <w:sz w:val="22"/>
          <w:szCs w:val="22"/>
          <w:lang w:val="es-ES"/>
        </w:rPr>
        <w:t xml:space="preserve">n de casos por </w:t>
      </w:r>
      <w:r w:rsidRPr="6605588A">
        <w:rPr>
          <w:rFonts w:asciiTheme="minorHAnsi" w:hAnsiTheme="minorHAnsi" w:cstheme="minorBidi"/>
          <w:sz w:val="22"/>
          <w:szCs w:val="22"/>
          <w:lang w:val="es-ES"/>
        </w:rPr>
        <w:t>el Comité de Contratos, Activos y Adquisiciones</w:t>
      </w:r>
      <w:r w:rsidR="0A980DFC" w:rsidRPr="6605588A">
        <w:rPr>
          <w:rFonts w:asciiTheme="minorHAnsi" w:hAnsiTheme="minorHAnsi" w:cstheme="minorBidi"/>
          <w:sz w:val="22"/>
          <w:szCs w:val="22"/>
          <w:lang w:val="es-ES"/>
        </w:rPr>
        <w:t xml:space="preserve"> e</w:t>
      </w:r>
      <w:r w:rsidR="6E1B0B01" w:rsidRPr="6605588A">
        <w:rPr>
          <w:rFonts w:asciiTheme="minorHAnsi" w:hAnsiTheme="minorHAnsi" w:cstheme="minorBidi"/>
          <w:sz w:val="22"/>
          <w:szCs w:val="22"/>
          <w:lang w:val="es-ES"/>
        </w:rPr>
        <w:t>n</w:t>
      </w:r>
      <w:r w:rsidR="0A980DFC" w:rsidRPr="6605588A">
        <w:rPr>
          <w:rFonts w:asciiTheme="minorHAnsi" w:hAnsiTheme="minorHAnsi" w:cstheme="minorBidi"/>
          <w:sz w:val="22"/>
          <w:szCs w:val="22"/>
          <w:lang w:val="es-ES"/>
        </w:rPr>
        <w:t xml:space="preserve"> vista de las </w:t>
      </w:r>
      <w:r w:rsidRPr="6605588A">
        <w:rPr>
          <w:rFonts w:asciiTheme="minorHAnsi" w:hAnsiTheme="minorHAnsi" w:cstheme="minorBidi"/>
          <w:sz w:val="22"/>
          <w:szCs w:val="22"/>
          <w:lang w:val="es-ES"/>
        </w:rPr>
        <w:t xml:space="preserve"> opciones de Revisión Directa.</w:t>
      </w:r>
    </w:p>
    <w:p w14:paraId="10FD144E" w14:textId="77777777" w:rsidR="00224700" w:rsidRPr="004E26B1" w:rsidRDefault="00224700" w:rsidP="00224700">
      <w:pPr>
        <w:rPr>
          <w:rFonts w:cstheme="minorHAnsi"/>
          <w:lang w:val="es-ES"/>
        </w:rPr>
      </w:pPr>
      <w:bookmarkStart w:id="7" w:name="_Toc453862239"/>
    </w:p>
    <w:p w14:paraId="5800AABC" w14:textId="77777777" w:rsidR="00224700" w:rsidRPr="004E26B1" w:rsidRDefault="00224700" w:rsidP="00224700">
      <w:pPr>
        <w:pStyle w:val="Heading1"/>
        <w:tabs>
          <w:tab w:val="left" w:pos="900"/>
        </w:tabs>
        <w:spacing w:before="0" w:line="240" w:lineRule="auto"/>
        <w:rPr>
          <w:rFonts w:asciiTheme="minorHAnsi" w:eastAsia="Times New Roman" w:hAnsiTheme="minorHAnsi" w:cstheme="minorHAnsi"/>
          <w:b/>
          <w:color w:val="auto"/>
          <w:sz w:val="22"/>
          <w:szCs w:val="22"/>
          <w:lang w:val="en-PH"/>
        </w:rPr>
      </w:pPr>
      <w:proofErr w:type="spellStart"/>
      <w:r w:rsidRPr="004E26B1">
        <w:rPr>
          <w:rFonts w:asciiTheme="minorHAnsi" w:hAnsiTheme="minorHAnsi" w:cstheme="minorHAnsi"/>
          <w:b/>
          <w:color w:val="auto"/>
          <w:sz w:val="22"/>
          <w:szCs w:val="22"/>
        </w:rPr>
        <w:t>Reuniones</w:t>
      </w:r>
      <w:proofErr w:type="spellEnd"/>
      <w:r w:rsidRPr="004E26B1">
        <w:rPr>
          <w:rFonts w:asciiTheme="minorHAnsi" w:hAnsiTheme="minorHAnsi" w:cstheme="minorHAnsi"/>
          <w:b/>
          <w:color w:val="auto"/>
          <w:sz w:val="22"/>
          <w:szCs w:val="22"/>
        </w:rPr>
        <w:t xml:space="preserve"> del </w:t>
      </w:r>
      <w:proofErr w:type="spellStart"/>
      <w:r w:rsidRPr="004E26B1">
        <w:rPr>
          <w:rFonts w:asciiTheme="minorHAnsi" w:hAnsiTheme="minorHAnsi" w:cstheme="minorHAnsi"/>
          <w:b/>
          <w:color w:val="auto"/>
          <w:sz w:val="22"/>
          <w:szCs w:val="22"/>
        </w:rPr>
        <w:t>Comité</w:t>
      </w:r>
      <w:proofErr w:type="spellEnd"/>
      <w:r w:rsidRPr="004E26B1">
        <w:rPr>
          <w:rFonts w:asciiTheme="minorHAnsi" w:hAnsiTheme="minorHAnsi" w:cstheme="minorHAnsi"/>
          <w:b/>
          <w:color w:val="auto"/>
          <w:sz w:val="22"/>
          <w:szCs w:val="22"/>
        </w:rPr>
        <w:t xml:space="preserve"> </w:t>
      </w:r>
      <w:bookmarkEnd w:id="7"/>
    </w:p>
    <w:p w14:paraId="2CA2C331" w14:textId="77777777" w:rsidR="00224700" w:rsidRPr="004E26B1" w:rsidRDefault="00224700" w:rsidP="00224700">
      <w:pPr>
        <w:rPr>
          <w:rFonts w:cstheme="minorHAnsi"/>
          <w:lang w:val="en-PH"/>
        </w:rPr>
      </w:pPr>
    </w:p>
    <w:p w14:paraId="7B2700EB" w14:textId="4834FAD0" w:rsidR="00224700" w:rsidRPr="00A14199" w:rsidRDefault="00224700" w:rsidP="14D8AF97">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00A14199">
        <w:rPr>
          <w:rFonts w:asciiTheme="minorHAnsi" w:hAnsiTheme="minorHAnsi" w:cstheme="minorBidi"/>
          <w:sz w:val="22"/>
          <w:szCs w:val="22"/>
          <w:lang w:val="es-ES"/>
        </w:rPr>
        <w:t xml:space="preserve">Las reuniones del Comité Consultivo Regional de Adquisiciones y del Comité Consultivo de Adquisiciones se convocan normalmente semanalmente, con una reunión del comité ad hoc programada en casos de urgencia. La frecuencia de las reuniones del Comité de Contratos, Activos y Adquisiciones depende de las necesidades de </w:t>
      </w:r>
      <w:r w:rsidR="7FFFF576" w:rsidRPr="00A14199">
        <w:rPr>
          <w:rFonts w:asciiTheme="minorHAnsi" w:hAnsiTheme="minorHAnsi" w:cstheme="minorBidi"/>
          <w:sz w:val="22"/>
          <w:szCs w:val="22"/>
          <w:lang w:val="es-ES"/>
        </w:rPr>
        <w:t>cada oficina</w:t>
      </w:r>
      <w:proofErr w:type="gramStart"/>
      <w:r w:rsidR="7FFFF576" w:rsidRPr="00A14199">
        <w:rPr>
          <w:rFonts w:asciiTheme="minorHAnsi" w:hAnsiTheme="minorHAnsi" w:cstheme="minorBidi"/>
          <w:sz w:val="22"/>
          <w:szCs w:val="22"/>
          <w:lang w:val="es-ES"/>
        </w:rPr>
        <w:t xml:space="preserve">. </w:t>
      </w:r>
      <w:r w:rsidRPr="00A14199">
        <w:rPr>
          <w:rFonts w:asciiTheme="minorHAnsi" w:hAnsiTheme="minorHAnsi" w:cstheme="minorBidi"/>
          <w:sz w:val="22"/>
          <w:szCs w:val="22"/>
          <w:lang w:val="es-ES"/>
        </w:rPr>
        <w:t>.</w:t>
      </w:r>
      <w:proofErr w:type="gramEnd"/>
      <w:r w:rsidRPr="00A14199">
        <w:rPr>
          <w:rFonts w:asciiTheme="minorHAnsi" w:hAnsiTheme="minorHAnsi" w:cstheme="minorBidi"/>
          <w:sz w:val="22"/>
          <w:szCs w:val="22"/>
          <w:lang w:val="es-ES"/>
        </w:rPr>
        <w:t xml:space="preserve"> </w:t>
      </w:r>
    </w:p>
    <w:p w14:paraId="225B3A93"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20E2CEFA" w14:textId="3C201C29"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lastRenderedPageBreak/>
        <w:t>En el improbable caso de que el Comité Consultivo Regional de Adquisiciones no esté disponible temporalmente, el Comité Consultivo de Adquisiciones examinará sus presentaciones.</w:t>
      </w:r>
    </w:p>
    <w:p w14:paraId="382B21CA"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9BC1B78" w14:textId="5546F777" w:rsidR="00224700" w:rsidRPr="004E26B1" w:rsidRDefault="00224700" w:rsidP="65711ACC">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Las reuniones del Comité de Revisión de Adquisiciones pueden llevarse a cabo </w:t>
      </w:r>
      <w:r w:rsidR="2E43F19B" w:rsidRPr="65711ACC">
        <w:rPr>
          <w:rFonts w:asciiTheme="minorHAnsi" w:hAnsiTheme="minorHAnsi" w:cstheme="minorBidi"/>
          <w:sz w:val="22"/>
          <w:szCs w:val="22"/>
          <w:lang w:val="es-ES"/>
        </w:rPr>
        <w:t xml:space="preserve">en persona </w:t>
      </w:r>
      <w:r w:rsidRPr="65711ACC">
        <w:rPr>
          <w:rFonts w:asciiTheme="minorHAnsi" w:hAnsiTheme="minorHAnsi" w:cstheme="minorBidi"/>
          <w:sz w:val="22"/>
          <w:szCs w:val="22"/>
          <w:lang w:val="es-ES"/>
        </w:rPr>
        <w:t>o virtualmente utilizando instalaciones de video o teleconferencia o intercambios de correo electrónico. Toda la información y los registros deben capturarse dentro de la plataforma de adquisiciones Quantum / UNall.</w:t>
      </w:r>
    </w:p>
    <w:p w14:paraId="7076C9AB"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1823A7B9" w14:textId="46A6B06C" w:rsidR="00224700" w:rsidRPr="004E26B1" w:rsidRDefault="00224700" w:rsidP="65711ACC">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En el caso de las presentaciones hechas al Comité Consultivo de Adquisiciones por una oficina </w:t>
      </w:r>
      <w:r w:rsidR="0C5982AE" w:rsidRPr="65711ACC">
        <w:rPr>
          <w:rFonts w:asciiTheme="minorHAnsi" w:hAnsiTheme="minorHAnsi" w:cstheme="minorBidi"/>
          <w:sz w:val="22"/>
          <w:szCs w:val="22"/>
          <w:lang w:val="es-ES"/>
        </w:rPr>
        <w:t>de pa</w:t>
      </w:r>
      <w:r w:rsidR="0C5982AE" w:rsidRPr="65711ACC">
        <w:rPr>
          <w:rFonts w:ascii="Aptos" w:eastAsia="Aptos" w:hAnsi="Aptos" w:cs="Aptos"/>
          <w:lang w:val="es-ES"/>
        </w:rPr>
        <w:t>í</w:t>
      </w:r>
      <w:r w:rsidR="0D799CEC" w:rsidRPr="65711ACC">
        <w:rPr>
          <w:rFonts w:ascii="Aptos" w:eastAsia="Aptos" w:hAnsi="Aptos" w:cs="Aptos"/>
          <w:lang w:val="es-ES"/>
        </w:rPr>
        <w:t>s</w:t>
      </w:r>
      <w:r w:rsidRPr="65711ACC">
        <w:rPr>
          <w:rFonts w:asciiTheme="minorHAnsi" w:hAnsiTheme="minorHAnsi" w:cstheme="minorBidi"/>
          <w:sz w:val="22"/>
          <w:szCs w:val="22"/>
          <w:lang w:val="es-ES"/>
        </w:rPr>
        <w:t xml:space="preserve">, el presidente del Comité Consultivo Regional de Adquisiciones participará en </w:t>
      </w:r>
      <w:r w:rsidR="779FEAAD" w:rsidRPr="65711ACC">
        <w:rPr>
          <w:rFonts w:asciiTheme="minorHAnsi" w:hAnsiTheme="minorHAnsi" w:cstheme="minorBidi"/>
          <w:sz w:val="22"/>
          <w:szCs w:val="22"/>
          <w:lang w:val="es-ES"/>
        </w:rPr>
        <w:t>la revisi</w:t>
      </w:r>
      <w:r w:rsidR="779FEAAD" w:rsidRPr="65711ACC">
        <w:rPr>
          <w:rFonts w:ascii="Aptos" w:eastAsia="Aptos" w:hAnsi="Aptos" w:cs="Aptos"/>
          <w:lang w:val="es-ES"/>
        </w:rPr>
        <w:t>ó</w:t>
      </w:r>
      <w:r w:rsidR="52868121" w:rsidRPr="65711ACC">
        <w:rPr>
          <w:rFonts w:ascii="Aptos" w:eastAsia="Aptos" w:hAnsi="Aptos" w:cs="Aptos"/>
          <w:lang w:val="es-ES"/>
        </w:rPr>
        <w:t xml:space="preserve">n del caso </w:t>
      </w:r>
      <w:r w:rsidRPr="65711ACC">
        <w:rPr>
          <w:rFonts w:asciiTheme="minorHAnsi" w:hAnsiTheme="minorHAnsi" w:cstheme="minorBidi"/>
          <w:sz w:val="22"/>
          <w:szCs w:val="22"/>
          <w:lang w:val="es-ES"/>
        </w:rPr>
        <w:t xml:space="preserve">según sea necesario, de conformidad con el enfoque de examen de un solo nivel. </w:t>
      </w:r>
    </w:p>
    <w:p w14:paraId="2AE62EC3"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B9CBE6A"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Los Comités de Examen de las Adquisiciones se esforzarán por ofrecer recomendaciones finales basadas en el consenso con la mayor frecuencia posible.</w:t>
      </w:r>
    </w:p>
    <w:p w14:paraId="2741BE9A"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2039E879" w14:textId="0C5E2917" w:rsidR="00224700" w:rsidRPr="004E26B1" w:rsidRDefault="00224700"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Si no se puede lograr un consenso, el presidente puede someter la presentación, o un tema específico en </w:t>
      </w:r>
      <w:r w:rsidR="437A1919" w:rsidRPr="6605588A">
        <w:rPr>
          <w:rFonts w:asciiTheme="minorHAnsi" w:hAnsiTheme="minorHAnsi" w:cstheme="minorBidi"/>
          <w:sz w:val="22"/>
          <w:szCs w:val="22"/>
          <w:lang w:val="es-ES"/>
        </w:rPr>
        <w:t xml:space="preserve">la </w:t>
      </w:r>
      <w:r w:rsidRPr="6605588A">
        <w:rPr>
          <w:rFonts w:asciiTheme="minorHAnsi" w:hAnsiTheme="minorHAnsi" w:cstheme="minorBidi"/>
          <w:sz w:val="22"/>
          <w:szCs w:val="22"/>
          <w:lang w:val="es-ES"/>
        </w:rPr>
        <w:t>presentación, a un proceso de votación entre los miembros (excluyendo al secretario</w:t>
      </w:r>
      <w:r w:rsidR="7AAC998A" w:rsidRPr="6605588A">
        <w:rPr>
          <w:rFonts w:asciiTheme="minorHAnsi" w:hAnsiTheme="minorHAnsi" w:cstheme="minorBidi"/>
          <w:sz w:val="22"/>
          <w:szCs w:val="22"/>
          <w:lang w:val="es-ES"/>
        </w:rPr>
        <w:t>/a</w:t>
      </w:r>
      <w:r w:rsidRPr="6605588A">
        <w:rPr>
          <w:rFonts w:asciiTheme="minorHAnsi" w:hAnsiTheme="minorHAnsi" w:cstheme="minorBidi"/>
          <w:sz w:val="22"/>
          <w:szCs w:val="22"/>
          <w:lang w:val="es-ES"/>
        </w:rPr>
        <w:t xml:space="preserve">). Prevalecerá la mayoría simple de votos. En el caso inusual de que la votación conduzca a un empate, debido a un número par de miembros, el presidente emitirá el voto decisivo. </w:t>
      </w:r>
    </w:p>
    <w:p w14:paraId="68982B38"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0BEE534"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Cualquier proceso de votación y desempate se registrará, capturando todos los puntos destacados, como parte del informe de revisión del comité.</w:t>
      </w:r>
    </w:p>
    <w:p w14:paraId="266BB7E9"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0D7B2C15" w14:textId="77777777" w:rsidR="00224700" w:rsidRPr="004E26B1" w:rsidRDefault="00224700" w:rsidP="00224700">
      <w:pPr>
        <w:pStyle w:val="Heading1"/>
        <w:tabs>
          <w:tab w:val="left" w:pos="900"/>
        </w:tabs>
        <w:spacing w:before="0" w:line="240" w:lineRule="auto"/>
        <w:rPr>
          <w:rFonts w:asciiTheme="minorHAnsi" w:eastAsia="Times New Roman" w:hAnsiTheme="minorHAnsi" w:cstheme="minorHAnsi"/>
          <w:b/>
          <w:color w:val="auto"/>
          <w:sz w:val="22"/>
          <w:szCs w:val="22"/>
          <w:lang w:val="en-PH"/>
        </w:rPr>
      </w:pPr>
      <w:bookmarkStart w:id="8" w:name="_Toc453862240"/>
      <w:proofErr w:type="spellStart"/>
      <w:r w:rsidRPr="004E26B1">
        <w:rPr>
          <w:rFonts w:asciiTheme="minorHAnsi" w:hAnsiTheme="minorHAnsi" w:cstheme="minorHAnsi"/>
          <w:b/>
          <w:color w:val="auto"/>
          <w:sz w:val="22"/>
          <w:szCs w:val="22"/>
        </w:rPr>
        <w:t>Revisión</w:t>
      </w:r>
      <w:proofErr w:type="spellEnd"/>
      <w:r w:rsidRPr="004E26B1">
        <w:rPr>
          <w:rFonts w:asciiTheme="minorHAnsi" w:hAnsiTheme="minorHAnsi" w:cstheme="minorHAnsi"/>
          <w:b/>
          <w:color w:val="auto"/>
          <w:sz w:val="22"/>
          <w:szCs w:val="22"/>
        </w:rPr>
        <w:t xml:space="preserve"> </w:t>
      </w:r>
      <w:proofErr w:type="spellStart"/>
      <w:r w:rsidRPr="004E26B1">
        <w:rPr>
          <w:rFonts w:asciiTheme="minorHAnsi" w:hAnsiTheme="minorHAnsi" w:cstheme="minorHAnsi"/>
          <w:b/>
          <w:color w:val="auto"/>
          <w:sz w:val="22"/>
          <w:szCs w:val="22"/>
        </w:rPr>
        <w:t>directa</w:t>
      </w:r>
      <w:proofErr w:type="spellEnd"/>
      <w:r w:rsidRPr="004E26B1">
        <w:rPr>
          <w:rFonts w:asciiTheme="minorHAnsi" w:hAnsiTheme="minorHAnsi" w:cstheme="minorHAnsi"/>
          <w:b/>
          <w:color w:val="auto"/>
          <w:sz w:val="22"/>
          <w:szCs w:val="22"/>
        </w:rPr>
        <w:t xml:space="preserve"> </w:t>
      </w:r>
      <w:bookmarkEnd w:id="8"/>
    </w:p>
    <w:p w14:paraId="4956CB37"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rPr>
      </w:pPr>
    </w:p>
    <w:p w14:paraId="21BECF8E"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La revisión directa es cuando un presidente del comité de revisión de adquisiciones realiza la revisión sin necesidad de convocar a los miembros del Comité y envía las recomendaciones directamente a la autoridad de adquisiciones correspondiente para una decisión final.</w:t>
      </w:r>
    </w:p>
    <w:p w14:paraId="302D348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144225D" w14:textId="77777777" w:rsidR="00224700" w:rsidRPr="004E26B1" w:rsidRDefault="3104A278" w:rsidP="5094815C">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Todas las medidas de adquisición que se sometan a revisión directa también se presentarán a través de la plataforma de adquisiciones Quantum / UNall.</w:t>
      </w:r>
    </w:p>
    <w:p w14:paraId="3DE71A09"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5DE9359" w14:textId="135B1237" w:rsidR="00224700" w:rsidRPr="004E26B1" w:rsidRDefault="00224700" w:rsidP="6605588A">
      <w:pPr>
        <w:shd w:val="clear" w:color="auto" w:fill="FFFFFF" w:themeFill="background1"/>
        <w:spacing w:after="0" w:line="240" w:lineRule="auto"/>
        <w:jc w:val="both"/>
        <w:textAlignment w:val="top"/>
        <w:rPr>
          <w:b/>
          <w:bCs/>
          <w:lang w:val="es-ES"/>
        </w:rPr>
      </w:pPr>
      <w:r w:rsidRPr="6605588A">
        <w:rPr>
          <w:b/>
          <w:bCs/>
          <w:lang w:val="es-ES"/>
        </w:rPr>
        <w:t xml:space="preserve">Revisión directa a nivel </w:t>
      </w:r>
      <w:r w:rsidR="52D1A87C" w:rsidRPr="6605588A">
        <w:rPr>
          <w:lang w:val="es-ES"/>
        </w:rPr>
        <w:t>Comité de Contratos, Activos y Adquisiciones</w:t>
      </w:r>
      <w:r w:rsidR="52D1A87C" w:rsidRPr="6605588A">
        <w:rPr>
          <w:b/>
          <w:bCs/>
          <w:lang w:val="es-ES"/>
        </w:rPr>
        <w:t xml:space="preserve"> (Por sus siglas en </w:t>
      </w:r>
      <w:proofErr w:type="spellStart"/>
      <w:r w:rsidR="52D1A87C" w:rsidRPr="6605588A">
        <w:rPr>
          <w:b/>
          <w:bCs/>
          <w:lang w:val="es-ES"/>
        </w:rPr>
        <w:t>ingles</w:t>
      </w:r>
      <w:proofErr w:type="spellEnd"/>
      <w:r w:rsidR="52D1A87C" w:rsidRPr="6605588A">
        <w:rPr>
          <w:b/>
          <w:bCs/>
          <w:lang w:val="es-ES"/>
        </w:rPr>
        <w:t xml:space="preserve">: </w:t>
      </w:r>
      <w:r w:rsidRPr="6605588A">
        <w:rPr>
          <w:b/>
          <w:bCs/>
          <w:lang w:val="es-ES"/>
        </w:rPr>
        <w:t>CAP</w:t>
      </w:r>
      <w:r w:rsidR="4CF9AC99" w:rsidRPr="6605588A">
        <w:rPr>
          <w:b/>
          <w:bCs/>
          <w:lang w:val="es-ES"/>
        </w:rPr>
        <w:t>)</w:t>
      </w:r>
      <w:r w:rsidRPr="6605588A">
        <w:rPr>
          <w:b/>
          <w:bCs/>
          <w:lang w:val="es-ES"/>
        </w:rPr>
        <w:t xml:space="preserve"> (</w:t>
      </w:r>
      <w:r w:rsidR="3F56ABE3" w:rsidRPr="6605588A">
        <w:rPr>
          <w:b/>
          <w:bCs/>
          <w:lang w:val="es-ES"/>
        </w:rPr>
        <w:t>Oficina Dependencia de la Sede)</w:t>
      </w:r>
      <w:r w:rsidRPr="6605588A">
        <w:rPr>
          <w:b/>
          <w:bCs/>
          <w:lang w:val="es-ES"/>
        </w:rPr>
        <w:t>:</w:t>
      </w:r>
    </w:p>
    <w:p w14:paraId="26C7B37F" w14:textId="77777777" w:rsidR="00224700" w:rsidRPr="004E26B1" w:rsidRDefault="00224700" w:rsidP="00224700">
      <w:pPr>
        <w:shd w:val="clear" w:color="auto" w:fill="FFFFFF"/>
        <w:spacing w:after="0" w:line="240" w:lineRule="auto"/>
        <w:jc w:val="both"/>
        <w:textAlignment w:val="top"/>
        <w:rPr>
          <w:rFonts w:cstheme="minorHAnsi"/>
          <w:b/>
          <w:lang w:val="es-ES"/>
        </w:rPr>
      </w:pPr>
    </w:p>
    <w:p w14:paraId="563DD3C5" w14:textId="05240D1C" w:rsidR="00224700" w:rsidRPr="004E26B1" w:rsidRDefault="00224700" w:rsidP="65711ACC">
      <w:pPr>
        <w:pStyle w:val="ListParagraph"/>
        <w:numPr>
          <w:ilvl w:val="0"/>
          <w:numId w:val="4"/>
        </w:numPr>
        <w:shd w:val="clear" w:color="auto" w:fill="FFFFFF" w:themeFill="background1"/>
        <w:spacing w:before="0" w:beforeAutospacing="0" w:after="0" w:afterAutospacing="0"/>
        <w:jc w:val="both"/>
        <w:rPr>
          <w:rFonts w:asciiTheme="minorHAnsi" w:eastAsiaTheme="minorEastAsia" w:hAnsiTheme="minorHAnsi" w:cstheme="minorBidi"/>
          <w:sz w:val="22"/>
          <w:szCs w:val="22"/>
          <w:lang w:val="es-ES"/>
        </w:rPr>
      </w:pPr>
      <w:r w:rsidRPr="65711ACC">
        <w:rPr>
          <w:rFonts w:asciiTheme="minorHAnsi" w:eastAsiaTheme="minorEastAsia" w:hAnsiTheme="minorHAnsi" w:cstheme="minorBidi"/>
          <w:sz w:val="22"/>
          <w:szCs w:val="22"/>
          <w:lang w:val="es-ES"/>
        </w:rPr>
        <w:t xml:space="preserve">Las acciones de contratación valoradas entre el umbral mínimo para su presentación al Comité de Contratos, Activos y Adquisiciones y </w:t>
      </w:r>
      <w:r w:rsidR="3AD754EF" w:rsidRPr="65711ACC">
        <w:rPr>
          <w:rFonts w:asciiTheme="minorHAnsi" w:eastAsiaTheme="minorEastAsia" w:hAnsiTheme="minorHAnsi" w:cstheme="minorBidi"/>
          <w:sz w:val="22"/>
          <w:szCs w:val="22"/>
          <w:lang w:val="es-ES"/>
        </w:rPr>
        <w:t>l</w:t>
      </w:r>
      <w:r w:rsidRPr="65711ACC">
        <w:rPr>
          <w:rFonts w:asciiTheme="minorHAnsi" w:eastAsiaTheme="minorEastAsia" w:hAnsiTheme="minorHAnsi" w:cstheme="minorBidi"/>
          <w:sz w:val="22"/>
          <w:szCs w:val="22"/>
          <w:lang w:val="es-ES"/>
        </w:rPr>
        <w:t xml:space="preserve">a </w:t>
      </w:r>
      <w:r w:rsidR="13B8C83D" w:rsidRPr="65711ACC">
        <w:rPr>
          <w:rFonts w:asciiTheme="minorHAnsi" w:eastAsiaTheme="minorEastAsia" w:hAnsiTheme="minorHAnsi" w:cstheme="minorBidi"/>
          <w:sz w:val="22"/>
          <w:szCs w:val="22"/>
          <w:lang w:val="es-ES"/>
        </w:rPr>
        <w:t>D</w:t>
      </w:r>
      <w:r w:rsidR="63D86F8D" w:rsidRPr="65711ACC">
        <w:rPr>
          <w:rFonts w:asciiTheme="minorHAnsi" w:eastAsiaTheme="minorEastAsia" w:hAnsiTheme="minorHAnsi" w:cstheme="minorBidi"/>
          <w:sz w:val="22"/>
          <w:szCs w:val="22"/>
          <w:lang w:val="es-ES"/>
        </w:rPr>
        <w:t xml:space="preserve">Autoridad de Contratación Delegada Estándar para </w:t>
      </w:r>
      <w:r w:rsidR="5F314122" w:rsidRPr="65711ACC">
        <w:rPr>
          <w:rFonts w:asciiTheme="minorHAnsi" w:eastAsiaTheme="minorEastAsia" w:hAnsiTheme="minorHAnsi" w:cstheme="minorBidi"/>
          <w:sz w:val="22"/>
          <w:szCs w:val="22"/>
          <w:lang w:val="es-ES"/>
        </w:rPr>
        <w:t xml:space="preserve">procesos </w:t>
      </w:r>
      <w:r w:rsidRPr="65711ACC">
        <w:rPr>
          <w:rFonts w:asciiTheme="minorHAnsi" w:eastAsiaTheme="minorEastAsia" w:hAnsiTheme="minorHAnsi" w:cstheme="minorBidi"/>
          <w:sz w:val="22"/>
          <w:szCs w:val="22"/>
          <w:lang w:val="es-ES"/>
        </w:rPr>
        <w:t xml:space="preserve"> competitivos y el 50% de la Autoridad de Contratación Delegada Estándar para la contratación directa, serán revisadas bajo la modalidad de Revisión Directa por el Presidente del Comité de Contratos, Activos y Adquisiciones como se establece en la Sección Umbrales Monetarios</w:t>
      </w:r>
      <w:r w:rsidR="7B4D55DD" w:rsidRPr="65711ACC">
        <w:rPr>
          <w:rFonts w:asciiTheme="minorHAnsi" w:eastAsiaTheme="minorEastAsia" w:hAnsiTheme="minorHAnsi" w:cstheme="minorBidi"/>
          <w:sz w:val="22"/>
          <w:szCs w:val="22"/>
          <w:lang w:val="es-ES"/>
        </w:rPr>
        <w:t xml:space="preserve"> en los siguientes p</w:t>
      </w:r>
      <w:r w:rsidR="7B4D55DD" w:rsidRPr="65711ACC">
        <w:rPr>
          <w:rFonts w:asciiTheme="minorHAnsi" w:eastAsiaTheme="minorEastAsia" w:hAnsiTheme="minorHAnsi" w:cstheme="minorBidi"/>
          <w:lang w:val="es-ES"/>
        </w:rPr>
        <w:t xml:space="preserve">á </w:t>
      </w:r>
      <w:r w:rsidR="7B4D55DD" w:rsidRPr="65711ACC">
        <w:rPr>
          <w:rFonts w:asciiTheme="minorHAnsi" w:eastAsiaTheme="minorEastAsia" w:hAnsiTheme="minorHAnsi" w:cstheme="minorBidi"/>
          <w:sz w:val="22"/>
          <w:szCs w:val="22"/>
          <w:lang w:val="es-ES"/>
        </w:rPr>
        <w:t xml:space="preserve">rrafos </w:t>
      </w:r>
      <w:r w:rsidRPr="65711ACC">
        <w:rPr>
          <w:rFonts w:asciiTheme="minorHAnsi" w:eastAsiaTheme="minorEastAsia" w:hAnsiTheme="minorHAnsi" w:cstheme="minorBidi"/>
          <w:sz w:val="22"/>
          <w:szCs w:val="22"/>
          <w:lang w:val="es-ES"/>
        </w:rPr>
        <w:t xml:space="preserve">. El </w:t>
      </w:r>
      <w:proofErr w:type="gramStart"/>
      <w:r w:rsidRPr="65711ACC">
        <w:rPr>
          <w:rFonts w:asciiTheme="minorHAnsi" w:eastAsiaTheme="minorEastAsia" w:hAnsiTheme="minorHAnsi" w:cstheme="minorBidi"/>
          <w:sz w:val="22"/>
          <w:szCs w:val="22"/>
          <w:lang w:val="es-ES"/>
        </w:rPr>
        <w:t>Jefe</w:t>
      </w:r>
      <w:proofErr w:type="gramEnd"/>
      <w:r w:rsidRPr="65711ACC">
        <w:rPr>
          <w:rFonts w:asciiTheme="minorHAnsi" w:eastAsiaTheme="minorEastAsia" w:hAnsiTheme="minorHAnsi" w:cstheme="minorBidi"/>
          <w:sz w:val="22"/>
          <w:szCs w:val="22"/>
          <w:lang w:val="es-ES"/>
        </w:rPr>
        <w:t xml:space="preserve"> de</w:t>
      </w:r>
      <w:r w:rsidR="04CB6463" w:rsidRPr="65711ACC">
        <w:rPr>
          <w:rFonts w:asciiTheme="minorHAnsi" w:eastAsiaTheme="minorEastAsia" w:hAnsiTheme="minorHAnsi" w:cstheme="minorBidi"/>
          <w:sz w:val="22"/>
          <w:szCs w:val="22"/>
          <w:lang w:val="es-ES"/>
        </w:rPr>
        <w:t xml:space="preserve"> la Oficina de Pa</w:t>
      </w:r>
      <w:r w:rsidR="04CB6463" w:rsidRPr="65711ACC">
        <w:rPr>
          <w:rFonts w:asciiTheme="minorHAnsi" w:eastAsiaTheme="minorEastAsia" w:hAnsiTheme="minorHAnsi" w:cstheme="minorBidi"/>
          <w:lang w:val="es-ES"/>
        </w:rPr>
        <w:t>í</w:t>
      </w:r>
      <w:r w:rsidR="04CB6463" w:rsidRPr="65711ACC">
        <w:rPr>
          <w:rFonts w:asciiTheme="minorHAnsi" w:eastAsiaTheme="minorEastAsia" w:hAnsiTheme="minorHAnsi" w:cstheme="minorBidi"/>
          <w:sz w:val="22"/>
          <w:szCs w:val="22"/>
          <w:lang w:val="es-ES"/>
        </w:rPr>
        <w:t>s</w:t>
      </w:r>
      <w:r w:rsidR="7F1F276E" w:rsidRPr="65711ACC">
        <w:rPr>
          <w:rFonts w:asciiTheme="minorHAnsi" w:eastAsiaTheme="minorEastAsia" w:hAnsiTheme="minorHAnsi" w:cstheme="minorBidi"/>
          <w:sz w:val="22"/>
          <w:szCs w:val="22"/>
          <w:lang w:val="es-ES"/>
        </w:rPr>
        <w:t xml:space="preserve"> </w:t>
      </w:r>
      <w:r w:rsidR="7F1F276E" w:rsidRPr="65711ACC">
        <w:rPr>
          <w:rFonts w:asciiTheme="minorHAnsi" w:eastAsiaTheme="minorEastAsia" w:hAnsiTheme="minorHAnsi" w:cstheme="minorBidi"/>
          <w:lang w:val="es-ES"/>
        </w:rPr>
        <w:t xml:space="preserve">ó </w:t>
      </w:r>
      <w:r w:rsidR="58D1228F" w:rsidRPr="65711ACC">
        <w:rPr>
          <w:rFonts w:asciiTheme="minorHAnsi" w:eastAsiaTheme="minorEastAsia" w:hAnsiTheme="minorHAnsi" w:cstheme="minorBidi"/>
          <w:lang w:val="es-ES"/>
        </w:rPr>
        <w:t xml:space="preserve">las Dependencias de la Sede </w:t>
      </w:r>
      <w:r w:rsidRPr="65711ACC">
        <w:rPr>
          <w:rFonts w:asciiTheme="minorHAnsi" w:eastAsiaTheme="minorEastAsia" w:hAnsiTheme="minorHAnsi" w:cstheme="minorBidi"/>
          <w:sz w:val="22"/>
          <w:szCs w:val="22"/>
          <w:lang w:val="es-ES"/>
        </w:rPr>
        <w:t>puede decidir utilizar el Comité CAP completo para revisar las presentaciones inferiores a la autoridad delegada siempre que sea posible.</w:t>
      </w:r>
    </w:p>
    <w:p w14:paraId="1CF21518" w14:textId="77777777" w:rsidR="00A03540" w:rsidRPr="004E26B1" w:rsidRDefault="00A03540" w:rsidP="00CB1D0B">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0E1FFC1C" w14:textId="77777777" w:rsidR="00A03540" w:rsidRPr="004E26B1" w:rsidRDefault="00A0354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lastRenderedPageBreak/>
        <w:t xml:space="preserve">En el caso de que un CO/BU haya obtenido una Delegación de Adquisiciones Aumentadas, los casos por encima de la Autoridad de Adquisiciones </w:t>
      </w:r>
      <w:proofErr w:type="gramStart"/>
      <w:r w:rsidRPr="004E26B1">
        <w:rPr>
          <w:rFonts w:asciiTheme="minorHAnsi" w:hAnsiTheme="minorHAnsi" w:cstheme="minorHAnsi"/>
          <w:sz w:val="22"/>
          <w:szCs w:val="22"/>
          <w:lang w:val="es-ES"/>
        </w:rPr>
        <w:t>Delegadas</w:t>
      </w:r>
      <w:proofErr w:type="gramEnd"/>
      <w:r w:rsidRPr="004E26B1">
        <w:rPr>
          <w:rFonts w:asciiTheme="minorHAnsi" w:hAnsiTheme="minorHAnsi" w:cstheme="minorHAnsi"/>
          <w:sz w:val="22"/>
          <w:szCs w:val="22"/>
          <w:lang w:val="es-ES"/>
        </w:rPr>
        <w:t xml:space="preserve"> Estándar (SDPA) y la Autoridad de Adquisiciones Delegadas Aumentada (IDPA) serán revisados por el Comité CAP en pleno y no son elegibles para Revisión Directa </w:t>
      </w:r>
    </w:p>
    <w:p w14:paraId="7C176F19"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2A0E0360" w14:textId="76BA4D2E" w:rsidR="00224700" w:rsidRPr="003F19EF" w:rsidRDefault="00981FBF"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b/>
          <w:bCs/>
          <w:sz w:val="22"/>
          <w:szCs w:val="22"/>
          <w:lang w:val="es-ES"/>
        </w:rPr>
      </w:pPr>
      <w:r w:rsidRPr="54087776">
        <w:rPr>
          <w:rFonts w:asciiTheme="minorHAnsi" w:hAnsiTheme="minorHAnsi" w:cstheme="minorBidi"/>
          <w:sz w:val="22"/>
          <w:szCs w:val="22"/>
          <w:lang w:val="es-ES"/>
        </w:rPr>
        <w:t>El Presidente del CAP puede consultar o solicitar asistencia al Presidente del R</w:t>
      </w:r>
      <w:r w:rsidR="32B9A98D" w:rsidRPr="54087776">
        <w:rPr>
          <w:rFonts w:asciiTheme="minorHAnsi" w:hAnsiTheme="minorHAnsi" w:cstheme="minorBidi"/>
          <w:sz w:val="22"/>
          <w:szCs w:val="22"/>
          <w:lang w:val="es-ES"/>
        </w:rPr>
        <w:t>/</w:t>
      </w:r>
      <w:r w:rsidRPr="54087776">
        <w:rPr>
          <w:rFonts w:asciiTheme="minorHAnsi" w:hAnsiTheme="minorHAnsi" w:cstheme="minorBidi"/>
          <w:sz w:val="22"/>
          <w:szCs w:val="22"/>
          <w:lang w:val="es-ES"/>
        </w:rPr>
        <w:t xml:space="preserve">ACP en la revisión de cualquier acción de contratación o, si es necesario, en consulta con el jefe de la </w:t>
      </w:r>
      <w:r w:rsidR="439C5184" w:rsidRPr="54087776">
        <w:rPr>
          <w:rFonts w:asciiTheme="minorHAnsi" w:hAnsiTheme="minorHAnsi" w:cstheme="minorBidi"/>
          <w:sz w:val="22"/>
          <w:szCs w:val="22"/>
          <w:lang w:val="es-ES"/>
        </w:rPr>
        <w:t xml:space="preserve">oficina dependiente de la </w:t>
      </w:r>
      <w:proofErr w:type="gramStart"/>
      <w:r w:rsidR="439C5184" w:rsidRPr="54087776">
        <w:rPr>
          <w:rFonts w:asciiTheme="minorHAnsi" w:hAnsiTheme="minorHAnsi" w:cstheme="minorBidi"/>
          <w:sz w:val="22"/>
          <w:szCs w:val="22"/>
          <w:lang w:val="es-ES"/>
        </w:rPr>
        <w:t xml:space="preserve">sede </w:t>
      </w:r>
      <w:r w:rsidRPr="54087776">
        <w:rPr>
          <w:rFonts w:asciiTheme="minorHAnsi" w:hAnsiTheme="minorHAnsi" w:cstheme="minorBidi"/>
          <w:sz w:val="22"/>
          <w:szCs w:val="22"/>
          <w:lang w:val="es-ES"/>
        </w:rPr>
        <w:t>,</w:t>
      </w:r>
      <w:proofErr w:type="gramEnd"/>
      <w:r w:rsidRPr="54087776">
        <w:rPr>
          <w:rFonts w:asciiTheme="minorHAnsi" w:hAnsiTheme="minorHAnsi" w:cstheme="minorBidi"/>
          <w:sz w:val="22"/>
          <w:szCs w:val="22"/>
          <w:lang w:val="es-ES"/>
        </w:rPr>
        <w:t xml:space="preserve"> elevar el caso al Presidente del RACP para su revisión directa.</w:t>
      </w:r>
    </w:p>
    <w:p w14:paraId="76A445ED" w14:textId="77777777" w:rsidR="00224700" w:rsidRPr="004E26B1" w:rsidRDefault="00224700" w:rsidP="00224700">
      <w:pPr>
        <w:shd w:val="clear" w:color="auto" w:fill="FFFFFF"/>
        <w:spacing w:after="0" w:line="240" w:lineRule="auto"/>
        <w:jc w:val="both"/>
        <w:textAlignment w:val="top"/>
        <w:rPr>
          <w:rFonts w:cstheme="minorHAnsi"/>
          <w:b/>
          <w:lang w:val="es-ES"/>
        </w:rPr>
      </w:pPr>
    </w:p>
    <w:p w14:paraId="171B7CF3" w14:textId="77777777" w:rsidR="00224700" w:rsidRPr="004E26B1" w:rsidRDefault="00224700" w:rsidP="00224700">
      <w:pPr>
        <w:shd w:val="clear" w:color="auto" w:fill="FFFFFF"/>
        <w:spacing w:after="0" w:line="240" w:lineRule="auto"/>
        <w:jc w:val="both"/>
        <w:textAlignment w:val="top"/>
        <w:rPr>
          <w:rFonts w:cstheme="minorHAnsi"/>
          <w:b/>
          <w:lang w:val="es-ES"/>
        </w:rPr>
      </w:pPr>
      <w:r w:rsidRPr="004E26B1">
        <w:rPr>
          <w:rFonts w:cstheme="minorHAnsi"/>
          <w:b/>
          <w:lang w:val="es-ES"/>
        </w:rPr>
        <w:t>Revisión directa a nivel regional ACP y ACP:</w:t>
      </w:r>
    </w:p>
    <w:p w14:paraId="149546D4" w14:textId="77777777" w:rsidR="00224700" w:rsidRPr="004E26B1" w:rsidRDefault="00224700" w:rsidP="00224700">
      <w:pPr>
        <w:shd w:val="clear" w:color="auto" w:fill="FFFFFF"/>
        <w:spacing w:after="0" w:line="240" w:lineRule="auto"/>
        <w:jc w:val="both"/>
        <w:textAlignment w:val="top"/>
        <w:rPr>
          <w:rFonts w:cstheme="minorHAnsi"/>
          <w:b/>
          <w:lang w:val="es-ES"/>
        </w:rPr>
      </w:pPr>
    </w:p>
    <w:p w14:paraId="3DCAF09B" w14:textId="182C1634" w:rsidR="00224700" w:rsidRPr="004E26B1" w:rsidRDefault="00224700" w:rsidP="65711ACC">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Cuando una </w:t>
      </w:r>
      <w:r w:rsidR="7194B963" w:rsidRPr="65711ACC">
        <w:rPr>
          <w:rFonts w:asciiTheme="minorHAnsi" w:hAnsiTheme="minorHAnsi" w:cstheme="minorBidi"/>
          <w:sz w:val="22"/>
          <w:szCs w:val="22"/>
          <w:lang w:val="es-ES"/>
        </w:rPr>
        <w:t xml:space="preserve">oficina </w:t>
      </w:r>
      <w:r w:rsidRPr="65711ACC">
        <w:rPr>
          <w:rFonts w:asciiTheme="minorHAnsi" w:hAnsiTheme="minorHAnsi" w:cstheme="minorBidi"/>
          <w:sz w:val="22"/>
          <w:szCs w:val="22"/>
          <w:lang w:val="es-ES"/>
        </w:rPr>
        <w:t xml:space="preserve">opera en una crisis o una situación especial de desarrollo, puede haber acciones de adquisición urgentes que excedan la autoridad de adquisición delegada que requieran una revisión acelerada. </w:t>
      </w:r>
    </w:p>
    <w:p w14:paraId="2D7D4FFD"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B72630B" w14:textId="7556A7A3" w:rsidR="00224700" w:rsidRPr="004E26B1" w:rsidRDefault="00224700"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En tales casos, el jefe de la dependencia operativa solicitante podrá pedir al presidente del Comité Consultivo Regional de Adquisiciones o del Comité Consultivo de Adquisiciones que realice </w:t>
      </w:r>
      <w:proofErr w:type="gramStart"/>
      <w:r w:rsidRPr="6605588A">
        <w:rPr>
          <w:rFonts w:asciiTheme="minorHAnsi" w:hAnsiTheme="minorHAnsi" w:cstheme="minorBidi"/>
          <w:sz w:val="22"/>
          <w:szCs w:val="22"/>
          <w:lang w:val="es-ES"/>
        </w:rPr>
        <w:t xml:space="preserve">un </w:t>
      </w:r>
      <w:r w:rsidR="37C6DEFE" w:rsidRPr="6605588A">
        <w:rPr>
          <w:rFonts w:asciiTheme="minorHAnsi" w:hAnsiTheme="minorHAnsi" w:cstheme="minorBidi"/>
          <w:sz w:val="22"/>
          <w:szCs w:val="22"/>
          <w:lang w:val="es-ES"/>
        </w:rPr>
        <w:t>revisi</w:t>
      </w:r>
      <w:r w:rsidR="37C6DEFE" w:rsidRPr="6605588A">
        <w:rPr>
          <w:rFonts w:ascii="Aptos" w:eastAsia="Aptos" w:hAnsi="Aptos" w:cs="Aptos"/>
          <w:lang w:val="es-ES"/>
        </w:rPr>
        <w:t>ón</w:t>
      </w:r>
      <w:proofErr w:type="gramEnd"/>
      <w:r w:rsidR="37C6DEFE" w:rsidRPr="6605588A">
        <w:rPr>
          <w:rFonts w:ascii="Aptos" w:eastAsia="Aptos" w:hAnsi="Aptos" w:cs="Aptos"/>
          <w:lang w:val="es-ES"/>
        </w:rPr>
        <w:t xml:space="preserve"> </w:t>
      </w:r>
      <w:r w:rsidRPr="6605588A">
        <w:rPr>
          <w:rFonts w:asciiTheme="minorHAnsi" w:hAnsiTheme="minorHAnsi" w:cstheme="minorBidi"/>
          <w:sz w:val="22"/>
          <w:szCs w:val="22"/>
          <w:lang w:val="es-ES"/>
        </w:rPr>
        <w:t xml:space="preserve">directo de la medida de contratación. </w:t>
      </w:r>
    </w:p>
    <w:p w14:paraId="2E4E7770"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1348C062" w14:textId="02742CAC" w:rsidR="00224700" w:rsidRPr="004E26B1" w:rsidRDefault="00224700"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La decisión de realizar </w:t>
      </w:r>
      <w:proofErr w:type="gramStart"/>
      <w:r w:rsidRPr="6605588A">
        <w:rPr>
          <w:rFonts w:asciiTheme="minorHAnsi" w:hAnsiTheme="minorHAnsi" w:cstheme="minorBidi"/>
          <w:sz w:val="22"/>
          <w:szCs w:val="22"/>
          <w:lang w:val="es-ES"/>
        </w:rPr>
        <w:t xml:space="preserve">un </w:t>
      </w:r>
      <w:r w:rsidR="056DF11D" w:rsidRPr="6605588A">
        <w:rPr>
          <w:rFonts w:asciiTheme="minorHAnsi" w:hAnsiTheme="minorHAnsi" w:cstheme="minorBidi"/>
          <w:sz w:val="22"/>
          <w:szCs w:val="22"/>
          <w:lang w:val="es-ES"/>
        </w:rPr>
        <w:t>revisi</w:t>
      </w:r>
      <w:r w:rsidR="056DF11D" w:rsidRPr="6605588A">
        <w:rPr>
          <w:rFonts w:ascii="Aptos" w:eastAsia="Aptos" w:hAnsi="Aptos" w:cs="Aptos"/>
          <w:lang w:val="es-ES"/>
        </w:rPr>
        <w:t xml:space="preserve">ón </w:t>
      </w:r>
      <w:r w:rsidRPr="6605588A">
        <w:rPr>
          <w:rFonts w:asciiTheme="minorHAnsi" w:hAnsiTheme="minorHAnsi" w:cstheme="minorBidi"/>
          <w:sz w:val="22"/>
          <w:szCs w:val="22"/>
          <w:lang w:val="es-ES"/>
        </w:rPr>
        <w:t>direct</w:t>
      </w:r>
      <w:r w:rsidR="19D8E755" w:rsidRPr="6605588A">
        <w:rPr>
          <w:rFonts w:asciiTheme="minorHAnsi" w:hAnsiTheme="minorHAnsi" w:cstheme="minorBidi"/>
          <w:sz w:val="22"/>
          <w:szCs w:val="22"/>
          <w:lang w:val="es-ES"/>
        </w:rPr>
        <w:t>a</w:t>
      </w:r>
      <w:proofErr w:type="gramEnd"/>
      <w:r w:rsidRPr="6605588A">
        <w:rPr>
          <w:rFonts w:asciiTheme="minorHAnsi" w:hAnsiTheme="minorHAnsi" w:cstheme="minorBidi"/>
          <w:sz w:val="22"/>
          <w:szCs w:val="22"/>
          <w:lang w:val="es-ES"/>
        </w:rPr>
        <w:t xml:space="preserve"> corresponde al presidente del Comité Consultivo Regional de Adquisiciones o del Comité Consultivo de Adquisiciones, en consulta con el Oficial Jefe Regional de Adquisiciones o el Oficial Jefe de Adquisiciones. Si el presidente determina que la </w:t>
      </w:r>
      <w:proofErr w:type="gramStart"/>
      <w:r w:rsidR="69957E91" w:rsidRPr="6605588A">
        <w:rPr>
          <w:rFonts w:asciiTheme="minorHAnsi" w:hAnsiTheme="minorHAnsi" w:cstheme="minorBidi"/>
          <w:sz w:val="22"/>
          <w:szCs w:val="22"/>
          <w:lang w:val="es-ES"/>
        </w:rPr>
        <w:t>revisi</w:t>
      </w:r>
      <w:r w:rsidR="69957E91" w:rsidRPr="6605588A">
        <w:rPr>
          <w:rFonts w:ascii="Aptos" w:eastAsia="Aptos" w:hAnsi="Aptos" w:cs="Aptos"/>
          <w:lang w:val="es-ES"/>
        </w:rPr>
        <w:t xml:space="preserve">ón </w:t>
      </w:r>
      <w:r w:rsidRPr="6605588A">
        <w:rPr>
          <w:rFonts w:asciiTheme="minorHAnsi" w:hAnsiTheme="minorHAnsi" w:cstheme="minorBidi"/>
          <w:sz w:val="22"/>
          <w:szCs w:val="22"/>
          <w:lang w:val="es-ES"/>
        </w:rPr>
        <w:t xml:space="preserve"> requiere</w:t>
      </w:r>
      <w:proofErr w:type="gramEnd"/>
      <w:r w:rsidRPr="6605588A">
        <w:rPr>
          <w:rFonts w:asciiTheme="minorHAnsi" w:hAnsiTheme="minorHAnsi" w:cstheme="minorBidi"/>
          <w:sz w:val="22"/>
          <w:szCs w:val="22"/>
          <w:lang w:val="es-ES"/>
        </w:rPr>
        <w:t xml:space="preserve"> la participación de los Comités de Examen de las Adquisiciones, o que el proceso de adquisición se llevó a cabo durante un período prolongado sin justificación para un </w:t>
      </w:r>
      <w:r w:rsidR="7F6BB79D" w:rsidRPr="6605588A">
        <w:rPr>
          <w:rFonts w:asciiTheme="minorHAnsi" w:hAnsiTheme="minorHAnsi" w:cstheme="minorBidi"/>
          <w:sz w:val="22"/>
          <w:szCs w:val="22"/>
          <w:lang w:val="es-ES"/>
        </w:rPr>
        <w:t>revisi</w:t>
      </w:r>
      <w:r w:rsidR="7F6BB79D" w:rsidRPr="6605588A">
        <w:rPr>
          <w:rFonts w:ascii="Aptos" w:eastAsia="Aptos" w:hAnsi="Aptos" w:cs="Aptos"/>
          <w:lang w:val="es-ES"/>
        </w:rPr>
        <w:t xml:space="preserve">ón </w:t>
      </w:r>
      <w:r w:rsidRPr="6605588A">
        <w:rPr>
          <w:rFonts w:asciiTheme="minorHAnsi" w:hAnsiTheme="minorHAnsi" w:cstheme="minorBidi"/>
          <w:sz w:val="22"/>
          <w:szCs w:val="22"/>
          <w:lang w:val="es-ES"/>
        </w:rPr>
        <w:t>urgente, después de deliberar con el Oficial Jefe Regional de Adquisiciones o el Oficial Jefe de Adquisiciones, podrá decidir no realizar un examen directo y remitir la presentación</w:t>
      </w:r>
      <w:r w:rsidR="4B2965EA" w:rsidRPr="6605588A">
        <w:rPr>
          <w:rFonts w:asciiTheme="minorHAnsi" w:hAnsiTheme="minorHAnsi" w:cstheme="minorBidi"/>
          <w:sz w:val="22"/>
          <w:szCs w:val="22"/>
          <w:lang w:val="es-ES"/>
        </w:rPr>
        <w:t xml:space="preserve"> del caso </w:t>
      </w:r>
      <w:r w:rsidRPr="6605588A">
        <w:rPr>
          <w:rFonts w:asciiTheme="minorHAnsi" w:hAnsiTheme="minorHAnsi" w:cstheme="minorBidi"/>
          <w:sz w:val="22"/>
          <w:szCs w:val="22"/>
          <w:lang w:val="es-ES"/>
        </w:rPr>
        <w:t>al comité.</w:t>
      </w:r>
    </w:p>
    <w:p w14:paraId="69092805"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1F513F67" w14:textId="26C9FCA0"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Además de las exigencias, los presidentes del Comité Consultivo Regional de Adquisiciones y del Comité Consultivo de Adquisiciones podrán optar por realizar un examen directo de lo siguiente:</w:t>
      </w:r>
    </w:p>
    <w:p w14:paraId="0AFA285D"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9EB3860" w14:textId="77777777" w:rsidR="00224700" w:rsidRPr="004E26B1" w:rsidRDefault="3104A278" w:rsidP="5094815C">
      <w:pPr>
        <w:pStyle w:val="ListParagraph"/>
        <w:numPr>
          <w:ilvl w:val="1"/>
          <w:numId w:val="4"/>
        </w:numPr>
        <w:shd w:val="clear" w:color="auto" w:fill="FFFFFF" w:themeFill="background1"/>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Contratos de hasta $700K por año calendario.</w:t>
      </w:r>
    </w:p>
    <w:p w14:paraId="0FDE8462"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66895E58"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Extensiones de contratos de arrendamiento que hayan sido revisadas previamente por los comités; </w:t>
      </w:r>
    </w:p>
    <w:p w14:paraId="3EF53F65"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618DCEF8" w14:textId="77777777"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Modificación de un contrato previamente aprobado por los comités que se basa únicamente en cantidades adicionales para el mismo tipo de bienes/servicios al mismo precio unitario en el contrato;</w:t>
      </w:r>
    </w:p>
    <w:p w14:paraId="1849F2A9"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67EF0CD1" w14:textId="199ED3EF" w:rsidR="00224700" w:rsidRPr="004E26B1" w:rsidRDefault="00224700" w:rsidP="00224700">
      <w:pPr>
        <w:pStyle w:val="ListParagraph"/>
        <w:numPr>
          <w:ilvl w:val="1"/>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Acciones de adquisición dentro de la autoridad delegada en materia de adquisiciones de las unidades operativas que se han escalado o redirigido al Comité Consultivo Regional de Adquisiciones y al Comité Consultivo de Adquisiciones; o</w:t>
      </w:r>
    </w:p>
    <w:p w14:paraId="58CB9C72"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63D982F" w14:textId="3DE26EB1" w:rsidR="00224700" w:rsidRPr="004E26B1" w:rsidRDefault="00224700" w:rsidP="6605588A">
      <w:pPr>
        <w:pStyle w:val="ListParagraph"/>
        <w:numPr>
          <w:ilvl w:val="1"/>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Cualquier otra circunstancia especial previa consulta y consentimiento del </w:t>
      </w:r>
      <w:proofErr w:type="gramStart"/>
      <w:r w:rsidRPr="6605588A">
        <w:rPr>
          <w:rFonts w:asciiTheme="minorHAnsi" w:hAnsiTheme="minorHAnsi" w:cstheme="minorBidi"/>
          <w:sz w:val="22"/>
          <w:szCs w:val="22"/>
          <w:lang w:val="es-ES"/>
        </w:rPr>
        <w:t>Director Regional</w:t>
      </w:r>
      <w:proofErr w:type="gramEnd"/>
      <w:r w:rsidRPr="6605588A">
        <w:rPr>
          <w:rFonts w:asciiTheme="minorHAnsi" w:hAnsiTheme="minorHAnsi" w:cstheme="minorBidi"/>
          <w:sz w:val="22"/>
          <w:szCs w:val="22"/>
          <w:lang w:val="es-ES"/>
        </w:rPr>
        <w:t xml:space="preserve"> de Adquisiciones o del Director de Adquisiciones.</w:t>
      </w:r>
    </w:p>
    <w:p w14:paraId="54040396" w14:textId="77777777" w:rsidR="00224700" w:rsidRPr="004E26B1" w:rsidRDefault="00224700" w:rsidP="00224700">
      <w:pPr>
        <w:pStyle w:val="ListParagraph"/>
        <w:shd w:val="clear" w:color="auto" w:fill="FFFFFF"/>
        <w:spacing w:before="0" w:beforeAutospacing="0" w:after="0" w:afterAutospacing="0"/>
        <w:ind w:left="1872"/>
        <w:jc w:val="both"/>
        <w:textAlignment w:val="top"/>
        <w:rPr>
          <w:rFonts w:asciiTheme="minorHAnsi" w:hAnsiTheme="minorHAnsi" w:cstheme="minorHAnsi"/>
          <w:sz w:val="22"/>
          <w:szCs w:val="22"/>
          <w:lang w:val="es-ES"/>
        </w:rPr>
      </w:pPr>
    </w:p>
    <w:p w14:paraId="390A7A64" w14:textId="77777777" w:rsidR="00224700" w:rsidRPr="004E26B1" w:rsidRDefault="00224700" w:rsidP="00224700">
      <w:pPr>
        <w:shd w:val="clear" w:color="auto" w:fill="FFFFFF"/>
        <w:spacing w:after="0" w:line="240" w:lineRule="auto"/>
        <w:jc w:val="both"/>
        <w:textAlignment w:val="top"/>
        <w:rPr>
          <w:rFonts w:cstheme="minorHAnsi"/>
          <w:b/>
        </w:rPr>
      </w:pPr>
      <w:bookmarkStart w:id="9" w:name="_Toc453862241"/>
      <w:proofErr w:type="spellStart"/>
      <w:r w:rsidRPr="004E26B1">
        <w:rPr>
          <w:rFonts w:cstheme="minorHAnsi"/>
          <w:b/>
        </w:rPr>
        <w:t>Umbrales</w:t>
      </w:r>
      <w:proofErr w:type="spellEnd"/>
      <w:r w:rsidRPr="004E26B1">
        <w:rPr>
          <w:rFonts w:cstheme="minorHAnsi"/>
          <w:b/>
        </w:rPr>
        <w:t xml:space="preserve"> </w:t>
      </w:r>
      <w:proofErr w:type="spellStart"/>
      <w:r w:rsidRPr="004E26B1">
        <w:rPr>
          <w:rFonts w:cstheme="minorHAnsi"/>
          <w:b/>
        </w:rPr>
        <w:t>monetarios</w:t>
      </w:r>
      <w:proofErr w:type="spellEnd"/>
      <w:r w:rsidRPr="004E26B1">
        <w:rPr>
          <w:rFonts w:cstheme="minorHAnsi"/>
          <w:b/>
        </w:rPr>
        <w:t xml:space="preserve"> </w:t>
      </w:r>
      <w:bookmarkEnd w:id="9"/>
    </w:p>
    <w:p w14:paraId="6206338E" w14:textId="77777777" w:rsidR="00224700" w:rsidRPr="004E26B1" w:rsidRDefault="00224700" w:rsidP="00224700">
      <w:pPr>
        <w:shd w:val="clear" w:color="auto" w:fill="FFFFFF"/>
        <w:spacing w:after="0" w:line="240" w:lineRule="auto"/>
        <w:jc w:val="both"/>
        <w:textAlignment w:val="top"/>
        <w:rPr>
          <w:rFonts w:cstheme="minorHAnsi"/>
          <w:b/>
        </w:rPr>
      </w:pPr>
    </w:p>
    <w:p w14:paraId="22F4B7A3"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Un enfoque de un solo nivel significa que solo un Comité de Examen de Adquisiciones revisa cada oferta de adquisición. </w:t>
      </w:r>
    </w:p>
    <w:p w14:paraId="2135B505"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246E3B43" w14:textId="32BD5C96" w:rsidR="00224700" w:rsidRPr="004E26B1" w:rsidRDefault="00224700"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Cualquier acción de adquisición con un valor inferior a US $ 70,000 o su equivalente en moneda local (basado en el tipo de cambio oficial actual de las Naciones Unidas para la fecha de apertura de ofertas) está dentro de la autoridad del </w:t>
      </w:r>
      <w:proofErr w:type="gramStart"/>
      <w:r w:rsidRPr="6605588A">
        <w:rPr>
          <w:rFonts w:asciiTheme="minorHAnsi" w:hAnsiTheme="minorHAnsi" w:cstheme="minorBidi"/>
          <w:sz w:val="22"/>
          <w:szCs w:val="22"/>
          <w:lang w:val="es-ES"/>
        </w:rPr>
        <w:t>Jefe</w:t>
      </w:r>
      <w:proofErr w:type="gramEnd"/>
      <w:r w:rsidRPr="6605588A">
        <w:rPr>
          <w:rFonts w:asciiTheme="minorHAnsi" w:hAnsiTheme="minorHAnsi" w:cstheme="minorBidi"/>
          <w:sz w:val="22"/>
          <w:szCs w:val="22"/>
          <w:lang w:val="es-ES"/>
        </w:rPr>
        <w:t xml:space="preserve"> de la</w:t>
      </w:r>
      <w:r w:rsidR="0359D499" w:rsidRPr="6605588A">
        <w:rPr>
          <w:rFonts w:asciiTheme="minorHAnsi" w:hAnsiTheme="minorHAnsi" w:cstheme="minorBidi"/>
          <w:sz w:val="22"/>
          <w:szCs w:val="22"/>
          <w:lang w:val="es-ES"/>
        </w:rPr>
        <w:t xml:space="preserve"> </w:t>
      </w:r>
      <w:r w:rsidR="0359D499" w:rsidRPr="6605588A">
        <w:rPr>
          <w:rFonts w:ascii="Calibri" w:eastAsia="Calibri" w:hAnsi="Calibri" w:cs="Calibri"/>
          <w:lang w:val="es-ES"/>
        </w:rPr>
        <w:t>Oficina de País/Oficina dependencia de la sede</w:t>
      </w:r>
      <w:r w:rsidRPr="6605588A">
        <w:rPr>
          <w:rFonts w:asciiTheme="minorHAnsi" w:hAnsiTheme="minorHAnsi" w:cstheme="minorBidi"/>
          <w:sz w:val="22"/>
          <w:szCs w:val="22"/>
          <w:lang w:val="es-ES"/>
        </w:rPr>
        <w:t xml:space="preserve"> </w:t>
      </w:r>
      <w:proofErr w:type="spellStart"/>
      <w:r w:rsidR="0AD6E176" w:rsidRPr="6605588A">
        <w:rPr>
          <w:rFonts w:ascii="Aptos" w:eastAsia="Aptos" w:hAnsi="Aptos" w:cs="Aptos"/>
          <w:lang w:val="es-ES"/>
        </w:rPr>
        <w:t>á</w:t>
      </w:r>
      <w:r w:rsidR="3C18192F" w:rsidRPr="6605588A">
        <w:rPr>
          <w:rFonts w:asciiTheme="minorHAnsi" w:hAnsiTheme="minorHAnsi" w:cstheme="minorBidi"/>
          <w:sz w:val="22"/>
          <w:szCs w:val="22"/>
          <w:lang w:val="es-ES"/>
        </w:rPr>
        <w:t>C</w:t>
      </w:r>
      <w:proofErr w:type="spellEnd"/>
      <w:r w:rsidRPr="6605588A">
        <w:rPr>
          <w:rFonts w:asciiTheme="minorHAnsi" w:hAnsiTheme="minorHAnsi" w:cstheme="minorBidi"/>
          <w:sz w:val="22"/>
          <w:szCs w:val="22"/>
          <w:lang w:val="es-ES"/>
        </w:rPr>
        <w:t xml:space="preserve">, y no requiere presentación a ningún comité. El </w:t>
      </w:r>
      <w:proofErr w:type="gramStart"/>
      <w:r w:rsidRPr="6605588A">
        <w:rPr>
          <w:rFonts w:asciiTheme="minorHAnsi" w:hAnsiTheme="minorHAnsi" w:cstheme="minorBidi"/>
          <w:sz w:val="22"/>
          <w:szCs w:val="22"/>
          <w:lang w:val="es-ES"/>
        </w:rPr>
        <w:t>Jefe</w:t>
      </w:r>
      <w:proofErr w:type="gramEnd"/>
      <w:r w:rsidRPr="6605588A">
        <w:rPr>
          <w:rFonts w:asciiTheme="minorHAnsi" w:hAnsiTheme="minorHAnsi" w:cstheme="minorBidi"/>
          <w:sz w:val="22"/>
          <w:szCs w:val="22"/>
          <w:lang w:val="es-ES"/>
        </w:rPr>
        <w:t xml:space="preserve"> de la Oficina de Adquisiciones y Oficinas de Negocios establecerá los mecanismos de supervisión y control necesarios para las adquisiciones con un valor inferior a 70.000 dólares estadounidenses con los fines necesarios para proteger la integridad de la contratación y garantizar el cumplimiento de las normas y reglamentos de adquisiciones. </w:t>
      </w:r>
    </w:p>
    <w:p w14:paraId="33E446E4"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7807297" w14:textId="2595C0A2" w:rsidR="00224700" w:rsidRPr="004E26B1" w:rsidRDefault="00224700"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Las acciones de adquisición con un valor de US $ 70,000 o más se presentarán al comité apropiado, según los umbrales </w:t>
      </w:r>
      <w:r w:rsidR="13FE6F3B" w:rsidRPr="6605588A">
        <w:rPr>
          <w:rFonts w:asciiTheme="minorHAnsi" w:hAnsiTheme="minorHAnsi" w:cstheme="minorBidi"/>
          <w:sz w:val="22"/>
          <w:szCs w:val="22"/>
          <w:lang w:val="es-ES"/>
        </w:rPr>
        <w:t>que se indican en los siguientes p</w:t>
      </w:r>
      <w:r w:rsidR="13FE6F3B" w:rsidRPr="6605588A">
        <w:rPr>
          <w:rFonts w:ascii="Aptos" w:eastAsia="Aptos" w:hAnsi="Aptos" w:cs="Aptos"/>
          <w:lang w:val="es-ES"/>
        </w:rPr>
        <w:t xml:space="preserve">árrafos. </w:t>
      </w:r>
      <w:r w:rsidRPr="6605588A">
        <w:rPr>
          <w:rFonts w:asciiTheme="minorHAnsi" w:hAnsiTheme="minorHAnsi" w:cstheme="minorBidi"/>
          <w:sz w:val="22"/>
          <w:szCs w:val="22"/>
          <w:lang w:val="es-ES"/>
        </w:rPr>
        <w:t xml:space="preserve"> </w:t>
      </w:r>
    </w:p>
    <w:p w14:paraId="75B8FBEB"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4A56A3E" w14:textId="7D0BCE08" w:rsidR="00224700" w:rsidRPr="004E26B1" w:rsidRDefault="00224700" w:rsidP="6605588A">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El </w:t>
      </w:r>
      <w:proofErr w:type="gramStart"/>
      <w:r w:rsidRPr="6605588A">
        <w:rPr>
          <w:rFonts w:asciiTheme="minorHAnsi" w:hAnsiTheme="minorHAnsi" w:cstheme="minorBidi"/>
          <w:sz w:val="22"/>
          <w:szCs w:val="22"/>
          <w:lang w:val="es-ES"/>
        </w:rPr>
        <w:t>Jefe</w:t>
      </w:r>
      <w:proofErr w:type="gramEnd"/>
      <w:r w:rsidRPr="6605588A">
        <w:rPr>
          <w:rFonts w:asciiTheme="minorHAnsi" w:hAnsiTheme="minorHAnsi" w:cstheme="minorBidi"/>
          <w:sz w:val="22"/>
          <w:szCs w:val="22"/>
          <w:lang w:val="es-ES"/>
        </w:rPr>
        <w:t xml:space="preserve"> de una </w:t>
      </w:r>
      <w:r w:rsidR="04F16923" w:rsidRPr="6605588A">
        <w:rPr>
          <w:rFonts w:ascii="Calibri" w:eastAsia="Calibri" w:hAnsi="Calibri" w:cs="Calibri"/>
          <w:lang w:val="es-ES"/>
        </w:rPr>
        <w:t xml:space="preserve">Oficina de País/Oficina dependencia de la sede </w:t>
      </w:r>
      <w:r w:rsidRPr="6605588A">
        <w:rPr>
          <w:rFonts w:asciiTheme="minorHAnsi" w:hAnsiTheme="minorHAnsi" w:cstheme="minorBidi"/>
          <w:sz w:val="22"/>
          <w:szCs w:val="22"/>
          <w:lang w:val="es-ES"/>
        </w:rPr>
        <w:t xml:space="preserve">también puede ejercer su prerrogativa de presentar una medida de adquisición a un comité, incluso si no es obligatorio. </w:t>
      </w:r>
    </w:p>
    <w:p w14:paraId="68E9C0BC"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A93E1EF" w14:textId="1F216B8D" w:rsidR="00224700" w:rsidRPr="004E26B1" w:rsidRDefault="00224700" w:rsidP="65711ACC">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La autoridad de adquisición delegada estándar de un Representante Residente o </w:t>
      </w:r>
      <w:proofErr w:type="gramStart"/>
      <w:r w:rsidRPr="65711ACC">
        <w:rPr>
          <w:rFonts w:asciiTheme="minorHAnsi" w:hAnsiTheme="minorHAnsi" w:cstheme="minorBidi"/>
          <w:sz w:val="22"/>
          <w:szCs w:val="22"/>
          <w:lang w:val="es-ES"/>
        </w:rPr>
        <w:t>Jefe</w:t>
      </w:r>
      <w:proofErr w:type="gramEnd"/>
      <w:r w:rsidRPr="65711ACC">
        <w:rPr>
          <w:rFonts w:asciiTheme="minorHAnsi" w:hAnsiTheme="minorHAnsi" w:cstheme="minorBidi"/>
          <w:sz w:val="22"/>
          <w:szCs w:val="22"/>
          <w:lang w:val="es-ES"/>
        </w:rPr>
        <w:t xml:space="preserve"> de una </w:t>
      </w:r>
      <w:r w:rsidR="4C16B219" w:rsidRPr="65711ACC">
        <w:rPr>
          <w:rFonts w:ascii="Calibri" w:eastAsia="Calibri" w:hAnsi="Calibri" w:cs="Calibri"/>
          <w:lang w:val="es-ES"/>
        </w:rPr>
        <w:t xml:space="preserve">Oficina dependencias de la sede </w:t>
      </w:r>
      <w:r w:rsidRPr="65711ACC">
        <w:rPr>
          <w:rFonts w:asciiTheme="minorHAnsi" w:hAnsiTheme="minorHAnsi" w:cstheme="minorBidi"/>
          <w:sz w:val="22"/>
          <w:szCs w:val="22"/>
          <w:lang w:val="es-ES"/>
        </w:rPr>
        <w:t xml:space="preserve">es de US $ 300,000. El </w:t>
      </w:r>
      <w:proofErr w:type="gramStart"/>
      <w:r w:rsidRPr="65711ACC">
        <w:rPr>
          <w:rFonts w:asciiTheme="minorHAnsi" w:hAnsiTheme="minorHAnsi" w:cstheme="minorBidi"/>
          <w:sz w:val="22"/>
          <w:szCs w:val="22"/>
          <w:lang w:val="es-ES"/>
        </w:rPr>
        <w:t>Director</w:t>
      </w:r>
      <w:proofErr w:type="gramEnd"/>
      <w:r w:rsidRPr="65711ACC">
        <w:rPr>
          <w:rFonts w:asciiTheme="minorHAnsi" w:hAnsiTheme="minorHAnsi" w:cstheme="minorBidi"/>
          <w:sz w:val="22"/>
          <w:szCs w:val="22"/>
          <w:lang w:val="es-ES"/>
        </w:rPr>
        <w:t xml:space="preserve"> de Adquisiciones puede aumentar la autoridad de contratación delegada estándar previa solicitud de conformidad con la Política de la </w:t>
      </w:r>
      <w:hyperlink r:id="rId12">
        <w:r w:rsidRPr="003F19EF">
          <w:rPr>
            <w:rStyle w:val="Hyperlink"/>
            <w:rFonts w:asciiTheme="minorHAnsi" w:hAnsiTheme="minorHAnsi" w:cstheme="minorBidi"/>
            <w:color w:val="0070C0"/>
            <w:sz w:val="22"/>
            <w:szCs w:val="22"/>
            <w:u w:val="single"/>
            <w:lang w:val="es-ES"/>
          </w:rPr>
          <w:t>Autoridad de Adquisiciones Delegada</w:t>
        </w:r>
      </w:hyperlink>
      <w:r w:rsidRPr="65711ACC">
        <w:rPr>
          <w:rFonts w:asciiTheme="minorHAnsi" w:hAnsiTheme="minorHAnsi" w:cstheme="minorBidi"/>
          <w:sz w:val="22"/>
          <w:szCs w:val="22"/>
          <w:lang w:val="es-ES"/>
        </w:rPr>
        <w:t>.</w:t>
      </w:r>
    </w:p>
    <w:p w14:paraId="464F6E68" w14:textId="77777777" w:rsidR="00224700" w:rsidRPr="004E26B1" w:rsidRDefault="00224700" w:rsidP="00224700">
      <w:pPr>
        <w:shd w:val="clear" w:color="auto" w:fill="FFFFFF"/>
        <w:spacing w:after="0"/>
        <w:jc w:val="both"/>
        <w:textAlignment w:val="top"/>
        <w:rPr>
          <w:rFonts w:cstheme="minorHAnsi"/>
          <w:lang w:val="es-ES"/>
        </w:rPr>
      </w:pPr>
    </w:p>
    <w:p w14:paraId="704B6ACA"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En el cuadro siguiente se resumen los umbrales para la presentación de medidas de contratación:</w:t>
      </w:r>
    </w:p>
    <w:p w14:paraId="184CAD83"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tbl>
      <w:tblPr>
        <w:tblW w:w="10133"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337"/>
        <w:gridCol w:w="2700"/>
        <w:gridCol w:w="2610"/>
        <w:gridCol w:w="2486"/>
      </w:tblGrid>
      <w:tr w:rsidR="00224700" w:rsidRPr="00A478F3" w14:paraId="4C9985A0" w14:textId="77777777" w:rsidTr="65711ACC">
        <w:trPr>
          <w:trHeight w:val="593"/>
          <w:tblHeader/>
          <w:jc w:val="center"/>
        </w:trPr>
        <w:tc>
          <w:tcPr>
            <w:tcW w:w="2337" w:type="dxa"/>
            <w:tcMar>
              <w:top w:w="0" w:type="dxa"/>
              <w:left w:w="115" w:type="dxa"/>
              <w:bottom w:w="0" w:type="dxa"/>
              <w:right w:w="115" w:type="dxa"/>
            </w:tcMar>
            <w:vAlign w:val="center"/>
            <w:hideMark/>
          </w:tcPr>
          <w:p w14:paraId="50A9443E" w14:textId="77777777" w:rsidR="00224700" w:rsidRPr="004E26B1" w:rsidRDefault="00224700" w:rsidP="00A35465">
            <w:pPr>
              <w:spacing w:after="0" w:line="240" w:lineRule="auto"/>
              <w:rPr>
                <w:rFonts w:cstheme="minorHAnsi"/>
                <w:lang w:val="es-ES"/>
              </w:rPr>
            </w:pPr>
            <w:r w:rsidRPr="004E26B1">
              <w:rPr>
                <w:rFonts w:cstheme="minorHAnsi"/>
                <w:lang w:val="es-ES"/>
              </w:rPr>
              <w:t> </w:t>
            </w:r>
          </w:p>
        </w:tc>
        <w:tc>
          <w:tcPr>
            <w:tcW w:w="2700" w:type="dxa"/>
            <w:tcMar>
              <w:top w:w="0" w:type="dxa"/>
              <w:left w:w="115" w:type="dxa"/>
              <w:bottom w:w="0" w:type="dxa"/>
              <w:right w:w="115" w:type="dxa"/>
            </w:tcMar>
            <w:vAlign w:val="center"/>
            <w:hideMark/>
          </w:tcPr>
          <w:p w14:paraId="08ABED92" w14:textId="0C87E6A4" w:rsidR="003F025D" w:rsidRPr="004E26B1" w:rsidRDefault="0028175E" w:rsidP="001B6664">
            <w:pPr>
              <w:jc w:val="center"/>
              <w:rPr>
                <w:rFonts w:cstheme="minorHAnsi"/>
                <w:lang w:val="es-ES"/>
              </w:rPr>
            </w:pPr>
            <w:r w:rsidRPr="001B6664">
              <w:rPr>
                <w:rFonts w:cstheme="minorHAnsi"/>
                <w:b/>
                <w:bCs/>
                <w:u w:val="single"/>
                <w:lang w:val="es-ES"/>
              </w:rPr>
              <w:t>Nivel 1:</w:t>
            </w:r>
            <w:r w:rsidRPr="004E26B1">
              <w:rPr>
                <w:rFonts w:cstheme="minorHAnsi"/>
                <w:lang w:val="es-ES"/>
              </w:rPr>
              <w:br/>
              <w:t>Comité de Contratos, Activos y Adquisiciones</w:t>
            </w:r>
          </w:p>
        </w:tc>
        <w:tc>
          <w:tcPr>
            <w:tcW w:w="2610" w:type="dxa"/>
            <w:tcMar>
              <w:top w:w="0" w:type="dxa"/>
              <w:left w:w="115" w:type="dxa"/>
              <w:bottom w:w="0" w:type="dxa"/>
              <w:right w:w="115" w:type="dxa"/>
            </w:tcMar>
            <w:vAlign w:val="center"/>
            <w:hideMark/>
          </w:tcPr>
          <w:p w14:paraId="46C5B4DC" w14:textId="77777777" w:rsidR="00224700" w:rsidRPr="004E26B1" w:rsidRDefault="00224700" w:rsidP="001B6664">
            <w:pPr>
              <w:spacing w:after="0" w:line="240" w:lineRule="auto"/>
              <w:jc w:val="center"/>
              <w:rPr>
                <w:rFonts w:eastAsia="Times New Roman" w:cstheme="minorHAnsi"/>
                <w:b/>
                <w:lang w:val="es-ES"/>
              </w:rPr>
            </w:pPr>
            <w:r w:rsidRPr="004E26B1">
              <w:rPr>
                <w:rFonts w:cstheme="minorHAnsi"/>
                <w:b/>
                <w:u w:val="single"/>
                <w:lang w:val="es-ES"/>
              </w:rPr>
              <w:t>Nivel 2:</w:t>
            </w:r>
          </w:p>
          <w:p w14:paraId="29B825F4" w14:textId="77777777" w:rsidR="00224700" w:rsidRPr="004E26B1" w:rsidRDefault="00224700" w:rsidP="001B6664">
            <w:pPr>
              <w:spacing w:after="0" w:line="240" w:lineRule="auto"/>
              <w:jc w:val="center"/>
              <w:rPr>
                <w:rFonts w:cstheme="minorHAnsi"/>
                <w:lang w:val="es-ES"/>
              </w:rPr>
            </w:pPr>
            <w:r w:rsidRPr="004E26B1">
              <w:rPr>
                <w:rFonts w:cstheme="minorHAnsi"/>
                <w:lang w:val="es-ES"/>
              </w:rPr>
              <w:t>Comité Consultivo Regional sobre Adquisiciones</w:t>
            </w:r>
          </w:p>
          <w:p w14:paraId="1894C6CD" w14:textId="1F9CA626" w:rsidR="00224700" w:rsidRPr="004E26B1" w:rsidRDefault="00224700" w:rsidP="6605588A">
            <w:pPr>
              <w:spacing w:after="0" w:line="240" w:lineRule="auto"/>
              <w:jc w:val="center"/>
              <w:rPr>
                <w:lang w:val="es-ES"/>
              </w:rPr>
            </w:pPr>
            <w:r w:rsidRPr="6605588A">
              <w:rPr>
                <w:lang w:val="es-ES"/>
              </w:rPr>
              <w:t>(Se aplica únicamente a las oficinas</w:t>
            </w:r>
            <w:r w:rsidR="2B493B60" w:rsidRPr="6605588A">
              <w:rPr>
                <w:lang w:val="es-ES"/>
              </w:rPr>
              <w:t xml:space="preserve"> de</w:t>
            </w:r>
            <w:r w:rsidRPr="6605588A">
              <w:rPr>
                <w:lang w:val="es-ES"/>
              </w:rPr>
              <w:t xml:space="preserve"> países)</w:t>
            </w:r>
          </w:p>
        </w:tc>
        <w:tc>
          <w:tcPr>
            <w:tcW w:w="2486" w:type="dxa"/>
            <w:tcMar>
              <w:top w:w="0" w:type="dxa"/>
              <w:left w:w="115" w:type="dxa"/>
              <w:bottom w:w="0" w:type="dxa"/>
              <w:right w:w="115" w:type="dxa"/>
            </w:tcMar>
            <w:vAlign w:val="center"/>
            <w:hideMark/>
          </w:tcPr>
          <w:p w14:paraId="1E9B730D" w14:textId="3CF66CC2" w:rsidR="003F025D" w:rsidRPr="004E26B1" w:rsidRDefault="0028175E" w:rsidP="001B6664">
            <w:pPr>
              <w:jc w:val="center"/>
              <w:rPr>
                <w:rFonts w:cstheme="minorHAnsi"/>
                <w:lang w:val="es-ES"/>
              </w:rPr>
            </w:pPr>
            <w:r w:rsidRPr="001B6664">
              <w:rPr>
                <w:rFonts w:cstheme="minorHAnsi"/>
                <w:b/>
                <w:bCs/>
                <w:u w:val="single"/>
                <w:lang w:val="es-ES"/>
              </w:rPr>
              <w:t>Nivel 3:</w:t>
            </w:r>
            <w:r w:rsidRPr="004E26B1">
              <w:rPr>
                <w:rFonts w:cstheme="minorHAnsi"/>
                <w:lang w:val="es-ES"/>
              </w:rPr>
              <w:br/>
              <w:t>Comité Consultivo de Adquisiciones</w:t>
            </w:r>
          </w:p>
        </w:tc>
      </w:tr>
      <w:tr w:rsidR="00224700" w:rsidRPr="004E26B1" w14:paraId="25A1C946" w14:textId="77777777" w:rsidTr="65711ACC">
        <w:trPr>
          <w:jc w:val="center"/>
        </w:trPr>
        <w:tc>
          <w:tcPr>
            <w:tcW w:w="10133" w:type="dxa"/>
            <w:gridSpan w:val="4"/>
            <w:tcMar>
              <w:top w:w="0" w:type="dxa"/>
              <w:left w:w="115" w:type="dxa"/>
              <w:bottom w:w="0" w:type="dxa"/>
              <w:right w:w="115" w:type="dxa"/>
            </w:tcMar>
            <w:vAlign w:val="center"/>
            <w:hideMark/>
          </w:tcPr>
          <w:p w14:paraId="38A8250A" w14:textId="77777777" w:rsidR="00224700" w:rsidRPr="004E26B1" w:rsidRDefault="00224700" w:rsidP="00A35465">
            <w:pPr>
              <w:spacing w:after="0" w:line="240" w:lineRule="auto"/>
              <w:jc w:val="center"/>
              <w:rPr>
                <w:rFonts w:cstheme="minorHAnsi"/>
              </w:rPr>
            </w:pPr>
            <w:proofErr w:type="spellStart"/>
            <w:r w:rsidRPr="004E26B1">
              <w:rPr>
                <w:rFonts w:cstheme="minorHAnsi"/>
                <w:b/>
              </w:rPr>
              <w:t>Proceso</w:t>
            </w:r>
            <w:proofErr w:type="spellEnd"/>
            <w:r w:rsidRPr="004E26B1">
              <w:rPr>
                <w:rFonts w:cstheme="minorHAnsi"/>
                <w:b/>
              </w:rPr>
              <w:t xml:space="preserve"> de </w:t>
            </w:r>
            <w:proofErr w:type="spellStart"/>
            <w:r w:rsidRPr="004E26B1">
              <w:rPr>
                <w:rFonts w:cstheme="minorHAnsi"/>
                <w:b/>
              </w:rPr>
              <w:t>adquisición</w:t>
            </w:r>
            <w:proofErr w:type="spellEnd"/>
            <w:r w:rsidRPr="004E26B1">
              <w:rPr>
                <w:rFonts w:cstheme="minorHAnsi"/>
                <w:b/>
              </w:rPr>
              <w:t xml:space="preserve"> </w:t>
            </w:r>
            <w:proofErr w:type="spellStart"/>
            <w:r w:rsidRPr="004E26B1">
              <w:rPr>
                <w:rFonts w:cstheme="minorHAnsi"/>
                <w:b/>
              </w:rPr>
              <w:t>competitivo</w:t>
            </w:r>
            <w:proofErr w:type="spellEnd"/>
          </w:p>
        </w:tc>
      </w:tr>
      <w:tr w:rsidR="00224700" w:rsidRPr="00A478F3" w14:paraId="22561F20" w14:textId="77777777" w:rsidTr="65711ACC">
        <w:trPr>
          <w:trHeight w:val="890"/>
          <w:jc w:val="center"/>
        </w:trPr>
        <w:tc>
          <w:tcPr>
            <w:tcW w:w="2337" w:type="dxa"/>
            <w:tcMar>
              <w:top w:w="0" w:type="dxa"/>
              <w:left w:w="115" w:type="dxa"/>
              <w:bottom w:w="0" w:type="dxa"/>
              <w:right w:w="115" w:type="dxa"/>
            </w:tcMar>
            <w:vAlign w:val="center"/>
            <w:hideMark/>
          </w:tcPr>
          <w:p w14:paraId="4AB357B3" w14:textId="00E2E537" w:rsidR="003F025D" w:rsidRPr="004E26B1" w:rsidRDefault="59BC56BB" w:rsidP="6605588A">
            <w:pPr>
              <w:rPr>
                <w:lang w:val="es-ES"/>
              </w:rPr>
            </w:pPr>
            <w:r w:rsidRPr="6605588A">
              <w:rPr>
                <w:lang w:val="es-ES"/>
              </w:rPr>
              <w:t>Cualquier contrato o serie de contratos, incluidas las modificaciones que se adjudicarán a un proveedor en un año</w:t>
            </w:r>
            <w:r w:rsidR="4B616BFB" w:rsidRPr="6605588A">
              <w:rPr>
                <w:lang w:val="es-ES"/>
              </w:rPr>
              <w:t xml:space="preserve"> calendario</w:t>
            </w:r>
            <w:r w:rsidRPr="6605588A">
              <w:rPr>
                <w:lang w:val="es-ES"/>
              </w:rPr>
              <w:t xml:space="preserve"> que en conjunto tiene un valor acumula</w:t>
            </w:r>
            <w:r w:rsidR="5A88EA69" w:rsidRPr="6605588A">
              <w:rPr>
                <w:lang w:val="es-ES"/>
              </w:rPr>
              <w:t>do</w:t>
            </w:r>
            <w:r w:rsidRPr="6605588A">
              <w:rPr>
                <w:lang w:val="es-ES"/>
              </w:rPr>
              <w:t xml:space="preserve">: </w:t>
            </w:r>
          </w:p>
        </w:tc>
        <w:tc>
          <w:tcPr>
            <w:tcW w:w="2700" w:type="dxa"/>
            <w:tcMar>
              <w:top w:w="0" w:type="dxa"/>
              <w:left w:w="115" w:type="dxa"/>
              <w:bottom w:w="0" w:type="dxa"/>
              <w:right w:w="115" w:type="dxa"/>
            </w:tcMar>
            <w:vAlign w:val="center"/>
            <w:hideMark/>
          </w:tcPr>
          <w:p w14:paraId="5D383CA0" w14:textId="1C259776" w:rsidR="00224700" w:rsidRPr="004E26B1" w:rsidRDefault="00224700" w:rsidP="6605588A">
            <w:pPr>
              <w:spacing w:after="0" w:line="240" w:lineRule="auto"/>
              <w:rPr>
                <w:lang w:val="es-ES"/>
              </w:rPr>
            </w:pPr>
            <w:r w:rsidRPr="6605588A">
              <w:rPr>
                <w:lang w:val="es-ES"/>
              </w:rPr>
              <w:t xml:space="preserve">Por encima de US $ 70,000 (más de US $ 150,000 para contratos individuales) y hasta la Autoridad de Adquisiciones </w:t>
            </w:r>
            <w:proofErr w:type="gramStart"/>
            <w:r w:rsidRPr="6605588A">
              <w:rPr>
                <w:lang w:val="es-ES"/>
              </w:rPr>
              <w:t>Delegada</w:t>
            </w:r>
            <w:proofErr w:type="gramEnd"/>
            <w:r w:rsidRPr="6605588A">
              <w:rPr>
                <w:lang w:val="es-ES"/>
              </w:rPr>
              <w:t xml:space="preserve"> Estándar por revisión directa del Presidente de</w:t>
            </w:r>
            <w:r w:rsidR="513885F3" w:rsidRPr="6605588A">
              <w:rPr>
                <w:lang w:val="es-ES"/>
              </w:rPr>
              <w:t>l</w:t>
            </w:r>
            <w:r w:rsidRPr="6605588A">
              <w:rPr>
                <w:lang w:val="es-ES"/>
              </w:rPr>
              <w:t xml:space="preserve"> CAP </w:t>
            </w:r>
          </w:p>
          <w:p w14:paraId="000989C3" w14:textId="77777777" w:rsidR="001B6664" w:rsidRDefault="001B6664" w:rsidP="00386B59">
            <w:pPr>
              <w:spacing w:after="0" w:line="240" w:lineRule="auto"/>
              <w:rPr>
                <w:rFonts w:cstheme="minorHAnsi"/>
                <w:lang w:val="es-ES"/>
              </w:rPr>
            </w:pPr>
          </w:p>
          <w:p w14:paraId="517AB4B8" w14:textId="1B80315F" w:rsidR="00224700" w:rsidRPr="004E26B1" w:rsidRDefault="00224700" w:rsidP="6605588A">
            <w:pPr>
              <w:spacing w:after="0" w:line="240" w:lineRule="auto"/>
              <w:rPr>
                <w:lang w:val="es-ES"/>
              </w:rPr>
            </w:pPr>
            <w:r w:rsidRPr="6605588A">
              <w:rPr>
                <w:lang w:val="es-ES"/>
              </w:rPr>
              <w:t xml:space="preserve">Por encima de la autoridad de contratación delegada </w:t>
            </w:r>
            <w:r w:rsidRPr="6605588A">
              <w:rPr>
                <w:lang w:val="es-ES"/>
              </w:rPr>
              <w:lastRenderedPageBreak/>
              <w:t xml:space="preserve">estándar y hasta cualquier autoridad de contratación delegada aumentada por el </w:t>
            </w:r>
            <w:r w:rsidR="064AA0BF" w:rsidRPr="6605588A">
              <w:rPr>
                <w:lang w:val="es-ES"/>
              </w:rPr>
              <w:t>CAP</w:t>
            </w:r>
          </w:p>
        </w:tc>
        <w:tc>
          <w:tcPr>
            <w:tcW w:w="2610" w:type="dxa"/>
            <w:tcMar>
              <w:top w:w="0" w:type="dxa"/>
              <w:left w:w="115" w:type="dxa"/>
              <w:bottom w:w="0" w:type="dxa"/>
              <w:right w:w="115" w:type="dxa"/>
            </w:tcMar>
            <w:vAlign w:val="center"/>
            <w:hideMark/>
          </w:tcPr>
          <w:p w14:paraId="6B73D494" w14:textId="77777777" w:rsidR="00386B59" w:rsidRPr="004E26B1" w:rsidRDefault="001A3196" w:rsidP="00386B59">
            <w:pPr>
              <w:spacing w:after="0" w:line="240" w:lineRule="auto"/>
              <w:rPr>
                <w:rFonts w:cstheme="minorHAnsi"/>
                <w:lang w:val="es-ES"/>
              </w:rPr>
            </w:pPr>
            <w:r w:rsidRPr="004E26B1">
              <w:rPr>
                <w:rFonts w:cstheme="minorHAnsi"/>
                <w:lang w:val="es-ES"/>
              </w:rPr>
              <w:lastRenderedPageBreak/>
              <w:t xml:space="preserve">Por encima de la Autoridad de Adquisiciones </w:t>
            </w:r>
            <w:proofErr w:type="gramStart"/>
            <w:r w:rsidRPr="004E26B1">
              <w:rPr>
                <w:rFonts w:cstheme="minorHAnsi"/>
                <w:lang w:val="es-ES"/>
              </w:rPr>
              <w:t>Delegadas</w:t>
            </w:r>
            <w:proofErr w:type="gramEnd"/>
            <w:r w:rsidRPr="004E26B1">
              <w:rPr>
                <w:rFonts w:cstheme="minorHAnsi"/>
                <w:lang w:val="es-ES"/>
              </w:rPr>
              <w:t xml:space="preserve"> y hasta US $ 2.5 millones</w:t>
            </w:r>
          </w:p>
          <w:p w14:paraId="55AF1485" w14:textId="77777777" w:rsidR="008D1267" w:rsidRPr="004E26B1" w:rsidRDefault="008D1267" w:rsidP="00386B59">
            <w:pPr>
              <w:spacing w:after="0" w:line="240" w:lineRule="auto"/>
              <w:rPr>
                <w:rFonts w:cstheme="minorHAnsi"/>
                <w:lang w:val="es-ES"/>
              </w:rPr>
            </w:pPr>
          </w:p>
          <w:p w14:paraId="38B31BBE" w14:textId="77777777" w:rsidR="008D1267" w:rsidRPr="004E26B1" w:rsidRDefault="008D1267" w:rsidP="00386B59">
            <w:pPr>
              <w:spacing w:after="0" w:line="240" w:lineRule="auto"/>
              <w:rPr>
                <w:rFonts w:cstheme="minorHAnsi"/>
                <w:lang w:val="es-ES"/>
              </w:rPr>
            </w:pPr>
            <w:r w:rsidRPr="004E26B1">
              <w:rPr>
                <w:rFonts w:cstheme="minorHAnsi"/>
                <w:lang w:val="es-ES"/>
              </w:rPr>
              <w:t>Hasta $700,000 Revisión directa por parte del presidente de RACP</w:t>
            </w:r>
          </w:p>
          <w:p w14:paraId="4A3C114E" w14:textId="77777777" w:rsidR="00386B59" w:rsidRPr="004E26B1" w:rsidRDefault="00386B59" w:rsidP="00386B59">
            <w:pPr>
              <w:spacing w:after="0" w:line="240" w:lineRule="auto"/>
              <w:rPr>
                <w:rFonts w:cstheme="minorHAnsi"/>
                <w:lang w:val="es-ES"/>
              </w:rPr>
            </w:pPr>
          </w:p>
          <w:p w14:paraId="7D70A989" w14:textId="77777777" w:rsidR="00224700" w:rsidRPr="004E26B1" w:rsidRDefault="001A3196" w:rsidP="00386B59">
            <w:pPr>
              <w:spacing w:after="0" w:line="240" w:lineRule="auto"/>
              <w:rPr>
                <w:rFonts w:cstheme="minorHAnsi"/>
                <w:lang w:val="es-ES"/>
              </w:rPr>
            </w:pPr>
            <w:r w:rsidRPr="004E26B1">
              <w:rPr>
                <w:rFonts w:cstheme="minorHAnsi"/>
                <w:lang w:val="es-ES"/>
              </w:rPr>
              <w:lastRenderedPageBreak/>
              <w:t>Se aplica un umbral por año para los acuerdos a largo plazo</w:t>
            </w:r>
          </w:p>
        </w:tc>
        <w:tc>
          <w:tcPr>
            <w:tcW w:w="2486" w:type="dxa"/>
            <w:tcMar>
              <w:top w:w="0" w:type="dxa"/>
              <w:left w:w="115" w:type="dxa"/>
              <w:bottom w:w="0" w:type="dxa"/>
              <w:right w:w="115" w:type="dxa"/>
            </w:tcMar>
            <w:vAlign w:val="center"/>
            <w:hideMark/>
          </w:tcPr>
          <w:p w14:paraId="6624E28E" w14:textId="77777777" w:rsidR="004D0B6F" w:rsidRPr="004E26B1" w:rsidRDefault="004D0B6F" w:rsidP="00A35465">
            <w:pPr>
              <w:spacing w:after="0" w:line="240" w:lineRule="auto"/>
              <w:rPr>
                <w:rFonts w:cstheme="minorHAnsi"/>
                <w:b/>
                <w:bCs/>
                <w:lang w:val="es-ES"/>
              </w:rPr>
            </w:pPr>
            <w:r w:rsidRPr="004E26B1">
              <w:rPr>
                <w:rFonts w:cstheme="minorHAnsi"/>
                <w:b/>
                <w:bCs/>
                <w:lang w:val="es-ES"/>
              </w:rPr>
              <w:lastRenderedPageBreak/>
              <w:t>Unidades del cuartel general:</w:t>
            </w:r>
          </w:p>
          <w:p w14:paraId="3014501B" w14:textId="77777777" w:rsidR="00224700" w:rsidRPr="004E26B1" w:rsidRDefault="00224700" w:rsidP="00A35465">
            <w:pPr>
              <w:spacing w:after="0" w:line="240" w:lineRule="auto"/>
              <w:rPr>
                <w:rFonts w:cstheme="minorHAnsi"/>
                <w:lang w:val="es-ES"/>
              </w:rPr>
            </w:pPr>
            <w:r w:rsidRPr="004E26B1">
              <w:rPr>
                <w:rFonts w:cstheme="minorHAnsi"/>
                <w:lang w:val="es-ES"/>
              </w:rPr>
              <w:t xml:space="preserve">Por encima de la autoridad de contratación delegada </w:t>
            </w:r>
          </w:p>
          <w:p w14:paraId="1651F294" w14:textId="77777777" w:rsidR="00413215" w:rsidRPr="004E26B1" w:rsidRDefault="00413215" w:rsidP="00A35465">
            <w:pPr>
              <w:spacing w:after="0" w:line="240" w:lineRule="auto"/>
              <w:rPr>
                <w:rFonts w:cstheme="minorHAnsi"/>
                <w:lang w:val="es-ES"/>
              </w:rPr>
            </w:pPr>
          </w:p>
          <w:p w14:paraId="60D3D847" w14:textId="77777777" w:rsidR="008D1267" w:rsidRPr="004E26B1" w:rsidRDefault="3104A278" w:rsidP="00A35465">
            <w:pPr>
              <w:spacing w:after="0" w:line="240" w:lineRule="auto"/>
              <w:rPr>
                <w:rFonts w:cstheme="minorHAnsi"/>
                <w:lang w:val="es-ES"/>
              </w:rPr>
            </w:pPr>
            <w:r w:rsidRPr="004E26B1">
              <w:rPr>
                <w:rFonts w:cstheme="minorHAnsi"/>
                <w:b/>
                <w:bCs/>
                <w:lang w:val="es-ES"/>
              </w:rPr>
              <w:t xml:space="preserve">Oficinas en los países: </w:t>
            </w:r>
            <w:r w:rsidR="15BED3E9" w:rsidRPr="004E26B1">
              <w:rPr>
                <w:rFonts w:cstheme="minorHAnsi"/>
                <w:lang w:val="es-ES"/>
              </w:rPr>
              <w:t>Más de 2,5 millones de dólares</w:t>
            </w:r>
          </w:p>
          <w:p w14:paraId="3A1D04B1" w14:textId="77777777" w:rsidR="008D1267" w:rsidRPr="004E26B1" w:rsidRDefault="008D1267" w:rsidP="00A35465">
            <w:pPr>
              <w:spacing w:after="0" w:line="240" w:lineRule="auto"/>
              <w:rPr>
                <w:rFonts w:cstheme="minorHAnsi"/>
                <w:lang w:val="es-ES"/>
              </w:rPr>
            </w:pPr>
          </w:p>
          <w:p w14:paraId="0649DF88" w14:textId="1FF2BA71" w:rsidR="008D1267" w:rsidRPr="004E26B1" w:rsidRDefault="66540BB5" w:rsidP="6605588A">
            <w:pPr>
              <w:spacing w:after="0" w:line="240" w:lineRule="auto"/>
              <w:rPr>
                <w:lang w:val="es-ES"/>
              </w:rPr>
            </w:pPr>
            <w:r w:rsidRPr="6605588A">
              <w:rPr>
                <w:lang w:val="es-ES"/>
              </w:rPr>
              <w:lastRenderedPageBreak/>
              <w:t xml:space="preserve">Hasta $700,000 de revisión directa por parte del presidente </w:t>
            </w:r>
            <w:proofErr w:type="gramStart"/>
            <w:r w:rsidRPr="6605588A">
              <w:rPr>
                <w:lang w:val="es-ES"/>
              </w:rPr>
              <w:t>de</w:t>
            </w:r>
            <w:r w:rsidR="1AA799BF" w:rsidRPr="6605588A">
              <w:rPr>
                <w:lang w:val="es-ES"/>
              </w:rPr>
              <w:t>l</w:t>
            </w:r>
            <w:r w:rsidRPr="6605588A">
              <w:rPr>
                <w:lang w:val="es-ES"/>
              </w:rPr>
              <w:t xml:space="preserve">  ACP</w:t>
            </w:r>
            <w:proofErr w:type="gramEnd"/>
          </w:p>
          <w:p w14:paraId="5B112717" w14:textId="77777777" w:rsidR="008D1267" w:rsidRPr="004E26B1" w:rsidRDefault="008D1267" w:rsidP="00A35465">
            <w:pPr>
              <w:spacing w:after="0" w:line="240" w:lineRule="auto"/>
              <w:rPr>
                <w:rFonts w:cstheme="minorHAnsi"/>
                <w:lang w:val="es-ES"/>
              </w:rPr>
            </w:pPr>
          </w:p>
          <w:p w14:paraId="3C159085" w14:textId="77777777" w:rsidR="00224700" w:rsidRPr="004E26B1" w:rsidRDefault="3104A278" w:rsidP="00A35465">
            <w:pPr>
              <w:spacing w:after="0" w:line="240" w:lineRule="auto"/>
              <w:rPr>
                <w:rFonts w:cstheme="minorHAnsi"/>
                <w:lang w:val="es-ES"/>
              </w:rPr>
            </w:pPr>
            <w:r w:rsidRPr="004E26B1">
              <w:rPr>
                <w:rFonts w:cstheme="minorHAnsi"/>
                <w:lang w:val="es-ES"/>
              </w:rPr>
              <w:t xml:space="preserve">Se aplica un umbral por año para los acuerdos a largo plazo </w:t>
            </w:r>
          </w:p>
        </w:tc>
      </w:tr>
      <w:tr w:rsidR="00224700" w:rsidRPr="00A478F3" w14:paraId="406C173D" w14:textId="77777777" w:rsidTr="65711ACC">
        <w:trPr>
          <w:trHeight w:val="890"/>
          <w:jc w:val="center"/>
        </w:trPr>
        <w:tc>
          <w:tcPr>
            <w:tcW w:w="2337" w:type="dxa"/>
            <w:tcMar>
              <w:top w:w="0" w:type="dxa"/>
              <w:left w:w="115" w:type="dxa"/>
              <w:bottom w:w="0" w:type="dxa"/>
              <w:right w:w="115" w:type="dxa"/>
            </w:tcMar>
            <w:vAlign w:val="center"/>
            <w:hideMark/>
          </w:tcPr>
          <w:p w14:paraId="5CF4DC2D" w14:textId="77777777" w:rsidR="00224700" w:rsidRPr="004E26B1" w:rsidRDefault="00224700" w:rsidP="00A35465">
            <w:pPr>
              <w:spacing w:after="0" w:line="240" w:lineRule="auto"/>
              <w:rPr>
                <w:rFonts w:cstheme="minorHAnsi"/>
              </w:rPr>
            </w:pPr>
            <w:proofErr w:type="spellStart"/>
            <w:r w:rsidRPr="004E26B1">
              <w:rPr>
                <w:rFonts w:cstheme="minorHAnsi"/>
              </w:rPr>
              <w:lastRenderedPageBreak/>
              <w:t>Notas</w:t>
            </w:r>
            <w:proofErr w:type="spellEnd"/>
            <w:r w:rsidRPr="004E26B1">
              <w:rPr>
                <w:rFonts w:cstheme="minorHAnsi"/>
              </w:rPr>
              <w:t xml:space="preserve">: </w:t>
            </w:r>
          </w:p>
        </w:tc>
        <w:tc>
          <w:tcPr>
            <w:tcW w:w="7796" w:type="dxa"/>
            <w:gridSpan w:val="3"/>
            <w:tcMar>
              <w:top w:w="0" w:type="dxa"/>
              <w:left w:w="115" w:type="dxa"/>
              <w:bottom w:w="0" w:type="dxa"/>
              <w:right w:w="115" w:type="dxa"/>
            </w:tcMar>
            <w:vAlign w:val="center"/>
            <w:hideMark/>
          </w:tcPr>
          <w:p w14:paraId="500FE6F8" w14:textId="1EDAE8B4" w:rsidR="0000127B" w:rsidRDefault="4516222F" w:rsidP="65711ACC">
            <w:pPr>
              <w:pStyle w:val="ListParagraph"/>
              <w:numPr>
                <w:ilvl w:val="0"/>
                <w:numId w:val="55"/>
              </w:numPr>
              <w:rPr>
                <w:rFonts w:asciiTheme="minorHAnsi" w:hAnsiTheme="minorHAnsi" w:cstheme="minorBidi"/>
                <w:sz w:val="22"/>
                <w:szCs w:val="22"/>
                <w:lang w:val="es-ES"/>
              </w:rPr>
            </w:pPr>
            <w:r w:rsidRPr="65711ACC">
              <w:rPr>
                <w:rFonts w:asciiTheme="minorHAnsi" w:hAnsiTheme="minorHAnsi" w:cstheme="minorBidi"/>
                <w:sz w:val="22"/>
                <w:szCs w:val="22"/>
                <w:lang w:val="es-ES"/>
              </w:rPr>
              <w:t>Los contratos para el mismo proveedor, previamente revisados y aprobados por los comités, no se incluirán en la determinación de los montos acumulados, a menos que el valor acumulado exceda el umbral de un comité. En ese caso, se debe hacer una presentación al comité de siguiente nivel.</w:t>
            </w:r>
            <w:r w:rsidR="4C4CF451" w:rsidRPr="65711ACC">
              <w:rPr>
                <w:rStyle w:val="FootnoteReference"/>
                <w:rFonts w:asciiTheme="minorHAnsi" w:hAnsiTheme="minorHAnsi"/>
                <w:sz w:val="22"/>
                <w:szCs w:val="22"/>
                <w:lang w:val="es-ES"/>
              </w:rPr>
              <w:t xml:space="preserve"> </w:t>
            </w:r>
            <w:r w:rsidR="0000127B" w:rsidRPr="65711ACC">
              <w:rPr>
                <w:rStyle w:val="FootnoteReference"/>
                <w:rFonts w:asciiTheme="minorHAnsi" w:hAnsiTheme="minorHAnsi"/>
                <w:sz w:val="22"/>
                <w:szCs w:val="22"/>
              </w:rPr>
              <w:footnoteReference w:id="2"/>
            </w:r>
            <w:r w:rsidRPr="65711ACC">
              <w:rPr>
                <w:rFonts w:asciiTheme="minorHAnsi" w:hAnsiTheme="minorHAnsi" w:cstheme="minorBidi"/>
                <w:sz w:val="22"/>
                <w:szCs w:val="22"/>
                <w:lang w:val="es-ES"/>
              </w:rPr>
              <w:t xml:space="preserve"> El valor acumulado de un Contrato Individual no se basa en un año calendario, sino en los 12 meses anteriores (consulte también la </w:t>
            </w:r>
            <w:hyperlink r:id="rId13">
              <w:r w:rsidR="3F79FECB" w:rsidRPr="00D67634">
                <w:rPr>
                  <w:rStyle w:val="Hyperlink"/>
                  <w:rFonts w:asciiTheme="minorHAnsi" w:hAnsiTheme="minorHAnsi" w:cstheme="minorBidi"/>
                  <w:color w:val="0070C0"/>
                  <w:sz w:val="22"/>
                  <w:szCs w:val="22"/>
                  <w:u w:val="single"/>
                  <w:lang w:val="es-ES"/>
                </w:rPr>
                <w:t>Política de C</w:t>
              </w:r>
              <w:r w:rsidR="2668121A" w:rsidRPr="00D67634">
                <w:rPr>
                  <w:rStyle w:val="Hyperlink"/>
                  <w:rFonts w:asciiTheme="minorHAnsi" w:hAnsiTheme="minorHAnsi" w:cstheme="minorBidi"/>
                  <w:color w:val="0070C0"/>
                  <w:sz w:val="22"/>
                  <w:szCs w:val="22"/>
                  <w:u w:val="single"/>
                  <w:lang w:val="es-ES"/>
                </w:rPr>
                <w:t>ontrato Individual</w:t>
              </w:r>
            </w:hyperlink>
            <w:r w:rsidRPr="65711ACC">
              <w:rPr>
                <w:rFonts w:asciiTheme="minorHAnsi" w:hAnsiTheme="minorHAnsi" w:cstheme="minorBidi"/>
                <w:sz w:val="22"/>
                <w:szCs w:val="22"/>
                <w:lang w:val="es-ES"/>
              </w:rPr>
              <w:t>).</w:t>
            </w:r>
          </w:p>
          <w:p w14:paraId="38AF841D" w14:textId="3B29DCFF" w:rsidR="003F025D" w:rsidRPr="00584E09" w:rsidRDefault="0028175E" w:rsidP="00584E09">
            <w:pPr>
              <w:pStyle w:val="ListParagraph"/>
              <w:numPr>
                <w:ilvl w:val="0"/>
                <w:numId w:val="55"/>
              </w:numPr>
              <w:rPr>
                <w:rFonts w:asciiTheme="minorHAnsi" w:hAnsiTheme="minorHAnsi" w:cstheme="minorHAnsi"/>
                <w:sz w:val="22"/>
                <w:szCs w:val="22"/>
                <w:lang w:val="es-ES"/>
              </w:rPr>
            </w:pPr>
            <w:r w:rsidRPr="00584E09">
              <w:rPr>
                <w:rFonts w:asciiTheme="minorHAnsi" w:hAnsiTheme="minorHAnsi" w:cstheme="minorHAnsi"/>
                <w:sz w:val="22"/>
                <w:szCs w:val="22"/>
                <w:lang w:val="es-ES"/>
              </w:rPr>
              <w:t>Un acuerdo a largo plazo que, a lo largo de su vigencia, se espera que exceda la autoridad delegada en materia de adquisiciones de la unidad de negocio debe presentarse al comité correspondiente antes de su emisión y no cuando se espera que se exceda el gasto acumulado.</w:t>
            </w:r>
          </w:p>
        </w:tc>
      </w:tr>
      <w:tr w:rsidR="00224700" w:rsidRPr="004E26B1" w14:paraId="41240056" w14:textId="77777777" w:rsidTr="65711ACC">
        <w:trPr>
          <w:jc w:val="center"/>
        </w:trPr>
        <w:tc>
          <w:tcPr>
            <w:tcW w:w="10133" w:type="dxa"/>
            <w:gridSpan w:val="4"/>
            <w:tcMar>
              <w:top w:w="0" w:type="dxa"/>
              <w:left w:w="115" w:type="dxa"/>
              <w:bottom w:w="0" w:type="dxa"/>
              <w:right w:w="115" w:type="dxa"/>
            </w:tcMar>
            <w:vAlign w:val="center"/>
            <w:hideMark/>
          </w:tcPr>
          <w:p w14:paraId="0DC45CAD" w14:textId="77777777" w:rsidR="00224700" w:rsidRPr="004E26B1" w:rsidRDefault="00224700" w:rsidP="00A35465">
            <w:pPr>
              <w:spacing w:after="0" w:line="240" w:lineRule="auto"/>
              <w:jc w:val="center"/>
              <w:rPr>
                <w:rFonts w:cstheme="minorHAnsi"/>
              </w:rPr>
            </w:pPr>
            <w:proofErr w:type="spellStart"/>
            <w:r w:rsidRPr="004E26B1">
              <w:rPr>
                <w:rFonts w:cstheme="minorHAnsi"/>
                <w:b/>
              </w:rPr>
              <w:t>Contratación</w:t>
            </w:r>
            <w:proofErr w:type="spellEnd"/>
            <w:r w:rsidRPr="004E26B1">
              <w:rPr>
                <w:rFonts w:cstheme="minorHAnsi"/>
                <w:b/>
              </w:rPr>
              <w:t xml:space="preserve"> </w:t>
            </w:r>
            <w:proofErr w:type="spellStart"/>
            <w:r w:rsidRPr="004E26B1">
              <w:rPr>
                <w:rFonts w:cstheme="minorHAnsi"/>
                <w:b/>
              </w:rPr>
              <w:t>directa</w:t>
            </w:r>
            <w:proofErr w:type="spellEnd"/>
          </w:p>
        </w:tc>
      </w:tr>
      <w:tr w:rsidR="00224700" w:rsidRPr="00A478F3" w14:paraId="2F84E18C" w14:textId="77777777" w:rsidTr="65711ACC">
        <w:trPr>
          <w:jc w:val="center"/>
        </w:trPr>
        <w:tc>
          <w:tcPr>
            <w:tcW w:w="2337" w:type="dxa"/>
            <w:tcMar>
              <w:top w:w="0" w:type="dxa"/>
              <w:left w:w="115" w:type="dxa"/>
              <w:bottom w:w="0" w:type="dxa"/>
              <w:right w:w="115" w:type="dxa"/>
            </w:tcMar>
            <w:vAlign w:val="center"/>
            <w:hideMark/>
          </w:tcPr>
          <w:p w14:paraId="1D2DB285" w14:textId="77777777" w:rsidR="003F025D" w:rsidRPr="004E26B1" w:rsidRDefault="0028175E">
            <w:pPr>
              <w:rPr>
                <w:rFonts w:cstheme="minorHAnsi"/>
                <w:lang w:val="es-ES"/>
              </w:rPr>
            </w:pPr>
            <w:r w:rsidRPr="004E26B1">
              <w:rPr>
                <w:rFonts w:cstheme="minorHAnsi"/>
                <w:lang w:val="es-ES"/>
              </w:rPr>
              <w:t xml:space="preserve">Cualquier contrato o serie de contratos, incluidas las modificaciones que se </w:t>
            </w:r>
            <w:r w:rsidRPr="004E26B1">
              <w:rPr>
                <w:rFonts w:cstheme="minorHAnsi"/>
                <w:lang w:val="es-ES"/>
              </w:rPr>
              <w:lastRenderedPageBreak/>
              <w:t xml:space="preserve">adjudiquen a un proveedor en un año natural que en conjunto tiene un valor acumulado: </w:t>
            </w:r>
          </w:p>
        </w:tc>
        <w:tc>
          <w:tcPr>
            <w:tcW w:w="2700" w:type="dxa"/>
            <w:tcMar>
              <w:top w:w="0" w:type="dxa"/>
              <w:left w:w="115" w:type="dxa"/>
              <w:bottom w:w="0" w:type="dxa"/>
              <w:right w:w="115" w:type="dxa"/>
            </w:tcMar>
            <w:vAlign w:val="center"/>
            <w:hideMark/>
          </w:tcPr>
          <w:p w14:paraId="7D265288" w14:textId="4FD94E79" w:rsidR="00224700" w:rsidRPr="004E26B1" w:rsidRDefault="00224700" w:rsidP="6605588A">
            <w:pPr>
              <w:spacing w:after="0" w:line="240" w:lineRule="auto"/>
              <w:rPr>
                <w:lang w:val="es-ES"/>
              </w:rPr>
            </w:pPr>
            <w:r w:rsidRPr="6605588A">
              <w:rPr>
                <w:lang w:val="es-ES"/>
              </w:rPr>
              <w:lastRenderedPageBreak/>
              <w:t xml:space="preserve">Por encima de US $ 70,000 y hasta el 50 por ciento de la Autoridad de Adquisiciones </w:t>
            </w:r>
            <w:proofErr w:type="gramStart"/>
            <w:r w:rsidRPr="6605588A">
              <w:rPr>
                <w:lang w:val="es-ES"/>
              </w:rPr>
              <w:t>Delegadas</w:t>
            </w:r>
            <w:proofErr w:type="gramEnd"/>
            <w:r w:rsidRPr="6605588A">
              <w:rPr>
                <w:lang w:val="es-ES"/>
              </w:rPr>
              <w:t xml:space="preserve"> </w:t>
            </w:r>
            <w:r w:rsidRPr="6605588A">
              <w:rPr>
                <w:lang w:val="es-ES"/>
              </w:rPr>
              <w:lastRenderedPageBreak/>
              <w:t>Estándar de</w:t>
            </w:r>
            <w:r w:rsidR="0F9317D0" w:rsidRPr="6605588A">
              <w:rPr>
                <w:lang w:val="es-ES"/>
              </w:rPr>
              <w:t xml:space="preserve"> </w:t>
            </w:r>
            <w:r w:rsidR="0F9317D0" w:rsidRPr="6605588A">
              <w:rPr>
                <w:rFonts w:ascii="Calibri" w:eastAsia="Calibri" w:hAnsi="Calibri" w:cs="Calibri"/>
                <w:sz w:val="24"/>
                <w:szCs w:val="24"/>
                <w:lang w:val="es-ES"/>
              </w:rPr>
              <w:t>Oficina de País/Oficina dependencia de la sede</w:t>
            </w:r>
            <w:r w:rsidRPr="6605588A">
              <w:rPr>
                <w:lang w:val="es-ES"/>
              </w:rPr>
              <w:t xml:space="preserve"> por revisión directa del Presidente de</w:t>
            </w:r>
            <w:r w:rsidR="3438BBBC" w:rsidRPr="6605588A">
              <w:rPr>
                <w:lang w:val="es-ES"/>
              </w:rPr>
              <w:t>l</w:t>
            </w:r>
            <w:r w:rsidRPr="6605588A">
              <w:rPr>
                <w:lang w:val="es-ES"/>
              </w:rPr>
              <w:t xml:space="preserve"> CAP </w:t>
            </w:r>
          </w:p>
          <w:p w14:paraId="423930C7" w14:textId="77777777" w:rsidR="001A3196" w:rsidRPr="004E26B1" w:rsidRDefault="001A3196" w:rsidP="00AD79EA">
            <w:pPr>
              <w:spacing w:after="0" w:line="240" w:lineRule="auto"/>
              <w:rPr>
                <w:rFonts w:cstheme="minorHAnsi"/>
                <w:lang w:val="es-ES"/>
              </w:rPr>
            </w:pPr>
          </w:p>
          <w:p w14:paraId="2711286C" w14:textId="77777777" w:rsidR="00224700" w:rsidRPr="004E26B1" w:rsidRDefault="00224700" w:rsidP="00AD79EA">
            <w:pPr>
              <w:spacing w:after="0" w:line="240" w:lineRule="auto"/>
              <w:rPr>
                <w:rFonts w:cstheme="minorHAnsi"/>
                <w:lang w:val="es-ES"/>
              </w:rPr>
            </w:pPr>
            <w:r w:rsidRPr="004E26B1">
              <w:rPr>
                <w:rFonts w:cstheme="minorHAnsi"/>
                <w:lang w:val="es-ES"/>
              </w:rPr>
              <w:t xml:space="preserve">Por encima del 50 por ciento de la Autoridad de Adquisiciones </w:t>
            </w:r>
            <w:proofErr w:type="gramStart"/>
            <w:r w:rsidRPr="004E26B1">
              <w:rPr>
                <w:rFonts w:cstheme="minorHAnsi"/>
                <w:lang w:val="es-ES"/>
              </w:rPr>
              <w:t>Delegadas</w:t>
            </w:r>
            <w:proofErr w:type="gramEnd"/>
            <w:r w:rsidRPr="004E26B1">
              <w:rPr>
                <w:rFonts w:cstheme="minorHAnsi"/>
                <w:lang w:val="es-ES"/>
              </w:rPr>
              <w:t xml:space="preserve"> Estándar y hasta el 50 por ciento de cualquier autoridad de adquisiciones delegada aumentada por el Comité CAP</w:t>
            </w:r>
          </w:p>
        </w:tc>
        <w:tc>
          <w:tcPr>
            <w:tcW w:w="2610" w:type="dxa"/>
            <w:tcMar>
              <w:top w:w="0" w:type="dxa"/>
              <w:left w:w="115" w:type="dxa"/>
              <w:bottom w:w="0" w:type="dxa"/>
              <w:right w:w="115" w:type="dxa"/>
            </w:tcMar>
            <w:vAlign w:val="center"/>
            <w:hideMark/>
          </w:tcPr>
          <w:p w14:paraId="584880D0" w14:textId="77777777" w:rsidR="004F413E" w:rsidRPr="004E26B1" w:rsidRDefault="00224700" w:rsidP="00A35465">
            <w:pPr>
              <w:spacing w:after="0" w:line="240" w:lineRule="auto"/>
              <w:rPr>
                <w:rFonts w:cstheme="minorHAnsi"/>
                <w:lang w:val="es-ES"/>
              </w:rPr>
            </w:pPr>
            <w:r w:rsidRPr="004E26B1">
              <w:rPr>
                <w:rFonts w:cstheme="minorHAnsi"/>
                <w:lang w:val="es-ES"/>
              </w:rPr>
              <w:lastRenderedPageBreak/>
              <w:t xml:space="preserve">Más del 50 por ciento de la Autoridad de Adquisiciones </w:t>
            </w:r>
            <w:proofErr w:type="gramStart"/>
            <w:r w:rsidRPr="004E26B1">
              <w:rPr>
                <w:rFonts w:cstheme="minorHAnsi"/>
                <w:lang w:val="es-ES"/>
              </w:rPr>
              <w:t>Delegadas</w:t>
            </w:r>
            <w:proofErr w:type="gramEnd"/>
            <w:r w:rsidRPr="004E26B1">
              <w:rPr>
                <w:rFonts w:cstheme="minorHAnsi"/>
                <w:lang w:val="es-ES"/>
              </w:rPr>
              <w:t xml:space="preserve"> </w:t>
            </w:r>
            <w:r w:rsidRPr="004E26B1">
              <w:rPr>
                <w:rFonts w:cstheme="minorHAnsi"/>
                <w:lang w:val="es-ES"/>
              </w:rPr>
              <w:lastRenderedPageBreak/>
              <w:t>de CO/BU y hasta US $ 2.5 millones</w:t>
            </w:r>
          </w:p>
          <w:p w14:paraId="708293A3" w14:textId="77777777" w:rsidR="004F413E" w:rsidRPr="004E26B1" w:rsidRDefault="004F413E" w:rsidP="00A35465">
            <w:pPr>
              <w:spacing w:after="0" w:line="240" w:lineRule="auto"/>
              <w:rPr>
                <w:rFonts w:cstheme="minorHAnsi"/>
                <w:lang w:val="es-ES"/>
              </w:rPr>
            </w:pPr>
          </w:p>
          <w:p w14:paraId="5C66B984" w14:textId="544C494F" w:rsidR="004F413E" w:rsidRPr="004E26B1" w:rsidRDefault="3C50F1B4" w:rsidP="6605588A">
            <w:pPr>
              <w:spacing w:after="0" w:line="240" w:lineRule="auto"/>
              <w:rPr>
                <w:lang w:val="es-ES"/>
              </w:rPr>
            </w:pPr>
            <w:r w:rsidRPr="6605588A">
              <w:rPr>
                <w:lang w:val="es-ES"/>
              </w:rPr>
              <w:t>Hasta $700,000 Revisión directa por parte del presidente de</w:t>
            </w:r>
            <w:r w:rsidR="4EE83F7A" w:rsidRPr="6605588A">
              <w:rPr>
                <w:lang w:val="es-ES"/>
              </w:rPr>
              <w:t>l</w:t>
            </w:r>
            <w:r w:rsidRPr="6605588A">
              <w:rPr>
                <w:lang w:val="es-ES"/>
              </w:rPr>
              <w:t xml:space="preserve"> RACP</w:t>
            </w:r>
          </w:p>
          <w:p w14:paraId="6BE7ECF8" w14:textId="77777777" w:rsidR="004F413E" w:rsidRPr="004E26B1" w:rsidRDefault="004F413E" w:rsidP="00A35465">
            <w:pPr>
              <w:spacing w:after="0" w:line="240" w:lineRule="auto"/>
              <w:rPr>
                <w:rFonts w:cstheme="minorHAnsi"/>
                <w:lang w:val="es-ES"/>
              </w:rPr>
            </w:pPr>
          </w:p>
          <w:p w14:paraId="3B7AD523" w14:textId="77777777" w:rsidR="00AD79EA" w:rsidRPr="004E26B1" w:rsidRDefault="00224700" w:rsidP="00A35465">
            <w:pPr>
              <w:spacing w:after="0" w:line="240" w:lineRule="auto"/>
              <w:rPr>
                <w:rFonts w:cstheme="minorHAnsi"/>
                <w:lang w:val="es-ES"/>
              </w:rPr>
            </w:pPr>
            <w:r w:rsidRPr="004E26B1">
              <w:rPr>
                <w:rFonts w:cstheme="minorHAnsi"/>
                <w:lang w:val="es-ES"/>
              </w:rPr>
              <w:t>Se aplica un umbral por año para los acuerdos a largo plazo</w:t>
            </w:r>
          </w:p>
        </w:tc>
        <w:tc>
          <w:tcPr>
            <w:tcW w:w="2486" w:type="dxa"/>
            <w:tcMar>
              <w:top w:w="0" w:type="dxa"/>
              <w:left w:w="115" w:type="dxa"/>
              <w:bottom w:w="0" w:type="dxa"/>
              <w:right w:w="115" w:type="dxa"/>
            </w:tcMar>
            <w:vAlign w:val="center"/>
            <w:hideMark/>
          </w:tcPr>
          <w:p w14:paraId="724F810B" w14:textId="77777777" w:rsidR="00224700" w:rsidRPr="004E26B1" w:rsidRDefault="3104A278" w:rsidP="00A35465">
            <w:pPr>
              <w:spacing w:after="0" w:line="240" w:lineRule="auto"/>
              <w:rPr>
                <w:rFonts w:cstheme="minorHAnsi"/>
                <w:lang w:val="es-ES"/>
              </w:rPr>
            </w:pPr>
            <w:r w:rsidRPr="004E26B1">
              <w:rPr>
                <w:rFonts w:cstheme="minorHAnsi"/>
                <w:b/>
                <w:bCs/>
                <w:lang w:val="es-ES"/>
              </w:rPr>
              <w:lastRenderedPageBreak/>
              <w:t xml:space="preserve">Unidades de la sede: </w:t>
            </w:r>
            <w:r w:rsidR="21CE4F0F" w:rsidRPr="004E26B1">
              <w:rPr>
                <w:rFonts w:cstheme="minorHAnsi"/>
                <w:lang w:val="es-ES"/>
              </w:rPr>
              <w:t xml:space="preserve">Por encima del 50 por ciento de la autoridad de </w:t>
            </w:r>
            <w:r w:rsidR="21CE4F0F" w:rsidRPr="004E26B1">
              <w:rPr>
                <w:rFonts w:cstheme="minorHAnsi"/>
                <w:lang w:val="es-ES"/>
              </w:rPr>
              <w:lastRenderedPageBreak/>
              <w:t xml:space="preserve">adquisiciones delegadas de CO / BU </w:t>
            </w:r>
          </w:p>
          <w:p w14:paraId="6F168153" w14:textId="77777777" w:rsidR="00AD79EA" w:rsidRPr="004E26B1" w:rsidRDefault="00AD79EA" w:rsidP="00A35465">
            <w:pPr>
              <w:spacing w:after="0" w:line="240" w:lineRule="auto"/>
              <w:rPr>
                <w:rFonts w:cstheme="minorHAnsi"/>
                <w:lang w:val="es-ES"/>
              </w:rPr>
            </w:pPr>
          </w:p>
          <w:p w14:paraId="4D6C3095" w14:textId="77777777" w:rsidR="00AD79EA" w:rsidRPr="004E26B1" w:rsidRDefault="00224700" w:rsidP="00A35465">
            <w:pPr>
              <w:spacing w:after="0" w:line="240" w:lineRule="auto"/>
              <w:rPr>
                <w:rFonts w:cstheme="minorHAnsi"/>
                <w:b/>
                <w:bCs/>
                <w:lang w:val="es-ES"/>
              </w:rPr>
            </w:pPr>
            <w:r w:rsidRPr="004E26B1">
              <w:rPr>
                <w:rFonts w:cstheme="minorHAnsi"/>
                <w:b/>
                <w:bCs/>
                <w:lang w:val="es-ES"/>
              </w:rPr>
              <w:t xml:space="preserve">Oficinas en los países: </w:t>
            </w:r>
          </w:p>
          <w:p w14:paraId="4A909F77" w14:textId="77777777" w:rsidR="004F413E" w:rsidRPr="004E26B1" w:rsidRDefault="3104A278" w:rsidP="00A35465">
            <w:pPr>
              <w:spacing w:after="0" w:line="240" w:lineRule="auto"/>
              <w:rPr>
                <w:rFonts w:cstheme="minorHAnsi"/>
                <w:lang w:val="es-ES"/>
              </w:rPr>
            </w:pPr>
            <w:r w:rsidRPr="004E26B1">
              <w:rPr>
                <w:rFonts w:cstheme="minorHAnsi"/>
                <w:lang w:val="es-ES"/>
              </w:rPr>
              <w:t>Más de US $ 2.5 millones</w:t>
            </w:r>
          </w:p>
          <w:p w14:paraId="2942822E" w14:textId="77777777" w:rsidR="004F413E" w:rsidRPr="004E26B1" w:rsidRDefault="004F413E" w:rsidP="00A35465">
            <w:pPr>
              <w:spacing w:after="0" w:line="240" w:lineRule="auto"/>
              <w:rPr>
                <w:rFonts w:cstheme="minorHAnsi"/>
                <w:lang w:val="es-ES"/>
              </w:rPr>
            </w:pPr>
          </w:p>
          <w:p w14:paraId="7788F267" w14:textId="5EA448E1" w:rsidR="004F413E" w:rsidRPr="004E26B1" w:rsidRDefault="3C50F1B4" w:rsidP="6605588A">
            <w:pPr>
              <w:spacing w:after="0" w:line="240" w:lineRule="auto"/>
              <w:rPr>
                <w:lang w:val="es-ES"/>
              </w:rPr>
            </w:pPr>
            <w:r w:rsidRPr="6605588A">
              <w:rPr>
                <w:lang w:val="es-ES"/>
              </w:rPr>
              <w:t>Hasta $700,000 de revisión directa por parte del presidente de</w:t>
            </w:r>
            <w:r w:rsidR="4EB543DD" w:rsidRPr="6605588A">
              <w:rPr>
                <w:lang w:val="es-ES"/>
              </w:rPr>
              <w:t>l</w:t>
            </w:r>
            <w:r w:rsidRPr="6605588A">
              <w:rPr>
                <w:lang w:val="es-ES"/>
              </w:rPr>
              <w:t xml:space="preserve"> ACP</w:t>
            </w:r>
          </w:p>
          <w:p w14:paraId="5BC8557F" w14:textId="77777777" w:rsidR="00224700" w:rsidRPr="004E26B1" w:rsidRDefault="004F413E" w:rsidP="00A35465">
            <w:pPr>
              <w:spacing w:after="0" w:line="240" w:lineRule="auto"/>
              <w:rPr>
                <w:rFonts w:cstheme="minorHAnsi"/>
                <w:lang w:val="es-ES"/>
              </w:rPr>
            </w:pPr>
            <w:r w:rsidRPr="004E26B1">
              <w:rPr>
                <w:rFonts w:cstheme="minorHAnsi"/>
                <w:lang w:val="es-ES"/>
              </w:rPr>
              <w:t>Se aplica un umbral por año para los acuerdos a largo plazo</w:t>
            </w:r>
          </w:p>
        </w:tc>
      </w:tr>
      <w:tr w:rsidR="00224700" w:rsidRPr="0007056D" w14:paraId="29C62D37" w14:textId="77777777" w:rsidTr="65711ACC">
        <w:trPr>
          <w:jc w:val="center"/>
        </w:trPr>
        <w:tc>
          <w:tcPr>
            <w:tcW w:w="2337" w:type="dxa"/>
            <w:tcMar>
              <w:top w:w="0" w:type="dxa"/>
              <w:left w:w="115" w:type="dxa"/>
              <w:bottom w:w="0" w:type="dxa"/>
              <w:right w:w="115" w:type="dxa"/>
            </w:tcMar>
            <w:vAlign w:val="center"/>
            <w:hideMark/>
          </w:tcPr>
          <w:p w14:paraId="17CD8DBB" w14:textId="77777777" w:rsidR="00224700" w:rsidRPr="004E26B1" w:rsidRDefault="00224700" w:rsidP="00A35465">
            <w:pPr>
              <w:spacing w:after="0" w:line="240" w:lineRule="auto"/>
              <w:rPr>
                <w:rFonts w:cstheme="minorHAnsi"/>
              </w:rPr>
            </w:pPr>
            <w:proofErr w:type="spellStart"/>
            <w:r w:rsidRPr="004E26B1">
              <w:rPr>
                <w:rFonts w:cstheme="minorHAnsi"/>
              </w:rPr>
              <w:lastRenderedPageBreak/>
              <w:t>Notas</w:t>
            </w:r>
            <w:proofErr w:type="spellEnd"/>
            <w:r w:rsidRPr="004E26B1">
              <w:rPr>
                <w:rFonts w:cstheme="minorHAnsi"/>
              </w:rPr>
              <w:t>:</w:t>
            </w:r>
          </w:p>
        </w:tc>
        <w:tc>
          <w:tcPr>
            <w:tcW w:w="7796" w:type="dxa"/>
            <w:gridSpan w:val="3"/>
            <w:tcMar>
              <w:top w:w="0" w:type="dxa"/>
              <w:left w:w="115" w:type="dxa"/>
              <w:bottom w:w="0" w:type="dxa"/>
              <w:right w:w="115" w:type="dxa"/>
            </w:tcMar>
            <w:vAlign w:val="center"/>
            <w:hideMark/>
          </w:tcPr>
          <w:p w14:paraId="43C2F88E" w14:textId="054F66BB" w:rsidR="003F025D" w:rsidRPr="004E26B1" w:rsidRDefault="0028175E">
            <w:pPr>
              <w:rPr>
                <w:rFonts w:cstheme="minorHAnsi"/>
                <w:lang w:val="es-ES"/>
              </w:rPr>
            </w:pPr>
            <w:r w:rsidRPr="004E26B1">
              <w:rPr>
                <w:rFonts w:cstheme="minorHAnsi"/>
                <w:lang w:val="es-ES"/>
              </w:rPr>
              <w:t>Para los contratos individuales/acuerdos de préstamos reembolsables, los umbrales de contratación directa son los mismos que los umbrales del proceso de adquisición competitiva anteriores, según la Política de Contratos Individuales)</w:t>
            </w:r>
          </w:p>
        </w:tc>
      </w:tr>
      <w:tr w:rsidR="00224700" w:rsidRPr="0007056D" w14:paraId="3D5AB047" w14:textId="77777777" w:rsidTr="65711ACC">
        <w:trPr>
          <w:jc w:val="center"/>
        </w:trPr>
        <w:tc>
          <w:tcPr>
            <w:tcW w:w="10133" w:type="dxa"/>
            <w:gridSpan w:val="4"/>
            <w:tcMar>
              <w:top w:w="0" w:type="dxa"/>
              <w:left w:w="115" w:type="dxa"/>
              <w:bottom w:w="0" w:type="dxa"/>
              <w:right w:w="115" w:type="dxa"/>
            </w:tcMar>
            <w:vAlign w:val="center"/>
            <w:hideMark/>
          </w:tcPr>
          <w:p w14:paraId="32C1515A" w14:textId="77777777" w:rsidR="00224700" w:rsidRPr="004E26B1" w:rsidRDefault="00224700" w:rsidP="00A35465">
            <w:pPr>
              <w:spacing w:after="0" w:line="240" w:lineRule="auto"/>
              <w:jc w:val="center"/>
              <w:rPr>
                <w:rFonts w:cstheme="minorHAnsi"/>
                <w:lang w:val="es-ES"/>
              </w:rPr>
            </w:pPr>
            <w:r w:rsidRPr="004E26B1">
              <w:rPr>
                <w:rFonts w:cstheme="minorHAnsi"/>
                <w:b/>
                <w:lang w:val="es-ES"/>
              </w:rPr>
              <w:t>Modificación de todos los contratos</w:t>
            </w:r>
          </w:p>
        </w:tc>
      </w:tr>
      <w:tr w:rsidR="00224700" w:rsidRPr="00A478F3" w14:paraId="31CFBE5C" w14:textId="77777777" w:rsidTr="65711ACC">
        <w:trPr>
          <w:trHeight w:val="1095"/>
          <w:jc w:val="center"/>
        </w:trPr>
        <w:tc>
          <w:tcPr>
            <w:tcW w:w="2337" w:type="dxa"/>
            <w:tcMar>
              <w:top w:w="0" w:type="dxa"/>
              <w:left w:w="115" w:type="dxa"/>
              <w:bottom w:w="0" w:type="dxa"/>
              <w:right w:w="115" w:type="dxa"/>
            </w:tcMar>
            <w:vAlign w:val="center"/>
            <w:hideMark/>
          </w:tcPr>
          <w:p w14:paraId="5B2971AD" w14:textId="77777777" w:rsidR="00224700" w:rsidRPr="004E26B1" w:rsidRDefault="00224700" w:rsidP="00A35465">
            <w:pPr>
              <w:spacing w:after="0" w:line="240" w:lineRule="auto"/>
              <w:rPr>
                <w:rFonts w:cstheme="minorHAnsi"/>
                <w:lang w:val="es-ES"/>
              </w:rPr>
            </w:pPr>
            <w:r w:rsidRPr="004E26B1">
              <w:rPr>
                <w:rFonts w:cstheme="minorHAnsi"/>
                <w:lang w:val="es-ES"/>
              </w:rPr>
              <w:t xml:space="preserve">Cualquier enmienda o serie de enmiendas a un contrato que, en conjunto, aumente el valor del contrato en un 20 por ciento o la autoridad de adquisición delegada, </w:t>
            </w:r>
            <w:r w:rsidRPr="004E26B1">
              <w:rPr>
                <w:rFonts w:cstheme="minorHAnsi"/>
                <w:b/>
                <w:bCs/>
                <w:u w:val="single"/>
                <w:lang w:val="es-ES"/>
              </w:rPr>
              <w:t>lo que sea menor.</w:t>
            </w:r>
          </w:p>
        </w:tc>
        <w:tc>
          <w:tcPr>
            <w:tcW w:w="2700" w:type="dxa"/>
            <w:tcMar>
              <w:top w:w="0" w:type="dxa"/>
              <w:left w:w="115" w:type="dxa"/>
              <w:bottom w:w="0" w:type="dxa"/>
              <w:right w:w="115" w:type="dxa"/>
            </w:tcMar>
            <w:vAlign w:val="center"/>
            <w:hideMark/>
          </w:tcPr>
          <w:p w14:paraId="5FFAEA8A" w14:textId="008B43BF" w:rsidR="00224700" w:rsidRPr="004E26B1" w:rsidRDefault="00224700" w:rsidP="6605588A">
            <w:pPr>
              <w:spacing w:after="0" w:line="240" w:lineRule="auto"/>
              <w:rPr>
                <w:lang w:val="es-ES"/>
              </w:rPr>
            </w:pPr>
            <w:r w:rsidRPr="6605588A">
              <w:rPr>
                <w:lang w:val="es-ES"/>
              </w:rPr>
              <w:t xml:space="preserve">Más de US $ 70,000 y hasta la Autoridad de Adquisiciones </w:t>
            </w:r>
            <w:proofErr w:type="gramStart"/>
            <w:r w:rsidRPr="6605588A">
              <w:rPr>
                <w:lang w:val="es-ES"/>
              </w:rPr>
              <w:t>Delegadas</w:t>
            </w:r>
            <w:proofErr w:type="gramEnd"/>
            <w:r w:rsidRPr="6605588A">
              <w:rPr>
                <w:lang w:val="es-ES"/>
              </w:rPr>
              <w:t xml:space="preserve"> Estándar de CO / BU mediante revisión directa por parte del Presidente de</w:t>
            </w:r>
            <w:r w:rsidR="3CC817D0" w:rsidRPr="6605588A">
              <w:rPr>
                <w:lang w:val="es-ES"/>
              </w:rPr>
              <w:t>l</w:t>
            </w:r>
            <w:r w:rsidRPr="6605588A">
              <w:rPr>
                <w:lang w:val="es-ES"/>
              </w:rPr>
              <w:t xml:space="preserve"> CAP</w:t>
            </w:r>
          </w:p>
          <w:p w14:paraId="3804912A" w14:textId="77777777" w:rsidR="004F413E" w:rsidRPr="004E26B1" w:rsidRDefault="004F413E" w:rsidP="00AD79EA">
            <w:pPr>
              <w:spacing w:after="0" w:line="240" w:lineRule="auto"/>
              <w:rPr>
                <w:rFonts w:cstheme="minorHAnsi"/>
                <w:lang w:val="es-ES"/>
              </w:rPr>
            </w:pPr>
          </w:p>
          <w:p w14:paraId="2241DAB7" w14:textId="77777777" w:rsidR="00224700" w:rsidRPr="004E26B1" w:rsidRDefault="00224700" w:rsidP="00AD79EA">
            <w:pPr>
              <w:spacing w:after="0" w:line="240" w:lineRule="auto"/>
              <w:rPr>
                <w:rFonts w:cstheme="minorHAnsi"/>
                <w:lang w:val="es-ES"/>
              </w:rPr>
            </w:pPr>
            <w:r w:rsidRPr="004E26B1">
              <w:rPr>
                <w:rFonts w:cstheme="minorHAnsi"/>
                <w:lang w:val="es-ES"/>
              </w:rPr>
              <w:t>Por encima de la autoridad de contratación delegada estándar y hasta la autoridad de contratación delegada ampliada por el Comité de la PAC</w:t>
            </w:r>
          </w:p>
        </w:tc>
        <w:tc>
          <w:tcPr>
            <w:tcW w:w="2610" w:type="dxa"/>
            <w:tcMar>
              <w:top w:w="0" w:type="dxa"/>
              <w:left w:w="115" w:type="dxa"/>
              <w:bottom w:w="0" w:type="dxa"/>
              <w:right w:w="115" w:type="dxa"/>
            </w:tcMar>
            <w:vAlign w:val="center"/>
            <w:hideMark/>
          </w:tcPr>
          <w:p w14:paraId="53706BE1" w14:textId="77777777" w:rsidR="004F413E" w:rsidRPr="004E26B1" w:rsidRDefault="004F413E" w:rsidP="006F5D5E">
            <w:pPr>
              <w:spacing w:after="0" w:line="240" w:lineRule="auto"/>
              <w:rPr>
                <w:rFonts w:cstheme="minorHAnsi"/>
                <w:lang w:val="es-ES"/>
              </w:rPr>
            </w:pPr>
            <w:r w:rsidRPr="004E26B1">
              <w:rPr>
                <w:rFonts w:cstheme="minorHAnsi"/>
                <w:lang w:val="es-ES"/>
              </w:rPr>
              <w:t xml:space="preserve">Por encima de la Autoridad de Adquisiciones </w:t>
            </w:r>
            <w:proofErr w:type="gramStart"/>
            <w:r w:rsidRPr="004E26B1">
              <w:rPr>
                <w:rFonts w:cstheme="minorHAnsi"/>
                <w:lang w:val="es-ES"/>
              </w:rPr>
              <w:t>Delegadas</w:t>
            </w:r>
            <w:proofErr w:type="gramEnd"/>
            <w:r w:rsidRPr="004E26B1">
              <w:rPr>
                <w:rFonts w:cstheme="minorHAnsi"/>
                <w:lang w:val="es-ES"/>
              </w:rPr>
              <w:t xml:space="preserve"> de la CO/BU y hasta US $ 2.5 millones</w:t>
            </w:r>
          </w:p>
          <w:p w14:paraId="1AE788EE" w14:textId="77777777" w:rsidR="004F413E" w:rsidRPr="004E26B1" w:rsidRDefault="004F413E" w:rsidP="006F5D5E">
            <w:pPr>
              <w:spacing w:after="0" w:line="240" w:lineRule="auto"/>
              <w:rPr>
                <w:rFonts w:cstheme="minorHAnsi"/>
                <w:lang w:val="es-ES"/>
              </w:rPr>
            </w:pPr>
          </w:p>
          <w:p w14:paraId="3F7CE568" w14:textId="093BCC46" w:rsidR="004F413E" w:rsidRPr="004E26B1" w:rsidRDefault="3C50F1B4" w:rsidP="6605588A">
            <w:pPr>
              <w:spacing w:after="0" w:line="240" w:lineRule="auto"/>
              <w:rPr>
                <w:lang w:val="es-ES"/>
              </w:rPr>
            </w:pPr>
            <w:r w:rsidRPr="6605588A">
              <w:rPr>
                <w:lang w:val="es-ES"/>
              </w:rPr>
              <w:t>Hasta US $ 700,000 Revisión directa por parte del presidente de</w:t>
            </w:r>
            <w:r w:rsidR="6992A2D5" w:rsidRPr="6605588A">
              <w:rPr>
                <w:lang w:val="es-ES"/>
              </w:rPr>
              <w:t>l</w:t>
            </w:r>
            <w:r w:rsidRPr="6605588A">
              <w:rPr>
                <w:lang w:val="es-ES"/>
              </w:rPr>
              <w:t xml:space="preserve"> RACP</w:t>
            </w:r>
          </w:p>
          <w:p w14:paraId="3579A38B" w14:textId="77777777" w:rsidR="004F413E" w:rsidRPr="004E26B1" w:rsidRDefault="004F413E" w:rsidP="006F5D5E">
            <w:pPr>
              <w:spacing w:after="0" w:line="240" w:lineRule="auto"/>
              <w:rPr>
                <w:rFonts w:cstheme="minorHAnsi"/>
                <w:lang w:val="es-ES"/>
              </w:rPr>
            </w:pPr>
          </w:p>
          <w:p w14:paraId="1683E065" w14:textId="77777777" w:rsidR="00224700" w:rsidRPr="004E26B1" w:rsidRDefault="004F413E" w:rsidP="006F5D5E">
            <w:pPr>
              <w:spacing w:after="0" w:line="240" w:lineRule="auto"/>
              <w:rPr>
                <w:rFonts w:cstheme="minorHAnsi"/>
                <w:lang w:val="es-ES"/>
              </w:rPr>
            </w:pPr>
            <w:r w:rsidRPr="004E26B1">
              <w:rPr>
                <w:rFonts w:cstheme="minorHAnsi"/>
                <w:lang w:val="es-ES"/>
              </w:rPr>
              <w:t>Se aplica un umbral por año para los acuerdos a largo plazo</w:t>
            </w:r>
          </w:p>
        </w:tc>
        <w:tc>
          <w:tcPr>
            <w:tcW w:w="2486" w:type="dxa"/>
            <w:tcMar>
              <w:top w:w="0" w:type="dxa"/>
              <w:left w:w="115" w:type="dxa"/>
              <w:bottom w:w="0" w:type="dxa"/>
              <w:right w:w="115" w:type="dxa"/>
            </w:tcMar>
            <w:vAlign w:val="center"/>
            <w:hideMark/>
          </w:tcPr>
          <w:p w14:paraId="5C442E73" w14:textId="77777777" w:rsidR="004D0B6F" w:rsidRPr="004E26B1" w:rsidRDefault="00224700" w:rsidP="00A35465">
            <w:pPr>
              <w:spacing w:after="0" w:line="240" w:lineRule="auto"/>
              <w:rPr>
                <w:rFonts w:cstheme="minorHAnsi"/>
                <w:lang w:val="es-ES"/>
              </w:rPr>
            </w:pPr>
            <w:r w:rsidRPr="004E26B1">
              <w:rPr>
                <w:rFonts w:cstheme="minorHAnsi"/>
                <w:b/>
                <w:bCs/>
                <w:lang w:val="es-ES"/>
              </w:rPr>
              <w:t>Unidades del cuartel general:</w:t>
            </w:r>
          </w:p>
          <w:p w14:paraId="3EB6CE9D" w14:textId="77777777" w:rsidR="00224700" w:rsidRPr="004E26B1" w:rsidRDefault="00224700" w:rsidP="00A35465">
            <w:pPr>
              <w:spacing w:after="0" w:line="240" w:lineRule="auto"/>
              <w:rPr>
                <w:rFonts w:cstheme="minorHAnsi"/>
                <w:lang w:val="es-ES"/>
              </w:rPr>
            </w:pPr>
            <w:r w:rsidRPr="004E26B1">
              <w:rPr>
                <w:rFonts w:cstheme="minorHAnsi"/>
                <w:lang w:val="es-ES"/>
              </w:rPr>
              <w:t>Por encima de la autoridad de contratación delegada</w:t>
            </w:r>
          </w:p>
          <w:p w14:paraId="062138E7" w14:textId="77777777" w:rsidR="006F5D5E" w:rsidRPr="004E26B1" w:rsidRDefault="006F5D5E" w:rsidP="00A35465">
            <w:pPr>
              <w:spacing w:after="0" w:line="240" w:lineRule="auto"/>
              <w:rPr>
                <w:rFonts w:cstheme="minorHAnsi"/>
                <w:lang w:val="es-ES"/>
              </w:rPr>
            </w:pPr>
          </w:p>
          <w:p w14:paraId="43909D8E" w14:textId="77777777" w:rsidR="006F5D5E" w:rsidRPr="004E26B1" w:rsidRDefault="00224700" w:rsidP="00A35465">
            <w:pPr>
              <w:spacing w:after="0" w:line="240" w:lineRule="auto"/>
              <w:rPr>
                <w:rFonts w:cstheme="minorHAnsi"/>
                <w:b/>
                <w:bCs/>
                <w:lang w:val="es-ES"/>
              </w:rPr>
            </w:pPr>
            <w:r w:rsidRPr="004E26B1">
              <w:rPr>
                <w:rFonts w:cstheme="minorHAnsi"/>
                <w:b/>
                <w:bCs/>
                <w:lang w:val="es-ES"/>
              </w:rPr>
              <w:t xml:space="preserve">Oficinas en los países: </w:t>
            </w:r>
          </w:p>
          <w:p w14:paraId="1DF92DCD" w14:textId="77777777" w:rsidR="004F413E" w:rsidRPr="004E26B1" w:rsidRDefault="00224700" w:rsidP="00A35465">
            <w:pPr>
              <w:spacing w:after="0" w:line="240" w:lineRule="auto"/>
              <w:rPr>
                <w:rFonts w:cstheme="minorHAnsi"/>
                <w:lang w:val="es-ES"/>
              </w:rPr>
            </w:pPr>
            <w:r w:rsidRPr="004E26B1">
              <w:rPr>
                <w:rFonts w:cstheme="minorHAnsi"/>
                <w:lang w:val="es-ES"/>
              </w:rPr>
              <w:t xml:space="preserve">Más de US $ 2.5 millones </w:t>
            </w:r>
          </w:p>
          <w:p w14:paraId="7B5EC372" w14:textId="77777777" w:rsidR="004F413E" w:rsidRPr="004E26B1" w:rsidRDefault="004F413E" w:rsidP="00A35465">
            <w:pPr>
              <w:spacing w:after="0" w:line="240" w:lineRule="auto"/>
              <w:rPr>
                <w:rFonts w:cstheme="minorHAnsi"/>
                <w:lang w:val="es-ES"/>
              </w:rPr>
            </w:pPr>
          </w:p>
          <w:p w14:paraId="7D7CF288" w14:textId="5F8CC02B" w:rsidR="004F413E" w:rsidRPr="004E26B1" w:rsidRDefault="3C50F1B4" w:rsidP="6605588A">
            <w:pPr>
              <w:spacing w:after="0" w:line="240" w:lineRule="auto"/>
              <w:rPr>
                <w:lang w:val="es-ES"/>
              </w:rPr>
            </w:pPr>
            <w:r w:rsidRPr="6605588A">
              <w:rPr>
                <w:lang w:val="es-ES"/>
              </w:rPr>
              <w:t>Hasta $700,000 de revisión directa por parte del presidente de</w:t>
            </w:r>
            <w:r w:rsidR="43D1BED1" w:rsidRPr="6605588A">
              <w:rPr>
                <w:lang w:val="es-ES"/>
              </w:rPr>
              <w:t>l</w:t>
            </w:r>
            <w:r w:rsidRPr="6605588A">
              <w:rPr>
                <w:lang w:val="es-ES"/>
              </w:rPr>
              <w:t xml:space="preserve"> ACP</w:t>
            </w:r>
          </w:p>
          <w:p w14:paraId="3D715101" w14:textId="77777777" w:rsidR="004F413E" w:rsidRPr="004E26B1" w:rsidRDefault="004F413E" w:rsidP="00A35465">
            <w:pPr>
              <w:spacing w:after="0" w:line="240" w:lineRule="auto"/>
              <w:rPr>
                <w:rFonts w:cstheme="minorHAnsi"/>
                <w:lang w:val="es-ES"/>
              </w:rPr>
            </w:pPr>
          </w:p>
          <w:p w14:paraId="3F3D681C" w14:textId="77777777" w:rsidR="00224700" w:rsidRPr="004E26B1" w:rsidRDefault="004F413E" w:rsidP="00A35465">
            <w:pPr>
              <w:spacing w:after="0" w:line="240" w:lineRule="auto"/>
              <w:rPr>
                <w:rFonts w:cstheme="minorHAnsi"/>
                <w:lang w:val="es-ES"/>
              </w:rPr>
            </w:pPr>
            <w:r w:rsidRPr="004E26B1">
              <w:rPr>
                <w:rFonts w:cstheme="minorHAnsi"/>
                <w:lang w:val="es-ES"/>
              </w:rPr>
              <w:t>Se aplica un umbral por año para los acuerdos a largo plazo</w:t>
            </w:r>
          </w:p>
        </w:tc>
      </w:tr>
      <w:tr w:rsidR="00224700" w:rsidRPr="00A478F3" w14:paraId="56312D0F" w14:textId="77777777" w:rsidTr="65711ACC">
        <w:trPr>
          <w:trHeight w:val="350"/>
          <w:jc w:val="center"/>
        </w:trPr>
        <w:tc>
          <w:tcPr>
            <w:tcW w:w="2337" w:type="dxa"/>
            <w:tcMar>
              <w:top w:w="0" w:type="dxa"/>
              <w:left w:w="115" w:type="dxa"/>
              <w:bottom w:w="0" w:type="dxa"/>
              <w:right w:w="115" w:type="dxa"/>
            </w:tcMar>
            <w:vAlign w:val="center"/>
            <w:hideMark/>
          </w:tcPr>
          <w:p w14:paraId="09C68E24" w14:textId="77777777" w:rsidR="00224700" w:rsidRPr="004E26B1" w:rsidRDefault="00224700" w:rsidP="00A35465">
            <w:pPr>
              <w:spacing w:after="0" w:line="240" w:lineRule="auto"/>
              <w:rPr>
                <w:rFonts w:cstheme="minorHAnsi"/>
              </w:rPr>
            </w:pPr>
            <w:proofErr w:type="spellStart"/>
            <w:r w:rsidRPr="004E26B1">
              <w:rPr>
                <w:rFonts w:cstheme="minorHAnsi"/>
              </w:rPr>
              <w:t>Notas</w:t>
            </w:r>
            <w:proofErr w:type="spellEnd"/>
            <w:r w:rsidRPr="004E26B1">
              <w:rPr>
                <w:rFonts w:cstheme="minorHAnsi"/>
              </w:rPr>
              <w:t>:</w:t>
            </w:r>
          </w:p>
        </w:tc>
        <w:tc>
          <w:tcPr>
            <w:tcW w:w="7796" w:type="dxa"/>
            <w:gridSpan w:val="3"/>
            <w:tcMar>
              <w:top w:w="0" w:type="dxa"/>
              <w:left w:w="115" w:type="dxa"/>
              <w:bottom w:w="0" w:type="dxa"/>
              <w:right w:w="115" w:type="dxa"/>
            </w:tcMar>
            <w:vAlign w:val="center"/>
            <w:hideMark/>
          </w:tcPr>
          <w:p w14:paraId="2147AFD4" w14:textId="650CFEA2" w:rsidR="003F025D" w:rsidRPr="004E26B1" w:rsidRDefault="0028175E">
            <w:pPr>
              <w:rPr>
                <w:rFonts w:cstheme="minorHAnsi"/>
                <w:lang w:val="es-ES"/>
              </w:rPr>
            </w:pPr>
            <w:r w:rsidRPr="004E26B1">
              <w:rPr>
                <w:rFonts w:cstheme="minorHAnsi"/>
                <w:lang w:val="es-ES"/>
              </w:rPr>
              <w:t xml:space="preserve">Cualquier enmienda a un contrato o acuerdo a largo plazo previamente revisado por un Comité de Revisión de Adquisiciones debe presentarse al mismo comité, a menos que el valor acumulado exceda el umbral del comité (es decir, ya sea del Comité de </w:t>
            </w:r>
            <w:r w:rsidRPr="004E26B1">
              <w:rPr>
                <w:rFonts w:cstheme="minorHAnsi"/>
                <w:lang w:val="es-ES"/>
              </w:rPr>
              <w:lastRenderedPageBreak/>
              <w:t xml:space="preserve">Contratos, Activos y Adquisiciones al Comité Consultivo Regional de Adquisiciones, o del Comité Asesor Regional de Adquisiciones al Comité Consultivo de Adquisiciones). </w:t>
            </w:r>
            <w:r w:rsidRPr="004E26B1">
              <w:rPr>
                <w:rFonts w:cstheme="minorHAnsi"/>
                <w:lang w:val="es-ES"/>
              </w:rPr>
              <w:br/>
              <w:t>Cualquier enmienda que, en conjunto, aumente el valor total del contrato a un monto inferior a US $ 70,000 (US $ 150,000 para contratos individuales) no requiere una revisión del comité.</w:t>
            </w:r>
            <w:r w:rsidRPr="004E26B1">
              <w:rPr>
                <w:rFonts w:cstheme="minorHAnsi"/>
                <w:lang w:val="es-ES"/>
              </w:rPr>
              <w:br/>
              <w:t>Una enmienda emitida para una "extensión sin costo" del contrato no requiere una revisión del comité. Cualquier prórroga de la duración de un acuerdo a largo plazo más allá de la duración máxima aprobada anteriormente requiere una revisión, incluso si no se ha alcanzado el límite máximo aprobado.</w:t>
            </w:r>
          </w:p>
        </w:tc>
      </w:tr>
      <w:tr w:rsidR="00224700" w:rsidRPr="004E26B1" w14:paraId="3C0DE7D2" w14:textId="77777777" w:rsidTr="65711ACC">
        <w:trPr>
          <w:jc w:val="center"/>
        </w:trPr>
        <w:tc>
          <w:tcPr>
            <w:tcW w:w="10133" w:type="dxa"/>
            <w:gridSpan w:val="4"/>
            <w:tcMar>
              <w:top w:w="0" w:type="dxa"/>
              <w:left w:w="115" w:type="dxa"/>
              <w:bottom w:w="0" w:type="dxa"/>
              <w:right w:w="115" w:type="dxa"/>
            </w:tcMar>
            <w:vAlign w:val="center"/>
            <w:hideMark/>
          </w:tcPr>
          <w:p w14:paraId="379A7882" w14:textId="77777777" w:rsidR="00224700" w:rsidRPr="004E26B1" w:rsidRDefault="00224700" w:rsidP="00A35465">
            <w:pPr>
              <w:spacing w:after="0" w:line="240" w:lineRule="auto"/>
              <w:jc w:val="center"/>
              <w:rPr>
                <w:rFonts w:cstheme="minorHAnsi"/>
              </w:rPr>
            </w:pPr>
            <w:r w:rsidRPr="004E26B1">
              <w:rPr>
                <w:rFonts w:cstheme="minorHAnsi"/>
                <w:b/>
              </w:rPr>
              <w:lastRenderedPageBreak/>
              <w:t>Ex-ante review</w:t>
            </w:r>
          </w:p>
        </w:tc>
      </w:tr>
      <w:tr w:rsidR="00224700" w:rsidRPr="00A478F3" w14:paraId="3825E4B9" w14:textId="77777777" w:rsidTr="65711ACC">
        <w:trPr>
          <w:trHeight w:val="1582"/>
          <w:jc w:val="center"/>
        </w:trPr>
        <w:tc>
          <w:tcPr>
            <w:tcW w:w="2337" w:type="dxa"/>
            <w:tcMar>
              <w:top w:w="0" w:type="dxa"/>
              <w:left w:w="115" w:type="dxa"/>
              <w:bottom w:w="0" w:type="dxa"/>
              <w:right w:w="115" w:type="dxa"/>
            </w:tcMar>
            <w:vAlign w:val="center"/>
            <w:hideMark/>
          </w:tcPr>
          <w:p w14:paraId="7C833FE6" w14:textId="35B5290F" w:rsidR="00224700" w:rsidRPr="004E26B1" w:rsidRDefault="00224700" w:rsidP="6605588A">
            <w:pPr>
              <w:spacing w:after="0" w:line="240" w:lineRule="auto"/>
              <w:rPr>
                <w:lang w:val="es-ES"/>
              </w:rPr>
            </w:pPr>
            <w:r w:rsidRPr="6605588A">
              <w:rPr>
                <w:lang w:val="es-ES"/>
              </w:rPr>
              <w:t>La revisión ex ante se refiere a la revisión de la hoja de ruta de la estrategia de contratación antes del inicio del proceso de contratación para acciones de contrataci</w:t>
            </w:r>
            <w:r w:rsidR="3E4647BC" w:rsidRPr="6605588A">
              <w:rPr>
                <w:lang w:val="es-ES"/>
              </w:rPr>
              <w:t>ones</w:t>
            </w:r>
            <w:r w:rsidRPr="6605588A">
              <w:rPr>
                <w:lang w:val="es-ES"/>
              </w:rPr>
              <w:t xml:space="preserve"> complejas con un valor: </w:t>
            </w:r>
          </w:p>
        </w:tc>
        <w:tc>
          <w:tcPr>
            <w:tcW w:w="2700" w:type="dxa"/>
            <w:tcMar>
              <w:top w:w="0" w:type="dxa"/>
              <w:left w:w="115" w:type="dxa"/>
              <w:bottom w:w="0" w:type="dxa"/>
              <w:right w:w="115" w:type="dxa"/>
            </w:tcMar>
            <w:vAlign w:val="center"/>
            <w:hideMark/>
          </w:tcPr>
          <w:p w14:paraId="523747E0" w14:textId="77777777" w:rsidR="00224700" w:rsidRPr="004E26B1" w:rsidRDefault="00224700" w:rsidP="00A35465">
            <w:pPr>
              <w:spacing w:after="0" w:line="240" w:lineRule="auto"/>
              <w:jc w:val="center"/>
              <w:rPr>
                <w:rFonts w:cstheme="minorHAnsi"/>
              </w:rPr>
            </w:pPr>
            <w:r w:rsidRPr="004E26B1">
              <w:rPr>
                <w:rFonts w:cstheme="minorHAnsi"/>
              </w:rPr>
              <w:t>N/A</w:t>
            </w:r>
          </w:p>
        </w:tc>
        <w:tc>
          <w:tcPr>
            <w:tcW w:w="2610" w:type="dxa"/>
            <w:tcMar>
              <w:top w:w="0" w:type="dxa"/>
              <w:left w:w="115" w:type="dxa"/>
              <w:bottom w:w="0" w:type="dxa"/>
              <w:right w:w="115" w:type="dxa"/>
            </w:tcMar>
            <w:vAlign w:val="center"/>
            <w:hideMark/>
          </w:tcPr>
          <w:p w14:paraId="2DCD36D1" w14:textId="77777777" w:rsidR="00C1024C" w:rsidRPr="004E26B1" w:rsidRDefault="61938C19" w:rsidP="00A35465">
            <w:pPr>
              <w:spacing w:after="0" w:line="240" w:lineRule="auto"/>
              <w:rPr>
                <w:rFonts w:cstheme="minorHAnsi"/>
                <w:lang w:val="es-ES"/>
              </w:rPr>
            </w:pPr>
            <w:r w:rsidRPr="004E26B1">
              <w:rPr>
                <w:rFonts w:cstheme="minorHAnsi"/>
                <w:lang w:val="es-ES"/>
              </w:rPr>
              <w:t>Por encima de US $ 1.5 millones y hasta US $ 2.5 millones</w:t>
            </w:r>
          </w:p>
          <w:p w14:paraId="34BCAC9E" w14:textId="77777777" w:rsidR="00C1024C" w:rsidRPr="004E26B1" w:rsidRDefault="00C1024C" w:rsidP="00A35465">
            <w:pPr>
              <w:spacing w:after="0" w:line="240" w:lineRule="auto"/>
              <w:rPr>
                <w:rFonts w:cstheme="minorHAnsi"/>
                <w:lang w:val="es-ES"/>
              </w:rPr>
            </w:pPr>
          </w:p>
          <w:p w14:paraId="4537082F" w14:textId="77777777" w:rsidR="004D0B6F" w:rsidRPr="004E26B1" w:rsidRDefault="3104A278" w:rsidP="00A35465">
            <w:pPr>
              <w:spacing w:after="0" w:line="240" w:lineRule="auto"/>
              <w:rPr>
                <w:rFonts w:cstheme="minorHAnsi"/>
                <w:lang w:val="es-ES"/>
              </w:rPr>
            </w:pPr>
            <w:r w:rsidRPr="004E26B1">
              <w:rPr>
                <w:rFonts w:cstheme="minorHAnsi"/>
                <w:lang w:val="es-ES"/>
              </w:rPr>
              <w:t>Se aplica un umbral por año para los acuerdos a largo plazo</w:t>
            </w:r>
          </w:p>
        </w:tc>
        <w:tc>
          <w:tcPr>
            <w:tcW w:w="2486" w:type="dxa"/>
            <w:tcMar>
              <w:top w:w="0" w:type="dxa"/>
              <w:left w:w="115" w:type="dxa"/>
              <w:bottom w:w="0" w:type="dxa"/>
              <w:right w:w="115" w:type="dxa"/>
            </w:tcMar>
            <w:vAlign w:val="center"/>
            <w:hideMark/>
          </w:tcPr>
          <w:p w14:paraId="6B41C44B" w14:textId="77777777" w:rsidR="00C1024C" w:rsidRPr="004E26B1" w:rsidRDefault="66A51510" w:rsidP="00A35465">
            <w:pPr>
              <w:spacing w:after="0" w:line="240" w:lineRule="auto"/>
              <w:rPr>
                <w:rFonts w:cstheme="minorHAnsi"/>
                <w:lang w:val="es-ES"/>
              </w:rPr>
            </w:pPr>
            <w:r w:rsidRPr="004E26B1">
              <w:rPr>
                <w:rFonts w:cstheme="minorHAnsi"/>
                <w:lang w:val="es-ES"/>
              </w:rPr>
              <w:t>Más de US $ 2.5 millones</w:t>
            </w:r>
          </w:p>
          <w:p w14:paraId="55146D8D" w14:textId="77777777" w:rsidR="00C1024C" w:rsidRPr="004E26B1" w:rsidRDefault="00C1024C" w:rsidP="00A35465">
            <w:pPr>
              <w:spacing w:after="0" w:line="240" w:lineRule="auto"/>
              <w:rPr>
                <w:rFonts w:cstheme="minorHAnsi"/>
                <w:lang w:val="es-ES"/>
              </w:rPr>
            </w:pPr>
          </w:p>
          <w:p w14:paraId="0BBBA141" w14:textId="77777777" w:rsidR="00224700" w:rsidRPr="004E26B1" w:rsidRDefault="3104A278" w:rsidP="00A35465">
            <w:pPr>
              <w:spacing w:after="0" w:line="240" w:lineRule="auto"/>
              <w:rPr>
                <w:rFonts w:cstheme="minorHAnsi"/>
                <w:lang w:val="es-ES"/>
              </w:rPr>
            </w:pPr>
            <w:r w:rsidRPr="004E26B1">
              <w:rPr>
                <w:rFonts w:cstheme="minorHAnsi"/>
                <w:lang w:val="es-ES"/>
              </w:rPr>
              <w:t>Se aplica un umbral por año para los acuerdos a largo plazo</w:t>
            </w:r>
          </w:p>
        </w:tc>
      </w:tr>
      <w:tr w:rsidR="00224700" w:rsidRPr="00A478F3" w14:paraId="459EB0B4" w14:textId="77777777" w:rsidTr="65711ACC">
        <w:trPr>
          <w:trHeight w:val="1462"/>
          <w:jc w:val="center"/>
        </w:trPr>
        <w:tc>
          <w:tcPr>
            <w:tcW w:w="2337" w:type="dxa"/>
            <w:tcMar>
              <w:top w:w="0" w:type="dxa"/>
              <w:left w:w="115" w:type="dxa"/>
              <w:bottom w:w="0" w:type="dxa"/>
              <w:right w:w="115" w:type="dxa"/>
            </w:tcMar>
            <w:vAlign w:val="center"/>
            <w:hideMark/>
          </w:tcPr>
          <w:p w14:paraId="20C46A32" w14:textId="77777777" w:rsidR="00224700" w:rsidRPr="004E26B1" w:rsidRDefault="00224700" w:rsidP="00A35465">
            <w:pPr>
              <w:spacing w:after="0" w:line="240" w:lineRule="auto"/>
              <w:jc w:val="both"/>
              <w:rPr>
                <w:rFonts w:cstheme="minorHAnsi"/>
              </w:rPr>
            </w:pPr>
            <w:proofErr w:type="spellStart"/>
            <w:r w:rsidRPr="004E26B1">
              <w:rPr>
                <w:rFonts w:cstheme="minorHAnsi"/>
              </w:rPr>
              <w:t>Notas</w:t>
            </w:r>
            <w:proofErr w:type="spellEnd"/>
            <w:r w:rsidRPr="004E26B1">
              <w:rPr>
                <w:rFonts w:cstheme="minorHAnsi"/>
              </w:rPr>
              <w:t>:</w:t>
            </w:r>
          </w:p>
        </w:tc>
        <w:tc>
          <w:tcPr>
            <w:tcW w:w="7796" w:type="dxa"/>
            <w:gridSpan w:val="3"/>
            <w:tcMar>
              <w:top w:w="0" w:type="dxa"/>
              <w:left w:w="115" w:type="dxa"/>
              <w:bottom w:w="0" w:type="dxa"/>
              <w:right w:w="115" w:type="dxa"/>
            </w:tcMar>
            <w:vAlign w:val="center"/>
            <w:hideMark/>
          </w:tcPr>
          <w:p w14:paraId="2A2AC39A" w14:textId="2C200D56" w:rsidR="003F025D" w:rsidRPr="004E26B1" w:rsidRDefault="59BC56BB" w:rsidP="6605588A">
            <w:pPr>
              <w:rPr>
                <w:lang w:val="es-ES"/>
              </w:rPr>
            </w:pPr>
            <w:r w:rsidRPr="6605588A">
              <w:rPr>
                <w:lang w:val="es-ES"/>
              </w:rPr>
              <w:t>Se debe consultar al asesor regional de adquisiciones de la Oficina de Adquisiciones pertinente (o asesor equivalente para las unidades de negocio de la sede) y proporcionar información sobre la estrategia de adquisiciones antes de la presentación de presentaciones ex ante y se puede solicitar a los asesores de</w:t>
            </w:r>
            <w:r w:rsidR="262B0AA0" w:rsidRPr="6605588A">
              <w:rPr>
                <w:lang w:val="es-ES"/>
              </w:rPr>
              <w:t xml:space="preserve"> la Oficina de </w:t>
            </w:r>
            <w:proofErr w:type="spellStart"/>
            <w:r w:rsidR="262B0AA0" w:rsidRPr="6605588A">
              <w:rPr>
                <w:lang w:val="es-ES"/>
              </w:rPr>
              <w:t>Adquisiciones</w:t>
            </w:r>
            <w:r w:rsidRPr="6605588A">
              <w:rPr>
                <w:lang w:val="es-ES"/>
              </w:rPr>
              <w:t>que</w:t>
            </w:r>
            <w:proofErr w:type="spellEnd"/>
            <w:r w:rsidRPr="6605588A">
              <w:rPr>
                <w:lang w:val="es-ES"/>
              </w:rPr>
              <w:t xml:space="preserve"> participen en la revisión de las presentaciones ex ante </w:t>
            </w:r>
            <w:r w:rsidR="0028175E" w:rsidRPr="00787D4B">
              <w:rPr>
                <w:lang w:val="es-ES"/>
              </w:rPr>
              <w:br/>
            </w:r>
            <w:r w:rsidRPr="6605588A">
              <w:rPr>
                <w:lang w:val="es-ES"/>
              </w:rPr>
              <w:t xml:space="preserve">No se requiere una revisión ex ante </w:t>
            </w:r>
            <w:proofErr w:type="spellStart"/>
            <w:r w:rsidRPr="6605588A">
              <w:rPr>
                <w:lang w:val="es-ES"/>
              </w:rPr>
              <w:t>si</w:t>
            </w:r>
            <w:proofErr w:type="spellEnd"/>
            <w:r w:rsidRPr="6605588A">
              <w:rPr>
                <w:lang w:val="es-ES"/>
              </w:rPr>
              <w:t xml:space="preserve">: </w:t>
            </w:r>
            <w:r w:rsidR="0028175E" w:rsidRPr="00787D4B">
              <w:rPr>
                <w:lang w:val="es-ES"/>
              </w:rPr>
              <w:br/>
            </w:r>
            <w:r w:rsidRPr="6605588A">
              <w:rPr>
                <w:lang w:val="es-ES"/>
              </w:rPr>
              <w:t xml:space="preserve">La unidad de negocio ha tenido una experiencia previa exitosa en la adquisición de bienes/servicios/obras similares o ya fue objeto de una revisión ex ante anterior; o </w:t>
            </w:r>
            <w:r w:rsidR="0028175E" w:rsidRPr="00787D4B">
              <w:rPr>
                <w:lang w:val="es-ES"/>
              </w:rPr>
              <w:br/>
            </w:r>
            <w:r w:rsidRPr="6605588A">
              <w:rPr>
                <w:lang w:val="es-ES"/>
              </w:rPr>
              <w:t>Existe suficiente orientación institucional específica y plantillas sobre la adquisición de dichos bienes/servicios, por ejemplo, para Acuerdo a Largo Plazo (ALP) estándar y repetitivos específicos de cada país (locales) para el apoyo a las operaciones de las oficinas en los países, como los viajes, la seguridad y los servicios de limpieza.</w:t>
            </w:r>
            <w:r w:rsidR="0028175E" w:rsidRPr="00787D4B">
              <w:rPr>
                <w:lang w:val="es-ES"/>
              </w:rPr>
              <w:br/>
            </w:r>
            <w:r w:rsidRPr="6605588A">
              <w:rPr>
                <w:lang w:val="es-ES"/>
              </w:rPr>
              <w:t xml:space="preserve">Independientemente de lo anterior, </w:t>
            </w:r>
            <w:r w:rsidR="2CE61D1D" w:rsidRPr="6605588A">
              <w:rPr>
                <w:lang w:val="es-ES"/>
              </w:rPr>
              <w:t xml:space="preserve">la </w:t>
            </w:r>
            <w:r w:rsidR="2CE61D1D" w:rsidRPr="6605588A">
              <w:rPr>
                <w:rFonts w:ascii="Calibri" w:eastAsia="Calibri" w:hAnsi="Calibri" w:cs="Calibri"/>
                <w:sz w:val="24"/>
                <w:szCs w:val="24"/>
                <w:lang w:val="es-ES"/>
              </w:rPr>
              <w:t xml:space="preserve">Oficina de País/Oficina dependencia de la sede    </w:t>
            </w:r>
            <w:r w:rsidR="2CE61D1D" w:rsidRPr="6605588A">
              <w:rPr>
                <w:rFonts w:ascii="Calibri" w:eastAsia="Calibri" w:hAnsi="Calibri" w:cs="Calibri"/>
                <w:lang w:val="es-ES"/>
              </w:rPr>
              <w:t xml:space="preserve"> </w:t>
            </w:r>
            <w:r w:rsidRPr="6605588A">
              <w:rPr>
                <w:lang w:val="es-ES"/>
              </w:rPr>
              <w:t xml:space="preserve"> puede optar por presentar casos para una revisión ex ante si se perciben riesgos significativos o se recomienda una revisión formal de la estrategia.</w:t>
            </w:r>
          </w:p>
        </w:tc>
      </w:tr>
      <w:tr w:rsidR="00224700" w:rsidRPr="00A478F3" w14:paraId="040598FF" w14:textId="77777777" w:rsidTr="65711ACC">
        <w:trPr>
          <w:jc w:val="center"/>
        </w:trPr>
        <w:tc>
          <w:tcPr>
            <w:tcW w:w="10133" w:type="dxa"/>
            <w:gridSpan w:val="4"/>
            <w:tcMar>
              <w:top w:w="0" w:type="dxa"/>
              <w:left w:w="115" w:type="dxa"/>
              <w:bottom w:w="0" w:type="dxa"/>
              <w:right w:w="115" w:type="dxa"/>
            </w:tcMar>
            <w:vAlign w:val="center"/>
            <w:hideMark/>
          </w:tcPr>
          <w:p w14:paraId="73EDC759" w14:textId="77777777" w:rsidR="003F025D" w:rsidRPr="004E26B1" w:rsidRDefault="0028175E">
            <w:pPr>
              <w:rPr>
                <w:rFonts w:cstheme="minorHAnsi"/>
                <w:lang w:val="es-ES"/>
              </w:rPr>
            </w:pPr>
            <w:r w:rsidRPr="004E26B1">
              <w:rPr>
                <w:rFonts w:cstheme="minorHAnsi"/>
                <w:lang w:val="es-ES"/>
              </w:rPr>
              <w:lastRenderedPageBreak/>
              <w:t>Enajenación de activos mediante venta, donación o baja contable</w:t>
            </w:r>
          </w:p>
        </w:tc>
      </w:tr>
      <w:tr w:rsidR="00224700" w:rsidRPr="00A478F3" w14:paraId="35E6642C" w14:textId="77777777" w:rsidTr="65711ACC">
        <w:trPr>
          <w:trHeight w:val="440"/>
          <w:jc w:val="center"/>
        </w:trPr>
        <w:tc>
          <w:tcPr>
            <w:tcW w:w="2337" w:type="dxa"/>
            <w:tcMar>
              <w:top w:w="0" w:type="dxa"/>
              <w:left w:w="115" w:type="dxa"/>
              <w:bottom w:w="0" w:type="dxa"/>
              <w:right w:w="115" w:type="dxa"/>
            </w:tcMar>
            <w:vAlign w:val="center"/>
            <w:hideMark/>
          </w:tcPr>
          <w:p w14:paraId="65CB2542" w14:textId="77777777" w:rsidR="00224700" w:rsidRPr="004E26B1" w:rsidRDefault="00224700" w:rsidP="00A35465">
            <w:pPr>
              <w:spacing w:after="0" w:line="240" w:lineRule="auto"/>
              <w:jc w:val="both"/>
              <w:rPr>
                <w:rFonts w:cstheme="minorHAnsi"/>
                <w:lang w:val="es-ES"/>
              </w:rPr>
            </w:pPr>
            <w:r w:rsidRPr="004E26B1">
              <w:rPr>
                <w:rFonts w:cstheme="minorHAnsi"/>
                <w:lang w:val="es-ES"/>
              </w:rPr>
              <w:t>Enajenación de activos mediante venta, donación o intercambio o mediante destrucción de activos obsoletos o no funcionales con un valor:</w:t>
            </w:r>
          </w:p>
        </w:tc>
        <w:tc>
          <w:tcPr>
            <w:tcW w:w="2700" w:type="dxa"/>
            <w:tcMar>
              <w:top w:w="0" w:type="dxa"/>
              <w:left w:w="115" w:type="dxa"/>
              <w:bottom w:w="0" w:type="dxa"/>
              <w:right w:w="115" w:type="dxa"/>
            </w:tcMar>
            <w:vAlign w:val="center"/>
            <w:hideMark/>
          </w:tcPr>
          <w:p w14:paraId="3D613EC7" w14:textId="77777777" w:rsidR="00224700" w:rsidRPr="004E26B1" w:rsidRDefault="3104A278" w:rsidP="00A35465">
            <w:pPr>
              <w:spacing w:after="0" w:line="240" w:lineRule="auto"/>
              <w:jc w:val="both"/>
              <w:rPr>
                <w:rFonts w:cstheme="minorHAnsi"/>
                <w:lang w:val="es-ES"/>
              </w:rPr>
            </w:pPr>
            <w:r w:rsidRPr="004E26B1">
              <w:rPr>
                <w:rFonts w:cstheme="minorHAnsi"/>
                <w:lang w:val="es-ES"/>
              </w:rPr>
              <w:t xml:space="preserve">Más de US $ 7,000 por artículo y hasta la Autoridad de Adquisiciones </w:t>
            </w:r>
            <w:proofErr w:type="gramStart"/>
            <w:r w:rsidRPr="004E26B1">
              <w:rPr>
                <w:rFonts w:cstheme="minorHAnsi"/>
                <w:lang w:val="es-ES"/>
              </w:rPr>
              <w:t>Delegadas</w:t>
            </w:r>
            <w:proofErr w:type="gramEnd"/>
            <w:r w:rsidRPr="004E26B1">
              <w:rPr>
                <w:rFonts w:cstheme="minorHAnsi"/>
                <w:lang w:val="es-ES"/>
              </w:rPr>
              <w:t xml:space="preserve"> mediante revisión directa del Presidente del CAP </w:t>
            </w:r>
          </w:p>
        </w:tc>
        <w:tc>
          <w:tcPr>
            <w:tcW w:w="2610" w:type="dxa"/>
            <w:tcMar>
              <w:top w:w="0" w:type="dxa"/>
              <w:left w:w="115" w:type="dxa"/>
              <w:bottom w:w="0" w:type="dxa"/>
              <w:right w:w="115" w:type="dxa"/>
            </w:tcMar>
            <w:vAlign w:val="center"/>
            <w:hideMark/>
          </w:tcPr>
          <w:p w14:paraId="56B21E0D" w14:textId="77777777" w:rsidR="00224700" w:rsidRPr="004E26B1" w:rsidRDefault="00224700" w:rsidP="00A35465">
            <w:pPr>
              <w:spacing w:after="0" w:line="240" w:lineRule="auto"/>
              <w:rPr>
                <w:rFonts w:cstheme="minorHAnsi"/>
                <w:lang w:val="es-ES"/>
              </w:rPr>
            </w:pPr>
            <w:r w:rsidRPr="004E26B1">
              <w:rPr>
                <w:rFonts w:cstheme="minorHAnsi"/>
                <w:lang w:val="es-ES"/>
              </w:rPr>
              <w:t xml:space="preserve">Por encima de la Autoridad de Adquisiciones </w:t>
            </w:r>
            <w:proofErr w:type="gramStart"/>
            <w:r w:rsidRPr="004E26B1">
              <w:rPr>
                <w:rFonts w:cstheme="minorHAnsi"/>
                <w:lang w:val="es-ES"/>
              </w:rPr>
              <w:t>Delegadas</w:t>
            </w:r>
            <w:proofErr w:type="gramEnd"/>
            <w:r w:rsidRPr="004E26B1">
              <w:rPr>
                <w:rFonts w:cstheme="minorHAnsi"/>
                <w:lang w:val="es-ES"/>
              </w:rPr>
              <w:t xml:space="preserve"> y hasta US $ 2.5 millones</w:t>
            </w:r>
          </w:p>
        </w:tc>
        <w:tc>
          <w:tcPr>
            <w:tcW w:w="2486" w:type="dxa"/>
            <w:tcMar>
              <w:top w:w="0" w:type="dxa"/>
              <w:left w:w="115" w:type="dxa"/>
              <w:bottom w:w="0" w:type="dxa"/>
              <w:right w:w="115" w:type="dxa"/>
            </w:tcMar>
            <w:vAlign w:val="center"/>
            <w:hideMark/>
          </w:tcPr>
          <w:p w14:paraId="0A37B6B0" w14:textId="77777777" w:rsidR="004D0B6F" w:rsidRPr="004E26B1" w:rsidRDefault="00224700" w:rsidP="00A35465">
            <w:pPr>
              <w:spacing w:after="0" w:line="240" w:lineRule="auto"/>
              <w:rPr>
                <w:rFonts w:cstheme="minorHAnsi"/>
                <w:lang w:val="es-ES"/>
              </w:rPr>
            </w:pPr>
            <w:r w:rsidRPr="004E26B1">
              <w:rPr>
                <w:rFonts w:cstheme="minorHAnsi"/>
                <w:b/>
                <w:bCs/>
                <w:lang w:val="es-ES"/>
              </w:rPr>
              <w:t xml:space="preserve">Unidades del cuartel general: </w:t>
            </w:r>
          </w:p>
          <w:p w14:paraId="166828E0" w14:textId="77777777" w:rsidR="00224700" w:rsidRPr="004E26B1" w:rsidRDefault="004D0B6F" w:rsidP="00A35465">
            <w:pPr>
              <w:spacing w:after="0" w:line="240" w:lineRule="auto"/>
              <w:rPr>
                <w:rFonts w:cstheme="minorHAnsi"/>
                <w:lang w:val="es-ES"/>
              </w:rPr>
            </w:pPr>
            <w:r w:rsidRPr="004E26B1">
              <w:rPr>
                <w:rFonts w:cstheme="minorHAnsi"/>
                <w:lang w:val="es-ES"/>
              </w:rPr>
              <w:t>Por encima de la autoridad de contratación delegada</w:t>
            </w:r>
          </w:p>
          <w:p w14:paraId="34F4CFEC" w14:textId="77777777" w:rsidR="004D0B6F" w:rsidRPr="004E26B1" w:rsidRDefault="004D0B6F" w:rsidP="00A35465">
            <w:pPr>
              <w:spacing w:after="0" w:line="240" w:lineRule="auto"/>
              <w:jc w:val="both"/>
              <w:rPr>
                <w:rFonts w:cstheme="minorHAnsi"/>
                <w:b/>
                <w:bCs/>
                <w:lang w:val="es-ES"/>
              </w:rPr>
            </w:pPr>
          </w:p>
          <w:p w14:paraId="2ED97391" w14:textId="77777777" w:rsidR="004D0B6F" w:rsidRPr="004E26B1" w:rsidRDefault="00224700" w:rsidP="00A35465">
            <w:pPr>
              <w:spacing w:after="0" w:line="240" w:lineRule="auto"/>
              <w:jc w:val="both"/>
              <w:rPr>
                <w:rFonts w:cstheme="minorHAnsi"/>
                <w:b/>
                <w:bCs/>
                <w:lang w:val="es-ES"/>
              </w:rPr>
            </w:pPr>
            <w:r w:rsidRPr="004E26B1">
              <w:rPr>
                <w:rFonts w:cstheme="minorHAnsi"/>
                <w:b/>
                <w:bCs/>
                <w:lang w:val="es-ES"/>
              </w:rPr>
              <w:t xml:space="preserve">Oficinas en los países: </w:t>
            </w:r>
          </w:p>
          <w:p w14:paraId="67334B8E" w14:textId="77777777" w:rsidR="00224700" w:rsidRPr="004E26B1" w:rsidRDefault="004D0B6F" w:rsidP="00A35465">
            <w:pPr>
              <w:spacing w:after="0" w:line="240" w:lineRule="auto"/>
              <w:jc w:val="both"/>
              <w:rPr>
                <w:rFonts w:cstheme="minorHAnsi"/>
                <w:lang w:val="es-ES"/>
              </w:rPr>
            </w:pPr>
            <w:r w:rsidRPr="004E26B1">
              <w:rPr>
                <w:rFonts w:cstheme="minorHAnsi"/>
                <w:lang w:val="es-ES"/>
              </w:rPr>
              <w:t>Más de US $ 2.5 millones</w:t>
            </w:r>
          </w:p>
        </w:tc>
      </w:tr>
      <w:tr w:rsidR="00224700" w:rsidRPr="00A478F3" w14:paraId="6A52DBBD" w14:textId="77777777" w:rsidTr="65711ACC">
        <w:trPr>
          <w:trHeight w:val="440"/>
          <w:jc w:val="center"/>
        </w:trPr>
        <w:tc>
          <w:tcPr>
            <w:tcW w:w="2337" w:type="dxa"/>
            <w:tcMar>
              <w:top w:w="0" w:type="dxa"/>
              <w:left w:w="115" w:type="dxa"/>
              <w:bottom w:w="0" w:type="dxa"/>
              <w:right w:w="115" w:type="dxa"/>
            </w:tcMar>
            <w:vAlign w:val="center"/>
            <w:hideMark/>
          </w:tcPr>
          <w:p w14:paraId="629DC0CD" w14:textId="77777777" w:rsidR="003F025D" w:rsidRPr="004E26B1" w:rsidRDefault="0028175E">
            <w:pPr>
              <w:rPr>
                <w:rFonts w:cstheme="minorHAnsi"/>
                <w:lang w:val="es-ES"/>
              </w:rPr>
            </w:pPr>
            <w:r w:rsidRPr="004E26B1">
              <w:rPr>
                <w:rFonts w:cstheme="minorHAnsi"/>
                <w:lang w:val="es-ES"/>
              </w:rPr>
              <w:t xml:space="preserve">Disposición mediante baja contable de activos dañados, perdidos o robados con un valor: </w:t>
            </w:r>
          </w:p>
        </w:tc>
        <w:tc>
          <w:tcPr>
            <w:tcW w:w="2700" w:type="dxa"/>
            <w:tcMar>
              <w:top w:w="0" w:type="dxa"/>
              <w:left w:w="115" w:type="dxa"/>
              <w:bottom w:w="0" w:type="dxa"/>
              <w:right w:w="115" w:type="dxa"/>
            </w:tcMar>
            <w:vAlign w:val="center"/>
            <w:hideMark/>
          </w:tcPr>
          <w:p w14:paraId="58FA69FD" w14:textId="77777777" w:rsidR="00224700" w:rsidRPr="004E26B1" w:rsidRDefault="00224700" w:rsidP="00A35465">
            <w:pPr>
              <w:spacing w:after="0" w:line="240" w:lineRule="auto"/>
              <w:jc w:val="both"/>
              <w:rPr>
                <w:rFonts w:cstheme="minorHAnsi"/>
                <w:lang w:val="es-ES"/>
              </w:rPr>
            </w:pPr>
          </w:p>
        </w:tc>
        <w:tc>
          <w:tcPr>
            <w:tcW w:w="2610" w:type="dxa"/>
            <w:tcMar>
              <w:top w:w="0" w:type="dxa"/>
              <w:left w:w="115" w:type="dxa"/>
              <w:bottom w:w="0" w:type="dxa"/>
              <w:right w:w="115" w:type="dxa"/>
            </w:tcMar>
            <w:vAlign w:val="center"/>
            <w:hideMark/>
          </w:tcPr>
          <w:p w14:paraId="19C0EFDF" w14:textId="64AC64FF" w:rsidR="00224700" w:rsidRPr="004E26B1" w:rsidRDefault="00224700" w:rsidP="6605588A">
            <w:pPr>
              <w:spacing w:after="0" w:line="240" w:lineRule="auto"/>
              <w:rPr>
                <w:lang w:val="es-ES"/>
              </w:rPr>
            </w:pPr>
            <w:r w:rsidRPr="6605588A">
              <w:rPr>
                <w:lang w:val="es-ES"/>
              </w:rPr>
              <w:t>Más de</w:t>
            </w:r>
            <w:r w:rsidR="3D334E0E" w:rsidRPr="6605588A">
              <w:rPr>
                <w:lang w:val="es-ES"/>
              </w:rPr>
              <w:t xml:space="preserve"> US $ 7,000</w:t>
            </w:r>
            <w:r w:rsidRPr="6605588A">
              <w:rPr>
                <w:lang w:val="es-ES"/>
              </w:rPr>
              <w:t>por partida para el paso a pérdidas y ganancias de bienes dañados involuntariamente</w:t>
            </w:r>
          </w:p>
          <w:p w14:paraId="19BEF323" w14:textId="6D3FF93F" w:rsidR="00224700" w:rsidRPr="004E26B1" w:rsidRDefault="00224700" w:rsidP="6605588A">
            <w:pPr>
              <w:spacing w:after="0" w:line="240" w:lineRule="auto"/>
              <w:jc w:val="both"/>
              <w:rPr>
                <w:lang w:val="es-ES"/>
              </w:rPr>
            </w:pPr>
            <w:r w:rsidRPr="65711ACC">
              <w:rPr>
                <w:lang w:val="es-ES"/>
              </w:rPr>
              <w:t xml:space="preserve">y más de </w:t>
            </w:r>
            <w:r w:rsidR="62FA7803" w:rsidRPr="65711ACC">
              <w:rPr>
                <w:lang w:val="es-ES"/>
              </w:rPr>
              <w:t>US$</w:t>
            </w:r>
            <w:r w:rsidRPr="65711ACC">
              <w:rPr>
                <w:lang w:val="es-ES"/>
              </w:rPr>
              <w:t>1</w:t>
            </w:r>
            <w:r w:rsidR="0C8904BB" w:rsidRPr="65711ACC">
              <w:rPr>
                <w:lang w:val="es-ES"/>
              </w:rPr>
              <w:t>,</w:t>
            </w:r>
            <w:r w:rsidRPr="65711ACC">
              <w:rPr>
                <w:lang w:val="es-ES"/>
              </w:rPr>
              <w:t xml:space="preserve">000 por partida para todos los demás tipos de paso a pérdidas y ganancias y hasta </w:t>
            </w:r>
            <w:r w:rsidR="11FD171E" w:rsidRPr="65711ACC">
              <w:rPr>
                <w:lang w:val="es-ES"/>
              </w:rPr>
              <w:t>US $</w:t>
            </w:r>
            <w:r w:rsidRPr="65711ACC">
              <w:rPr>
                <w:lang w:val="es-ES"/>
              </w:rPr>
              <w:t>100.000 y cualquier paso a pérdidas y ganancias debido a pérdida, robo o daño de un activo del PNUD bajo la custodia del Representante Residente, independientemente del valor del activo</w:t>
            </w:r>
          </w:p>
        </w:tc>
        <w:tc>
          <w:tcPr>
            <w:tcW w:w="2486" w:type="dxa"/>
            <w:tcMar>
              <w:top w:w="0" w:type="dxa"/>
              <w:left w:w="115" w:type="dxa"/>
              <w:bottom w:w="0" w:type="dxa"/>
              <w:right w:w="115" w:type="dxa"/>
            </w:tcMar>
            <w:vAlign w:val="center"/>
            <w:hideMark/>
          </w:tcPr>
          <w:p w14:paraId="4D82573C" w14:textId="77777777" w:rsidR="004D0B6F" w:rsidRPr="004E26B1" w:rsidRDefault="00224700" w:rsidP="00A35465">
            <w:pPr>
              <w:spacing w:after="0" w:line="240" w:lineRule="auto"/>
              <w:rPr>
                <w:rFonts w:cstheme="minorHAnsi"/>
                <w:b/>
                <w:bCs/>
                <w:lang w:val="es-ES"/>
              </w:rPr>
            </w:pPr>
            <w:r w:rsidRPr="004E26B1">
              <w:rPr>
                <w:rFonts w:cstheme="minorHAnsi"/>
                <w:b/>
                <w:bCs/>
                <w:lang w:val="es-ES"/>
              </w:rPr>
              <w:t xml:space="preserve">Unidades del cuartel general: </w:t>
            </w:r>
          </w:p>
          <w:p w14:paraId="1C598A9E" w14:textId="77777777" w:rsidR="00224700" w:rsidRPr="004E26B1" w:rsidRDefault="00224700" w:rsidP="00A35465">
            <w:pPr>
              <w:spacing w:after="0" w:line="240" w:lineRule="auto"/>
              <w:rPr>
                <w:rFonts w:cstheme="minorHAnsi"/>
                <w:lang w:val="es-ES"/>
              </w:rPr>
            </w:pPr>
            <w:r w:rsidRPr="004E26B1">
              <w:rPr>
                <w:rFonts w:cstheme="minorHAnsi"/>
                <w:lang w:val="es-ES"/>
              </w:rPr>
              <w:t>Más de US $ 7,000 por artículo para activos dañados involuntariamente</w:t>
            </w:r>
          </w:p>
          <w:p w14:paraId="32277F81" w14:textId="46D1620F" w:rsidR="00224700" w:rsidRPr="004E26B1" w:rsidRDefault="00224700" w:rsidP="6605588A">
            <w:pPr>
              <w:spacing w:after="0" w:line="240" w:lineRule="auto"/>
              <w:rPr>
                <w:lang w:val="es-ES"/>
              </w:rPr>
            </w:pPr>
            <w:r w:rsidRPr="6605588A">
              <w:rPr>
                <w:lang w:val="es-ES"/>
              </w:rPr>
              <w:t xml:space="preserve">y más de </w:t>
            </w:r>
            <w:r w:rsidR="6B18C443" w:rsidRPr="6605588A">
              <w:rPr>
                <w:lang w:val="es-ES"/>
              </w:rPr>
              <w:t>US$</w:t>
            </w:r>
            <w:r w:rsidRPr="6605588A">
              <w:rPr>
                <w:lang w:val="es-ES"/>
              </w:rPr>
              <w:t>1</w:t>
            </w:r>
            <w:r w:rsidR="31FCA010" w:rsidRPr="6605588A">
              <w:rPr>
                <w:lang w:val="es-ES"/>
              </w:rPr>
              <w:t>,</w:t>
            </w:r>
            <w:r w:rsidRPr="6605588A">
              <w:rPr>
                <w:lang w:val="es-ES"/>
              </w:rPr>
              <w:t>000 por artículo para todos los demás tipos de paso a pérdidas y ganancias y cualquier pérdida a pérdidas y ganancias debido a pérdida, robo o daño de un activo del PNUD bajo la custodia del Representante Residente, independientemente del valor del activo</w:t>
            </w:r>
          </w:p>
          <w:p w14:paraId="305342DE" w14:textId="77777777" w:rsidR="004D0B6F" w:rsidRPr="004E26B1" w:rsidRDefault="004D0B6F" w:rsidP="00A35465">
            <w:pPr>
              <w:spacing w:after="0" w:line="240" w:lineRule="auto"/>
              <w:rPr>
                <w:rFonts w:cstheme="minorHAnsi"/>
                <w:b/>
                <w:bCs/>
                <w:lang w:val="es-ES"/>
              </w:rPr>
            </w:pPr>
          </w:p>
          <w:p w14:paraId="053911AC" w14:textId="77777777" w:rsidR="004D0B6F" w:rsidRPr="004E26B1" w:rsidRDefault="00224700" w:rsidP="00A35465">
            <w:pPr>
              <w:spacing w:after="0" w:line="240" w:lineRule="auto"/>
              <w:rPr>
                <w:rFonts w:cstheme="minorHAnsi"/>
                <w:lang w:val="es-ES"/>
              </w:rPr>
            </w:pPr>
            <w:r w:rsidRPr="004E26B1">
              <w:rPr>
                <w:rFonts w:cstheme="minorHAnsi"/>
                <w:b/>
                <w:bCs/>
                <w:lang w:val="es-ES"/>
              </w:rPr>
              <w:t xml:space="preserve">Oficinas en los países: </w:t>
            </w:r>
          </w:p>
          <w:p w14:paraId="7967B0D9" w14:textId="50EAA7C6" w:rsidR="00224700" w:rsidRPr="004E26B1" w:rsidRDefault="7E91766D" w:rsidP="6605588A">
            <w:pPr>
              <w:spacing w:after="0" w:line="240" w:lineRule="auto"/>
              <w:rPr>
                <w:lang w:val="es-ES"/>
              </w:rPr>
            </w:pPr>
            <w:r w:rsidRPr="6605588A">
              <w:rPr>
                <w:lang w:val="es-ES"/>
              </w:rPr>
              <w:t xml:space="preserve">Por encima de </w:t>
            </w:r>
            <w:r w:rsidR="5A20F53A" w:rsidRPr="6605588A">
              <w:rPr>
                <w:lang w:val="es-ES"/>
              </w:rPr>
              <w:t>US</w:t>
            </w:r>
            <w:r w:rsidRPr="6605588A">
              <w:rPr>
                <w:lang w:val="es-ES"/>
              </w:rPr>
              <w:t>$100,000</w:t>
            </w:r>
          </w:p>
          <w:p w14:paraId="19F86BF8" w14:textId="77777777" w:rsidR="00224700" w:rsidRPr="004E26B1" w:rsidRDefault="00224700" w:rsidP="00A35465">
            <w:pPr>
              <w:spacing w:after="0" w:line="240" w:lineRule="auto"/>
              <w:jc w:val="both"/>
              <w:rPr>
                <w:rFonts w:cstheme="minorHAnsi"/>
                <w:lang w:val="es-ES"/>
              </w:rPr>
            </w:pPr>
          </w:p>
        </w:tc>
      </w:tr>
      <w:tr w:rsidR="00224700" w:rsidRPr="00A478F3" w14:paraId="2D754ECE" w14:textId="77777777" w:rsidTr="65711ACC">
        <w:trPr>
          <w:trHeight w:val="358"/>
          <w:jc w:val="center"/>
        </w:trPr>
        <w:tc>
          <w:tcPr>
            <w:tcW w:w="2337" w:type="dxa"/>
            <w:tcMar>
              <w:top w:w="0" w:type="dxa"/>
              <w:left w:w="115" w:type="dxa"/>
              <w:bottom w:w="0" w:type="dxa"/>
              <w:right w:w="115" w:type="dxa"/>
            </w:tcMar>
            <w:vAlign w:val="center"/>
            <w:hideMark/>
          </w:tcPr>
          <w:p w14:paraId="07C4C8EA" w14:textId="77777777" w:rsidR="00224700" w:rsidRPr="004E26B1" w:rsidRDefault="00224700" w:rsidP="00A35465">
            <w:pPr>
              <w:spacing w:after="0" w:line="240" w:lineRule="auto"/>
              <w:jc w:val="both"/>
              <w:rPr>
                <w:rFonts w:cstheme="minorHAnsi"/>
              </w:rPr>
            </w:pPr>
            <w:proofErr w:type="spellStart"/>
            <w:r w:rsidRPr="004E26B1">
              <w:rPr>
                <w:rFonts w:cstheme="minorHAnsi"/>
              </w:rPr>
              <w:t>Notas</w:t>
            </w:r>
            <w:proofErr w:type="spellEnd"/>
            <w:r w:rsidRPr="004E26B1">
              <w:rPr>
                <w:rFonts w:cstheme="minorHAnsi"/>
              </w:rPr>
              <w:t>:</w:t>
            </w:r>
          </w:p>
        </w:tc>
        <w:tc>
          <w:tcPr>
            <w:tcW w:w="7796" w:type="dxa"/>
            <w:gridSpan w:val="3"/>
            <w:tcMar>
              <w:top w:w="0" w:type="dxa"/>
              <w:left w:w="115" w:type="dxa"/>
              <w:bottom w:w="0" w:type="dxa"/>
              <w:right w:w="115" w:type="dxa"/>
            </w:tcMar>
            <w:vAlign w:val="center"/>
            <w:hideMark/>
          </w:tcPr>
          <w:p w14:paraId="6D804649" w14:textId="71DAD46C" w:rsidR="003F025D" w:rsidRPr="00A14199" w:rsidRDefault="4516222F" w:rsidP="65711ACC">
            <w:pPr>
              <w:pStyle w:val="ListParagraph"/>
              <w:numPr>
                <w:ilvl w:val="0"/>
                <w:numId w:val="2"/>
              </w:numPr>
              <w:rPr>
                <w:rFonts w:asciiTheme="minorHAnsi" w:eastAsiaTheme="minorEastAsia" w:hAnsiTheme="minorHAnsi" w:cstheme="minorBidi"/>
                <w:lang w:val="es-ES"/>
              </w:rPr>
            </w:pPr>
            <w:r w:rsidRPr="65711ACC">
              <w:rPr>
                <w:rFonts w:asciiTheme="minorHAnsi" w:eastAsiaTheme="minorEastAsia" w:hAnsiTheme="minorHAnsi" w:cstheme="minorBidi"/>
                <w:lang w:val="es-ES"/>
              </w:rPr>
              <w:t>Los valores de los activos se basan en el valor neto contable (NBV), excepto para vehículos y maquinaria pesada, donde se aplica el valor justo de mercado (FMV).</w:t>
            </w:r>
          </w:p>
          <w:p w14:paraId="289E9859" w14:textId="49CDF697" w:rsidR="003F025D" w:rsidRPr="00A14199" w:rsidRDefault="4516222F" w:rsidP="65711ACC">
            <w:pPr>
              <w:pStyle w:val="ListParagraph"/>
              <w:numPr>
                <w:ilvl w:val="0"/>
                <w:numId w:val="2"/>
              </w:numPr>
              <w:rPr>
                <w:rFonts w:asciiTheme="minorHAnsi" w:eastAsiaTheme="minorEastAsia" w:hAnsiTheme="minorHAnsi" w:cstheme="minorBidi"/>
                <w:lang w:val="es-ES"/>
              </w:rPr>
            </w:pPr>
            <w:r w:rsidRPr="65711ACC">
              <w:rPr>
                <w:rFonts w:asciiTheme="minorHAnsi" w:eastAsiaTheme="minorEastAsia" w:hAnsiTheme="minorHAnsi" w:cstheme="minorBidi"/>
                <w:lang w:val="es-ES"/>
              </w:rPr>
              <w:t xml:space="preserve">Las cancelaciones debidas a discrepancias de activos no requieren una revisión del comité. </w:t>
            </w:r>
          </w:p>
          <w:p w14:paraId="358C87CC" w14:textId="02A5CDB6" w:rsidR="003F025D" w:rsidRPr="00A14199" w:rsidRDefault="4516222F" w:rsidP="65711ACC">
            <w:pPr>
              <w:pStyle w:val="ListParagraph"/>
              <w:numPr>
                <w:ilvl w:val="0"/>
                <w:numId w:val="2"/>
              </w:numPr>
              <w:rPr>
                <w:rFonts w:asciiTheme="minorHAnsi" w:eastAsiaTheme="minorEastAsia" w:hAnsiTheme="minorHAnsi" w:cstheme="minorBidi"/>
                <w:lang w:val="es-ES"/>
              </w:rPr>
            </w:pPr>
            <w:r w:rsidRPr="65711ACC">
              <w:rPr>
                <w:rFonts w:asciiTheme="minorHAnsi" w:eastAsiaTheme="minorEastAsia" w:hAnsiTheme="minorHAnsi" w:cstheme="minorBidi"/>
                <w:lang w:val="es-ES"/>
              </w:rPr>
              <w:lastRenderedPageBreak/>
              <w:t>Las cancelaciones superiores a 100.000 dólares estadounidenses requieren la autorización del Administrador de conformidad con la RFR 126.17.</w:t>
            </w:r>
          </w:p>
          <w:p w14:paraId="75569629" w14:textId="77777777" w:rsidR="003F025D" w:rsidRPr="003C060A" w:rsidRDefault="4516222F" w:rsidP="65711ACC">
            <w:pPr>
              <w:pStyle w:val="ListParagraph"/>
              <w:numPr>
                <w:ilvl w:val="0"/>
                <w:numId w:val="2"/>
              </w:numPr>
              <w:rPr>
                <w:rFonts w:asciiTheme="minorHAnsi" w:eastAsiaTheme="minorEastAsia" w:hAnsiTheme="minorHAnsi" w:cstheme="minorBidi"/>
                <w:sz w:val="22"/>
                <w:szCs w:val="22"/>
                <w:lang w:val="fr-FR"/>
              </w:rPr>
            </w:pPr>
            <w:r w:rsidRPr="65711ACC">
              <w:rPr>
                <w:rFonts w:asciiTheme="minorHAnsi" w:eastAsiaTheme="minorEastAsia" w:hAnsiTheme="minorHAnsi" w:cstheme="minorBidi"/>
                <w:lang w:val="fr-FR"/>
              </w:rPr>
              <w:t xml:space="preserve">Consulte  </w:t>
            </w:r>
            <w:hyperlink r:id="rId14">
              <w:r w:rsidR="6011A1E3" w:rsidRPr="65711ACC">
                <w:rPr>
                  <w:rStyle w:val="Hyperlink"/>
                  <w:rFonts w:asciiTheme="minorHAnsi" w:eastAsiaTheme="minorEastAsia" w:hAnsiTheme="minorHAnsi" w:cstheme="minorBidi"/>
                  <w:lang w:val="fr-FR"/>
                </w:rPr>
                <w:t>Mobilier et matériel : Cessions et comptabilisation en pertes d’actifs</w:t>
              </w:r>
            </w:hyperlink>
            <w:r w:rsidR="6011A1E3" w:rsidRPr="65711ACC">
              <w:rPr>
                <w:rFonts w:asciiTheme="minorHAnsi" w:eastAsiaTheme="minorEastAsia" w:hAnsiTheme="minorHAnsi" w:cstheme="minorBidi"/>
                <w:lang w:val="fr-FR"/>
              </w:rPr>
              <w:t xml:space="preserve">  </w:t>
            </w:r>
            <w:proofErr w:type="spellStart"/>
            <w:r w:rsidRPr="65711ACC">
              <w:rPr>
                <w:rFonts w:asciiTheme="minorHAnsi" w:eastAsiaTheme="minorEastAsia" w:hAnsiTheme="minorHAnsi" w:cstheme="minorBidi"/>
                <w:lang w:val="fr-FR"/>
              </w:rPr>
              <w:t>obtener</w:t>
            </w:r>
            <w:proofErr w:type="spellEnd"/>
            <w:r w:rsidRPr="65711ACC">
              <w:rPr>
                <w:rFonts w:asciiTheme="minorHAnsi" w:eastAsiaTheme="minorEastAsia" w:hAnsiTheme="minorHAnsi" w:cstheme="minorBidi"/>
                <w:lang w:val="fr-FR"/>
              </w:rPr>
              <w:t xml:space="preserve"> </w:t>
            </w:r>
            <w:proofErr w:type="spellStart"/>
            <w:r w:rsidRPr="65711ACC">
              <w:rPr>
                <w:rFonts w:asciiTheme="minorHAnsi" w:eastAsiaTheme="minorEastAsia" w:hAnsiTheme="minorHAnsi" w:cstheme="minorBidi"/>
                <w:lang w:val="fr-FR"/>
              </w:rPr>
              <w:t>más</w:t>
            </w:r>
            <w:proofErr w:type="spellEnd"/>
            <w:r w:rsidRPr="65711ACC">
              <w:rPr>
                <w:rFonts w:asciiTheme="minorHAnsi" w:eastAsiaTheme="minorEastAsia" w:hAnsiTheme="minorHAnsi" w:cstheme="minorBidi"/>
                <w:lang w:val="fr-FR"/>
              </w:rPr>
              <w:t xml:space="preserve"> </w:t>
            </w:r>
            <w:proofErr w:type="spellStart"/>
            <w:r w:rsidRPr="65711ACC">
              <w:rPr>
                <w:rFonts w:asciiTheme="minorHAnsi" w:eastAsiaTheme="minorEastAsia" w:hAnsiTheme="minorHAnsi" w:cstheme="minorBidi"/>
                <w:lang w:val="fr-FR"/>
              </w:rPr>
              <w:t>detalles</w:t>
            </w:r>
            <w:proofErr w:type="spellEnd"/>
            <w:r w:rsidRPr="65711ACC">
              <w:rPr>
                <w:rFonts w:asciiTheme="minorHAnsi" w:eastAsiaTheme="minorEastAsia" w:hAnsiTheme="minorHAnsi" w:cstheme="minorBidi"/>
                <w:lang w:val="fr-FR"/>
              </w:rPr>
              <w:t>.</w:t>
            </w:r>
          </w:p>
          <w:p w14:paraId="235C7806" w14:textId="56A73101" w:rsidR="003C060A" w:rsidRPr="003C060A" w:rsidRDefault="003C060A" w:rsidP="003C060A">
            <w:pPr>
              <w:rPr>
                <w:rFonts w:eastAsiaTheme="minorEastAsia"/>
                <w:lang w:val="fr-FR"/>
              </w:rPr>
            </w:pPr>
          </w:p>
        </w:tc>
      </w:tr>
      <w:tr w:rsidR="00224700" w:rsidRPr="004E26B1" w14:paraId="71D8793F" w14:textId="77777777" w:rsidTr="65711ACC">
        <w:trPr>
          <w:jc w:val="center"/>
        </w:trPr>
        <w:tc>
          <w:tcPr>
            <w:tcW w:w="10133" w:type="dxa"/>
            <w:gridSpan w:val="4"/>
            <w:tcMar>
              <w:top w:w="0" w:type="dxa"/>
              <w:left w:w="115" w:type="dxa"/>
              <w:bottom w:w="0" w:type="dxa"/>
              <w:right w:w="115" w:type="dxa"/>
            </w:tcMar>
            <w:vAlign w:val="center"/>
            <w:hideMark/>
          </w:tcPr>
          <w:p w14:paraId="085CF966" w14:textId="77777777" w:rsidR="00224700" w:rsidRPr="004E26B1" w:rsidRDefault="00224700" w:rsidP="00A35465">
            <w:pPr>
              <w:spacing w:after="0" w:line="240" w:lineRule="auto"/>
              <w:jc w:val="center"/>
              <w:rPr>
                <w:rFonts w:cstheme="minorHAnsi"/>
              </w:rPr>
            </w:pPr>
            <w:proofErr w:type="spellStart"/>
            <w:r w:rsidRPr="004E26B1">
              <w:rPr>
                <w:rFonts w:cstheme="minorHAnsi"/>
                <w:b/>
              </w:rPr>
              <w:lastRenderedPageBreak/>
              <w:t>Generación</w:t>
            </w:r>
            <w:proofErr w:type="spellEnd"/>
            <w:r w:rsidRPr="004E26B1">
              <w:rPr>
                <w:rFonts w:cstheme="minorHAnsi"/>
                <w:b/>
              </w:rPr>
              <w:t xml:space="preserve"> de </w:t>
            </w:r>
            <w:proofErr w:type="spellStart"/>
            <w:r w:rsidRPr="004E26B1">
              <w:rPr>
                <w:rFonts w:cstheme="minorHAnsi"/>
                <w:b/>
              </w:rPr>
              <w:t>ingresos</w:t>
            </w:r>
            <w:proofErr w:type="spellEnd"/>
          </w:p>
        </w:tc>
      </w:tr>
      <w:tr w:rsidR="00224700" w:rsidRPr="004E26B1" w14:paraId="0CFE2B8E" w14:textId="77777777" w:rsidTr="65711ACC">
        <w:trPr>
          <w:jc w:val="center"/>
        </w:trPr>
        <w:tc>
          <w:tcPr>
            <w:tcW w:w="2337" w:type="dxa"/>
            <w:tcMar>
              <w:top w:w="0" w:type="dxa"/>
              <w:left w:w="115" w:type="dxa"/>
              <w:bottom w:w="0" w:type="dxa"/>
              <w:right w:w="115" w:type="dxa"/>
            </w:tcMar>
            <w:vAlign w:val="center"/>
            <w:hideMark/>
          </w:tcPr>
          <w:p w14:paraId="18B052C3" w14:textId="77777777" w:rsidR="00224700" w:rsidRPr="004E26B1" w:rsidRDefault="00224700" w:rsidP="00A35465">
            <w:pPr>
              <w:spacing w:after="0" w:line="240" w:lineRule="auto"/>
              <w:jc w:val="both"/>
              <w:rPr>
                <w:rFonts w:cstheme="minorHAnsi"/>
                <w:lang w:val="es-ES"/>
              </w:rPr>
            </w:pPr>
            <w:r w:rsidRPr="004E26B1">
              <w:rPr>
                <w:rFonts w:cstheme="minorHAnsi"/>
                <w:lang w:val="es-ES"/>
              </w:rPr>
              <w:t xml:space="preserve">Cualquier contrato o serie de contratos relacionados </w:t>
            </w:r>
            <w:r w:rsidRPr="004E26B1">
              <w:rPr>
                <w:rFonts w:cstheme="minorHAnsi"/>
                <w:i/>
                <w:lang w:val="es-ES"/>
              </w:rPr>
              <w:t>en un año calendario</w:t>
            </w:r>
            <w:r w:rsidRPr="004E26B1">
              <w:rPr>
                <w:rFonts w:cstheme="minorHAnsi"/>
                <w:lang w:val="es-ES"/>
              </w:rPr>
              <w:t xml:space="preserve"> que genere ingresos (por ejemplo, ingresos por la venta de información confidencial) de:</w:t>
            </w:r>
          </w:p>
        </w:tc>
        <w:tc>
          <w:tcPr>
            <w:tcW w:w="2700" w:type="dxa"/>
            <w:tcMar>
              <w:top w:w="0" w:type="dxa"/>
              <w:left w:w="115" w:type="dxa"/>
              <w:bottom w:w="0" w:type="dxa"/>
              <w:right w:w="115" w:type="dxa"/>
            </w:tcMar>
            <w:vAlign w:val="center"/>
            <w:hideMark/>
          </w:tcPr>
          <w:p w14:paraId="3F63B378" w14:textId="77777777" w:rsidR="00224700" w:rsidRPr="004E26B1" w:rsidRDefault="00224700" w:rsidP="00A35465">
            <w:pPr>
              <w:spacing w:after="0" w:line="240" w:lineRule="auto"/>
              <w:jc w:val="center"/>
              <w:rPr>
                <w:rFonts w:cstheme="minorHAnsi"/>
              </w:rPr>
            </w:pPr>
            <w:r w:rsidRPr="004E26B1">
              <w:rPr>
                <w:rFonts w:cstheme="minorHAnsi"/>
              </w:rPr>
              <w:t>N/A</w:t>
            </w:r>
          </w:p>
        </w:tc>
        <w:tc>
          <w:tcPr>
            <w:tcW w:w="2610" w:type="dxa"/>
            <w:tcMar>
              <w:top w:w="0" w:type="dxa"/>
              <w:left w:w="115" w:type="dxa"/>
              <w:bottom w:w="0" w:type="dxa"/>
              <w:right w:w="115" w:type="dxa"/>
            </w:tcMar>
            <w:vAlign w:val="center"/>
            <w:hideMark/>
          </w:tcPr>
          <w:p w14:paraId="6EE8D802" w14:textId="77777777" w:rsidR="00224700" w:rsidRPr="004E26B1" w:rsidRDefault="00224700" w:rsidP="00A35465">
            <w:pPr>
              <w:spacing w:after="0" w:line="240" w:lineRule="auto"/>
              <w:jc w:val="center"/>
              <w:rPr>
                <w:rFonts w:cstheme="minorHAnsi"/>
              </w:rPr>
            </w:pPr>
            <w:r w:rsidRPr="004E26B1">
              <w:rPr>
                <w:rFonts w:cstheme="minorHAnsi"/>
              </w:rPr>
              <w:t>N/A</w:t>
            </w:r>
          </w:p>
        </w:tc>
        <w:tc>
          <w:tcPr>
            <w:tcW w:w="2486" w:type="dxa"/>
            <w:tcMar>
              <w:top w:w="0" w:type="dxa"/>
              <w:left w:w="115" w:type="dxa"/>
              <w:bottom w:w="0" w:type="dxa"/>
              <w:right w:w="115" w:type="dxa"/>
            </w:tcMar>
            <w:vAlign w:val="center"/>
            <w:hideMark/>
          </w:tcPr>
          <w:p w14:paraId="75B3C7A0" w14:textId="77777777" w:rsidR="00224700" w:rsidRPr="004E26B1" w:rsidRDefault="00224700" w:rsidP="00A35465">
            <w:pPr>
              <w:spacing w:after="0" w:line="240" w:lineRule="auto"/>
              <w:jc w:val="both"/>
              <w:rPr>
                <w:rFonts w:cstheme="minorHAnsi"/>
              </w:rPr>
            </w:pPr>
            <w:r w:rsidRPr="004E26B1">
              <w:rPr>
                <w:rFonts w:cstheme="minorHAnsi"/>
              </w:rPr>
              <w:t xml:space="preserve">US $ 15,000 o </w:t>
            </w:r>
            <w:proofErr w:type="spellStart"/>
            <w:r w:rsidRPr="004E26B1">
              <w:rPr>
                <w:rFonts w:cstheme="minorHAnsi"/>
              </w:rPr>
              <w:t>más</w:t>
            </w:r>
            <w:proofErr w:type="spellEnd"/>
            <w:r w:rsidRPr="004E26B1">
              <w:rPr>
                <w:rFonts w:cstheme="minorHAnsi"/>
              </w:rPr>
              <w:t xml:space="preserve"> </w:t>
            </w:r>
          </w:p>
        </w:tc>
      </w:tr>
      <w:tr w:rsidR="00224700" w:rsidRPr="004E26B1" w14:paraId="71B8954F" w14:textId="77777777" w:rsidTr="65711ACC">
        <w:trPr>
          <w:jc w:val="center"/>
        </w:trPr>
        <w:tc>
          <w:tcPr>
            <w:tcW w:w="10133" w:type="dxa"/>
            <w:gridSpan w:val="4"/>
            <w:tcMar>
              <w:top w:w="0" w:type="dxa"/>
              <w:left w:w="115" w:type="dxa"/>
              <w:bottom w:w="0" w:type="dxa"/>
              <w:right w:w="115" w:type="dxa"/>
            </w:tcMar>
            <w:vAlign w:val="center"/>
            <w:hideMark/>
          </w:tcPr>
          <w:p w14:paraId="0DD9A5C1" w14:textId="77777777" w:rsidR="00224700" w:rsidRPr="004E26B1" w:rsidRDefault="00224700" w:rsidP="00A35465">
            <w:pPr>
              <w:spacing w:after="0" w:line="240" w:lineRule="auto"/>
              <w:jc w:val="center"/>
              <w:rPr>
                <w:rFonts w:cstheme="minorHAnsi"/>
              </w:rPr>
            </w:pPr>
            <w:proofErr w:type="spellStart"/>
            <w:r w:rsidRPr="004E26B1">
              <w:rPr>
                <w:rFonts w:cstheme="minorHAnsi"/>
                <w:b/>
              </w:rPr>
              <w:t>Otros</w:t>
            </w:r>
            <w:proofErr w:type="spellEnd"/>
          </w:p>
        </w:tc>
      </w:tr>
      <w:tr w:rsidR="00224700" w:rsidRPr="00A478F3" w14:paraId="597A9D9E" w14:textId="77777777" w:rsidTr="65711ACC">
        <w:trPr>
          <w:jc w:val="center"/>
        </w:trPr>
        <w:tc>
          <w:tcPr>
            <w:tcW w:w="10133" w:type="dxa"/>
            <w:gridSpan w:val="4"/>
            <w:tcMar>
              <w:top w:w="0" w:type="dxa"/>
              <w:left w:w="115" w:type="dxa"/>
              <w:bottom w:w="0" w:type="dxa"/>
              <w:right w:w="115" w:type="dxa"/>
            </w:tcMar>
            <w:vAlign w:val="center"/>
            <w:hideMark/>
          </w:tcPr>
          <w:p w14:paraId="5144DA61" w14:textId="77777777" w:rsidR="00224700" w:rsidRPr="004E26B1" w:rsidRDefault="00224700" w:rsidP="00A35465">
            <w:pPr>
              <w:spacing w:after="0" w:line="240" w:lineRule="auto"/>
              <w:jc w:val="both"/>
              <w:rPr>
                <w:rFonts w:cstheme="minorHAnsi"/>
                <w:lang w:val="es-ES"/>
              </w:rPr>
            </w:pPr>
            <w:r w:rsidRPr="004E26B1">
              <w:rPr>
                <w:rFonts w:cstheme="minorHAnsi"/>
                <w:lang w:val="es-ES"/>
              </w:rPr>
              <w:t>Cualquier otra cuestión relacionada con un contrato o la enajenación de un bien podrá ser remitida al Comité de Examen de las Adquisiciones por la autoridad contratante.</w:t>
            </w:r>
          </w:p>
        </w:tc>
      </w:tr>
    </w:tbl>
    <w:p w14:paraId="4FFDA33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06A851D"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Una excepción a los umbrales anteriores es cuando se propone una serie de acciones de adquisición basadas en la agrupación de bienes o servicios en "lotes" </w:t>
      </w:r>
      <w:proofErr w:type="spellStart"/>
      <w:r w:rsidRPr="004E26B1">
        <w:rPr>
          <w:rFonts w:asciiTheme="minorHAnsi" w:hAnsiTheme="minorHAnsi" w:cstheme="minorHAnsi"/>
          <w:sz w:val="22"/>
          <w:szCs w:val="22"/>
          <w:lang w:val="es-ES"/>
        </w:rPr>
        <w:t>licitables</w:t>
      </w:r>
      <w:proofErr w:type="spellEnd"/>
      <w:r w:rsidRPr="004E26B1">
        <w:rPr>
          <w:rFonts w:asciiTheme="minorHAnsi" w:hAnsiTheme="minorHAnsi" w:cstheme="minorHAnsi"/>
          <w:sz w:val="22"/>
          <w:szCs w:val="22"/>
          <w:lang w:val="es-ES"/>
        </w:rPr>
        <w:t xml:space="preserve"> por separado. Las presentaciones resultantes deben hacerse juntas al Comité de Revisión de Adquisiciones, sobre la base del valor más alto del contrato de "lote" propuesto y no de los umbrales de "lote" individuales. Esto es para garantizar la coherencia en el examen de las medidas de adquisición y evitar la duplicación del trabajo. </w:t>
      </w:r>
    </w:p>
    <w:p w14:paraId="4A3A0DA3" w14:textId="2F31AC4C" w:rsidR="00224700" w:rsidRPr="004E26B1" w:rsidRDefault="00224700" w:rsidP="65711ACC">
      <w:pPr>
        <w:shd w:val="clear" w:color="auto" w:fill="FFFFFF" w:themeFill="background1"/>
        <w:spacing w:after="0" w:line="240" w:lineRule="auto"/>
        <w:textAlignment w:val="top"/>
        <w:rPr>
          <w:b/>
          <w:bCs/>
          <w:lang w:val="es-ES"/>
        </w:rPr>
      </w:pPr>
      <w:r w:rsidRPr="65711ACC">
        <w:rPr>
          <w:b/>
          <w:bCs/>
          <w:lang w:val="es-ES"/>
        </w:rPr>
        <w:t> </w:t>
      </w:r>
    </w:p>
    <w:p w14:paraId="302A0EBE" w14:textId="77777777" w:rsidR="00224700" w:rsidRPr="004E26B1" w:rsidRDefault="00224700" w:rsidP="00224700">
      <w:pPr>
        <w:pStyle w:val="Heading1"/>
        <w:tabs>
          <w:tab w:val="left" w:pos="900"/>
        </w:tabs>
        <w:spacing w:before="0" w:line="240" w:lineRule="auto"/>
        <w:jc w:val="both"/>
        <w:rPr>
          <w:rFonts w:asciiTheme="minorHAnsi" w:hAnsiTheme="minorHAnsi" w:cstheme="minorHAnsi"/>
          <w:b/>
          <w:color w:val="auto"/>
          <w:sz w:val="22"/>
          <w:szCs w:val="22"/>
          <w:lang w:val="en-PH"/>
        </w:rPr>
      </w:pPr>
      <w:bookmarkStart w:id="13" w:name="_Toc453862242"/>
      <w:proofErr w:type="spellStart"/>
      <w:r w:rsidRPr="004E26B1">
        <w:rPr>
          <w:rFonts w:asciiTheme="minorHAnsi" w:hAnsiTheme="minorHAnsi" w:cstheme="minorHAnsi"/>
          <w:b/>
          <w:color w:val="auto"/>
          <w:sz w:val="22"/>
          <w:szCs w:val="22"/>
        </w:rPr>
        <w:t>Informes</w:t>
      </w:r>
      <w:proofErr w:type="spellEnd"/>
      <w:r w:rsidRPr="004E26B1">
        <w:rPr>
          <w:rFonts w:asciiTheme="minorHAnsi" w:hAnsiTheme="minorHAnsi" w:cstheme="minorHAnsi"/>
          <w:b/>
          <w:color w:val="auto"/>
          <w:sz w:val="22"/>
          <w:szCs w:val="22"/>
        </w:rPr>
        <w:t xml:space="preserve"> </w:t>
      </w:r>
      <w:proofErr w:type="spellStart"/>
      <w:r w:rsidRPr="004E26B1">
        <w:rPr>
          <w:rFonts w:asciiTheme="minorHAnsi" w:hAnsiTheme="minorHAnsi" w:cstheme="minorHAnsi"/>
          <w:b/>
          <w:color w:val="auto"/>
          <w:sz w:val="22"/>
          <w:szCs w:val="22"/>
        </w:rPr>
        <w:t>posteriores</w:t>
      </w:r>
      <w:bookmarkEnd w:id="13"/>
      <w:proofErr w:type="spellEnd"/>
    </w:p>
    <w:p w14:paraId="58845169" w14:textId="77777777" w:rsidR="00224700" w:rsidRPr="004E26B1" w:rsidRDefault="00224700" w:rsidP="00224700">
      <w:pPr>
        <w:rPr>
          <w:rFonts w:cstheme="minorHAnsi"/>
          <w:lang w:val="en-PH"/>
        </w:rPr>
      </w:pPr>
    </w:p>
    <w:p w14:paraId="6734006F"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Una situación post facto surge cuando se ha realizado un contrato o una adjudicación (otorgamiento) de un contrato antes de la presentación de la acción de adquisición al comité apropiado según lo exige esta política. </w:t>
      </w:r>
    </w:p>
    <w:p w14:paraId="5101939D"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4488E073" w14:textId="663B94B2"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Las acciones de adquisición dentro de la autoridad de adquisición delegada (o autoridad aumentada) de la unidad de negocio no deben presentarse, ni se tratarán como acciones posteriores a facto, ya que es prerrogativa del jefe de la unidad de negocio solicitar al Comité de Contratos, Activos y Adquisiciones que revise las presentaciones.</w:t>
      </w:r>
    </w:p>
    <w:p w14:paraId="521783A1"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B2187E2" w14:textId="39D8C39E" w:rsidR="00224700" w:rsidRPr="004E26B1" w:rsidRDefault="00224700" w:rsidP="65711ACC">
      <w:pPr>
        <w:pStyle w:val="ListParagraph"/>
        <w:numPr>
          <w:ilvl w:val="0"/>
          <w:numId w:val="4"/>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Las presentaciones posteriores no son revisadas por el Comité de Revisión de Adquisiciones, pero están sujetas a revisión directa por el Comité Asesor Regional de Adquisiciones o el presidente del </w:t>
      </w:r>
      <w:r w:rsidRPr="65711ACC">
        <w:rPr>
          <w:rFonts w:asciiTheme="minorHAnsi" w:hAnsiTheme="minorHAnsi" w:cstheme="minorBidi"/>
          <w:sz w:val="22"/>
          <w:szCs w:val="22"/>
          <w:lang w:val="es-ES"/>
        </w:rPr>
        <w:lastRenderedPageBreak/>
        <w:t xml:space="preserve">Comité Consultivo de Adquisiciones. Las unidades de negocio informarán las acciones post facto a través de la plataforma UNALL en función del valor del contrato y los umbrales definidos en esta política. Dicho informe, además de proporcionar información sobre las acciones y los procesos de contratación, incluirá una explicación y justificación de por qué se produjo la situación a posteriori. La presentación se informará dentro de los tres meses posteriores a la acción post facto, determinada por la fecha de emisión de una orden de compra o firma de un contrato, etc. Una solicitud de enmienda hecha a un contrato post facto será revisada por un comité solo después de que la presentación post facto haya sido </w:t>
      </w:r>
      <w:proofErr w:type="gramStart"/>
      <w:r w:rsidRPr="65711ACC">
        <w:rPr>
          <w:rFonts w:asciiTheme="minorHAnsi" w:hAnsiTheme="minorHAnsi" w:cstheme="minorBidi"/>
          <w:sz w:val="22"/>
          <w:szCs w:val="22"/>
          <w:lang w:val="es-ES"/>
        </w:rPr>
        <w:t>informada</w:t>
      </w:r>
      <w:proofErr w:type="gramEnd"/>
      <w:r w:rsidRPr="65711ACC">
        <w:rPr>
          <w:rFonts w:asciiTheme="minorHAnsi" w:hAnsiTheme="minorHAnsi" w:cstheme="minorBidi"/>
          <w:sz w:val="22"/>
          <w:szCs w:val="22"/>
          <w:lang w:val="es-ES"/>
        </w:rPr>
        <w:t xml:space="preserve"> al Oficial Jefe Regional de Adquisiciones / Oficial Jefe de Adquisiciones. </w:t>
      </w:r>
    </w:p>
    <w:p w14:paraId="0066E57D" w14:textId="77777777" w:rsidR="00224700" w:rsidRPr="004E26B1" w:rsidRDefault="00224700" w:rsidP="00224700">
      <w:pPr>
        <w:shd w:val="clear" w:color="auto" w:fill="FFFFFF"/>
        <w:spacing w:after="0"/>
        <w:jc w:val="both"/>
        <w:textAlignment w:val="top"/>
        <w:rPr>
          <w:rFonts w:cstheme="minorHAnsi"/>
          <w:lang w:val="es-ES"/>
        </w:rPr>
      </w:pPr>
    </w:p>
    <w:p w14:paraId="067E8D9B" w14:textId="77777777"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La presentación de la acción post facto no tiene por objeto pedir al </w:t>
      </w:r>
      <w:proofErr w:type="gramStart"/>
      <w:r w:rsidRPr="004E26B1">
        <w:rPr>
          <w:rFonts w:asciiTheme="minorHAnsi" w:hAnsiTheme="minorHAnsi" w:cstheme="minorHAnsi"/>
          <w:sz w:val="22"/>
          <w:szCs w:val="22"/>
          <w:lang w:val="es-ES"/>
        </w:rPr>
        <w:t>Director Regional</w:t>
      </w:r>
      <w:proofErr w:type="gramEnd"/>
      <w:r w:rsidRPr="004E26B1">
        <w:rPr>
          <w:rFonts w:asciiTheme="minorHAnsi" w:hAnsiTheme="minorHAnsi" w:cstheme="minorHAnsi"/>
          <w:sz w:val="22"/>
          <w:szCs w:val="22"/>
          <w:lang w:val="es-ES"/>
        </w:rPr>
        <w:t xml:space="preserve"> de Adquisiciones que modifique o valide una decisión que ya se ha adoptado, ni autorizar pagos al proveedor contratado. Esos informes son necesarios para los registros y para: a) permitir que el funcionario proporcione a la dependencia de operaciones información para mejorar las futuras adquisiciones; b) identificar cualquier déficit de capacidad en la unidad de negocio que pueda requerir intervenciones adecuadas; c) servir de insumo para cualquier evaluación de la capacidad de adquisición de la unidad de negocio para aumentar las solicitudes de autorización delegada en materia de adquisiciones; y d) remitir la cuestión a otras oficinas pertinentes del PNUD, cuando fuera necesario.</w:t>
      </w:r>
    </w:p>
    <w:p w14:paraId="400B38B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098ACE29" w14:textId="5E5C2BE4" w:rsidR="00224700" w:rsidRPr="004E26B1"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El funcionario del PNUD que autorizó o aprobó la adjudicación</w:t>
      </w:r>
      <w:r w:rsidR="00584E09">
        <w:rPr>
          <w:rFonts w:asciiTheme="minorHAnsi" w:hAnsiTheme="minorHAnsi" w:cstheme="minorHAnsi"/>
          <w:sz w:val="22"/>
          <w:szCs w:val="22"/>
          <w:lang w:val="es-ES"/>
        </w:rPr>
        <w:t xml:space="preserve"> </w:t>
      </w:r>
      <w:r w:rsidRPr="004E26B1">
        <w:rPr>
          <w:rFonts w:asciiTheme="minorHAnsi" w:hAnsiTheme="minorHAnsi" w:cstheme="minorHAnsi"/>
          <w:sz w:val="22"/>
          <w:szCs w:val="22"/>
          <w:lang w:val="es-ES"/>
        </w:rPr>
        <w:t xml:space="preserve">del contrato, o lo firmó sin las aprobaciones requeridas del Oficial </w:t>
      </w:r>
      <w:proofErr w:type="gramStart"/>
      <w:r w:rsidRPr="004E26B1">
        <w:rPr>
          <w:rFonts w:asciiTheme="minorHAnsi" w:hAnsiTheme="minorHAnsi" w:cstheme="minorHAnsi"/>
          <w:sz w:val="22"/>
          <w:szCs w:val="22"/>
          <w:lang w:val="es-ES"/>
        </w:rPr>
        <w:t>Jefe</w:t>
      </w:r>
      <w:proofErr w:type="gramEnd"/>
      <w:r w:rsidRPr="004E26B1">
        <w:rPr>
          <w:rFonts w:asciiTheme="minorHAnsi" w:hAnsiTheme="minorHAnsi" w:cstheme="minorHAnsi"/>
          <w:sz w:val="22"/>
          <w:szCs w:val="22"/>
          <w:lang w:val="es-ES"/>
        </w:rPr>
        <w:t xml:space="preserve"> Regional de Adquisiciones y del Oficial Jefe de Adquisiciones, será el único responsable de las medidas y consecuencias que se deriven de él.  </w:t>
      </w:r>
    </w:p>
    <w:p w14:paraId="2D139EC9"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4BF5F15" w14:textId="77777777" w:rsidR="00224700" w:rsidRDefault="00224700" w:rsidP="00224700">
      <w:pPr>
        <w:pStyle w:val="ListParagraph"/>
        <w:numPr>
          <w:ilvl w:val="0"/>
          <w:numId w:val="4"/>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Las situaciones posteriores a la situación, así como el hecho de que no se haya informado de ellas, son graves desviaciones de las políticas y procedimientos de adquisiciones del PNUD.</w:t>
      </w:r>
    </w:p>
    <w:p w14:paraId="2826D115" w14:textId="77777777" w:rsidR="0011489C" w:rsidRPr="0011489C" w:rsidRDefault="0011489C" w:rsidP="0011489C">
      <w:pPr>
        <w:pStyle w:val="ListParagraph"/>
        <w:rPr>
          <w:rFonts w:asciiTheme="minorHAnsi" w:hAnsiTheme="minorHAnsi" w:cstheme="minorHAnsi"/>
          <w:sz w:val="22"/>
          <w:szCs w:val="22"/>
          <w:lang w:val="es-ES"/>
        </w:rPr>
      </w:pPr>
    </w:p>
    <w:p w14:paraId="032B919A" w14:textId="77777777" w:rsidR="0011489C" w:rsidRPr="0011489C" w:rsidRDefault="0011489C" w:rsidP="0011489C">
      <w:pPr>
        <w:pStyle w:val="NormalWeb"/>
        <w:shd w:val="clear" w:color="auto" w:fill="FFFFFF"/>
        <w:spacing w:before="0" w:beforeAutospacing="0" w:after="0" w:afterAutospacing="0"/>
        <w:jc w:val="center"/>
        <w:rPr>
          <w:rFonts w:ascii="Calibri" w:hAnsi="Calibri"/>
          <w:color w:val="000000"/>
          <w:sz w:val="22"/>
          <w:szCs w:val="22"/>
        </w:rPr>
      </w:pPr>
      <w:r w:rsidRPr="0011489C">
        <w:rPr>
          <w:rFonts w:ascii="Calibri" w:hAnsi="Calibri"/>
          <w:b/>
          <w:bCs/>
          <w:i/>
          <w:iCs/>
          <w:color w:val="212121"/>
          <w:sz w:val="22"/>
          <w:szCs w:val="22"/>
          <w:u w:val="single"/>
        </w:rPr>
        <w:t>Disclaimer:</w:t>
      </w:r>
      <w:r w:rsidRPr="0011489C">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397D777E" w14:textId="77777777" w:rsidR="0011489C" w:rsidRPr="0011489C" w:rsidRDefault="0011489C" w:rsidP="0011489C">
      <w:pPr>
        <w:pStyle w:val="NormalWeb"/>
        <w:shd w:val="clear" w:color="auto" w:fill="FFFFFF"/>
        <w:spacing w:before="0" w:beforeAutospacing="0" w:after="0" w:afterAutospacing="0"/>
        <w:jc w:val="center"/>
        <w:rPr>
          <w:rFonts w:ascii="Calibri" w:hAnsi="Calibri"/>
          <w:color w:val="000000"/>
          <w:sz w:val="22"/>
          <w:szCs w:val="22"/>
        </w:rPr>
      </w:pPr>
      <w:r w:rsidRPr="0011489C">
        <w:rPr>
          <w:rFonts w:ascii="Calibri" w:hAnsi="Calibri"/>
          <w:i/>
          <w:iCs/>
          <w:color w:val="212121"/>
          <w:sz w:val="22"/>
          <w:szCs w:val="22"/>
        </w:rPr>
        <w:t> </w:t>
      </w:r>
    </w:p>
    <w:p w14:paraId="1D5DFF9C" w14:textId="77777777" w:rsidR="0011489C" w:rsidRPr="0011489C" w:rsidRDefault="0011489C" w:rsidP="0011489C">
      <w:pPr>
        <w:pStyle w:val="NormalWeb"/>
        <w:shd w:val="clear" w:color="auto" w:fill="FFFFFF"/>
        <w:spacing w:before="0" w:beforeAutospacing="0" w:after="0" w:afterAutospacing="0"/>
        <w:jc w:val="center"/>
        <w:rPr>
          <w:rFonts w:ascii="Calibri" w:hAnsi="Calibri"/>
          <w:color w:val="000000"/>
          <w:sz w:val="22"/>
          <w:szCs w:val="22"/>
          <w:lang w:val="es-ES_tradnl"/>
        </w:rPr>
      </w:pPr>
      <w:r w:rsidRPr="00A14199">
        <w:rPr>
          <w:rFonts w:ascii="Calibri" w:hAnsi="Calibri"/>
          <w:b/>
          <w:bCs/>
          <w:i/>
          <w:iCs/>
          <w:color w:val="212121"/>
          <w:sz w:val="22"/>
          <w:szCs w:val="22"/>
          <w:u w:val="single"/>
        </w:rPr>
        <w:t>Descargo de responsabilidad:</w:t>
      </w:r>
      <w:r w:rsidRPr="0011489C">
        <w:rPr>
          <w:rFonts w:ascii="Calibri" w:hAnsi="Calibri"/>
          <w:i/>
          <w:iCs/>
          <w:color w:val="212121"/>
          <w:sz w:val="22"/>
          <w:szCs w:val="22"/>
          <w:shd w:val="clear" w:color="auto" w:fill="FFFFFF"/>
          <w:lang w:val="es-ES_tradnl"/>
        </w:rPr>
        <w:t xml:space="preserve"> esta es una traducción de un documento original en inglés. </w:t>
      </w:r>
      <w:r w:rsidRPr="0011489C">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27CE15CB" w14:textId="77777777" w:rsidR="0011489C" w:rsidRPr="0011489C" w:rsidRDefault="0011489C" w:rsidP="0011489C">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_tradnl"/>
        </w:rPr>
      </w:pPr>
    </w:p>
    <w:p w14:paraId="1CAF8F35" w14:textId="77777777" w:rsidR="00224700" w:rsidRPr="004E26B1" w:rsidRDefault="00224700" w:rsidP="00224700">
      <w:pPr>
        <w:shd w:val="clear" w:color="auto" w:fill="FFFFFF"/>
        <w:spacing w:after="0" w:line="240" w:lineRule="auto"/>
        <w:textAlignment w:val="top"/>
        <w:rPr>
          <w:rFonts w:cstheme="minorHAnsi"/>
          <w:lang w:val="es-ES"/>
        </w:rPr>
      </w:pPr>
    </w:p>
    <w:sectPr w:rsidR="00224700" w:rsidRPr="004E26B1" w:rsidSect="00486C94">
      <w:headerReference w:type="default" r:id="rId15"/>
      <w:footerReference w:type="default" r:id="rId1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C2E6" w14:textId="77777777" w:rsidR="00DC454F" w:rsidRDefault="00DC454F" w:rsidP="00B536E5">
      <w:pPr>
        <w:spacing w:after="0" w:line="240" w:lineRule="auto"/>
      </w:pPr>
      <w:r>
        <w:separator/>
      </w:r>
    </w:p>
  </w:endnote>
  <w:endnote w:type="continuationSeparator" w:id="0">
    <w:p w14:paraId="6610C5ED" w14:textId="77777777" w:rsidR="00DC454F" w:rsidRDefault="00DC454F" w:rsidP="00B536E5">
      <w:pPr>
        <w:spacing w:after="0" w:line="240" w:lineRule="auto"/>
      </w:pPr>
      <w:r>
        <w:continuationSeparator/>
      </w:r>
    </w:p>
  </w:endnote>
  <w:endnote w:type="continuationNotice" w:id="1">
    <w:p w14:paraId="2EE07D2A" w14:textId="77777777" w:rsidR="00DC454F" w:rsidRDefault="00DC4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F657" w14:textId="77777777" w:rsidR="009257A6" w:rsidRDefault="009257A6">
    <w:pPr>
      <w:pStyle w:val="Footer"/>
    </w:pPr>
  </w:p>
  <w:p w14:paraId="77F45C0A" w14:textId="52F68AC0" w:rsidR="008326F1" w:rsidRPr="00AD4FA1" w:rsidRDefault="008529F7">
    <w:pPr>
      <w:pStyle w:val="Footer"/>
      <w:rPr>
        <w:lang w:val="es-ES"/>
      </w:rPr>
    </w:pPr>
    <w:r w:rsidRPr="00AD4FA1">
      <w:rPr>
        <w:lang w:val="es-ES"/>
      </w:rPr>
      <w:t xml:space="preserve">Página </w:t>
    </w:r>
    <w:r>
      <w:rPr>
        <w:b/>
        <w:bCs/>
      </w:rPr>
      <w:fldChar w:fldCharType="begin"/>
    </w:r>
    <w:r w:rsidRPr="00AD4FA1">
      <w:rPr>
        <w:b/>
        <w:bCs/>
        <w:lang w:val="es-ES"/>
      </w:rPr>
      <w:instrText>PAGE  \* Arabic  \* MERGEFORMAT</w:instrText>
    </w:r>
    <w:r>
      <w:rPr>
        <w:b/>
        <w:bCs/>
      </w:rPr>
      <w:fldChar w:fldCharType="separate"/>
    </w:r>
    <w:r w:rsidR="00F26BF7" w:rsidRPr="00AD4FA1">
      <w:rPr>
        <w:b/>
        <w:bCs/>
        <w:noProof/>
        <w:lang w:val="es-ES"/>
      </w:rPr>
      <w:t>4</w:t>
    </w:r>
    <w:r>
      <w:rPr>
        <w:b/>
        <w:bCs/>
      </w:rPr>
      <w:fldChar w:fldCharType="end"/>
    </w:r>
    <w:r w:rsidRPr="00AD4FA1">
      <w:rPr>
        <w:lang w:val="es-ES"/>
      </w:rPr>
      <w:t xml:space="preserve"> de </w:t>
    </w:r>
    <w:r>
      <w:rPr>
        <w:b/>
        <w:bCs/>
      </w:rPr>
      <w:fldChar w:fldCharType="begin"/>
    </w:r>
    <w:r w:rsidRPr="00AD4FA1">
      <w:rPr>
        <w:b/>
        <w:bCs/>
        <w:lang w:val="es-ES"/>
      </w:rPr>
      <w:instrText>NUMPAGES  \* Arabic  \* MERGEFORMAT</w:instrText>
    </w:r>
    <w:r>
      <w:rPr>
        <w:b/>
        <w:bCs/>
      </w:rPr>
      <w:fldChar w:fldCharType="separate"/>
    </w:r>
    <w:r w:rsidR="00F26BF7" w:rsidRPr="00AD4FA1">
      <w:rPr>
        <w:b/>
        <w:bCs/>
        <w:noProof/>
        <w:lang w:val="es-ES"/>
      </w:rPr>
      <w:t>14</w:t>
    </w:r>
    <w:r>
      <w:rPr>
        <w:b/>
        <w:bCs/>
      </w:rPr>
      <w:fldChar w:fldCharType="end"/>
    </w:r>
    <w:r>
      <w:ptab w:relativeTo="margin" w:alignment="center" w:leader="none"/>
    </w:r>
    <w:r w:rsidR="00C1024C" w:rsidRPr="00AD4FA1">
      <w:rPr>
        <w:lang w:val="es-ES"/>
      </w:rPr>
      <w:t xml:space="preserve">Fecha de entrada en vigor: 15/09/2025 </w:t>
    </w:r>
    <w:r>
      <w:ptab w:relativeTo="margin" w:alignment="right" w:leader="none"/>
    </w:r>
    <w:r w:rsidRPr="00AD4FA1">
      <w:rPr>
        <w:lang w:val="es-ES"/>
      </w:rPr>
      <w:t xml:space="preserve">Versión #: </w:t>
    </w:r>
    <w:r w:rsidR="00A478F3">
      <w:rPr>
        <w:lang w:val="es-E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6125" w14:textId="77777777" w:rsidR="00DC454F" w:rsidRDefault="00DC454F" w:rsidP="00B536E5">
      <w:pPr>
        <w:spacing w:after="0" w:line="240" w:lineRule="auto"/>
      </w:pPr>
      <w:r>
        <w:separator/>
      </w:r>
    </w:p>
  </w:footnote>
  <w:footnote w:type="continuationSeparator" w:id="0">
    <w:p w14:paraId="40C70B18" w14:textId="77777777" w:rsidR="00DC454F" w:rsidRDefault="00DC454F" w:rsidP="00B536E5">
      <w:pPr>
        <w:spacing w:after="0" w:line="240" w:lineRule="auto"/>
      </w:pPr>
      <w:r>
        <w:continuationSeparator/>
      </w:r>
    </w:p>
  </w:footnote>
  <w:footnote w:type="continuationNotice" w:id="1">
    <w:p w14:paraId="65D8A7D6" w14:textId="77777777" w:rsidR="00DC454F" w:rsidRDefault="00DC454F">
      <w:pPr>
        <w:spacing w:after="0" w:line="240" w:lineRule="auto"/>
      </w:pPr>
    </w:p>
  </w:footnote>
  <w:footnote w:id="2">
    <w:p w14:paraId="5EB235CC" w14:textId="77777777" w:rsidR="0000127B" w:rsidRPr="00AD4FA1" w:rsidRDefault="0000127B" w:rsidP="00D67634">
      <w:pPr>
        <w:spacing w:after="0" w:line="240" w:lineRule="auto"/>
        <w:contextualSpacing/>
        <w:jc w:val="both"/>
        <w:rPr>
          <w:rFonts w:ascii="Myriad Pro" w:hAnsi="Myriad Pro" w:cs="Segoe UI"/>
          <w:sz w:val="18"/>
          <w:szCs w:val="18"/>
          <w:lang w:val="es-ES"/>
        </w:rPr>
      </w:pPr>
      <w:r w:rsidRPr="00F107A0">
        <w:rPr>
          <w:rStyle w:val="FootnoteReference"/>
          <w:rFonts w:ascii="Myriad Pro" w:hAnsi="Myriad Pro"/>
          <w:sz w:val="18"/>
          <w:szCs w:val="18"/>
        </w:rPr>
        <w:footnoteRef/>
      </w:r>
      <w:r w:rsidRPr="00AD4FA1">
        <w:rPr>
          <w:rFonts w:ascii="Myriad Pro" w:hAnsi="Myriad Pro"/>
          <w:sz w:val="18"/>
          <w:szCs w:val="18"/>
          <w:lang w:val="es-ES"/>
        </w:rPr>
        <w:t xml:space="preserve"> </w:t>
      </w:r>
      <w:r w:rsidRPr="00AD4FA1">
        <w:rPr>
          <w:rFonts w:ascii="Myriad Pro" w:eastAsia="Times New Roman" w:hAnsi="Myriad Pro" w:cs="Segoe UI"/>
          <w:sz w:val="18"/>
          <w:szCs w:val="18"/>
          <w:lang w:val="es-ES"/>
        </w:rPr>
        <w:t xml:space="preserve">Cuando un contrato o el valor acumulado de los contratos y enmiendas (incluidas las órdenes de compra y los comprobantes de órdenes que no son de compra) con un proveedor alcanza los 70.000 dólares estadounidenses en un año civil, se requiere una presentación al Comité del Comité de </w:t>
      </w:r>
      <w:r w:rsidRPr="00AD4FA1">
        <w:rPr>
          <w:rFonts w:ascii="Myriad Pro" w:hAnsi="Myriad Pro" w:cs="Segoe UI"/>
          <w:sz w:val="18"/>
          <w:szCs w:val="18"/>
          <w:lang w:val="es-ES"/>
        </w:rPr>
        <w:t>Contratos, Activos y Adquisiciones antes de que se emita el siguiente contrato que supere este umbral. Una vez que este contrato es revisado por el comité y aprobado por el jefe de la unidad de negocio, el valor acumulado para el Comité de Contratos, Activos y Adquisiciones se restablece; sin embargo, sigue acumulándose para el Comité Consultivo Regional de Adquisiciones y el Comité Consultivo de Adquisiciones. Por ejemplo, si se adjudican varios contratos al proveedor A en el mismo año natural:</w:t>
      </w:r>
    </w:p>
    <w:p w14:paraId="75C6AF0B" w14:textId="77777777" w:rsidR="0000127B" w:rsidRPr="00AD4FA1" w:rsidRDefault="0000127B" w:rsidP="00D67634">
      <w:pPr>
        <w:tabs>
          <w:tab w:val="left" w:pos="1576"/>
          <w:tab w:val="left" w:pos="3258"/>
        </w:tabs>
        <w:spacing w:after="0" w:line="240" w:lineRule="auto"/>
        <w:ind w:left="113"/>
        <w:jc w:val="both"/>
        <w:outlineLvl w:val="0"/>
        <w:rPr>
          <w:rFonts w:ascii="Myriad Pro" w:hAnsi="Myriad Pro" w:cs="Segoe UI"/>
          <w:sz w:val="18"/>
          <w:szCs w:val="18"/>
          <w:lang w:val="es-ES"/>
        </w:rPr>
      </w:pPr>
      <w:bookmarkStart w:id="10" w:name="_Toc436916046"/>
      <w:r w:rsidRPr="00AD4FA1">
        <w:rPr>
          <w:rFonts w:ascii="Myriad Pro" w:hAnsi="Myriad Pro" w:cs="Segoe UI"/>
          <w:sz w:val="18"/>
          <w:szCs w:val="18"/>
          <w:lang w:val="es-ES"/>
        </w:rPr>
        <w:t xml:space="preserve">Contrato 1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US $80,000 </w:t>
      </w:r>
      <w:r w:rsidRPr="00AD4FA1">
        <w:rPr>
          <w:rFonts w:ascii="Myriad Pro" w:hAnsi="Myriad Pro" w:cs="Segoe UI" w:hint="eastAsia"/>
          <w:sz w:val="18"/>
          <w:szCs w:val="18"/>
          <w:lang w:val="es-ES"/>
        </w:rPr>
        <w:t>–</w:t>
      </w:r>
      <w:r w:rsidRPr="00AD4FA1">
        <w:rPr>
          <w:rFonts w:ascii="Myriad Pro" w:hAnsi="Myriad Pro" w:cs="Segoe UI" w:hint="eastAsia"/>
          <w:sz w:val="18"/>
          <w:szCs w:val="18"/>
          <w:lang w:val="es-ES"/>
        </w:rPr>
        <w:t xml:space="preserve"> </w:t>
      </w:r>
      <w:r w:rsidRPr="00AD4FA1">
        <w:rPr>
          <w:rFonts w:ascii="Myriad Pro" w:hAnsi="Myriad Pro" w:cs="Segoe UI"/>
          <w:sz w:val="18"/>
          <w:szCs w:val="18"/>
          <w:lang w:val="es-ES"/>
        </w:rPr>
        <w:t>Se requiere revisión del Comité de Contratos, Activos y Adquisiciones.</w:t>
      </w:r>
      <w:bookmarkEnd w:id="10"/>
    </w:p>
    <w:p w14:paraId="62363454" w14:textId="77777777" w:rsidR="0000127B" w:rsidRPr="00AD4FA1" w:rsidRDefault="0000127B" w:rsidP="00D67634">
      <w:pPr>
        <w:tabs>
          <w:tab w:val="left" w:pos="1576"/>
          <w:tab w:val="left" w:pos="3258"/>
        </w:tabs>
        <w:spacing w:after="0" w:line="240" w:lineRule="auto"/>
        <w:ind w:left="113"/>
        <w:jc w:val="both"/>
        <w:outlineLvl w:val="0"/>
        <w:rPr>
          <w:rFonts w:ascii="Myriad Pro" w:hAnsi="Myriad Pro" w:cs="Segoe UI"/>
          <w:sz w:val="18"/>
          <w:szCs w:val="18"/>
          <w:lang w:val="es-ES"/>
        </w:rPr>
      </w:pPr>
      <w:bookmarkStart w:id="11" w:name="_Toc436916047"/>
      <w:r w:rsidRPr="00AD4FA1">
        <w:rPr>
          <w:rFonts w:ascii="Myriad Pro" w:hAnsi="Myriad Pro" w:cs="Segoe UI"/>
          <w:sz w:val="18"/>
          <w:szCs w:val="18"/>
          <w:lang w:val="es-ES"/>
        </w:rPr>
        <w:t xml:space="preserve">Contrato 2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US $50,000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No se requiere revisión del comité.</w:t>
      </w:r>
      <w:bookmarkEnd w:id="11"/>
    </w:p>
    <w:p w14:paraId="548253C1" w14:textId="77777777" w:rsidR="0000127B" w:rsidRPr="00AD4FA1" w:rsidRDefault="0000127B" w:rsidP="00D67634">
      <w:pPr>
        <w:tabs>
          <w:tab w:val="left" w:pos="1576"/>
          <w:tab w:val="left" w:pos="3258"/>
        </w:tabs>
        <w:spacing w:after="0" w:line="240" w:lineRule="auto"/>
        <w:ind w:left="113"/>
        <w:jc w:val="both"/>
        <w:outlineLvl w:val="0"/>
        <w:rPr>
          <w:rFonts w:ascii="Myriad Pro" w:hAnsi="Myriad Pro" w:cs="Segoe UI"/>
          <w:sz w:val="18"/>
          <w:szCs w:val="18"/>
          <w:lang w:val="es-ES"/>
        </w:rPr>
      </w:pPr>
      <w:bookmarkStart w:id="12" w:name="_Toc436916048"/>
      <w:r w:rsidRPr="00AD4FA1">
        <w:rPr>
          <w:rFonts w:ascii="Myriad Pro" w:hAnsi="Myriad Pro" w:cs="Segoe UI"/>
          <w:sz w:val="18"/>
          <w:szCs w:val="18"/>
          <w:lang w:val="es-ES"/>
        </w:rPr>
        <w:t xml:space="preserve">Contrato 3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US $15,000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No se requiere revisión del comité.</w:t>
      </w:r>
      <w:bookmarkEnd w:id="12"/>
    </w:p>
    <w:p w14:paraId="26D3F9C4" w14:textId="77777777" w:rsidR="0000127B" w:rsidRPr="00AD4FA1" w:rsidRDefault="0000127B" w:rsidP="00D67634">
      <w:pPr>
        <w:tabs>
          <w:tab w:val="left" w:pos="1576"/>
          <w:tab w:val="left" w:pos="3258"/>
        </w:tabs>
        <w:spacing w:after="0" w:line="240" w:lineRule="auto"/>
        <w:ind w:left="113"/>
        <w:jc w:val="both"/>
        <w:rPr>
          <w:rFonts w:ascii="Myriad Pro" w:hAnsi="Myriad Pro" w:cs="Segoe UI"/>
          <w:sz w:val="18"/>
          <w:szCs w:val="18"/>
          <w:lang w:val="es-ES"/>
        </w:rPr>
      </w:pPr>
      <w:r w:rsidRPr="00AD4FA1">
        <w:rPr>
          <w:rFonts w:ascii="Myriad Pro" w:hAnsi="Myriad Pro" w:cs="Segoe UI"/>
          <w:sz w:val="18"/>
          <w:szCs w:val="18"/>
          <w:lang w:val="es-ES"/>
        </w:rPr>
        <w:t xml:space="preserve">Contrato 4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10.000 dólares estadounidenses </w:t>
      </w:r>
      <w:r w:rsidRPr="00AD4FA1">
        <w:rPr>
          <w:rFonts w:ascii="Myriad Pro" w:hAnsi="Myriad Pro" w:cs="Segoe UI" w:hint="eastAsia"/>
          <w:sz w:val="18"/>
          <w:szCs w:val="18"/>
          <w:lang w:val="es-ES"/>
        </w:rPr>
        <w:t>–</w:t>
      </w:r>
      <w:r w:rsidRPr="00AD4FA1">
        <w:rPr>
          <w:rFonts w:ascii="Myriad Pro" w:hAnsi="Myriad Pro" w:cs="Segoe UI" w:hint="eastAsia"/>
          <w:sz w:val="18"/>
          <w:szCs w:val="18"/>
          <w:lang w:val="es-ES"/>
        </w:rPr>
        <w:t xml:space="preserve"> </w:t>
      </w:r>
      <w:r w:rsidRPr="00AD4FA1">
        <w:rPr>
          <w:rFonts w:ascii="Myriad Pro" w:hAnsi="Myriad Pro" w:cs="Segoe UI"/>
          <w:sz w:val="18"/>
          <w:szCs w:val="18"/>
          <w:lang w:val="es-ES"/>
        </w:rPr>
        <w:t>Se requiere una revisión del Comité de Contratos, Activos y Adquisiciones, ya que el valor acumulado superará los 70.000 dólares estadounidenses desde la última revisión; la presentación debe incluir información sobre los contratos 2 y 3.</w:t>
      </w:r>
    </w:p>
    <w:p w14:paraId="2D21A833" w14:textId="77777777" w:rsidR="0000127B" w:rsidRPr="00AD4FA1" w:rsidRDefault="0000127B" w:rsidP="00D67634">
      <w:pPr>
        <w:tabs>
          <w:tab w:val="left" w:pos="1576"/>
          <w:tab w:val="left" w:pos="3258"/>
        </w:tabs>
        <w:spacing w:after="0" w:line="240" w:lineRule="auto"/>
        <w:ind w:left="113"/>
        <w:jc w:val="both"/>
        <w:rPr>
          <w:rFonts w:ascii="Myriad Pro" w:hAnsi="Myriad Pro" w:cs="Segoe UI"/>
          <w:i/>
          <w:sz w:val="18"/>
          <w:szCs w:val="20"/>
          <w:lang w:val="es-ES"/>
        </w:rPr>
      </w:pPr>
      <w:r w:rsidRPr="00AD4FA1">
        <w:rPr>
          <w:rFonts w:ascii="Myriad Pro" w:hAnsi="Myriad Pro" w:cs="Segoe UI"/>
          <w:sz w:val="18"/>
          <w:szCs w:val="18"/>
          <w:lang w:val="es-ES"/>
        </w:rPr>
        <w:t xml:space="preserve">Contrato 5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150.000 dólares estadounidenses </w:t>
      </w:r>
      <w:r w:rsidRPr="00AD4FA1">
        <w:rPr>
          <w:rFonts w:ascii="Myriad Pro" w:hAnsi="Myriad Pro" w:cs="Segoe UI" w:hint="eastAsia"/>
          <w:sz w:val="18"/>
          <w:szCs w:val="18"/>
          <w:lang w:val="es-ES"/>
        </w:rPr>
        <w:t>–</w:t>
      </w:r>
      <w:r w:rsidRPr="00AD4FA1">
        <w:rPr>
          <w:rFonts w:ascii="Myriad Pro" w:hAnsi="Myriad Pro" w:cs="Segoe UI" w:hint="eastAsia"/>
          <w:sz w:val="18"/>
          <w:szCs w:val="18"/>
          <w:lang w:val="es-ES"/>
        </w:rPr>
        <w:t xml:space="preserve"> </w:t>
      </w:r>
      <w:r w:rsidRPr="00AD4FA1">
        <w:rPr>
          <w:rFonts w:ascii="Myriad Pro" w:hAnsi="Myriad Pro" w:cs="Segoe UI"/>
          <w:sz w:val="18"/>
          <w:szCs w:val="18"/>
          <w:lang w:val="es-ES"/>
        </w:rPr>
        <w:t xml:space="preserve">Se requiere la revisión del Comité Asesor Regional de Adquisiciones o del Comité Asesor de Adquisiciones, ya que el valor acumulado superará los 300.000 dólares estadounidenses (incluidos los contratos ya revisados por CAP).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E2A4" w14:textId="1BBB5422" w:rsidR="008529F7" w:rsidRDefault="65711ACC" w:rsidP="008529F7">
    <w:pPr>
      <w:pStyle w:val="Header"/>
      <w:jc w:val="right"/>
    </w:pPr>
    <w:r>
      <w:rPr>
        <w:noProof/>
      </w:rPr>
      <w:drawing>
        <wp:inline distT="0" distB="0" distL="0" distR="0" wp14:anchorId="0A00CE85" wp14:editId="3822FBAF">
          <wp:extent cx="502399" cy="764626"/>
          <wp:effectExtent l="0" t="0" r="0" b="0"/>
          <wp:docPr id="9843635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63593" name=""/>
                  <pic:cNvPicPr/>
                </pic:nvPicPr>
                <pic:blipFill>
                  <a:blip r:embed="rId1">
                    <a:extLst>
                      <a:ext uri="{28A0092B-C50C-407E-A947-70E740481C1C}">
                        <a14:useLocalDpi xmlns:a14="http://schemas.microsoft.com/office/drawing/2010/main"/>
                      </a:ext>
                    </a:extLst>
                  </a:blip>
                  <a:stretch>
                    <a:fillRect/>
                  </a:stretch>
                </pic:blipFill>
                <pic:spPr>
                  <a:xfrm>
                    <a:off x="0" y="0"/>
                    <a:ext cx="502399" cy="764626"/>
                  </a:xfrm>
                  <a:prstGeom prst="rect">
                    <a:avLst/>
                  </a:prstGeom>
                </pic:spPr>
              </pic:pic>
            </a:graphicData>
          </a:graphic>
        </wp:inline>
      </w:drawing>
    </w:r>
  </w:p>
  <w:p w14:paraId="70E67CED" w14:textId="5DF6C2E2" w:rsidR="008529F7" w:rsidRDefault="00852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7D8"/>
    <w:multiLevelType w:val="hybridMultilevel"/>
    <w:tmpl w:val="F306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30BB7"/>
    <w:multiLevelType w:val="hybridMultilevel"/>
    <w:tmpl w:val="5FFA975A"/>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B5DFA"/>
    <w:multiLevelType w:val="hybridMultilevel"/>
    <w:tmpl w:val="2C0A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35FA"/>
    <w:multiLevelType w:val="hybridMultilevel"/>
    <w:tmpl w:val="0E60B986"/>
    <w:lvl w:ilvl="0" w:tplc="D8304B5A">
      <w:start w:val="1"/>
      <w:numFmt w:val="decimal"/>
      <w:lvlText w:val="%1."/>
      <w:lvlJc w:val="left"/>
      <w:pPr>
        <w:ind w:left="72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565A"/>
    <w:multiLevelType w:val="hybridMultilevel"/>
    <w:tmpl w:val="1478C16E"/>
    <w:lvl w:ilvl="0" w:tplc="9822BB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C02B6"/>
    <w:multiLevelType w:val="hybridMultilevel"/>
    <w:tmpl w:val="7804B0A8"/>
    <w:lvl w:ilvl="0" w:tplc="C6A6808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870D1"/>
    <w:multiLevelType w:val="hybridMultilevel"/>
    <w:tmpl w:val="0254BF62"/>
    <w:lvl w:ilvl="0" w:tplc="81E0CBEE">
      <w:start w:val="1"/>
      <w:numFmt w:val="lowerLetter"/>
      <w:lvlText w:val="%1."/>
      <w:lvlJc w:val="left"/>
      <w:pPr>
        <w:ind w:left="1830" w:hanging="57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E9D4F3D"/>
    <w:multiLevelType w:val="hybridMultilevel"/>
    <w:tmpl w:val="1562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800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FA4F3D"/>
    <w:multiLevelType w:val="hybridMultilevel"/>
    <w:tmpl w:val="D9D07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9C6730"/>
    <w:multiLevelType w:val="multilevel"/>
    <w:tmpl w:val="BCFCBB9C"/>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7D90CC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91035C4"/>
    <w:multiLevelType w:val="hybridMultilevel"/>
    <w:tmpl w:val="0B0E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84FD3"/>
    <w:multiLevelType w:val="hybridMultilevel"/>
    <w:tmpl w:val="1926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6CBBC"/>
    <w:multiLevelType w:val="hybridMultilevel"/>
    <w:tmpl w:val="0464EF02"/>
    <w:lvl w:ilvl="0" w:tplc="BA20CC1E">
      <w:start w:val="1"/>
      <w:numFmt w:val="decimal"/>
      <w:lvlText w:val="%1."/>
      <w:lvlJc w:val="left"/>
      <w:pPr>
        <w:ind w:left="720" w:hanging="360"/>
      </w:pPr>
    </w:lvl>
    <w:lvl w:ilvl="1" w:tplc="25DE22F2">
      <w:start w:val="1"/>
      <w:numFmt w:val="lowerLetter"/>
      <w:lvlText w:val="%2."/>
      <w:lvlJc w:val="left"/>
      <w:pPr>
        <w:ind w:left="1440" w:hanging="360"/>
      </w:pPr>
    </w:lvl>
    <w:lvl w:ilvl="2" w:tplc="0E40EE8A">
      <w:start w:val="1"/>
      <w:numFmt w:val="lowerRoman"/>
      <w:lvlText w:val="%3."/>
      <w:lvlJc w:val="right"/>
      <w:pPr>
        <w:ind w:left="2160" w:hanging="180"/>
      </w:pPr>
    </w:lvl>
    <w:lvl w:ilvl="3" w:tplc="C6F07E6A">
      <w:start w:val="1"/>
      <w:numFmt w:val="decimal"/>
      <w:lvlText w:val="%4."/>
      <w:lvlJc w:val="left"/>
      <w:pPr>
        <w:ind w:left="2880" w:hanging="360"/>
      </w:pPr>
    </w:lvl>
    <w:lvl w:ilvl="4" w:tplc="3F340B38">
      <w:start w:val="1"/>
      <w:numFmt w:val="lowerLetter"/>
      <w:lvlText w:val="%5."/>
      <w:lvlJc w:val="left"/>
      <w:pPr>
        <w:ind w:left="3600" w:hanging="360"/>
      </w:pPr>
    </w:lvl>
    <w:lvl w:ilvl="5" w:tplc="CB4000F4">
      <w:start w:val="1"/>
      <w:numFmt w:val="lowerRoman"/>
      <w:lvlText w:val="%6."/>
      <w:lvlJc w:val="right"/>
      <w:pPr>
        <w:ind w:left="4320" w:hanging="180"/>
      </w:pPr>
    </w:lvl>
    <w:lvl w:ilvl="6" w:tplc="F8321A88">
      <w:start w:val="1"/>
      <w:numFmt w:val="decimal"/>
      <w:lvlText w:val="%7."/>
      <w:lvlJc w:val="left"/>
      <w:pPr>
        <w:ind w:left="5040" w:hanging="360"/>
      </w:pPr>
    </w:lvl>
    <w:lvl w:ilvl="7" w:tplc="509CE332">
      <w:start w:val="1"/>
      <w:numFmt w:val="lowerLetter"/>
      <w:lvlText w:val="%8."/>
      <w:lvlJc w:val="left"/>
      <w:pPr>
        <w:ind w:left="5760" w:hanging="360"/>
      </w:pPr>
    </w:lvl>
    <w:lvl w:ilvl="8" w:tplc="75B29AAA">
      <w:start w:val="1"/>
      <w:numFmt w:val="lowerRoman"/>
      <w:lvlText w:val="%9."/>
      <w:lvlJc w:val="right"/>
      <w:pPr>
        <w:ind w:left="6480" w:hanging="180"/>
      </w:pPr>
    </w:lvl>
  </w:abstractNum>
  <w:abstractNum w:abstractNumId="15" w15:restartNumberingAfterBreak="0">
    <w:nsid w:val="1ADC1974"/>
    <w:multiLevelType w:val="hybridMultilevel"/>
    <w:tmpl w:val="3DE24FDE"/>
    <w:lvl w:ilvl="0" w:tplc="8C121820">
      <w:start w:val="1"/>
      <w:numFmt w:val="decimal"/>
      <w:lvlText w:val="%1."/>
      <w:lvlJc w:val="left"/>
      <w:pPr>
        <w:ind w:left="360" w:hanging="360"/>
      </w:pPr>
      <w:rPr>
        <w:rFonts w:asciiTheme="minorHAnsi" w:hAnsiTheme="minorHAnsi" w:cstheme="minorHAnsi" w:hint="default"/>
        <w:b w:val="0"/>
        <w:bCs/>
        <w:color w:val="auto"/>
        <w:sz w:val="22"/>
        <w:szCs w:val="22"/>
      </w:rPr>
    </w:lvl>
    <w:lvl w:ilvl="1" w:tplc="EF5EA4A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C24B6F"/>
    <w:multiLevelType w:val="hybridMultilevel"/>
    <w:tmpl w:val="62000B72"/>
    <w:lvl w:ilvl="0" w:tplc="6744FC6C">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64B74"/>
    <w:multiLevelType w:val="multilevel"/>
    <w:tmpl w:val="B2C6D0C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8521A43"/>
    <w:multiLevelType w:val="hybridMultilevel"/>
    <w:tmpl w:val="ED1E23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5501C2"/>
    <w:multiLevelType w:val="hybridMultilevel"/>
    <w:tmpl w:val="2D96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039B5"/>
    <w:multiLevelType w:val="hybridMultilevel"/>
    <w:tmpl w:val="0AF4A2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D35FE4"/>
    <w:multiLevelType w:val="hybridMultilevel"/>
    <w:tmpl w:val="CB7CDBD4"/>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875A89"/>
    <w:multiLevelType w:val="hybridMultilevel"/>
    <w:tmpl w:val="2470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0426FE"/>
    <w:multiLevelType w:val="hybridMultilevel"/>
    <w:tmpl w:val="91BA29F2"/>
    <w:lvl w:ilvl="0" w:tplc="3EB4D24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8A3E5F"/>
    <w:multiLevelType w:val="hybridMultilevel"/>
    <w:tmpl w:val="2D5212A0"/>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E47C98"/>
    <w:multiLevelType w:val="hybridMultilevel"/>
    <w:tmpl w:val="60589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5885F24"/>
    <w:multiLevelType w:val="multilevel"/>
    <w:tmpl w:val="67B62D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5D44F3B"/>
    <w:multiLevelType w:val="hybridMultilevel"/>
    <w:tmpl w:val="9442100E"/>
    <w:lvl w:ilvl="0" w:tplc="3EB4D24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463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A206AD"/>
    <w:multiLevelType w:val="hybridMultilevel"/>
    <w:tmpl w:val="9402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C528E"/>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462F30F8"/>
    <w:multiLevelType w:val="hybridMultilevel"/>
    <w:tmpl w:val="FABC8B1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730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E530C2"/>
    <w:multiLevelType w:val="multilevel"/>
    <w:tmpl w:val="A3963D8E"/>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4" w15:restartNumberingAfterBreak="0">
    <w:nsid w:val="4B385B42"/>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4CA1733B"/>
    <w:multiLevelType w:val="hybridMultilevel"/>
    <w:tmpl w:val="A9582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25441D"/>
    <w:multiLevelType w:val="hybridMultilevel"/>
    <w:tmpl w:val="BB02E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0A2834"/>
    <w:multiLevelType w:val="hybridMultilevel"/>
    <w:tmpl w:val="6C8CCBCE"/>
    <w:lvl w:ilvl="0" w:tplc="4A1EF55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5112C8A"/>
    <w:multiLevelType w:val="hybridMultilevel"/>
    <w:tmpl w:val="DABAA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684B29"/>
    <w:multiLevelType w:val="hybridMultilevel"/>
    <w:tmpl w:val="3A0A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CC6225"/>
    <w:multiLevelType w:val="hybridMultilevel"/>
    <w:tmpl w:val="EE26E002"/>
    <w:lvl w:ilvl="0" w:tplc="0409000F">
      <w:start w:val="1"/>
      <w:numFmt w:val="decimal"/>
      <w:lvlText w:val="%1."/>
      <w:lvlJc w:val="left"/>
      <w:pPr>
        <w:ind w:left="360" w:hanging="360"/>
      </w:pPr>
      <w:rPr>
        <w:rFonts w:hint="default"/>
      </w:rPr>
    </w:lvl>
    <w:lvl w:ilvl="1" w:tplc="EF5EA4A0">
      <w:start w:val="1"/>
      <w:numFmt w:val="lowerLetter"/>
      <w:lvlText w:val="%2."/>
      <w:lvlJc w:val="left"/>
      <w:pPr>
        <w:ind w:left="1080" w:hanging="360"/>
      </w:pPr>
      <w:rPr>
        <w:rFonts w:hint="default"/>
      </w:rPr>
    </w:lvl>
    <w:lvl w:ilvl="2" w:tplc="01822AA0">
      <w:start w:val="1"/>
      <w:numFmt w:val="decimal"/>
      <w:lvlText w:val="%3."/>
      <w:lvlJc w:val="left"/>
      <w:pPr>
        <w:ind w:left="2055" w:hanging="43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1CA5C3C"/>
    <w:multiLevelType w:val="hybridMultilevel"/>
    <w:tmpl w:val="FB2C7BB6"/>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561A95"/>
    <w:multiLevelType w:val="multilevel"/>
    <w:tmpl w:val="1E982A98"/>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3" w15:restartNumberingAfterBreak="0">
    <w:nsid w:val="68903739"/>
    <w:multiLevelType w:val="multilevel"/>
    <w:tmpl w:val="1E982A98"/>
    <w:lvl w:ilvl="0">
      <w:start w:val="2"/>
      <w:numFmt w:val="decimal"/>
      <w:lvlText w:val="%1"/>
      <w:lvlJc w:val="left"/>
      <w:pPr>
        <w:ind w:left="765" w:hanging="405"/>
      </w:pPr>
      <w:rPr>
        <w:rFonts w:hint="default"/>
        <w:sz w:val="28"/>
        <w:szCs w:val="20"/>
      </w:rPr>
    </w:lvl>
    <w:lvl w:ilvl="1">
      <w:start w:val="1"/>
      <w:numFmt w:val="decimal"/>
      <w:lvlText w:val="%1.%2"/>
      <w:lvlJc w:val="left"/>
      <w:pPr>
        <w:ind w:left="216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080" w:hanging="2160"/>
      </w:pPr>
      <w:rPr>
        <w:rFonts w:hint="default"/>
      </w:rPr>
    </w:lvl>
    <w:lvl w:ilvl="8">
      <w:start w:val="1"/>
      <w:numFmt w:val="decimal"/>
      <w:lvlText w:val="%1.%2.%3.%4.%5.%6.%7.%8.%9"/>
      <w:lvlJc w:val="left"/>
      <w:pPr>
        <w:ind w:left="11160" w:hanging="2160"/>
      </w:pPr>
      <w:rPr>
        <w:rFonts w:hint="default"/>
      </w:rPr>
    </w:lvl>
  </w:abstractNum>
  <w:abstractNum w:abstractNumId="44" w15:restartNumberingAfterBreak="0">
    <w:nsid w:val="6C570A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15:restartNumberingAfterBreak="0">
    <w:nsid w:val="71935BB1"/>
    <w:multiLevelType w:val="hybridMultilevel"/>
    <w:tmpl w:val="6A3E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001402"/>
    <w:multiLevelType w:val="hybridMultilevel"/>
    <w:tmpl w:val="6560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4C690F"/>
    <w:multiLevelType w:val="hybridMultilevel"/>
    <w:tmpl w:val="E6226304"/>
    <w:lvl w:ilvl="0" w:tplc="81E0CBEE">
      <w:start w:val="1"/>
      <w:numFmt w:val="lowerLetter"/>
      <w:lvlText w:val="%1."/>
      <w:lvlJc w:val="left"/>
      <w:pPr>
        <w:ind w:left="1080" w:hanging="360"/>
      </w:pPr>
      <w:rPr>
        <w:rFonts w:hint="default"/>
      </w:rPr>
    </w:lvl>
    <w:lvl w:ilvl="1" w:tplc="EF5EA4A0">
      <w:start w:val="1"/>
      <w:numFmt w:val="lowerLetter"/>
      <w:lvlText w:val="%2."/>
      <w:lvlJc w:val="left"/>
      <w:pPr>
        <w:ind w:left="1800" w:hanging="360"/>
      </w:pPr>
      <w:rPr>
        <w:rFonts w:hint="default"/>
      </w:rPr>
    </w:lvl>
    <w:lvl w:ilvl="2" w:tplc="01822AA0">
      <w:start w:val="1"/>
      <w:numFmt w:val="decimal"/>
      <w:lvlText w:val="%3."/>
      <w:lvlJc w:val="left"/>
      <w:pPr>
        <w:ind w:left="2775" w:hanging="43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50353F7"/>
    <w:multiLevelType w:val="hybridMultilevel"/>
    <w:tmpl w:val="815ADACA"/>
    <w:lvl w:ilvl="0" w:tplc="9822BB1C">
      <w:start w:val="1"/>
      <w:numFmt w:val="lowerLetter"/>
      <w:lvlText w:val="(%1)"/>
      <w:lvlJc w:val="left"/>
      <w:pPr>
        <w:ind w:left="360" w:hanging="360"/>
      </w:pPr>
      <w:rPr>
        <w:rFonts w:hint="default"/>
      </w:rPr>
    </w:lvl>
    <w:lvl w:ilvl="1" w:tplc="0A40880C">
      <w:start w:val="1"/>
      <w:numFmt w:val="decimal"/>
      <w:lvlText w:val="%2."/>
      <w:lvlJc w:val="left"/>
      <w:pPr>
        <w:ind w:left="1170" w:hanging="45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5D83E07"/>
    <w:multiLevelType w:val="hybridMultilevel"/>
    <w:tmpl w:val="BCBE5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421242"/>
    <w:multiLevelType w:val="hybridMultilevel"/>
    <w:tmpl w:val="57A2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654867"/>
    <w:multiLevelType w:val="hybridMultilevel"/>
    <w:tmpl w:val="BBA2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251CA3"/>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3" w15:restartNumberingAfterBreak="0">
    <w:nsid w:val="7D417924"/>
    <w:multiLevelType w:val="hybridMultilevel"/>
    <w:tmpl w:val="3C42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BED44A"/>
    <w:multiLevelType w:val="hybridMultilevel"/>
    <w:tmpl w:val="908CB1D2"/>
    <w:lvl w:ilvl="0" w:tplc="69901686">
      <w:start w:val="1"/>
      <w:numFmt w:val="lowerLetter"/>
      <w:lvlText w:val="%1."/>
      <w:lvlJc w:val="left"/>
      <w:pPr>
        <w:ind w:left="720" w:hanging="360"/>
      </w:pPr>
    </w:lvl>
    <w:lvl w:ilvl="1" w:tplc="5226DD98">
      <w:start w:val="1"/>
      <w:numFmt w:val="lowerLetter"/>
      <w:lvlText w:val="%2."/>
      <w:lvlJc w:val="left"/>
      <w:pPr>
        <w:ind w:left="1440" w:hanging="360"/>
      </w:pPr>
    </w:lvl>
    <w:lvl w:ilvl="2" w:tplc="A906C486">
      <w:start w:val="1"/>
      <w:numFmt w:val="lowerRoman"/>
      <w:lvlText w:val="%3."/>
      <w:lvlJc w:val="right"/>
      <w:pPr>
        <w:ind w:left="2160" w:hanging="180"/>
      </w:pPr>
    </w:lvl>
    <w:lvl w:ilvl="3" w:tplc="050E691C">
      <w:start w:val="1"/>
      <w:numFmt w:val="decimal"/>
      <w:lvlText w:val="%4."/>
      <w:lvlJc w:val="left"/>
      <w:pPr>
        <w:ind w:left="2880" w:hanging="360"/>
      </w:pPr>
    </w:lvl>
    <w:lvl w:ilvl="4" w:tplc="D388A576">
      <w:start w:val="1"/>
      <w:numFmt w:val="lowerLetter"/>
      <w:lvlText w:val="%5."/>
      <w:lvlJc w:val="left"/>
      <w:pPr>
        <w:ind w:left="3600" w:hanging="360"/>
      </w:pPr>
    </w:lvl>
    <w:lvl w:ilvl="5" w:tplc="19ECF8D6">
      <w:start w:val="1"/>
      <w:numFmt w:val="lowerRoman"/>
      <w:lvlText w:val="%6."/>
      <w:lvlJc w:val="right"/>
      <w:pPr>
        <w:ind w:left="4320" w:hanging="180"/>
      </w:pPr>
    </w:lvl>
    <w:lvl w:ilvl="6" w:tplc="C7DCC25A">
      <w:start w:val="1"/>
      <w:numFmt w:val="decimal"/>
      <w:lvlText w:val="%7."/>
      <w:lvlJc w:val="left"/>
      <w:pPr>
        <w:ind w:left="5040" w:hanging="360"/>
      </w:pPr>
    </w:lvl>
    <w:lvl w:ilvl="7" w:tplc="7E423390">
      <w:start w:val="1"/>
      <w:numFmt w:val="lowerLetter"/>
      <w:lvlText w:val="%8."/>
      <w:lvlJc w:val="left"/>
      <w:pPr>
        <w:ind w:left="5760" w:hanging="360"/>
      </w:pPr>
    </w:lvl>
    <w:lvl w:ilvl="8" w:tplc="96F6F624">
      <w:start w:val="1"/>
      <w:numFmt w:val="lowerRoman"/>
      <w:lvlText w:val="%9."/>
      <w:lvlJc w:val="right"/>
      <w:pPr>
        <w:ind w:left="6480" w:hanging="180"/>
      </w:pPr>
    </w:lvl>
  </w:abstractNum>
  <w:num w:numId="1">
    <w:abstractNumId w:val="54"/>
  </w:num>
  <w:num w:numId="2">
    <w:abstractNumId w:val="14"/>
  </w:num>
  <w:num w:numId="3">
    <w:abstractNumId w:val="38"/>
  </w:num>
  <w:num w:numId="4">
    <w:abstractNumId w:val="15"/>
  </w:num>
  <w:num w:numId="5">
    <w:abstractNumId w:val="41"/>
  </w:num>
  <w:num w:numId="6">
    <w:abstractNumId w:val="3"/>
  </w:num>
  <w:num w:numId="7">
    <w:abstractNumId w:val="29"/>
  </w:num>
  <w:num w:numId="8">
    <w:abstractNumId w:val="6"/>
  </w:num>
  <w:num w:numId="9">
    <w:abstractNumId w:val="21"/>
  </w:num>
  <w:num w:numId="10">
    <w:abstractNumId w:val="22"/>
  </w:num>
  <w:num w:numId="11">
    <w:abstractNumId w:val="24"/>
  </w:num>
  <w:num w:numId="12">
    <w:abstractNumId w:val="1"/>
  </w:num>
  <w:num w:numId="13">
    <w:abstractNumId w:val="47"/>
  </w:num>
  <w:num w:numId="14">
    <w:abstractNumId w:val="39"/>
  </w:num>
  <w:num w:numId="15">
    <w:abstractNumId w:val="49"/>
  </w:num>
  <w:num w:numId="16">
    <w:abstractNumId w:val="2"/>
  </w:num>
  <w:num w:numId="17">
    <w:abstractNumId w:val="19"/>
  </w:num>
  <w:num w:numId="18">
    <w:abstractNumId w:val="51"/>
  </w:num>
  <w:num w:numId="19">
    <w:abstractNumId w:val="40"/>
  </w:num>
  <w:num w:numId="20">
    <w:abstractNumId w:val="50"/>
  </w:num>
  <w:num w:numId="21">
    <w:abstractNumId w:val="9"/>
  </w:num>
  <w:num w:numId="22">
    <w:abstractNumId w:val="48"/>
  </w:num>
  <w:num w:numId="23">
    <w:abstractNumId w:val="4"/>
  </w:num>
  <w:num w:numId="24">
    <w:abstractNumId w:val="7"/>
  </w:num>
  <w:num w:numId="25">
    <w:abstractNumId w:val="13"/>
  </w:num>
  <w:num w:numId="26">
    <w:abstractNumId w:val="12"/>
  </w:num>
  <w:num w:numId="27">
    <w:abstractNumId w:val="20"/>
  </w:num>
  <w:num w:numId="28">
    <w:abstractNumId w:val="35"/>
  </w:num>
  <w:num w:numId="29">
    <w:abstractNumId w:val="18"/>
  </w:num>
  <w:num w:numId="30">
    <w:abstractNumId w:val="45"/>
  </w:num>
  <w:num w:numId="31">
    <w:abstractNumId w:val="46"/>
  </w:num>
  <w:num w:numId="32">
    <w:abstractNumId w:val="53"/>
  </w:num>
  <w:num w:numId="33">
    <w:abstractNumId w:val="31"/>
  </w:num>
  <w:num w:numId="34">
    <w:abstractNumId w:val="30"/>
  </w:num>
  <w:num w:numId="35">
    <w:abstractNumId w:val="23"/>
  </w:num>
  <w:num w:numId="36">
    <w:abstractNumId w:val="27"/>
  </w:num>
  <w:num w:numId="37">
    <w:abstractNumId w:val="42"/>
  </w:num>
  <w:num w:numId="38">
    <w:abstractNumId w:val="5"/>
  </w:num>
  <w:num w:numId="39">
    <w:abstractNumId w:val="33"/>
  </w:num>
  <w:num w:numId="40">
    <w:abstractNumId w:val="37"/>
  </w:num>
  <w:num w:numId="41">
    <w:abstractNumId w:val="44"/>
  </w:num>
  <w:num w:numId="42">
    <w:abstractNumId w:val="52"/>
  </w:num>
  <w:num w:numId="43">
    <w:abstractNumId w:val="11"/>
  </w:num>
  <w:num w:numId="44">
    <w:abstractNumId w:val="43"/>
  </w:num>
  <w:num w:numId="45">
    <w:abstractNumId w:val="28"/>
  </w:num>
  <w:num w:numId="46">
    <w:abstractNumId w:val="32"/>
  </w:num>
  <w:num w:numId="47">
    <w:abstractNumId w:val="8"/>
  </w:num>
  <w:num w:numId="48">
    <w:abstractNumId w:val="26"/>
  </w:num>
  <w:num w:numId="49">
    <w:abstractNumId w:val="17"/>
  </w:num>
  <w:num w:numId="50">
    <w:abstractNumId w:val="34"/>
  </w:num>
  <w:num w:numId="51">
    <w:abstractNumId w:val="25"/>
  </w:num>
  <w:num w:numId="52">
    <w:abstractNumId w:val="10"/>
  </w:num>
  <w:num w:numId="53">
    <w:abstractNumId w:val="16"/>
  </w:num>
  <w:num w:numId="54">
    <w:abstractNumId w:val="36"/>
  </w:num>
  <w:num w:numId="5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E7"/>
    <w:rsid w:val="0000127B"/>
    <w:rsid w:val="0001712F"/>
    <w:rsid w:val="00020819"/>
    <w:rsid w:val="00025E8B"/>
    <w:rsid w:val="00034F48"/>
    <w:rsid w:val="00040305"/>
    <w:rsid w:val="0004386F"/>
    <w:rsid w:val="000473DD"/>
    <w:rsid w:val="000537FF"/>
    <w:rsid w:val="00055F94"/>
    <w:rsid w:val="00057632"/>
    <w:rsid w:val="000641EB"/>
    <w:rsid w:val="000654CB"/>
    <w:rsid w:val="00070388"/>
    <w:rsid w:val="0007056D"/>
    <w:rsid w:val="00072975"/>
    <w:rsid w:val="00072DC4"/>
    <w:rsid w:val="000772EB"/>
    <w:rsid w:val="00077CD2"/>
    <w:rsid w:val="00092D80"/>
    <w:rsid w:val="000A31B1"/>
    <w:rsid w:val="000A4782"/>
    <w:rsid w:val="000A67F5"/>
    <w:rsid w:val="000B5A63"/>
    <w:rsid w:val="000C46C5"/>
    <w:rsid w:val="000C6936"/>
    <w:rsid w:val="000D454E"/>
    <w:rsid w:val="000E0EBF"/>
    <w:rsid w:val="000E4727"/>
    <w:rsid w:val="000F3743"/>
    <w:rsid w:val="000F487B"/>
    <w:rsid w:val="00112FAB"/>
    <w:rsid w:val="0011489C"/>
    <w:rsid w:val="00117658"/>
    <w:rsid w:val="0012303D"/>
    <w:rsid w:val="00125E07"/>
    <w:rsid w:val="001342DC"/>
    <w:rsid w:val="00134AF4"/>
    <w:rsid w:val="00141678"/>
    <w:rsid w:val="001439B5"/>
    <w:rsid w:val="001467EF"/>
    <w:rsid w:val="00153CA4"/>
    <w:rsid w:val="0015422C"/>
    <w:rsid w:val="00154B40"/>
    <w:rsid w:val="00157842"/>
    <w:rsid w:val="00161F0A"/>
    <w:rsid w:val="001644F2"/>
    <w:rsid w:val="001710BC"/>
    <w:rsid w:val="00174284"/>
    <w:rsid w:val="00180C06"/>
    <w:rsid w:val="001836A0"/>
    <w:rsid w:val="00183FF4"/>
    <w:rsid w:val="001862DC"/>
    <w:rsid w:val="00186337"/>
    <w:rsid w:val="001868EF"/>
    <w:rsid w:val="00186ED9"/>
    <w:rsid w:val="001871DD"/>
    <w:rsid w:val="00196091"/>
    <w:rsid w:val="001A0FB0"/>
    <w:rsid w:val="001A3196"/>
    <w:rsid w:val="001A3565"/>
    <w:rsid w:val="001B1565"/>
    <w:rsid w:val="001B2B1F"/>
    <w:rsid w:val="001B3AD6"/>
    <w:rsid w:val="001B6664"/>
    <w:rsid w:val="001C34F4"/>
    <w:rsid w:val="001C3BA2"/>
    <w:rsid w:val="001C40E8"/>
    <w:rsid w:val="001C4761"/>
    <w:rsid w:val="001D0A5A"/>
    <w:rsid w:val="001D187F"/>
    <w:rsid w:val="001D24FA"/>
    <w:rsid w:val="001D7665"/>
    <w:rsid w:val="001D7C51"/>
    <w:rsid w:val="001D7F19"/>
    <w:rsid w:val="001E46C9"/>
    <w:rsid w:val="001F4E31"/>
    <w:rsid w:val="001F555E"/>
    <w:rsid w:val="001F7D2E"/>
    <w:rsid w:val="0020468B"/>
    <w:rsid w:val="0020610B"/>
    <w:rsid w:val="002069A3"/>
    <w:rsid w:val="002140BB"/>
    <w:rsid w:val="0022042F"/>
    <w:rsid w:val="0022448A"/>
    <w:rsid w:val="00224700"/>
    <w:rsid w:val="00224C15"/>
    <w:rsid w:val="0022518A"/>
    <w:rsid w:val="00226E61"/>
    <w:rsid w:val="00230D9E"/>
    <w:rsid w:val="0023164F"/>
    <w:rsid w:val="00234305"/>
    <w:rsid w:val="002357FE"/>
    <w:rsid w:val="002437CE"/>
    <w:rsid w:val="00244100"/>
    <w:rsid w:val="002459BA"/>
    <w:rsid w:val="0025144C"/>
    <w:rsid w:val="00263323"/>
    <w:rsid w:val="002642DB"/>
    <w:rsid w:val="00266945"/>
    <w:rsid w:val="00267E29"/>
    <w:rsid w:val="00270256"/>
    <w:rsid w:val="00272281"/>
    <w:rsid w:val="00272FA2"/>
    <w:rsid w:val="002734EF"/>
    <w:rsid w:val="0028175E"/>
    <w:rsid w:val="00291B8E"/>
    <w:rsid w:val="002921B8"/>
    <w:rsid w:val="002946F1"/>
    <w:rsid w:val="002A145F"/>
    <w:rsid w:val="002A6E7A"/>
    <w:rsid w:val="002A6EC8"/>
    <w:rsid w:val="002B3AD9"/>
    <w:rsid w:val="002B506A"/>
    <w:rsid w:val="002B5EF4"/>
    <w:rsid w:val="002C2D06"/>
    <w:rsid w:val="002C3A4A"/>
    <w:rsid w:val="002C3FDF"/>
    <w:rsid w:val="002D013C"/>
    <w:rsid w:val="002E2F4E"/>
    <w:rsid w:val="002E47DE"/>
    <w:rsid w:val="002E676D"/>
    <w:rsid w:val="00301220"/>
    <w:rsid w:val="003021E2"/>
    <w:rsid w:val="003058CE"/>
    <w:rsid w:val="00321072"/>
    <w:rsid w:val="003224D3"/>
    <w:rsid w:val="0033352B"/>
    <w:rsid w:val="00333C36"/>
    <w:rsid w:val="00333F53"/>
    <w:rsid w:val="00336A87"/>
    <w:rsid w:val="00343BF8"/>
    <w:rsid w:val="00344CE0"/>
    <w:rsid w:val="00346939"/>
    <w:rsid w:val="0036310D"/>
    <w:rsid w:val="003733B6"/>
    <w:rsid w:val="0037342A"/>
    <w:rsid w:val="00376B03"/>
    <w:rsid w:val="00376C3D"/>
    <w:rsid w:val="00380389"/>
    <w:rsid w:val="0038328A"/>
    <w:rsid w:val="00384480"/>
    <w:rsid w:val="00385D97"/>
    <w:rsid w:val="00386B59"/>
    <w:rsid w:val="00392F65"/>
    <w:rsid w:val="00395F36"/>
    <w:rsid w:val="003A304B"/>
    <w:rsid w:val="003A4667"/>
    <w:rsid w:val="003B0DD5"/>
    <w:rsid w:val="003C060A"/>
    <w:rsid w:val="003C1FC9"/>
    <w:rsid w:val="003C4E17"/>
    <w:rsid w:val="003D2BF1"/>
    <w:rsid w:val="003D5B9D"/>
    <w:rsid w:val="003D5BD9"/>
    <w:rsid w:val="003E1D8A"/>
    <w:rsid w:val="003E65CE"/>
    <w:rsid w:val="003E7C21"/>
    <w:rsid w:val="003F025D"/>
    <w:rsid w:val="003F19EF"/>
    <w:rsid w:val="003F696F"/>
    <w:rsid w:val="003F7A66"/>
    <w:rsid w:val="00401609"/>
    <w:rsid w:val="00402F11"/>
    <w:rsid w:val="00402F49"/>
    <w:rsid w:val="00407344"/>
    <w:rsid w:val="00413215"/>
    <w:rsid w:val="00420304"/>
    <w:rsid w:val="0042062C"/>
    <w:rsid w:val="00424D9F"/>
    <w:rsid w:val="00433A2A"/>
    <w:rsid w:val="00444309"/>
    <w:rsid w:val="00444FE7"/>
    <w:rsid w:val="00447DB1"/>
    <w:rsid w:val="004508ED"/>
    <w:rsid w:val="00451C00"/>
    <w:rsid w:val="0046396C"/>
    <w:rsid w:val="00464C4E"/>
    <w:rsid w:val="004663A9"/>
    <w:rsid w:val="00485E0F"/>
    <w:rsid w:val="00486C94"/>
    <w:rsid w:val="0049169B"/>
    <w:rsid w:val="00495400"/>
    <w:rsid w:val="004A06CC"/>
    <w:rsid w:val="004A07CA"/>
    <w:rsid w:val="004A448F"/>
    <w:rsid w:val="004A6166"/>
    <w:rsid w:val="004A6252"/>
    <w:rsid w:val="004B2847"/>
    <w:rsid w:val="004B6203"/>
    <w:rsid w:val="004C41B7"/>
    <w:rsid w:val="004C4341"/>
    <w:rsid w:val="004C7B94"/>
    <w:rsid w:val="004D0B6F"/>
    <w:rsid w:val="004D37ED"/>
    <w:rsid w:val="004D5C00"/>
    <w:rsid w:val="004E228D"/>
    <w:rsid w:val="004E26B1"/>
    <w:rsid w:val="004E4D01"/>
    <w:rsid w:val="004E75A2"/>
    <w:rsid w:val="004F31EC"/>
    <w:rsid w:val="004F413E"/>
    <w:rsid w:val="004F4269"/>
    <w:rsid w:val="004F42BB"/>
    <w:rsid w:val="005006BE"/>
    <w:rsid w:val="00503647"/>
    <w:rsid w:val="00507652"/>
    <w:rsid w:val="005335E9"/>
    <w:rsid w:val="00534CD3"/>
    <w:rsid w:val="00540932"/>
    <w:rsid w:val="00544677"/>
    <w:rsid w:val="00546D00"/>
    <w:rsid w:val="005559EB"/>
    <w:rsid w:val="00561CD4"/>
    <w:rsid w:val="00564A2F"/>
    <w:rsid w:val="00565AAC"/>
    <w:rsid w:val="00575035"/>
    <w:rsid w:val="00584E09"/>
    <w:rsid w:val="0058681A"/>
    <w:rsid w:val="00596414"/>
    <w:rsid w:val="005A48F4"/>
    <w:rsid w:val="005A61A2"/>
    <w:rsid w:val="005A6D44"/>
    <w:rsid w:val="005B1022"/>
    <w:rsid w:val="005B30D0"/>
    <w:rsid w:val="005B3DC9"/>
    <w:rsid w:val="005B72A7"/>
    <w:rsid w:val="005C18C7"/>
    <w:rsid w:val="005C1972"/>
    <w:rsid w:val="005C49B3"/>
    <w:rsid w:val="005C6F2C"/>
    <w:rsid w:val="005F5F9B"/>
    <w:rsid w:val="006014AF"/>
    <w:rsid w:val="0060477A"/>
    <w:rsid w:val="00605BD0"/>
    <w:rsid w:val="0061183B"/>
    <w:rsid w:val="0062070D"/>
    <w:rsid w:val="00626851"/>
    <w:rsid w:val="006268A5"/>
    <w:rsid w:val="006354DB"/>
    <w:rsid w:val="00636FAD"/>
    <w:rsid w:val="00642A1B"/>
    <w:rsid w:val="00642D03"/>
    <w:rsid w:val="00646CB9"/>
    <w:rsid w:val="00647ABC"/>
    <w:rsid w:val="006532F1"/>
    <w:rsid w:val="00657897"/>
    <w:rsid w:val="0066775A"/>
    <w:rsid w:val="00671619"/>
    <w:rsid w:val="006754A0"/>
    <w:rsid w:val="0068356D"/>
    <w:rsid w:val="00685D59"/>
    <w:rsid w:val="006860E2"/>
    <w:rsid w:val="006901CB"/>
    <w:rsid w:val="00693190"/>
    <w:rsid w:val="0069691C"/>
    <w:rsid w:val="006A16AA"/>
    <w:rsid w:val="006A2D8F"/>
    <w:rsid w:val="006A36B9"/>
    <w:rsid w:val="006A4EB2"/>
    <w:rsid w:val="006C5748"/>
    <w:rsid w:val="006C67F6"/>
    <w:rsid w:val="006C77A9"/>
    <w:rsid w:val="006D414F"/>
    <w:rsid w:val="006D638E"/>
    <w:rsid w:val="006E21A4"/>
    <w:rsid w:val="006F5D5E"/>
    <w:rsid w:val="007048AC"/>
    <w:rsid w:val="00707880"/>
    <w:rsid w:val="00715A9C"/>
    <w:rsid w:val="00724525"/>
    <w:rsid w:val="007277D5"/>
    <w:rsid w:val="00734954"/>
    <w:rsid w:val="00737A3F"/>
    <w:rsid w:val="00737E09"/>
    <w:rsid w:val="0074035E"/>
    <w:rsid w:val="00742A6D"/>
    <w:rsid w:val="00747079"/>
    <w:rsid w:val="00761D7D"/>
    <w:rsid w:val="00761EBE"/>
    <w:rsid w:val="007622E1"/>
    <w:rsid w:val="00763E58"/>
    <w:rsid w:val="00764B22"/>
    <w:rsid w:val="00765C38"/>
    <w:rsid w:val="00767281"/>
    <w:rsid w:val="00771296"/>
    <w:rsid w:val="0078205D"/>
    <w:rsid w:val="0078497C"/>
    <w:rsid w:val="00786156"/>
    <w:rsid w:val="00787D4B"/>
    <w:rsid w:val="00792E28"/>
    <w:rsid w:val="007954DC"/>
    <w:rsid w:val="007A0294"/>
    <w:rsid w:val="007B2CB7"/>
    <w:rsid w:val="007B5964"/>
    <w:rsid w:val="007C1046"/>
    <w:rsid w:val="007C3E60"/>
    <w:rsid w:val="007C607D"/>
    <w:rsid w:val="007C74B0"/>
    <w:rsid w:val="007D0B5F"/>
    <w:rsid w:val="007D23CA"/>
    <w:rsid w:val="007D63AB"/>
    <w:rsid w:val="007E4235"/>
    <w:rsid w:val="007F0832"/>
    <w:rsid w:val="007F0D43"/>
    <w:rsid w:val="007F6EC6"/>
    <w:rsid w:val="00805FC5"/>
    <w:rsid w:val="008070E5"/>
    <w:rsid w:val="0081037D"/>
    <w:rsid w:val="008137D2"/>
    <w:rsid w:val="00822FAB"/>
    <w:rsid w:val="00827204"/>
    <w:rsid w:val="00830643"/>
    <w:rsid w:val="008326F1"/>
    <w:rsid w:val="0083494E"/>
    <w:rsid w:val="008409BA"/>
    <w:rsid w:val="00842F39"/>
    <w:rsid w:val="00845C86"/>
    <w:rsid w:val="008507AD"/>
    <w:rsid w:val="00852787"/>
    <w:rsid w:val="008529F7"/>
    <w:rsid w:val="00854BB6"/>
    <w:rsid w:val="00857F39"/>
    <w:rsid w:val="0088507D"/>
    <w:rsid w:val="0089508D"/>
    <w:rsid w:val="0089535F"/>
    <w:rsid w:val="008A1606"/>
    <w:rsid w:val="008A16C9"/>
    <w:rsid w:val="008A68E5"/>
    <w:rsid w:val="008C5179"/>
    <w:rsid w:val="008D1267"/>
    <w:rsid w:val="008D3EF7"/>
    <w:rsid w:val="008D4CD8"/>
    <w:rsid w:val="008E0BA1"/>
    <w:rsid w:val="008E7CDD"/>
    <w:rsid w:val="008F0321"/>
    <w:rsid w:val="008F2B14"/>
    <w:rsid w:val="008F5A47"/>
    <w:rsid w:val="00902570"/>
    <w:rsid w:val="0090539F"/>
    <w:rsid w:val="0091055F"/>
    <w:rsid w:val="0091437A"/>
    <w:rsid w:val="009167BE"/>
    <w:rsid w:val="0091792A"/>
    <w:rsid w:val="009257A6"/>
    <w:rsid w:val="00927FE9"/>
    <w:rsid w:val="009302E6"/>
    <w:rsid w:val="00931A86"/>
    <w:rsid w:val="00932369"/>
    <w:rsid w:val="00934E23"/>
    <w:rsid w:val="009369BA"/>
    <w:rsid w:val="009570EF"/>
    <w:rsid w:val="00963A54"/>
    <w:rsid w:val="00976D8E"/>
    <w:rsid w:val="00981F76"/>
    <w:rsid w:val="00981FBF"/>
    <w:rsid w:val="0098294E"/>
    <w:rsid w:val="00985D32"/>
    <w:rsid w:val="0098691A"/>
    <w:rsid w:val="00992B48"/>
    <w:rsid w:val="009973DC"/>
    <w:rsid w:val="009B7677"/>
    <w:rsid w:val="009D2D56"/>
    <w:rsid w:val="009E006B"/>
    <w:rsid w:val="009F0E9F"/>
    <w:rsid w:val="009F2F17"/>
    <w:rsid w:val="009F524F"/>
    <w:rsid w:val="009F793A"/>
    <w:rsid w:val="00A02F22"/>
    <w:rsid w:val="00A03540"/>
    <w:rsid w:val="00A11C2D"/>
    <w:rsid w:val="00A13EF6"/>
    <w:rsid w:val="00A14199"/>
    <w:rsid w:val="00A20DD7"/>
    <w:rsid w:val="00A22CC7"/>
    <w:rsid w:val="00A30DB5"/>
    <w:rsid w:val="00A35465"/>
    <w:rsid w:val="00A365AA"/>
    <w:rsid w:val="00A427AD"/>
    <w:rsid w:val="00A43239"/>
    <w:rsid w:val="00A43C30"/>
    <w:rsid w:val="00A467AD"/>
    <w:rsid w:val="00A478F3"/>
    <w:rsid w:val="00A57025"/>
    <w:rsid w:val="00A60F78"/>
    <w:rsid w:val="00A64218"/>
    <w:rsid w:val="00A75734"/>
    <w:rsid w:val="00A77A36"/>
    <w:rsid w:val="00A93229"/>
    <w:rsid w:val="00AA0873"/>
    <w:rsid w:val="00AA3CAE"/>
    <w:rsid w:val="00AA7FF7"/>
    <w:rsid w:val="00AB27B1"/>
    <w:rsid w:val="00AC5797"/>
    <w:rsid w:val="00AD0984"/>
    <w:rsid w:val="00AD4FA1"/>
    <w:rsid w:val="00AD79EA"/>
    <w:rsid w:val="00AE04AC"/>
    <w:rsid w:val="00AE6EF6"/>
    <w:rsid w:val="00AF4BFD"/>
    <w:rsid w:val="00AF63C0"/>
    <w:rsid w:val="00AF694F"/>
    <w:rsid w:val="00B010D3"/>
    <w:rsid w:val="00B13213"/>
    <w:rsid w:val="00B161C0"/>
    <w:rsid w:val="00B207F2"/>
    <w:rsid w:val="00B21985"/>
    <w:rsid w:val="00B21F98"/>
    <w:rsid w:val="00B26B1B"/>
    <w:rsid w:val="00B26BDE"/>
    <w:rsid w:val="00B275E5"/>
    <w:rsid w:val="00B37771"/>
    <w:rsid w:val="00B43779"/>
    <w:rsid w:val="00B536E5"/>
    <w:rsid w:val="00B67315"/>
    <w:rsid w:val="00B71A45"/>
    <w:rsid w:val="00B72BFD"/>
    <w:rsid w:val="00B7335B"/>
    <w:rsid w:val="00B7586A"/>
    <w:rsid w:val="00B76B77"/>
    <w:rsid w:val="00B810A6"/>
    <w:rsid w:val="00B9267E"/>
    <w:rsid w:val="00B93356"/>
    <w:rsid w:val="00B9396B"/>
    <w:rsid w:val="00B952FC"/>
    <w:rsid w:val="00B978CE"/>
    <w:rsid w:val="00BA1D3C"/>
    <w:rsid w:val="00BB0A3B"/>
    <w:rsid w:val="00BB29B5"/>
    <w:rsid w:val="00BD57F9"/>
    <w:rsid w:val="00BE030B"/>
    <w:rsid w:val="00BE453E"/>
    <w:rsid w:val="00BE7EF4"/>
    <w:rsid w:val="00BF0D56"/>
    <w:rsid w:val="00BF1630"/>
    <w:rsid w:val="00C0089F"/>
    <w:rsid w:val="00C03B3F"/>
    <w:rsid w:val="00C03C01"/>
    <w:rsid w:val="00C0787D"/>
    <w:rsid w:val="00C1024C"/>
    <w:rsid w:val="00C22223"/>
    <w:rsid w:val="00C22914"/>
    <w:rsid w:val="00C2594E"/>
    <w:rsid w:val="00C30E23"/>
    <w:rsid w:val="00C33207"/>
    <w:rsid w:val="00C3568F"/>
    <w:rsid w:val="00C37BFD"/>
    <w:rsid w:val="00C37E03"/>
    <w:rsid w:val="00C41EDB"/>
    <w:rsid w:val="00C44F6B"/>
    <w:rsid w:val="00C548B6"/>
    <w:rsid w:val="00C613E4"/>
    <w:rsid w:val="00C65FDE"/>
    <w:rsid w:val="00C6737D"/>
    <w:rsid w:val="00C67721"/>
    <w:rsid w:val="00C7111C"/>
    <w:rsid w:val="00C74EDA"/>
    <w:rsid w:val="00C8307E"/>
    <w:rsid w:val="00C936EB"/>
    <w:rsid w:val="00C95835"/>
    <w:rsid w:val="00CA300E"/>
    <w:rsid w:val="00CB1D0B"/>
    <w:rsid w:val="00CB5BDA"/>
    <w:rsid w:val="00CC58CD"/>
    <w:rsid w:val="00CD142A"/>
    <w:rsid w:val="00CD195F"/>
    <w:rsid w:val="00CD3634"/>
    <w:rsid w:val="00CD69F9"/>
    <w:rsid w:val="00CE064E"/>
    <w:rsid w:val="00CE1A77"/>
    <w:rsid w:val="00CE497F"/>
    <w:rsid w:val="00CF0760"/>
    <w:rsid w:val="00D0526F"/>
    <w:rsid w:val="00D133C2"/>
    <w:rsid w:val="00D153AE"/>
    <w:rsid w:val="00D230F8"/>
    <w:rsid w:val="00D2491B"/>
    <w:rsid w:val="00D313C4"/>
    <w:rsid w:val="00D34687"/>
    <w:rsid w:val="00D61851"/>
    <w:rsid w:val="00D65684"/>
    <w:rsid w:val="00D67634"/>
    <w:rsid w:val="00D70831"/>
    <w:rsid w:val="00D80426"/>
    <w:rsid w:val="00D84471"/>
    <w:rsid w:val="00D856C1"/>
    <w:rsid w:val="00D865CA"/>
    <w:rsid w:val="00D90766"/>
    <w:rsid w:val="00DA02A5"/>
    <w:rsid w:val="00DB5BB6"/>
    <w:rsid w:val="00DB7178"/>
    <w:rsid w:val="00DC454F"/>
    <w:rsid w:val="00DC497F"/>
    <w:rsid w:val="00DC7930"/>
    <w:rsid w:val="00DD2C99"/>
    <w:rsid w:val="00DD3D4C"/>
    <w:rsid w:val="00DD4991"/>
    <w:rsid w:val="00DD554B"/>
    <w:rsid w:val="00DE6032"/>
    <w:rsid w:val="00DF0854"/>
    <w:rsid w:val="00DF476B"/>
    <w:rsid w:val="00DF6DBE"/>
    <w:rsid w:val="00E01B25"/>
    <w:rsid w:val="00E05245"/>
    <w:rsid w:val="00E06CF6"/>
    <w:rsid w:val="00E20AEA"/>
    <w:rsid w:val="00E210C3"/>
    <w:rsid w:val="00E21494"/>
    <w:rsid w:val="00E2315F"/>
    <w:rsid w:val="00E27E04"/>
    <w:rsid w:val="00E3041F"/>
    <w:rsid w:val="00E3523F"/>
    <w:rsid w:val="00E37BE3"/>
    <w:rsid w:val="00E40EE9"/>
    <w:rsid w:val="00E42B55"/>
    <w:rsid w:val="00E45675"/>
    <w:rsid w:val="00E47CA3"/>
    <w:rsid w:val="00E52B7D"/>
    <w:rsid w:val="00E5425D"/>
    <w:rsid w:val="00E61152"/>
    <w:rsid w:val="00E63B56"/>
    <w:rsid w:val="00E75F24"/>
    <w:rsid w:val="00E768B5"/>
    <w:rsid w:val="00E84D77"/>
    <w:rsid w:val="00E869A3"/>
    <w:rsid w:val="00E9075D"/>
    <w:rsid w:val="00E9572C"/>
    <w:rsid w:val="00EA32FC"/>
    <w:rsid w:val="00EB0E43"/>
    <w:rsid w:val="00EB67F2"/>
    <w:rsid w:val="00EB695F"/>
    <w:rsid w:val="00EB6ED1"/>
    <w:rsid w:val="00EC0642"/>
    <w:rsid w:val="00EC10D5"/>
    <w:rsid w:val="00EC774A"/>
    <w:rsid w:val="00ED646E"/>
    <w:rsid w:val="00ED776D"/>
    <w:rsid w:val="00ED7CE1"/>
    <w:rsid w:val="00EE0F51"/>
    <w:rsid w:val="00EE79FD"/>
    <w:rsid w:val="00EF1FC9"/>
    <w:rsid w:val="00EF62DE"/>
    <w:rsid w:val="00EF6E63"/>
    <w:rsid w:val="00F0002B"/>
    <w:rsid w:val="00F107A0"/>
    <w:rsid w:val="00F17A07"/>
    <w:rsid w:val="00F249E8"/>
    <w:rsid w:val="00F26BF7"/>
    <w:rsid w:val="00F3475B"/>
    <w:rsid w:val="00F36B3D"/>
    <w:rsid w:val="00F4499A"/>
    <w:rsid w:val="00F45D93"/>
    <w:rsid w:val="00F462A1"/>
    <w:rsid w:val="00F504F1"/>
    <w:rsid w:val="00F56C87"/>
    <w:rsid w:val="00F64A38"/>
    <w:rsid w:val="00F6731E"/>
    <w:rsid w:val="00F674F3"/>
    <w:rsid w:val="00F675E5"/>
    <w:rsid w:val="00F677D7"/>
    <w:rsid w:val="00F71772"/>
    <w:rsid w:val="00F719C3"/>
    <w:rsid w:val="00F74464"/>
    <w:rsid w:val="00F83FF9"/>
    <w:rsid w:val="00F85F8C"/>
    <w:rsid w:val="00F86CE4"/>
    <w:rsid w:val="00F91F89"/>
    <w:rsid w:val="00F9282C"/>
    <w:rsid w:val="00F94C06"/>
    <w:rsid w:val="00F97024"/>
    <w:rsid w:val="00FA4789"/>
    <w:rsid w:val="00FA69C4"/>
    <w:rsid w:val="00FA7543"/>
    <w:rsid w:val="00FB4178"/>
    <w:rsid w:val="00FC12C4"/>
    <w:rsid w:val="00FC4138"/>
    <w:rsid w:val="00FC6100"/>
    <w:rsid w:val="00FC7E35"/>
    <w:rsid w:val="00FD1B58"/>
    <w:rsid w:val="00FE4CBE"/>
    <w:rsid w:val="00FE5D4A"/>
    <w:rsid w:val="0169C1EF"/>
    <w:rsid w:val="021A6851"/>
    <w:rsid w:val="02218512"/>
    <w:rsid w:val="02B068A1"/>
    <w:rsid w:val="034A798D"/>
    <w:rsid w:val="0359D499"/>
    <w:rsid w:val="039B7EA5"/>
    <w:rsid w:val="03D2D08D"/>
    <w:rsid w:val="04CB6463"/>
    <w:rsid w:val="04F16923"/>
    <w:rsid w:val="056DF11D"/>
    <w:rsid w:val="057E015A"/>
    <w:rsid w:val="05CFABEE"/>
    <w:rsid w:val="064AA0BF"/>
    <w:rsid w:val="072DAC21"/>
    <w:rsid w:val="072EB527"/>
    <w:rsid w:val="077B47B5"/>
    <w:rsid w:val="077B8943"/>
    <w:rsid w:val="08102928"/>
    <w:rsid w:val="08246DF3"/>
    <w:rsid w:val="09E1CD7A"/>
    <w:rsid w:val="0A12708A"/>
    <w:rsid w:val="0A980DFC"/>
    <w:rsid w:val="0AD6E176"/>
    <w:rsid w:val="0B1802A9"/>
    <w:rsid w:val="0BD7D713"/>
    <w:rsid w:val="0C5982AE"/>
    <w:rsid w:val="0C8904BB"/>
    <w:rsid w:val="0CA410FB"/>
    <w:rsid w:val="0CE2EA55"/>
    <w:rsid w:val="0CF97C22"/>
    <w:rsid w:val="0D2AA6B4"/>
    <w:rsid w:val="0D35CD4C"/>
    <w:rsid w:val="0D4134B7"/>
    <w:rsid w:val="0D799CEC"/>
    <w:rsid w:val="0DB3A359"/>
    <w:rsid w:val="0E2633BF"/>
    <w:rsid w:val="0EB3FA2C"/>
    <w:rsid w:val="0F9317D0"/>
    <w:rsid w:val="10BA6DBA"/>
    <w:rsid w:val="1131BA87"/>
    <w:rsid w:val="113D454F"/>
    <w:rsid w:val="11472913"/>
    <w:rsid w:val="11FD171E"/>
    <w:rsid w:val="12903F73"/>
    <w:rsid w:val="1352BCC0"/>
    <w:rsid w:val="13B8C83D"/>
    <w:rsid w:val="13B9DD25"/>
    <w:rsid w:val="13FE6F3B"/>
    <w:rsid w:val="1406F7E5"/>
    <w:rsid w:val="14811BCB"/>
    <w:rsid w:val="14A9CE06"/>
    <w:rsid w:val="14AA70ED"/>
    <w:rsid w:val="14D8AF97"/>
    <w:rsid w:val="14E6F5FA"/>
    <w:rsid w:val="151AD17A"/>
    <w:rsid w:val="155EBDAB"/>
    <w:rsid w:val="1571CADE"/>
    <w:rsid w:val="15B1508C"/>
    <w:rsid w:val="15BED3E9"/>
    <w:rsid w:val="15D1FBF3"/>
    <w:rsid w:val="15ECA8E3"/>
    <w:rsid w:val="16A6CDE0"/>
    <w:rsid w:val="16B539F6"/>
    <w:rsid w:val="16E63C65"/>
    <w:rsid w:val="16E65D0F"/>
    <w:rsid w:val="17E526AB"/>
    <w:rsid w:val="18D27139"/>
    <w:rsid w:val="1950BBAF"/>
    <w:rsid w:val="19879AAF"/>
    <w:rsid w:val="19972B7D"/>
    <w:rsid w:val="19C81809"/>
    <w:rsid w:val="19D8E755"/>
    <w:rsid w:val="1A07D2EA"/>
    <w:rsid w:val="1AA799BF"/>
    <w:rsid w:val="1AABD4CC"/>
    <w:rsid w:val="1B349DBC"/>
    <w:rsid w:val="1C39EF1A"/>
    <w:rsid w:val="1C3E61DC"/>
    <w:rsid w:val="1CA6CCC3"/>
    <w:rsid w:val="1DD6D8DF"/>
    <w:rsid w:val="1F723981"/>
    <w:rsid w:val="1F737AE8"/>
    <w:rsid w:val="1FDD6131"/>
    <w:rsid w:val="20FE2158"/>
    <w:rsid w:val="2108B951"/>
    <w:rsid w:val="219EE71D"/>
    <w:rsid w:val="21CE4F0F"/>
    <w:rsid w:val="21D2EC46"/>
    <w:rsid w:val="2210B3FD"/>
    <w:rsid w:val="22CB683A"/>
    <w:rsid w:val="22D30F71"/>
    <w:rsid w:val="22E7D06D"/>
    <w:rsid w:val="24224AFE"/>
    <w:rsid w:val="262B0AA0"/>
    <w:rsid w:val="264FB982"/>
    <w:rsid w:val="2668121A"/>
    <w:rsid w:val="271A46DA"/>
    <w:rsid w:val="273DBE23"/>
    <w:rsid w:val="27F893D3"/>
    <w:rsid w:val="2842AAFA"/>
    <w:rsid w:val="28A07B60"/>
    <w:rsid w:val="28D3CCDE"/>
    <w:rsid w:val="2934BA89"/>
    <w:rsid w:val="299B2D5D"/>
    <w:rsid w:val="29DB512B"/>
    <w:rsid w:val="2A650266"/>
    <w:rsid w:val="2AB5C8B6"/>
    <w:rsid w:val="2B04DFEF"/>
    <w:rsid w:val="2B493B60"/>
    <w:rsid w:val="2BD62D6A"/>
    <w:rsid w:val="2C2275A9"/>
    <w:rsid w:val="2C9113F8"/>
    <w:rsid w:val="2CE61D1D"/>
    <w:rsid w:val="2D144A83"/>
    <w:rsid w:val="2D491F88"/>
    <w:rsid w:val="2DDD2532"/>
    <w:rsid w:val="2E1A2968"/>
    <w:rsid w:val="2E43F19B"/>
    <w:rsid w:val="2E65AE31"/>
    <w:rsid w:val="2F1B827C"/>
    <w:rsid w:val="2F542BC5"/>
    <w:rsid w:val="2F6AE50B"/>
    <w:rsid w:val="2F8738F7"/>
    <w:rsid w:val="2F9BF3F1"/>
    <w:rsid w:val="30DCB9FB"/>
    <w:rsid w:val="3104A278"/>
    <w:rsid w:val="3109DFF6"/>
    <w:rsid w:val="3112162F"/>
    <w:rsid w:val="318140AB"/>
    <w:rsid w:val="31C7A03D"/>
    <w:rsid w:val="31FCA010"/>
    <w:rsid w:val="321804CD"/>
    <w:rsid w:val="32B9A98D"/>
    <w:rsid w:val="32F344FD"/>
    <w:rsid w:val="330BF082"/>
    <w:rsid w:val="33397EE5"/>
    <w:rsid w:val="33D74DCA"/>
    <w:rsid w:val="3438BBBC"/>
    <w:rsid w:val="34724187"/>
    <w:rsid w:val="357562F0"/>
    <w:rsid w:val="35990545"/>
    <w:rsid w:val="361A0A13"/>
    <w:rsid w:val="36854FE0"/>
    <w:rsid w:val="36D0DABA"/>
    <w:rsid w:val="3715FD84"/>
    <w:rsid w:val="375FC6D6"/>
    <w:rsid w:val="37912AF8"/>
    <w:rsid w:val="37C6DEFE"/>
    <w:rsid w:val="38357FF7"/>
    <w:rsid w:val="388682D7"/>
    <w:rsid w:val="3889074D"/>
    <w:rsid w:val="38E0509F"/>
    <w:rsid w:val="38E7DE25"/>
    <w:rsid w:val="38FB0FB5"/>
    <w:rsid w:val="39416F44"/>
    <w:rsid w:val="3986F7AE"/>
    <w:rsid w:val="3A089DEC"/>
    <w:rsid w:val="3A2A0E39"/>
    <w:rsid w:val="3A50DDCA"/>
    <w:rsid w:val="3A8F5789"/>
    <w:rsid w:val="3AD754EF"/>
    <w:rsid w:val="3AF9A5BB"/>
    <w:rsid w:val="3B4DC433"/>
    <w:rsid w:val="3BAD119B"/>
    <w:rsid w:val="3C18192F"/>
    <w:rsid w:val="3C4B9985"/>
    <w:rsid w:val="3C50F1B4"/>
    <w:rsid w:val="3C8BBE24"/>
    <w:rsid w:val="3CAC7F15"/>
    <w:rsid w:val="3CC817D0"/>
    <w:rsid w:val="3CE184A8"/>
    <w:rsid w:val="3D334E0E"/>
    <w:rsid w:val="3DB6ACE5"/>
    <w:rsid w:val="3E4647BC"/>
    <w:rsid w:val="3E89B935"/>
    <w:rsid w:val="3EE72253"/>
    <w:rsid w:val="3F56ABE3"/>
    <w:rsid w:val="3F79FECB"/>
    <w:rsid w:val="420510DC"/>
    <w:rsid w:val="42A236EE"/>
    <w:rsid w:val="43043381"/>
    <w:rsid w:val="4321D29B"/>
    <w:rsid w:val="437A1919"/>
    <w:rsid w:val="439C5184"/>
    <w:rsid w:val="43D1BED1"/>
    <w:rsid w:val="445469D9"/>
    <w:rsid w:val="44A499DD"/>
    <w:rsid w:val="4516222F"/>
    <w:rsid w:val="456D41BC"/>
    <w:rsid w:val="45700E7E"/>
    <w:rsid w:val="45A3ECDE"/>
    <w:rsid w:val="45E59972"/>
    <w:rsid w:val="46674FCA"/>
    <w:rsid w:val="47531849"/>
    <w:rsid w:val="478BBD35"/>
    <w:rsid w:val="48B16145"/>
    <w:rsid w:val="49AF8CD4"/>
    <w:rsid w:val="4A67F102"/>
    <w:rsid w:val="4A80702E"/>
    <w:rsid w:val="4AB30FF4"/>
    <w:rsid w:val="4ADAE94F"/>
    <w:rsid w:val="4B15A6EB"/>
    <w:rsid w:val="4B2965EA"/>
    <w:rsid w:val="4B616BFB"/>
    <w:rsid w:val="4BA1A975"/>
    <w:rsid w:val="4BC8E587"/>
    <w:rsid w:val="4BF65E0E"/>
    <w:rsid w:val="4C16B219"/>
    <w:rsid w:val="4C4CF451"/>
    <w:rsid w:val="4C5D479A"/>
    <w:rsid w:val="4CACFFF3"/>
    <w:rsid w:val="4CB1AA98"/>
    <w:rsid w:val="4CEAFBCE"/>
    <w:rsid w:val="4CF9AC99"/>
    <w:rsid w:val="4CFB5D94"/>
    <w:rsid w:val="4D49162E"/>
    <w:rsid w:val="4D75BD84"/>
    <w:rsid w:val="4DFF1330"/>
    <w:rsid w:val="4EB543DD"/>
    <w:rsid w:val="4EE83F7A"/>
    <w:rsid w:val="4F03DB87"/>
    <w:rsid w:val="4F173CF1"/>
    <w:rsid w:val="4FA7433E"/>
    <w:rsid w:val="4FD9108B"/>
    <w:rsid w:val="50079D8D"/>
    <w:rsid w:val="5094815C"/>
    <w:rsid w:val="50B8B5BC"/>
    <w:rsid w:val="513885F3"/>
    <w:rsid w:val="514A3F32"/>
    <w:rsid w:val="51F35A24"/>
    <w:rsid w:val="524CFB5E"/>
    <w:rsid w:val="526036E6"/>
    <w:rsid w:val="527F8DDC"/>
    <w:rsid w:val="52868121"/>
    <w:rsid w:val="52D1A87C"/>
    <w:rsid w:val="535417F5"/>
    <w:rsid w:val="54087776"/>
    <w:rsid w:val="540D8CF8"/>
    <w:rsid w:val="5580A632"/>
    <w:rsid w:val="55862284"/>
    <w:rsid w:val="55FA9609"/>
    <w:rsid w:val="569F1F73"/>
    <w:rsid w:val="56E2CF53"/>
    <w:rsid w:val="5717812F"/>
    <w:rsid w:val="57456CDF"/>
    <w:rsid w:val="57ADE653"/>
    <w:rsid w:val="57B30B32"/>
    <w:rsid w:val="57FC6C71"/>
    <w:rsid w:val="5825E3BF"/>
    <w:rsid w:val="58D1228F"/>
    <w:rsid w:val="597FC19F"/>
    <w:rsid w:val="59BC56BB"/>
    <w:rsid w:val="59ED0A38"/>
    <w:rsid w:val="5A20F53A"/>
    <w:rsid w:val="5A66D83C"/>
    <w:rsid w:val="5A88EA69"/>
    <w:rsid w:val="5C38068C"/>
    <w:rsid w:val="5D02A562"/>
    <w:rsid w:val="5D0E35F4"/>
    <w:rsid w:val="5D847BAE"/>
    <w:rsid w:val="5D90975B"/>
    <w:rsid w:val="5DF4E9D3"/>
    <w:rsid w:val="5E6DC32B"/>
    <w:rsid w:val="5F093DE4"/>
    <w:rsid w:val="5F2F4517"/>
    <w:rsid w:val="5F314122"/>
    <w:rsid w:val="5F3AE895"/>
    <w:rsid w:val="5F858CFD"/>
    <w:rsid w:val="5FE29077"/>
    <w:rsid w:val="6011A1E3"/>
    <w:rsid w:val="6031B5D5"/>
    <w:rsid w:val="607BF590"/>
    <w:rsid w:val="60D88E57"/>
    <w:rsid w:val="60F6312A"/>
    <w:rsid w:val="60F89443"/>
    <w:rsid w:val="60FC3017"/>
    <w:rsid w:val="61938C19"/>
    <w:rsid w:val="622F4642"/>
    <w:rsid w:val="62497A2F"/>
    <w:rsid w:val="6261E8B8"/>
    <w:rsid w:val="62FA7803"/>
    <w:rsid w:val="63D86F8D"/>
    <w:rsid w:val="64AB182D"/>
    <w:rsid w:val="64C08C3E"/>
    <w:rsid w:val="65711ACC"/>
    <w:rsid w:val="659633BD"/>
    <w:rsid w:val="65963B1E"/>
    <w:rsid w:val="6605588A"/>
    <w:rsid w:val="662D0B3F"/>
    <w:rsid w:val="66540BB5"/>
    <w:rsid w:val="667ACDAF"/>
    <w:rsid w:val="668A5181"/>
    <w:rsid w:val="66A51510"/>
    <w:rsid w:val="66AC4AC1"/>
    <w:rsid w:val="66E27750"/>
    <w:rsid w:val="69526812"/>
    <w:rsid w:val="6957FFD8"/>
    <w:rsid w:val="6992A2D5"/>
    <w:rsid w:val="69957E91"/>
    <w:rsid w:val="6A31E0B2"/>
    <w:rsid w:val="6A862490"/>
    <w:rsid w:val="6B18C443"/>
    <w:rsid w:val="6B453C75"/>
    <w:rsid w:val="6B812EA3"/>
    <w:rsid w:val="6BB0A8E8"/>
    <w:rsid w:val="6BD117BC"/>
    <w:rsid w:val="6C3B6C8C"/>
    <w:rsid w:val="6C5B4B48"/>
    <w:rsid w:val="6CC881BE"/>
    <w:rsid w:val="6E1B0B01"/>
    <w:rsid w:val="6E27EAE5"/>
    <w:rsid w:val="6E8C3D13"/>
    <w:rsid w:val="6F39B420"/>
    <w:rsid w:val="6F654141"/>
    <w:rsid w:val="6FB7D1DF"/>
    <w:rsid w:val="704F39A8"/>
    <w:rsid w:val="710ECC3F"/>
    <w:rsid w:val="7194B963"/>
    <w:rsid w:val="72942A5C"/>
    <w:rsid w:val="7306D714"/>
    <w:rsid w:val="74280ECD"/>
    <w:rsid w:val="748A300F"/>
    <w:rsid w:val="749EA223"/>
    <w:rsid w:val="74DA0353"/>
    <w:rsid w:val="74DBA43F"/>
    <w:rsid w:val="74DFD18E"/>
    <w:rsid w:val="75B93231"/>
    <w:rsid w:val="75E6EA09"/>
    <w:rsid w:val="7677A2F0"/>
    <w:rsid w:val="76A192D7"/>
    <w:rsid w:val="76AB2061"/>
    <w:rsid w:val="76B7769E"/>
    <w:rsid w:val="76BB68D2"/>
    <w:rsid w:val="76E9C0A8"/>
    <w:rsid w:val="779FEAAD"/>
    <w:rsid w:val="77B4BE1E"/>
    <w:rsid w:val="783BA7E8"/>
    <w:rsid w:val="78964F6C"/>
    <w:rsid w:val="78C0B8CA"/>
    <w:rsid w:val="78C0D36E"/>
    <w:rsid w:val="790D56DD"/>
    <w:rsid w:val="7971142E"/>
    <w:rsid w:val="798AFB83"/>
    <w:rsid w:val="7A71E8FB"/>
    <w:rsid w:val="7AAC998A"/>
    <w:rsid w:val="7AE140F1"/>
    <w:rsid w:val="7B056BF4"/>
    <w:rsid w:val="7B4D55DD"/>
    <w:rsid w:val="7BD6C431"/>
    <w:rsid w:val="7BEC9F70"/>
    <w:rsid w:val="7BF2334D"/>
    <w:rsid w:val="7C1CEA75"/>
    <w:rsid w:val="7D656326"/>
    <w:rsid w:val="7E883AB4"/>
    <w:rsid w:val="7E91766D"/>
    <w:rsid w:val="7F11325B"/>
    <w:rsid w:val="7F1F276E"/>
    <w:rsid w:val="7F296B7F"/>
    <w:rsid w:val="7F2FC5BA"/>
    <w:rsid w:val="7F33E505"/>
    <w:rsid w:val="7F6BB79D"/>
    <w:rsid w:val="7FFFF5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43098"/>
  <w15:chartTrackingRefBased/>
  <w15:docId w15:val="{1525AD12-8584-4274-A430-990AB731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700"/>
  </w:style>
  <w:style w:type="paragraph" w:styleId="Heading1">
    <w:name w:val="heading 1"/>
    <w:basedOn w:val="Normal"/>
    <w:next w:val="Normal"/>
    <w:link w:val="Heading1Char"/>
    <w:uiPriority w:val="9"/>
    <w:qFormat/>
    <w:rsid w:val="00047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1CD4"/>
    <w:pPr>
      <w:keepNext/>
      <w:keepLines/>
      <w:numPr>
        <w:numId w:val="3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5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44FE7"/>
  </w:style>
  <w:style w:type="paragraph" w:styleId="NormalWeb">
    <w:name w:val="Normal (Web)"/>
    <w:basedOn w:val="Normal"/>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44FE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2B14"/>
    <w:rPr>
      <w:sz w:val="16"/>
      <w:szCs w:val="16"/>
    </w:rPr>
  </w:style>
  <w:style w:type="paragraph" w:styleId="CommentText">
    <w:name w:val="annotation text"/>
    <w:basedOn w:val="Normal"/>
    <w:link w:val="CommentTextChar"/>
    <w:uiPriority w:val="99"/>
    <w:unhideWhenUsed/>
    <w:rsid w:val="008F2B14"/>
    <w:pPr>
      <w:spacing w:line="240" w:lineRule="auto"/>
    </w:pPr>
    <w:rPr>
      <w:sz w:val="20"/>
      <w:szCs w:val="20"/>
    </w:rPr>
  </w:style>
  <w:style w:type="character" w:customStyle="1" w:styleId="CommentTextChar">
    <w:name w:val="Comment Text Char"/>
    <w:basedOn w:val="DefaultParagraphFont"/>
    <w:link w:val="CommentText"/>
    <w:uiPriority w:val="99"/>
    <w:rsid w:val="008F2B14"/>
    <w:rPr>
      <w:sz w:val="20"/>
      <w:szCs w:val="20"/>
    </w:rPr>
  </w:style>
  <w:style w:type="paragraph" w:styleId="CommentSubject">
    <w:name w:val="annotation subject"/>
    <w:basedOn w:val="CommentText"/>
    <w:next w:val="CommentText"/>
    <w:link w:val="CommentSubjectChar"/>
    <w:uiPriority w:val="99"/>
    <w:semiHidden/>
    <w:unhideWhenUsed/>
    <w:rsid w:val="008F2B14"/>
    <w:rPr>
      <w:b/>
      <w:bCs/>
    </w:rPr>
  </w:style>
  <w:style w:type="character" w:customStyle="1" w:styleId="CommentSubjectChar">
    <w:name w:val="Comment Subject Char"/>
    <w:basedOn w:val="CommentTextChar"/>
    <w:link w:val="CommentSubject"/>
    <w:uiPriority w:val="99"/>
    <w:semiHidden/>
    <w:rsid w:val="008F2B14"/>
    <w:rPr>
      <w:b/>
      <w:bCs/>
      <w:sz w:val="20"/>
      <w:szCs w:val="20"/>
    </w:rPr>
  </w:style>
  <w:style w:type="paragraph" w:styleId="BalloonText">
    <w:name w:val="Balloon Text"/>
    <w:basedOn w:val="Normal"/>
    <w:link w:val="BalloonTextChar"/>
    <w:uiPriority w:val="99"/>
    <w:semiHidden/>
    <w:unhideWhenUsed/>
    <w:rsid w:val="008F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14"/>
    <w:rPr>
      <w:rFonts w:ascii="Segoe UI" w:hAnsi="Segoe UI" w:cs="Segoe UI"/>
      <w:sz w:val="18"/>
      <w:szCs w:val="18"/>
    </w:rPr>
  </w:style>
  <w:style w:type="table" w:styleId="TableGrid">
    <w:name w:val="Table Grid"/>
    <w:basedOn w:val="TableNormal"/>
    <w:uiPriority w:val="59"/>
    <w:rsid w:val="0076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0E23"/>
    <w:pPr>
      <w:spacing w:after="0" w:line="240" w:lineRule="auto"/>
    </w:pPr>
  </w:style>
  <w:style w:type="character" w:customStyle="1" w:styleId="Heading1Char">
    <w:name w:val="Heading 1 Char"/>
    <w:basedOn w:val="DefaultParagraphFont"/>
    <w:link w:val="Heading1"/>
    <w:uiPriority w:val="9"/>
    <w:rsid w:val="000473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754A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B72A7"/>
    <w:pPr>
      <w:outlineLvl w:val="9"/>
    </w:pPr>
  </w:style>
  <w:style w:type="paragraph" w:styleId="TOC1">
    <w:name w:val="toc 1"/>
    <w:basedOn w:val="Normal"/>
    <w:next w:val="Normal"/>
    <w:autoRedefine/>
    <w:uiPriority w:val="39"/>
    <w:unhideWhenUsed/>
    <w:rsid w:val="005B72A7"/>
    <w:pPr>
      <w:spacing w:after="100"/>
    </w:pPr>
  </w:style>
  <w:style w:type="character" w:styleId="FootnoteReference">
    <w:name w:val="footnote reference"/>
    <w:basedOn w:val="DefaultParagraphFont"/>
    <w:uiPriority w:val="99"/>
    <w:semiHidden/>
    <w:unhideWhenUsed/>
    <w:rsid w:val="00B536E5"/>
    <w:rPr>
      <w:vertAlign w:val="superscript"/>
    </w:rPr>
  </w:style>
  <w:style w:type="character" w:customStyle="1" w:styleId="ms-rtethemeforecolor-2-01">
    <w:name w:val="ms-rtethemeforecolor-2-01"/>
    <w:rsid w:val="006A2D8F"/>
    <w:rPr>
      <w:color w:val="000000"/>
    </w:rPr>
  </w:style>
  <w:style w:type="paragraph" w:customStyle="1" w:styleId="Default">
    <w:name w:val="Default"/>
    <w:rsid w:val="008E0BA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3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6F1"/>
  </w:style>
  <w:style w:type="paragraph" w:styleId="Footer">
    <w:name w:val="footer"/>
    <w:basedOn w:val="Normal"/>
    <w:link w:val="FooterChar"/>
    <w:uiPriority w:val="99"/>
    <w:unhideWhenUsed/>
    <w:rsid w:val="0083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6F1"/>
  </w:style>
  <w:style w:type="character" w:styleId="FollowedHyperlink">
    <w:name w:val="FollowedHyperlink"/>
    <w:basedOn w:val="DefaultParagraphFont"/>
    <w:uiPriority w:val="99"/>
    <w:semiHidden/>
    <w:unhideWhenUsed/>
    <w:rsid w:val="00B21985"/>
    <w:rPr>
      <w:color w:val="954F72" w:themeColor="followedHyperlink"/>
      <w:u w:val="single"/>
    </w:rPr>
  </w:style>
  <w:style w:type="character" w:styleId="PlaceholderText">
    <w:name w:val="Placeholder Text"/>
    <w:basedOn w:val="DefaultParagraphFont"/>
    <w:uiPriority w:val="99"/>
    <w:semiHidden/>
    <w:rsid w:val="008529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3863">
      <w:bodyDiv w:val="1"/>
      <w:marLeft w:val="0"/>
      <w:marRight w:val="0"/>
      <w:marTop w:val="0"/>
      <w:marBottom w:val="0"/>
      <w:divBdr>
        <w:top w:val="none" w:sz="0" w:space="0" w:color="auto"/>
        <w:left w:val="none" w:sz="0" w:space="0" w:color="auto"/>
        <w:bottom w:val="none" w:sz="0" w:space="0" w:color="auto"/>
        <w:right w:val="none" w:sz="0" w:space="0" w:color="auto"/>
      </w:divBdr>
    </w:div>
    <w:div w:id="368915395">
      <w:bodyDiv w:val="1"/>
      <w:marLeft w:val="0"/>
      <w:marRight w:val="0"/>
      <w:marTop w:val="0"/>
      <w:marBottom w:val="0"/>
      <w:divBdr>
        <w:top w:val="none" w:sz="0" w:space="0" w:color="auto"/>
        <w:left w:val="none" w:sz="0" w:space="0" w:color="auto"/>
        <w:bottom w:val="none" w:sz="0" w:space="0" w:color="auto"/>
        <w:right w:val="none" w:sz="0" w:space="0" w:color="auto"/>
      </w:divBdr>
    </w:div>
    <w:div w:id="510878979">
      <w:bodyDiv w:val="1"/>
      <w:marLeft w:val="0"/>
      <w:marRight w:val="0"/>
      <w:marTop w:val="0"/>
      <w:marBottom w:val="0"/>
      <w:divBdr>
        <w:top w:val="none" w:sz="0" w:space="0" w:color="auto"/>
        <w:left w:val="none" w:sz="0" w:space="0" w:color="auto"/>
        <w:bottom w:val="none" w:sz="0" w:space="0" w:color="auto"/>
        <w:right w:val="none" w:sz="0" w:space="0" w:color="auto"/>
      </w:divBdr>
    </w:div>
    <w:div w:id="568420811">
      <w:bodyDiv w:val="1"/>
      <w:marLeft w:val="0"/>
      <w:marRight w:val="0"/>
      <w:marTop w:val="0"/>
      <w:marBottom w:val="0"/>
      <w:divBdr>
        <w:top w:val="none" w:sz="0" w:space="0" w:color="auto"/>
        <w:left w:val="none" w:sz="0" w:space="0" w:color="auto"/>
        <w:bottom w:val="none" w:sz="0" w:space="0" w:color="auto"/>
        <w:right w:val="none" w:sz="0" w:space="0" w:color="auto"/>
      </w:divBdr>
      <w:divsChild>
        <w:div w:id="1883901030">
          <w:marLeft w:val="0"/>
          <w:marRight w:val="0"/>
          <w:marTop w:val="0"/>
          <w:marBottom w:val="0"/>
          <w:divBdr>
            <w:top w:val="none" w:sz="0" w:space="0" w:color="auto"/>
            <w:left w:val="none" w:sz="0" w:space="0" w:color="auto"/>
            <w:bottom w:val="none" w:sz="0" w:space="0" w:color="auto"/>
            <w:right w:val="none" w:sz="0" w:space="0" w:color="auto"/>
          </w:divBdr>
          <w:divsChild>
            <w:div w:id="2073655978">
              <w:marLeft w:val="0"/>
              <w:marRight w:val="0"/>
              <w:marTop w:val="0"/>
              <w:marBottom w:val="0"/>
              <w:divBdr>
                <w:top w:val="none" w:sz="0" w:space="0" w:color="auto"/>
                <w:left w:val="none" w:sz="0" w:space="0" w:color="auto"/>
                <w:bottom w:val="none" w:sz="0" w:space="0" w:color="auto"/>
                <w:right w:val="none" w:sz="0" w:space="0" w:color="auto"/>
              </w:divBdr>
              <w:divsChild>
                <w:div w:id="1624387047">
                  <w:marLeft w:val="0"/>
                  <w:marRight w:val="0"/>
                  <w:marTop w:val="0"/>
                  <w:marBottom w:val="300"/>
                  <w:divBdr>
                    <w:top w:val="none" w:sz="0" w:space="0" w:color="auto"/>
                    <w:left w:val="none" w:sz="0" w:space="0" w:color="auto"/>
                    <w:bottom w:val="none" w:sz="0" w:space="0" w:color="auto"/>
                    <w:right w:val="none" w:sz="0" w:space="0" w:color="auto"/>
                  </w:divBdr>
                  <w:divsChild>
                    <w:div w:id="93482351">
                      <w:marLeft w:val="2325"/>
                      <w:marRight w:val="0"/>
                      <w:marTop w:val="0"/>
                      <w:marBottom w:val="0"/>
                      <w:divBdr>
                        <w:top w:val="none" w:sz="0" w:space="0" w:color="auto"/>
                        <w:left w:val="none" w:sz="0" w:space="0" w:color="auto"/>
                        <w:bottom w:val="none" w:sz="0" w:space="0" w:color="auto"/>
                        <w:right w:val="none" w:sz="0" w:space="0" w:color="auto"/>
                      </w:divBdr>
                      <w:divsChild>
                        <w:div w:id="1763724440">
                          <w:marLeft w:val="0"/>
                          <w:marRight w:val="0"/>
                          <w:marTop w:val="0"/>
                          <w:marBottom w:val="0"/>
                          <w:divBdr>
                            <w:top w:val="none" w:sz="0" w:space="0" w:color="auto"/>
                            <w:left w:val="none" w:sz="0" w:space="0" w:color="auto"/>
                            <w:bottom w:val="none" w:sz="0" w:space="0" w:color="auto"/>
                            <w:right w:val="none" w:sz="0" w:space="0" w:color="auto"/>
                          </w:divBdr>
                          <w:divsChild>
                            <w:div w:id="2040735039">
                              <w:marLeft w:val="0"/>
                              <w:marRight w:val="0"/>
                              <w:marTop w:val="0"/>
                              <w:marBottom w:val="0"/>
                              <w:divBdr>
                                <w:top w:val="none" w:sz="0" w:space="0" w:color="auto"/>
                                <w:left w:val="none" w:sz="0" w:space="0" w:color="auto"/>
                                <w:bottom w:val="none" w:sz="0" w:space="0" w:color="auto"/>
                                <w:right w:val="none" w:sz="0" w:space="0" w:color="auto"/>
                              </w:divBdr>
                              <w:divsChild>
                                <w:div w:id="1488092802">
                                  <w:marLeft w:val="0"/>
                                  <w:marRight w:val="0"/>
                                  <w:marTop w:val="0"/>
                                  <w:marBottom w:val="0"/>
                                  <w:divBdr>
                                    <w:top w:val="none" w:sz="0" w:space="0" w:color="auto"/>
                                    <w:left w:val="none" w:sz="0" w:space="0" w:color="auto"/>
                                    <w:bottom w:val="none" w:sz="0" w:space="0" w:color="auto"/>
                                    <w:right w:val="none" w:sz="0" w:space="0" w:color="auto"/>
                                  </w:divBdr>
                                  <w:divsChild>
                                    <w:div w:id="2120757644">
                                      <w:marLeft w:val="0"/>
                                      <w:marRight w:val="0"/>
                                      <w:marTop w:val="0"/>
                                      <w:marBottom w:val="0"/>
                                      <w:divBdr>
                                        <w:top w:val="none" w:sz="0" w:space="0" w:color="auto"/>
                                        <w:left w:val="none" w:sz="0" w:space="0" w:color="auto"/>
                                        <w:bottom w:val="none" w:sz="0" w:space="0" w:color="auto"/>
                                        <w:right w:val="none" w:sz="0" w:space="0" w:color="auto"/>
                                      </w:divBdr>
                                      <w:divsChild>
                                        <w:div w:id="1606304969">
                                          <w:marLeft w:val="0"/>
                                          <w:marRight w:val="-3525"/>
                                          <w:marTop w:val="0"/>
                                          <w:marBottom w:val="0"/>
                                          <w:divBdr>
                                            <w:top w:val="none" w:sz="0" w:space="0" w:color="auto"/>
                                            <w:left w:val="none" w:sz="0" w:space="0" w:color="auto"/>
                                            <w:bottom w:val="none" w:sz="0" w:space="0" w:color="auto"/>
                                            <w:right w:val="none" w:sz="0" w:space="0" w:color="auto"/>
                                          </w:divBdr>
                                          <w:divsChild>
                                            <w:div w:id="1411005944">
                                              <w:marLeft w:val="0"/>
                                              <w:marRight w:val="3225"/>
                                              <w:marTop w:val="0"/>
                                              <w:marBottom w:val="0"/>
                                              <w:divBdr>
                                                <w:top w:val="none" w:sz="0" w:space="0" w:color="auto"/>
                                                <w:left w:val="none" w:sz="0" w:space="0" w:color="auto"/>
                                                <w:bottom w:val="none" w:sz="0" w:space="0" w:color="auto"/>
                                                <w:right w:val="none" w:sz="0" w:space="0" w:color="auto"/>
                                              </w:divBdr>
                                              <w:divsChild>
                                                <w:div w:id="129903886">
                                                  <w:marLeft w:val="0"/>
                                                  <w:marRight w:val="0"/>
                                                  <w:marTop w:val="0"/>
                                                  <w:marBottom w:val="0"/>
                                                  <w:divBdr>
                                                    <w:top w:val="none" w:sz="0" w:space="0" w:color="auto"/>
                                                    <w:left w:val="none" w:sz="0" w:space="0" w:color="auto"/>
                                                    <w:bottom w:val="none" w:sz="0" w:space="0" w:color="auto"/>
                                                    <w:right w:val="none" w:sz="0" w:space="0" w:color="auto"/>
                                                  </w:divBdr>
                                                  <w:divsChild>
                                                    <w:div w:id="383530261">
                                                      <w:marLeft w:val="0"/>
                                                      <w:marRight w:val="0"/>
                                                      <w:marTop w:val="0"/>
                                                      <w:marBottom w:val="0"/>
                                                      <w:divBdr>
                                                        <w:top w:val="none" w:sz="0" w:space="0" w:color="auto"/>
                                                        <w:left w:val="none" w:sz="0" w:space="0" w:color="auto"/>
                                                        <w:bottom w:val="none" w:sz="0" w:space="0" w:color="auto"/>
                                                        <w:right w:val="none" w:sz="0" w:space="0" w:color="auto"/>
                                                      </w:divBdr>
                                                    </w:div>
                                                  </w:divsChild>
                                                </w:div>
                                                <w:div w:id="483547224">
                                                  <w:marLeft w:val="15"/>
                                                  <w:marRight w:val="15"/>
                                                  <w:marTop w:val="15"/>
                                                  <w:marBottom w:val="15"/>
                                                  <w:divBdr>
                                                    <w:top w:val="none" w:sz="0" w:space="0" w:color="auto"/>
                                                    <w:left w:val="none" w:sz="0" w:space="0" w:color="auto"/>
                                                    <w:bottom w:val="none" w:sz="0" w:space="0" w:color="auto"/>
                                                    <w:right w:val="none" w:sz="0" w:space="0" w:color="auto"/>
                                                  </w:divBdr>
                                                  <w:divsChild>
                                                    <w:div w:id="169026152">
                                                      <w:marLeft w:val="0"/>
                                                      <w:marRight w:val="0"/>
                                                      <w:marTop w:val="0"/>
                                                      <w:marBottom w:val="0"/>
                                                      <w:divBdr>
                                                        <w:top w:val="none" w:sz="0" w:space="0" w:color="auto"/>
                                                        <w:left w:val="none" w:sz="0" w:space="0" w:color="auto"/>
                                                        <w:bottom w:val="none" w:sz="0" w:space="0" w:color="auto"/>
                                                        <w:right w:val="none" w:sz="0" w:space="0" w:color="auto"/>
                                                      </w:divBdr>
                                                    </w:div>
                                                    <w:div w:id="294139147">
                                                      <w:marLeft w:val="0"/>
                                                      <w:marRight w:val="0"/>
                                                      <w:marTop w:val="0"/>
                                                      <w:marBottom w:val="0"/>
                                                      <w:divBdr>
                                                        <w:top w:val="none" w:sz="0" w:space="0" w:color="auto"/>
                                                        <w:left w:val="none" w:sz="0" w:space="0" w:color="auto"/>
                                                        <w:bottom w:val="none" w:sz="0" w:space="0" w:color="auto"/>
                                                        <w:right w:val="none" w:sz="0" w:space="0" w:color="auto"/>
                                                      </w:divBdr>
                                                    </w:div>
                                                    <w:div w:id="622733007">
                                                      <w:marLeft w:val="0"/>
                                                      <w:marRight w:val="0"/>
                                                      <w:marTop w:val="0"/>
                                                      <w:marBottom w:val="0"/>
                                                      <w:divBdr>
                                                        <w:top w:val="none" w:sz="0" w:space="0" w:color="auto"/>
                                                        <w:left w:val="none" w:sz="0" w:space="0" w:color="auto"/>
                                                        <w:bottom w:val="none" w:sz="0" w:space="0" w:color="auto"/>
                                                        <w:right w:val="none" w:sz="0" w:space="0" w:color="auto"/>
                                                      </w:divBdr>
                                                    </w:div>
                                                    <w:div w:id="681930902">
                                                      <w:marLeft w:val="0"/>
                                                      <w:marRight w:val="0"/>
                                                      <w:marTop w:val="0"/>
                                                      <w:marBottom w:val="0"/>
                                                      <w:divBdr>
                                                        <w:top w:val="none" w:sz="0" w:space="0" w:color="auto"/>
                                                        <w:left w:val="none" w:sz="0" w:space="0" w:color="auto"/>
                                                        <w:bottom w:val="none" w:sz="0" w:space="0" w:color="auto"/>
                                                        <w:right w:val="none" w:sz="0" w:space="0" w:color="auto"/>
                                                      </w:divBdr>
                                                    </w:div>
                                                    <w:div w:id="789933897">
                                                      <w:marLeft w:val="0"/>
                                                      <w:marRight w:val="0"/>
                                                      <w:marTop w:val="0"/>
                                                      <w:marBottom w:val="0"/>
                                                      <w:divBdr>
                                                        <w:top w:val="none" w:sz="0" w:space="0" w:color="auto"/>
                                                        <w:left w:val="none" w:sz="0" w:space="0" w:color="auto"/>
                                                        <w:bottom w:val="none" w:sz="0" w:space="0" w:color="auto"/>
                                                        <w:right w:val="none" w:sz="0" w:space="0" w:color="auto"/>
                                                      </w:divBdr>
                                                    </w:div>
                                                    <w:div w:id="884605680">
                                                      <w:marLeft w:val="0"/>
                                                      <w:marRight w:val="0"/>
                                                      <w:marTop w:val="0"/>
                                                      <w:marBottom w:val="0"/>
                                                      <w:divBdr>
                                                        <w:top w:val="none" w:sz="0" w:space="0" w:color="auto"/>
                                                        <w:left w:val="none" w:sz="0" w:space="0" w:color="auto"/>
                                                        <w:bottom w:val="none" w:sz="0" w:space="0" w:color="auto"/>
                                                        <w:right w:val="none" w:sz="0" w:space="0" w:color="auto"/>
                                                      </w:divBdr>
                                                    </w:div>
                                                    <w:div w:id="1167131364">
                                                      <w:marLeft w:val="0"/>
                                                      <w:marRight w:val="0"/>
                                                      <w:marTop w:val="0"/>
                                                      <w:marBottom w:val="0"/>
                                                      <w:divBdr>
                                                        <w:top w:val="none" w:sz="0" w:space="0" w:color="auto"/>
                                                        <w:left w:val="none" w:sz="0" w:space="0" w:color="auto"/>
                                                        <w:bottom w:val="none" w:sz="0" w:space="0" w:color="auto"/>
                                                        <w:right w:val="none" w:sz="0" w:space="0" w:color="auto"/>
                                                      </w:divBdr>
                                                    </w:div>
                                                    <w:div w:id="1586647410">
                                                      <w:marLeft w:val="0"/>
                                                      <w:marRight w:val="0"/>
                                                      <w:marTop w:val="0"/>
                                                      <w:marBottom w:val="0"/>
                                                      <w:divBdr>
                                                        <w:top w:val="none" w:sz="0" w:space="0" w:color="auto"/>
                                                        <w:left w:val="none" w:sz="0" w:space="0" w:color="auto"/>
                                                        <w:bottom w:val="none" w:sz="0" w:space="0" w:color="auto"/>
                                                        <w:right w:val="none" w:sz="0" w:space="0" w:color="auto"/>
                                                      </w:divBdr>
                                                    </w:div>
                                                    <w:div w:id="1736590764">
                                                      <w:marLeft w:val="0"/>
                                                      <w:marRight w:val="0"/>
                                                      <w:marTop w:val="0"/>
                                                      <w:marBottom w:val="0"/>
                                                      <w:divBdr>
                                                        <w:top w:val="none" w:sz="0" w:space="0" w:color="auto"/>
                                                        <w:left w:val="none" w:sz="0" w:space="0" w:color="auto"/>
                                                        <w:bottom w:val="none" w:sz="0" w:space="0" w:color="auto"/>
                                                        <w:right w:val="none" w:sz="0" w:space="0" w:color="auto"/>
                                                      </w:divBdr>
                                                    </w:div>
                                                    <w:div w:id="1905069404">
                                                      <w:marLeft w:val="0"/>
                                                      <w:marRight w:val="0"/>
                                                      <w:marTop w:val="0"/>
                                                      <w:marBottom w:val="0"/>
                                                      <w:divBdr>
                                                        <w:top w:val="none" w:sz="0" w:space="0" w:color="auto"/>
                                                        <w:left w:val="none" w:sz="0" w:space="0" w:color="auto"/>
                                                        <w:bottom w:val="none" w:sz="0" w:space="0" w:color="auto"/>
                                                        <w:right w:val="none" w:sz="0" w:space="0" w:color="auto"/>
                                                      </w:divBdr>
                                                    </w:div>
                                                    <w:div w:id="1998606623">
                                                      <w:marLeft w:val="0"/>
                                                      <w:marRight w:val="0"/>
                                                      <w:marTop w:val="0"/>
                                                      <w:marBottom w:val="0"/>
                                                      <w:divBdr>
                                                        <w:top w:val="none" w:sz="0" w:space="0" w:color="auto"/>
                                                        <w:left w:val="none" w:sz="0" w:space="0" w:color="auto"/>
                                                        <w:bottom w:val="none" w:sz="0" w:space="0" w:color="auto"/>
                                                        <w:right w:val="none" w:sz="0" w:space="0" w:color="auto"/>
                                                      </w:divBdr>
                                                      <w:divsChild>
                                                        <w:div w:id="666637720">
                                                          <w:marLeft w:val="0"/>
                                                          <w:marRight w:val="0"/>
                                                          <w:marTop w:val="0"/>
                                                          <w:marBottom w:val="0"/>
                                                          <w:divBdr>
                                                            <w:top w:val="none" w:sz="0" w:space="0" w:color="auto"/>
                                                            <w:left w:val="none" w:sz="0" w:space="0" w:color="auto"/>
                                                            <w:bottom w:val="none" w:sz="0" w:space="0" w:color="auto"/>
                                                            <w:right w:val="none" w:sz="0" w:space="0" w:color="auto"/>
                                                          </w:divBdr>
                                                        </w:div>
                                                        <w:div w:id="1949966441">
                                                          <w:marLeft w:val="0"/>
                                                          <w:marRight w:val="0"/>
                                                          <w:marTop w:val="0"/>
                                                          <w:marBottom w:val="0"/>
                                                          <w:divBdr>
                                                            <w:top w:val="none" w:sz="0" w:space="0" w:color="auto"/>
                                                            <w:left w:val="none" w:sz="0" w:space="0" w:color="auto"/>
                                                            <w:bottom w:val="none" w:sz="0" w:space="0" w:color="auto"/>
                                                            <w:right w:val="none" w:sz="0" w:space="0" w:color="auto"/>
                                                          </w:divBdr>
                                                        </w:div>
                                                      </w:divsChild>
                                                    </w:div>
                                                    <w:div w:id="2015181702">
                                                      <w:marLeft w:val="0"/>
                                                      <w:marRight w:val="0"/>
                                                      <w:marTop w:val="0"/>
                                                      <w:marBottom w:val="0"/>
                                                      <w:divBdr>
                                                        <w:top w:val="none" w:sz="0" w:space="0" w:color="auto"/>
                                                        <w:left w:val="none" w:sz="0" w:space="0" w:color="auto"/>
                                                        <w:bottom w:val="none" w:sz="0" w:space="0" w:color="auto"/>
                                                        <w:right w:val="none" w:sz="0" w:space="0" w:color="auto"/>
                                                      </w:divBdr>
                                                    </w:div>
                                                    <w:div w:id="2036034628">
                                                      <w:marLeft w:val="0"/>
                                                      <w:marRight w:val="0"/>
                                                      <w:marTop w:val="0"/>
                                                      <w:marBottom w:val="0"/>
                                                      <w:divBdr>
                                                        <w:top w:val="none" w:sz="0" w:space="0" w:color="auto"/>
                                                        <w:left w:val="none" w:sz="0" w:space="0" w:color="auto"/>
                                                        <w:bottom w:val="none" w:sz="0" w:space="0" w:color="auto"/>
                                                        <w:right w:val="none" w:sz="0" w:space="0" w:color="auto"/>
                                                      </w:divBdr>
                                                      <w:divsChild>
                                                        <w:div w:id="81099971">
                                                          <w:marLeft w:val="0"/>
                                                          <w:marRight w:val="0"/>
                                                          <w:marTop w:val="0"/>
                                                          <w:marBottom w:val="0"/>
                                                          <w:divBdr>
                                                            <w:top w:val="none" w:sz="0" w:space="0" w:color="auto"/>
                                                            <w:left w:val="none" w:sz="0" w:space="0" w:color="auto"/>
                                                            <w:bottom w:val="none" w:sz="0" w:space="0" w:color="auto"/>
                                                            <w:right w:val="none" w:sz="0" w:space="0" w:color="auto"/>
                                                          </w:divBdr>
                                                        </w:div>
                                                        <w:div w:id="193270592">
                                                          <w:marLeft w:val="0"/>
                                                          <w:marRight w:val="0"/>
                                                          <w:marTop w:val="0"/>
                                                          <w:marBottom w:val="0"/>
                                                          <w:divBdr>
                                                            <w:top w:val="none" w:sz="0" w:space="0" w:color="auto"/>
                                                            <w:left w:val="none" w:sz="0" w:space="0" w:color="auto"/>
                                                            <w:bottom w:val="none" w:sz="0" w:space="0" w:color="auto"/>
                                                            <w:right w:val="none" w:sz="0" w:space="0" w:color="auto"/>
                                                          </w:divBdr>
                                                        </w:div>
                                                        <w:div w:id="241840812">
                                                          <w:marLeft w:val="0"/>
                                                          <w:marRight w:val="0"/>
                                                          <w:marTop w:val="0"/>
                                                          <w:marBottom w:val="0"/>
                                                          <w:divBdr>
                                                            <w:top w:val="none" w:sz="0" w:space="0" w:color="auto"/>
                                                            <w:left w:val="none" w:sz="0" w:space="0" w:color="auto"/>
                                                            <w:bottom w:val="none" w:sz="0" w:space="0" w:color="auto"/>
                                                            <w:right w:val="none" w:sz="0" w:space="0" w:color="auto"/>
                                                          </w:divBdr>
                                                        </w:div>
                                                        <w:div w:id="304899180">
                                                          <w:marLeft w:val="0"/>
                                                          <w:marRight w:val="0"/>
                                                          <w:marTop w:val="0"/>
                                                          <w:marBottom w:val="0"/>
                                                          <w:divBdr>
                                                            <w:top w:val="none" w:sz="0" w:space="0" w:color="auto"/>
                                                            <w:left w:val="none" w:sz="0" w:space="0" w:color="auto"/>
                                                            <w:bottom w:val="none" w:sz="0" w:space="0" w:color="auto"/>
                                                            <w:right w:val="none" w:sz="0" w:space="0" w:color="auto"/>
                                                          </w:divBdr>
                                                        </w:div>
                                                        <w:div w:id="339504070">
                                                          <w:marLeft w:val="0"/>
                                                          <w:marRight w:val="0"/>
                                                          <w:marTop w:val="0"/>
                                                          <w:marBottom w:val="0"/>
                                                          <w:divBdr>
                                                            <w:top w:val="none" w:sz="0" w:space="0" w:color="auto"/>
                                                            <w:left w:val="none" w:sz="0" w:space="0" w:color="auto"/>
                                                            <w:bottom w:val="none" w:sz="0" w:space="0" w:color="auto"/>
                                                            <w:right w:val="none" w:sz="0" w:space="0" w:color="auto"/>
                                                          </w:divBdr>
                                                        </w:div>
                                                        <w:div w:id="401609646">
                                                          <w:marLeft w:val="0"/>
                                                          <w:marRight w:val="0"/>
                                                          <w:marTop w:val="0"/>
                                                          <w:marBottom w:val="0"/>
                                                          <w:divBdr>
                                                            <w:top w:val="none" w:sz="0" w:space="0" w:color="auto"/>
                                                            <w:left w:val="none" w:sz="0" w:space="0" w:color="auto"/>
                                                            <w:bottom w:val="none" w:sz="0" w:space="0" w:color="auto"/>
                                                            <w:right w:val="none" w:sz="0" w:space="0" w:color="auto"/>
                                                          </w:divBdr>
                                                        </w:div>
                                                        <w:div w:id="433868213">
                                                          <w:marLeft w:val="0"/>
                                                          <w:marRight w:val="0"/>
                                                          <w:marTop w:val="0"/>
                                                          <w:marBottom w:val="0"/>
                                                          <w:divBdr>
                                                            <w:top w:val="none" w:sz="0" w:space="0" w:color="auto"/>
                                                            <w:left w:val="none" w:sz="0" w:space="0" w:color="auto"/>
                                                            <w:bottom w:val="none" w:sz="0" w:space="0" w:color="auto"/>
                                                            <w:right w:val="none" w:sz="0" w:space="0" w:color="auto"/>
                                                          </w:divBdr>
                                                        </w:div>
                                                        <w:div w:id="482163848">
                                                          <w:marLeft w:val="0"/>
                                                          <w:marRight w:val="0"/>
                                                          <w:marTop w:val="0"/>
                                                          <w:marBottom w:val="0"/>
                                                          <w:divBdr>
                                                            <w:top w:val="none" w:sz="0" w:space="0" w:color="auto"/>
                                                            <w:left w:val="none" w:sz="0" w:space="0" w:color="auto"/>
                                                            <w:bottom w:val="none" w:sz="0" w:space="0" w:color="auto"/>
                                                            <w:right w:val="none" w:sz="0" w:space="0" w:color="auto"/>
                                                          </w:divBdr>
                                                        </w:div>
                                                        <w:div w:id="995063545">
                                                          <w:marLeft w:val="0"/>
                                                          <w:marRight w:val="0"/>
                                                          <w:marTop w:val="0"/>
                                                          <w:marBottom w:val="0"/>
                                                          <w:divBdr>
                                                            <w:top w:val="none" w:sz="0" w:space="0" w:color="auto"/>
                                                            <w:left w:val="none" w:sz="0" w:space="0" w:color="auto"/>
                                                            <w:bottom w:val="none" w:sz="0" w:space="0" w:color="auto"/>
                                                            <w:right w:val="none" w:sz="0" w:space="0" w:color="auto"/>
                                                          </w:divBdr>
                                                        </w:div>
                                                        <w:div w:id="1012032188">
                                                          <w:marLeft w:val="0"/>
                                                          <w:marRight w:val="0"/>
                                                          <w:marTop w:val="0"/>
                                                          <w:marBottom w:val="0"/>
                                                          <w:divBdr>
                                                            <w:top w:val="none" w:sz="0" w:space="0" w:color="auto"/>
                                                            <w:left w:val="none" w:sz="0" w:space="0" w:color="auto"/>
                                                            <w:bottom w:val="none" w:sz="0" w:space="0" w:color="auto"/>
                                                            <w:right w:val="none" w:sz="0" w:space="0" w:color="auto"/>
                                                          </w:divBdr>
                                                        </w:div>
                                                        <w:div w:id="1121805475">
                                                          <w:marLeft w:val="0"/>
                                                          <w:marRight w:val="0"/>
                                                          <w:marTop w:val="0"/>
                                                          <w:marBottom w:val="0"/>
                                                          <w:divBdr>
                                                            <w:top w:val="none" w:sz="0" w:space="0" w:color="auto"/>
                                                            <w:left w:val="none" w:sz="0" w:space="0" w:color="auto"/>
                                                            <w:bottom w:val="none" w:sz="0" w:space="0" w:color="auto"/>
                                                            <w:right w:val="none" w:sz="0" w:space="0" w:color="auto"/>
                                                          </w:divBdr>
                                                        </w:div>
                                                        <w:div w:id="1155100415">
                                                          <w:marLeft w:val="0"/>
                                                          <w:marRight w:val="0"/>
                                                          <w:marTop w:val="0"/>
                                                          <w:marBottom w:val="0"/>
                                                          <w:divBdr>
                                                            <w:top w:val="none" w:sz="0" w:space="0" w:color="auto"/>
                                                            <w:left w:val="none" w:sz="0" w:space="0" w:color="auto"/>
                                                            <w:bottom w:val="none" w:sz="0" w:space="0" w:color="auto"/>
                                                            <w:right w:val="none" w:sz="0" w:space="0" w:color="auto"/>
                                                          </w:divBdr>
                                                        </w:div>
                                                        <w:div w:id="1169634070">
                                                          <w:marLeft w:val="0"/>
                                                          <w:marRight w:val="0"/>
                                                          <w:marTop w:val="0"/>
                                                          <w:marBottom w:val="0"/>
                                                          <w:divBdr>
                                                            <w:top w:val="none" w:sz="0" w:space="0" w:color="auto"/>
                                                            <w:left w:val="none" w:sz="0" w:space="0" w:color="auto"/>
                                                            <w:bottom w:val="none" w:sz="0" w:space="0" w:color="auto"/>
                                                            <w:right w:val="none" w:sz="0" w:space="0" w:color="auto"/>
                                                          </w:divBdr>
                                                        </w:div>
                                                        <w:div w:id="1226337048">
                                                          <w:marLeft w:val="0"/>
                                                          <w:marRight w:val="0"/>
                                                          <w:marTop w:val="0"/>
                                                          <w:marBottom w:val="0"/>
                                                          <w:divBdr>
                                                            <w:top w:val="none" w:sz="0" w:space="0" w:color="auto"/>
                                                            <w:left w:val="none" w:sz="0" w:space="0" w:color="auto"/>
                                                            <w:bottom w:val="none" w:sz="0" w:space="0" w:color="auto"/>
                                                            <w:right w:val="none" w:sz="0" w:space="0" w:color="auto"/>
                                                          </w:divBdr>
                                                        </w:div>
                                                        <w:div w:id="1244995440">
                                                          <w:marLeft w:val="0"/>
                                                          <w:marRight w:val="0"/>
                                                          <w:marTop w:val="0"/>
                                                          <w:marBottom w:val="0"/>
                                                          <w:divBdr>
                                                            <w:top w:val="none" w:sz="0" w:space="0" w:color="auto"/>
                                                            <w:left w:val="none" w:sz="0" w:space="0" w:color="auto"/>
                                                            <w:bottom w:val="none" w:sz="0" w:space="0" w:color="auto"/>
                                                            <w:right w:val="none" w:sz="0" w:space="0" w:color="auto"/>
                                                          </w:divBdr>
                                                        </w:div>
                                                        <w:div w:id="1285695900">
                                                          <w:marLeft w:val="0"/>
                                                          <w:marRight w:val="0"/>
                                                          <w:marTop w:val="0"/>
                                                          <w:marBottom w:val="0"/>
                                                          <w:divBdr>
                                                            <w:top w:val="none" w:sz="0" w:space="0" w:color="auto"/>
                                                            <w:left w:val="none" w:sz="0" w:space="0" w:color="auto"/>
                                                            <w:bottom w:val="none" w:sz="0" w:space="0" w:color="auto"/>
                                                            <w:right w:val="none" w:sz="0" w:space="0" w:color="auto"/>
                                                          </w:divBdr>
                                                        </w:div>
                                                        <w:div w:id="1395004161">
                                                          <w:marLeft w:val="0"/>
                                                          <w:marRight w:val="0"/>
                                                          <w:marTop w:val="0"/>
                                                          <w:marBottom w:val="0"/>
                                                          <w:divBdr>
                                                            <w:top w:val="none" w:sz="0" w:space="0" w:color="auto"/>
                                                            <w:left w:val="none" w:sz="0" w:space="0" w:color="auto"/>
                                                            <w:bottom w:val="none" w:sz="0" w:space="0" w:color="auto"/>
                                                            <w:right w:val="none" w:sz="0" w:space="0" w:color="auto"/>
                                                          </w:divBdr>
                                                        </w:div>
                                                        <w:div w:id="1450660709">
                                                          <w:marLeft w:val="0"/>
                                                          <w:marRight w:val="0"/>
                                                          <w:marTop w:val="0"/>
                                                          <w:marBottom w:val="0"/>
                                                          <w:divBdr>
                                                            <w:top w:val="none" w:sz="0" w:space="0" w:color="auto"/>
                                                            <w:left w:val="none" w:sz="0" w:space="0" w:color="auto"/>
                                                            <w:bottom w:val="none" w:sz="0" w:space="0" w:color="auto"/>
                                                            <w:right w:val="none" w:sz="0" w:space="0" w:color="auto"/>
                                                          </w:divBdr>
                                                        </w:div>
                                                        <w:div w:id="1553541044">
                                                          <w:marLeft w:val="0"/>
                                                          <w:marRight w:val="0"/>
                                                          <w:marTop w:val="0"/>
                                                          <w:marBottom w:val="0"/>
                                                          <w:divBdr>
                                                            <w:top w:val="none" w:sz="0" w:space="0" w:color="auto"/>
                                                            <w:left w:val="none" w:sz="0" w:space="0" w:color="auto"/>
                                                            <w:bottom w:val="none" w:sz="0" w:space="0" w:color="auto"/>
                                                            <w:right w:val="none" w:sz="0" w:space="0" w:color="auto"/>
                                                          </w:divBdr>
                                                        </w:div>
                                                        <w:div w:id="1555002051">
                                                          <w:marLeft w:val="0"/>
                                                          <w:marRight w:val="0"/>
                                                          <w:marTop w:val="0"/>
                                                          <w:marBottom w:val="0"/>
                                                          <w:divBdr>
                                                            <w:top w:val="none" w:sz="0" w:space="0" w:color="auto"/>
                                                            <w:left w:val="none" w:sz="0" w:space="0" w:color="auto"/>
                                                            <w:bottom w:val="none" w:sz="0" w:space="0" w:color="auto"/>
                                                            <w:right w:val="none" w:sz="0" w:space="0" w:color="auto"/>
                                                          </w:divBdr>
                                                        </w:div>
                                                        <w:div w:id="1562980415">
                                                          <w:marLeft w:val="0"/>
                                                          <w:marRight w:val="0"/>
                                                          <w:marTop w:val="0"/>
                                                          <w:marBottom w:val="0"/>
                                                          <w:divBdr>
                                                            <w:top w:val="none" w:sz="0" w:space="0" w:color="auto"/>
                                                            <w:left w:val="none" w:sz="0" w:space="0" w:color="auto"/>
                                                            <w:bottom w:val="none" w:sz="0" w:space="0" w:color="auto"/>
                                                            <w:right w:val="none" w:sz="0" w:space="0" w:color="auto"/>
                                                          </w:divBdr>
                                                          <w:divsChild>
                                                            <w:div w:id="1494493112">
                                                              <w:marLeft w:val="0"/>
                                                              <w:marRight w:val="0"/>
                                                              <w:marTop w:val="0"/>
                                                              <w:marBottom w:val="0"/>
                                                              <w:divBdr>
                                                                <w:top w:val="none" w:sz="0" w:space="0" w:color="auto"/>
                                                                <w:left w:val="none" w:sz="0" w:space="0" w:color="auto"/>
                                                                <w:bottom w:val="none" w:sz="0" w:space="0" w:color="auto"/>
                                                                <w:right w:val="none" w:sz="0" w:space="0" w:color="auto"/>
                                                              </w:divBdr>
                                                              <w:divsChild>
                                                                <w:div w:id="384988357">
                                                                  <w:marLeft w:val="0"/>
                                                                  <w:marRight w:val="0"/>
                                                                  <w:marTop w:val="0"/>
                                                                  <w:marBottom w:val="0"/>
                                                                  <w:divBdr>
                                                                    <w:top w:val="none" w:sz="0" w:space="0" w:color="auto"/>
                                                                    <w:left w:val="none" w:sz="0" w:space="0" w:color="auto"/>
                                                                    <w:bottom w:val="none" w:sz="0" w:space="0" w:color="auto"/>
                                                                    <w:right w:val="none" w:sz="0" w:space="0" w:color="auto"/>
                                                                  </w:divBdr>
                                                                </w:div>
                                                                <w:div w:id="961612237">
                                                                  <w:marLeft w:val="0"/>
                                                                  <w:marRight w:val="0"/>
                                                                  <w:marTop w:val="0"/>
                                                                  <w:marBottom w:val="0"/>
                                                                  <w:divBdr>
                                                                    <w:top w:val="none" w:sz="0" w:space="0" w:color="auto"/>
                                                                    <w:left w:val="none" w:sz="0" w:space="0" w:color="auto"/>
                                                                    <w:bottom w:val="none" w:sz="0" w:space="0" w:color="auto"/>
                                                                    <w:right w:val="none" w:sz="0" w:space="0" w:color="auto"/>
                                                                  </w:divBdr>
                                                                </w:div>
                                                                <w:div w:id="1231647947">
                                                                  <w:marLeft w:val="0"/>
                                                                  <w:marRight w:val="0"/>
                                                                  <w:marTop w:val="0"/>
                                                                  <w:marBottom w:val="0"/>
                                                                  <w:divBdr>
                                                                    <w:top w:val="none" w:sz="0" w:space="0" w:color="auto"/>
                                                                    <w:left w:val="none" w:sz="0" w:space="0" w:color="auto"/>
                                                                    <w:bottom w:val="none" w:sz="0" w:space="0" w:color="auto"/>
                                                                    <w:right w:val="none" w:sz="0" w:space="0" w:color="auto"/>
                                                                  </w:divBdr>
                                                                </w:div>
                                                                <w:div w:id="14529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2004">
                                                          <w:marLeft w:val="0"/>
                                                          <w:marRight w:val="0"/>
                                                          <w:marTop w:val="0"/>
                                                          <w:marBottom w:val="0"/>
                                                          <w:divBdr>
                                                            <w:top w:val="none" w:sz="0" w:space="0" w:color="auto"/>
                                                            <w:left w:val="none" w:sz="0" w:space="0" w:color="auto"/>
                                                            <w:bottom w:val="none" w:sz="0" w:space="0" w:color="auto"/>
                                                            <w:right w:val="none" w:sz="0" w:space="0" w:color="auto"/>
                                                          </w:divBdr>
                                                          <w:divsChild>
                                                            <w:div w:id="1357460720">
                                                              <w:marLeft w:val="0"/>
                                                              <w:marRight w:val="0"/>
                                                              <w:marTop w:val="0"/>
                                                              <w:marBottom w:val="0"/>
                                                              <w:divBdr>
                                                                <w:top w:val="none" w:sz="0" w:space="0" w:color="auto"/>
                                                                <w:left w:val="none" w:sz="0" w:space="0" w:color="auto"/>
                                                                <w:bottom w:val="none" w:sz="0" w:space="0" w:color="auto"/>
                                                                <w:right w:val="none" w:sz="0" w:space="0" w:color="auto"/>
                                                              </w:divBdr>
                                                            </w:div>
                                                          </w:divsChild>
                                                        </w:div>
                                                        <w:div w:id="1675066987">
                                                          <w:marLeft w:val="0"/>
                                                          <w:marRight w:val="0"/>
                                                          <w:marTop w:val="0"/>
                                                          <w:marBottom w:val="0"/>
                                                          <w:divBdr>
                                                            <w:top w:val="none" w:sz="0" w:space="0" w:color="auto"/>
                                                            <w:left w:val="none" w:sz="0" w:space="0" w:color="auto"/>
                                                            <w:bottom w:val="none" w:sz="0" w:space="0" w:color="auto"/>
                                                            <w:right w:val="none" w:sz="0" w:space="0" w:color="auto"/>
                                                          </w:divBdr>
                                                        </w:div>
                                                        <w:div w:id="1768043381">
                                                          <w:marLeft w:val="0"/>
                                                          <w:marRight w:val="0"/>
                                                          <w:marTop w:val="0"/>
                                                          <w:marBottom w:val="0"/>
                                                          <w:divBdr>
                                                            <w:top w:val="none" w:sz="0" w:space="0" w:color="auto"/>
                                                            <w:left w:val="none" w:sz="0" w:space="0" w:color="auto"/>
                                                            <w:bottom w:val="none" w:sz="0" w:space="0" w:color="auto"/>
                                                            <w:right w:val="none" w:sz="0" w:space="0" w:color="auto"/>
                                                          </w:divBdr>
                                                          <w:divsChild>
                                                            <w:div w:id="267616197">
                                                              <w:marLeft w:val="0"/>
                                                              <w:marRight w:val="0"/>
                                                              <w:marTop w:val="0"/>
                                                              <w:marBottom w:val="0"/>
                                                              <w:divBdr>
                                                                <w:top w:val="none" w:sz="0" w:space="0" w:color="auto"/>
                                                                <w:left w:val="none" w:sz="0" w:space="0" w:color="auto"/>
                                                                <w:bottom w:val="none" w:sz="0" w:space="0" w:color="auto"/>
                                                                <w:right w:val="none" w:sz="0" w:space="0" w:color="auto"/>
                                                              </w:divBdr>
                                                            </w:div>
                                                          </w:divsChild>
                                                        </w:div>
                                                        <w:div w:id="1931237984">
                                                          <w:marLeft w:val="0"/>
                                                          <w:marRight w:val="0"/>
                                                          <w:marTop w:val="0"/>
                                                          <w:marBottom w:val="0"/>
                                                          <w:divBdr>
                                                            <w:top w:val="none" w:sz="0" w:space="0" w:color="auto"/>
                                                            <w:left w:val="none" w:sz="0" w:space="0" w:color="auto"/>
                                                            <w:bottom w:val="none" w:sz="0" w:space="0" w:color="auto"/>
                                                            <w:right w:val="none" w:sz="0" w:space="0" w:color="auto"/>
                                                          </w:divBdr>
                                                        </w:div>
                                                        <w:div w:id="2074350764">
                                                          <w:marLeft w:val="0"/>
                                                          <w:marRight w:val="0"/>
                                                          <w:marTop w:val="0"/>
                                                          <w:marBottom w:val="0"/>
                                                          <w:divBdr>
                                                            <w:top w:val="none" w:sz="0" w:space="0" w:color="auto"/>
                                                            <w:left w:val="none" w:sz="0" w:space="0" w:color="auto"/>
                                                            <w:bottom w:val="none" w:sz="0" w:space="0" w:color="auto"/>
                                                            <w:right w:val="none" w:sz="0" w:space="0" w:color="auto"/>
                                                          </w:divBdr>
                                                        </w:div>
                                                        <w:div w:id="2090543735">
                                                          <w:marLeft w:val="0"/>
                                                          <w:marRight w:val="0"/>
                                                          <w:marTop w:val="0"/>
                                                          <w:marBottom w:val="0"/>
                                                          <w:divBdr>
                                                            <w:top w:val="none" w:sz="0" w:space="0" w:color="auto"/>
                                                            <w:left w:val="none" w:sz="0" w:space="0" w:color="auto"/>
                                                            <w:bottom w:val="none" w:sz="0" w:space="0" w:color="auto"/>
                                                            <w:right w:val="none" w:sz="0" w:space="0" w:color="auto"/>
                                                          </w:divBdr>
                                                        </w:div>
                                                      </w:divsChild>
                                                    </w:div>
                                                    <w:div w:id="2092434116">
                                                      <w:marLeft w:val="0"/>
                                                      <w:marRight w:val="0"/>
                                                      <w:marTop w:val="0"/>
                                                      <w:marBottom w:val="0"/>
                                                      <w:divBdr>
                                                        <w:top w:val="none" w:sz="0" w:space="0" w:color="auto"/>
                                                        <w:left w:val="none" w:sz="0" w:space="0" w:color="auto"/>
                                                        <w:bottom w:val="none" w:sz="0" w:space="0" w:color="auto"/>
                                                        <w:right w:val="none" w:sz="0" w:space="0" w:color="auto"/>
                                                      </w:divBdr>
                                                    </w:div>
                                                    <w:div w:id="2120297053">
                                                      <w:marLeft w:val="0"/>
                                                      <w:marRight w:val="0"/>
                                                      <w:marTop w:val="0"/>
                                                      <w:marBottom w:val="0"/>
                                                      <w:divBdr>
                                                        <w:top w:val="none" w:sz="0" w:space="0" w:color="auto"/>
                                                        <w:left w:val="none" w:sz="0" w:space="0" w:color="auto"/>
                                                        <w:bottom w:val="none" w:sz="0" w:space="0" w:color="auto"/>
                                                        <w:right w:val="none" w:sz="0" w:space="0" w:color="auto"/>
                                                      </w:divBdr>
                                                    </w:div>
                                                  </w:divsChild>
                                                </w:div>
                                                <w:div w:id="1497915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351077">
      <w:bodyDiv w:val="1"/>
      <w:marLeft w:val="0"/>
      <w:marRight w:val="0"/>
      <w:marTop w:val="0"/>
      <w:marBottom w:val="0"/>
      <w:divBdr>
        <w:top w:val="none" w:sz="0" w:space="0" w:color="auto"/>
        <w:left w:val="none" w:sz="0" w:space="0" w:color="auto"/>
        <w:bottom w:val="none" w:sz="0" w:space="0" w:color="auto"/>
        <w:right w:val="none" w:sz="0" w:space="0" w:color="auto"/>
      </w:divBdr>
      <w:divsChild>
        <w:div w:id="1275669101">
          <w:marLeft w:val="0"/>
          <w:marRight w:val="0"/>
          <w:marTop w:val="0"/>
          <w:marBottom w:val="0"/>
          <w:divBdr>
            <w:top w:val="none" w:sz="0" w:space="0" w:color="auto"/>
            <w:left w:val="none" w:sz="0" w:space="0" w:color="auto"/>
            <w:bottom w:val="none" w:sz="0" w:space="0" w:color="auto"/>
            <w:right w:val="none" w:sz="0" w:space="0" w:color="auto"/>
          </w:divBdr>
          <w:divsChild>
            <w:div w:id="653948488">
              <w:marLeft w:val="0"/>
              <w:marRight w:val="0"/>
              <w:marTop w:val="0"/>
              <w:marBottom w:val="0"/>
              <w:divBdr>
                <w:top w:val="none" w:sz="0" w:space="0" w:color="auto"/>
                <w:left w:val="none" w:sz="0" w:space="0" w:color="auto"/>
                <w:bottom w:val="none" w:sz="0" w:space="0" w:color="auto"/>
                <w:right w:val="none" w:sz="0" w:space="0" w:color="auto"/>
              </w:divBdr>
              <w:divsChild>
                <w:div w:id="457337998">
                  <w:marLeft w:val="0"/>
                  <w:marRight w:val="0"/>
                  <w:marTop w:val="0"/>
                  <w:marBottom w:val="300"/>
                  <w:divBdr>
                    <w:top w:val="none" w:sz="0" w:space="0" w:color="auto"/>
                    <w:left w:val="none" w:sz="0" w:space="0" w:color="auto"/>
                    <w:bottom w:val="none" w:sz="0" w:space="0" w:color="auto"/>
                    <w:right w:val="none" w:sz="0" w:space="0" w:color="auto"/>
                  </w:divBdr>
                  <w:divsChild>
                    <w:div w:id="246578159">
                      <w:marLeft w:val="2325"/>
                      <w:marRight w:val="0"/>
                      <w:marTop w:val="0"/>
                      <w:marBottom w:val="0"/>
                      <w:divBdr>
                        <w:top w:val="none" w:sz="0" w:space="0" w:color="auto"/>
                        <w:left w:val="none" w:sz="0" w:space="0" w:color="auto"/>
                        <w:bottom w:val="none" w:sz="0" w:space="0" w:color="auto"/>
                        <w:right w:val="none" w:sz="0" w:space="0" w:color="auto"/>
                      </w:divBdr>
                      <w:divsChild>
                        <w:div w:id="1500538898">
                          <w:marLeft w:val="0"/>
                          <w:marRight w:val="0"/>
                          <w:marTop w:val="0"/>
                          <w:marBottom w:val="0"/>
                          <w:divBdr>
                            <w:top w:val="none" w:sz="0" w:space="0" w:color="auto"/>
                            <w:left w:val="none" w:sz="0" w:space="0" w:color="auto"/>
                            <w:bottom w:val="none" w:sz="0" w:space="0" w:color="auto"/>
                            <w:right w:val="none" w:sz="0" w:space="0" w:color="auto"/>
                          </w:divBdr>
                          <w:divsChild>
                            <w:div w:id="756512161">
                              <w:marLeft w:val="0"/>
                              <w:marRight w:val="0"/>
                              <w:marTop w:val="0"/>
                              <w:marBottom w:val="0"/>
                              <w:divBdr>
                                <w:top w:val="none" w:sz="0" w:space="0" w:color="auto"/>
                                <w:left w:val="none" w:sz="0" w:space="0" w:color="auto"/>
                                <w:bottom w:val="none" w:sz="0" w:space="0" w:color="auto"/>
                                <w:right w:val="none" w:sz="0" w:space="0" w:color="auto"/>
                              </w:divBdr>
                              <w:divsChild>
                                <w:div w:id="1901356681">
                                  <w:marLeft w:val="0"/>
                                  <w:marRight w:val="0"/>
                                  <w:marTop w:val="0"/>
                                  <w:marBottom w:val="0"/>
                                  <w:divBdr>
                                    <w:top w:val="none" w:sz="0" w:space="0" w:color="auto"/>
                                    <w:left w:val="none" w:sz="0" w:space="0" w:color="auto"/>
                                    <w:bottom w:val="none" w:sz="0" w:space="0" w:color="auto"/>
                                    <w:right w:val="none" w:sz="0" w:space="0" w:color="auto"/>
                                  </w:divBdr>
                                  <w:divsChild>
                                    <w:div w:id="1775860240">
                                      <w:marLeft w:val="0"/>
                                      <w:marRight w:val="0"/>
                                      <w:marTop w:val="0"/>
                                      <w:marBottom w:val="0"/>
                                      <w:divBdr>
                                        <w:top w:val="none" w:sz="0" w:space="0" w:color="auto"/>
                                        <w:left w:val="none" w:sz="0" w:space="0" w:color="auto"/>
                                        <w:bottom w:val="none" w:sz="0" w:space="0" w:color="auto"/>
                                        <w:right w:val="none" w:sz="0" w:space="0" w:color="auto"/>
                                      </w:divBdr>
                                      <w:divsChild>
                                        <w:div w:id="1015110642">
                                          <w:marLeft w:val="0"/>
                                          <w:marRight w:val="-3525"/>
                                          <w:marTop w:val="0"/>
                                          <w:marBottom w:val="0"/>
                                          <w:divBdr>
                                            <w:top w:val="none" w:sz="0" w:space="0" w:color="auto"/>
                                            <w:left w:val="none" w:sz="0" w:space="0" w:color="auto"/>
                                            <w:bottom w:val="none" w:sz="0" w:space="0" w:color="auto"/>
                                            <w:right w:val="none" w:sz="0" w:space="0" w:color="auto"/>
                                          </w:divBdr>
                                          <w:divsChild>
                                            <w:div w:id="1481075618">
                                              <w:marLeft w:val="0"/>
                                              <w:marRight w:val="3225"/>
                                              <w:marTop w:val="0"/>
                                              <w:marBottom w:val="0"/>
                                              <w:divBdr>
                                                <w:top w:val="none" w:sz="0" w:space="0" w:color="auto"/>
                                                <w:left w:val="none" w:sz="0" w:space="0" w:color="auto"/>
                                                <w:bottom w:val="none" w:sz="0" w:space="0" w:color="auto"/>
                                                <w:right w:val="none" w:sz="0" w:space="0" w:color="auto"/>
                                              </w:divBdr>
                                              <w:divsChild>
                                                <w:div w:id="1069424504">
                                                  <w:marLeft w:val="0"/>
                                                  <w:marRight w:val="0"/>
                                                  <w:marTop w:val="0"/>
                                                  <w:marBottom w:val="150"/>
                                                  <w:divBdr>
                                                    <w:top w:val="none" w:sz="0" w:space="0" w:color="auto"/>
                                                    <w:left w:val="none" w:sz="0" w:space="0" w:color="auto"/>
                                                    <w:bottom w:val="none" w:sz="0" w:space="0" w:color="auto"/>
                                                    <w:right w:val="none" w:sz="0" w:space="0" w:color="auto"/>
                                                  </w:divBdr>
                                                </w:div>
                                                <w:div w:id="1487429413">
                                                  <w:marLeft w:val="0"/>
                                                  <w:marRight w:val="0"/>
                                                  <w:marTop w:val="0"/>
                                                  <w:marBottom w:val="0"/>
                                                  <w:divBdr>
                                                    <w:top w:val="none" w:sz="0" w:space="0" w:color="auto"/>
                                                    <w:left w:val="none" w:sz="0" w:space="0" w:color="auto"/>
                                                    <w:bottom w:val="none" w:sz="0" w:space="0" w:color="auto"/>
                                                    <w:right w:val="none" w:sz="0" w:space="0" w:color="auto"/>
                                                  </w:divBdr>
                                                  <w:divsChild>
                                                    <w:div w:id="721707911">
                                                      <w:marLeft w:val="0"/>
                                                      <w:marRight w:val="0"/>
                                                      <w:marTop w:val="0"/>
                                                      <w:marBottom w:val="0"/>
                                                      <w:divBdr>
                                                        <w:top w:val="none" w:sz="0" w:space="0" w:color="auto"/>
                                                        <w:left w:val="none" w:sz="0" w:space="0" w:color="auto"/>
                                                        <w:bottom w:val="none" w:sz="0" w:space="0" w:color="auto"/>
                                                        <w:right w:val="none" w:sz="0" w:space="0" w:color="auto"/>
                                                      </w:divBdr>
                                                    </w:div>
                                                  </w:divsChild>
                                                </w:div>
                                                <w:div w:id="1731659385">
                                                  <w:marLeft w:val="15"/>
                                                  <w:marRight w:val="15"/>
                                                  <w:marTop w:val="15"/>
                                                  <w:marBottom w:val="15"/>
                                                  <w:divBdr>
                                                    <w:top w:val="none" w:sz="0" w:space="0" w:color="auto"/>
                                                    <w:left w:val="none" w:sz="0" w:space="0" w:color="auto"/>
                                                    <w:bottom w:val="none" w:sz="0" w:space="0" w:color="auto"/>
                                                    <w:right w:val="none" w:sz="0" w:space="0" w:color="auto"/>
                                                  </w:divBdr>
                                                  <w:divsChild>
                                                    <w:div w:id="174227028">
                                                      <w:marLeft w:val="0"/>
                                                      <w:marRight w:val="0"/>
                                                      <w:marTop w:val="0"/>
                                                      <w:marBottom w:val="0"/>
                                                      <w:divBdr>
                                                        <w:top w:val="none" w:sz="0" w:space="0" w:color="auto"/>
                                                        <w:left w:val="none" w:sz="0" w:space="0" w:color="auto"/>
                                                        <w:bottom w:val="none" w:sz="0" w:space="0" w:color="auto"/>
                                                        <w:right w:val="none" w:sz="0" w:space="0" w:color="auto"/>
                                                      </w:divBdr>
                                                    </w:div>
                                                    <w:div w:id="304550053">
                                                      <w:marLeft w:val="0"/>
                                                      <w:marRight w:val="0"/>
                                                      <w:marTop w:val="0"/>
                                                      <w:marBottom w:val="0"/>
                                                      <w:divBdr>
                                                        <w:top w:val="none" w:sz="0" w:space="0" w:color="auto"/>
                                                        <w:left w:val="none" w:sz="0" w:space="0" w:color="auto"/>
                                                        <w:bottom w:val="none" w:sz="0" w:space="0" w:color="auto"/>
                                                        <w:right w:val="none" w:sz="0" w:space="0" w:color="auto"/>
                                                      </w:divBdr>
                                                    </w:div>
                                                    <w:div w:id="364410670">
                                                      <w:marLeft w:val="0"/>
                                                      <w:marRight w:val="0"/>
                                                      <w:marTop w:val="0"/>
                                                      <w:marBottom w:val="0"/>
                                                      <w:divBdr>
                                                        <w:top w:val="none" w:sz="0" w:space="0" w:color="auto"/>
                                                        <w:left w:val="none" w:sz="0" w:space="0" w:color="auto"/>
                                                        <w:bottom w:val="none" w:sz="0" w:space="0" w:color="auto"/>
                                                        <w:right w:val="none" w:sz="0" w:space="0" w:color="auto"/>
                                                      </w:divBdr>
                                                    </w:div>
                                                    <w:div w:id="420642422">
                                                      <w:marLeft w:val="0"/>
                                                      <w:marRight w:val="0"/>
                                                      <w:marTop w:val="0"/>
                                                      <w:marBottom w:val="0"/>
                                                      <w:divBdr>
                                                        <w:top w:val="none" w:sz="0" w:space="0" w:color="auto"/>
                                                        <w:left w:val="none" w:sz="0" w:space="0" w:color="auto"/>
                                                        <w:bottom w:val="none" w:sz="0" w:space="0" w:color="auto"/>
                                                        <w:right w:val="none" w:sz="0" w:space="0" w:color="auto"/>
                                                      </w:divBdr>
                                                    </w:div>
                                                    <w:div w:id="431167368">
                                                      <w:marLeft w:val="0"/>
                                                      <w:marRight w:val="0"/>
                                                      <w:marTop w:val="0"/>
                                                      <w:marBottom w:val="0"/>
                                                      <w:divBdr>
                                                        <w:top w:val="none" w:sz="0" w:space="0" w:color="auto"/>
                                                        <w:left w:val="none" w:sz="0" w:space="0" w:color="auto"/>
                                                        <w:bottom w:val="none" w:sz="0" w:space="0" w:color="auto"/>
                                                        <w:right w:val="none" w:sz="0" w:space="0" w:color="auto"/>
                                                      </w:divBdr>
                                                    </w:div>
                                                    <w:div w:id="488715053">
                                                      <w:marLeft w:val="0"/>
                                                      <w:marRight w:val="0"/>
                                                      <w:marTop w:val="0"/>
                                                      <w:marBottom w:val="0"/>
                                                      <w:divBdr>
                                                        <w:top w:val="none" w:sz="0" w:space="0" w:color="auto"/>
                                                        <w:left w:val="none" w:sz="0" w:space="0" w:color="auto"/>
                                                        <w:bottom w:val="none" w:sz="0" w:space="0" w:color="auto"/>
                                                        <w:right w:val="none" w:sz="0" w:space="0" w:color="auto"/>
                                                      </w:divBdr>
                                                      <w:divsChild>
                                                        <w:div w:id="638270292">
                                                          <w:marLeft w:val="0"/>
                                                          <w:marRight w:val="0"/>
                                                          <w:marTop w:val="0"/>
                                                          <w:marBottom w:val="0"/>
                                                          <w:divBdr>
                                                            <w:top w:val="none" w:sz="0" w:space="0" w:color="auto"/>
                                                            <w:left w:val="none" w:sz="0" w:space="0" w:color="auto"/>
                                                            <w:bottom w:val="none" w:sz="0" w:space="0" w:color="auto"/>
                                                            <w:right w:val="none" w:sz="0" w:space="0" w:color="auto"/>
                                                          </w:divBdr>
                                                          <w:divsChild>
                                                            <w:div w:id="20267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6466">
                                                      <w:marLeft w:val="0"/>
                                                      <w:marRight w:val="0"/>
                                                      <w:marTop w:val="0"/>
                                                      <w:marBottom w:val="0"/>
                                                      <w:divBdr>
                                                        <w:top w:val="none" w:sz="0" w:space="0" w:color="auto"/>
                                                        <w:left w:val="none" w:sz="0" w:space="0" w:color="auto"/>
                                                        <w:bottom w:val="none" w:sz="0" w:space="0" w:color="auto"/>
                                                        <w:right w:val="none" w:sz="0" w:space="0" w:color="auto"/>
                                                      </w:divBdr>
                                                    </w:div>
                                                    <w:div w:id="828249707">
                                                      <w:marLeft w:val="0"/>
                                                      <w:marRight w:val="0"/>
                                                      <w:marTop w:val="0"/>
                                                      <w:marBottom w:val="0"/>
                                                      <w:divBdr>
                                                        <w:top w:val="none" w:sz="0" w:space="0" w:color="auto"/>
                                                        <w:left w:val="none" w:sz="0" w:space="0" w:color="auto"/>
                                                        <w:bottom w:val="none" w:sz="0" w:space="0" w:color="auto"/>
                                                        <w:right w:val="none" w:sz="0" w:space="0" w:color="auto"/>
                                                      </w:divBdr>
                                                    </w:div>
                                                    <w:div w:id="981888321">
                                                      <w:marLeft w:val="0"/>
                                                      <w:marRight w:val="0"/>
                                                      <w:marTop w:val="0"/>
                                                      <w:marBottom w:val="0"/>
                                                      <w:divBdr>
                                                        <w:top w:val="none" w:sz="0" w:space="0" w:color="auto"/>
                                                        <w:left w:val="none" w:sz="0" w:space="0" w:color="auto"/>
                                                        <w:bottom w:val="none" w:sz="0" w:space="0" w:color="auto"/>
                                                        <w:right w:val="none" w:sz="0" w:space="0" w:color="auto"/>
                                                      </w:divBdr>
                                                    </w:div>
                                                    <w:div w:id="1175652024">
                                                      <w:marLeft w:val="0"/>
                                                      <w:marRight w:val="0"/>
                                                      <w:marTop w:val="0"/>
                                                      <w:marBottom w:val="0"/>
                                                      <w:divBdr>
                                                        <w:top w:val="none" w:sz="0" w:space="0" w:color="auto"/>
                                                        <w:left w:val="none" w:sz="0" w:space="0" w:color="auto"/>
                                                        <w:bottom w:val="none" w:sz="0" w:space="0" w:color="auto"/>
                                                        <w:right w:val="none" w:sz="0" w:space="0" w:color="auto"/>
                                                      </w:divBdr>
                                                    </w:div>
                                                    <w:div w:id="1308702184">
                                                      <w:marLeft w:val="0"/>
                                                      <w:marRight w:val="0"/>
                                                      <w:marTop w:val="0"/>
                                                      <w:marBottom w:val="0"/>
                                                      <w:divBdr>
                                                        <w:top w:val="none" w:sz="0" w:space="0" w:color="auto"/>
                                                        <w:left w:val="none" w:sz="0" w:space="0" w:color="auto"/>
                                                        <w:bottom w:val="none" w:sz="0" w:space="0" w:color="auto"/>
                                                        <w:right w:val="none" w:sz="0" w:space="0" w:color="auto"/>
                                                      </w:divBdr>
                                                    </w:div>
                                                    <w:div w:id="1431197371">
                                                      <w:marLeft w:val="0"/>
                                                      <w:marRight w:val="0"/>
                                                      <w:marTop w:val="0"/>
                                                      <w:marBottom w:val="0"/>
                                                      <w:divBdr>
                                                        <w:top w:val="none" w:sz="0" w:space="0" w:color="auto"/>
                                                        <w:left w:val="none" w:sz="0" w:space="0" w:color="auto"/>
                                                        <w:bottom w:val="none" w:sz="0" w:space="0" w:color="auto"/>
                                                        <w:right w:val="none" w:sz="0" w:space="0" w:color="auto"/>
                                                      </w:divBdr>
                                                    </w:div>
                                                    <w:div w:id="1494486475">
                                                      <w:marLeft w:val="0"/>
                                                      <w:marRight w:val="0"/>
                                                      <w:marTop w:val="0"/>
                                                      <w:marBottom w:val="0"/>
                                                      <w:divBdr>
                                                        <w:top w:val="none" w:sz="0" w:space="0" w:color="auto"/>
                                                        <w:left w:val="none" w:sz="0" w:space="0" w:color="auto"/>
                                                        <w:bottom w:val="none" w:sz="0" w:space="0" w:color="auto"/>
                                                        <w:right w:val="none" w:sz="0" w:space="0" w:color="auto"/>
                                                      </w:divBdr>
                                                    </w:div>
                                                    <w:div w:id="1791973503">
                                                      <w:marLeft w:val="0"/>
                                                      <w:marRight w:val="0"/>
                                                      <w:marTop w:val="0"/>
                                                      <w:marBottom w:val="0"/>
                                                      <w:divBdr>
                                                        <w:top w:val="none" w:sz="0" w:space="0" w:color="auto"/>
                                                        <w:left w:val="none" w:sz="0" w:space="0" w:color="auto"/>
                                                        <w:bottom w:val="none" w:sz="0" w:space="0" w:color="auto"/>
                                                        <w:right w:val="none" w:sz="0" w:space="0" w:color="auto"/>
                                                      </w:divBdr>
                                                      <w:divsChild>
                                                        <w:div w:id="1005549019">
                                                          <w:marLeft w:val="0"/>
                                                          <w:marRight w:val="0"/>
                                                          <w:marTop w:val="0"/>
                                                          <w:marBottom w:val="0"/>
                                                          <w:divBdr>
                                                            <w:top w:val="none" w:sz="0" w:space="0" w:color="auto"/>
                                                            <w:left w:val="none" w:sz="0" w:space="0" w:color="auto"/>
                                                            <w:bottom w:val="none" w:sz="0" w:space="0" w:color="auto"/>
                                                            <w:right w:val="none" w:sz="0" w:space="0" w:color="auto"/>
                                                          </w:divBdr>
                                                        </w:div>
                                                      </w:divsChild>
                                                    </w:div>
                                                    <w:div w:id="1825463768">
                                                      <w:marLeft w:val="0"/>
                                                      <w:marRight w:val="0"/>
                                                      <w:marTop w:val="0"/>
                                                      <w:marBottom w:val="0"/>
                                                      <w:divBdr>
                                                        <w:top w:val="none" w:sz="0" w:space="0" w:color="auto"/>
                                                        <w:left w:val="none" w:sz="0" w:space="0" w:color="auto"/>
                                                        <w:bottom w:val="none" w:sz="0" w:space="0" w:color="auto"/>
                                                        <w:right w:val="none" w:sz="0" w:space="0" w:color="auto"/>
                                                      </w:divBdr>
                                                    </w:div>
                                                    <w:div w:id="19602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641367">
      <w:bodyDiv w:val="1"/>
      <w:marLeft w:val="0"/>
      <w:marRight w:val="0"/>
      <w:marTop w:val="0"/>
      <w:marBottom w:val="0"/>
      <w:divBdr>
        <w:top w:val="none" w:sz="0" w:space="0" w:color="auto"/>
        <w:left w:val="none" w:sz="0" w:space="0" w:color="auto"/>
        <w:bottom w:val="none" w:sz="0" w:space="0" w:color="auto"/>
        <w:right w:val="none" w:sz="0" w:space="0" w:color="auto"/>
      </w:divBdr>
    </w:div>
    <w:div w:id="1171406084">
      <w:bodyDiv w:val="1"/>
      <w:marLeft w:val="0"/>
      <w:marRight w:val="0"/>
      <w:marTop w:val="0"/>
      <w:marBottom w:val="0"/>
      <w:divBdr>
        <w:top w:val="none" w:sz="0" w:space="0" w:color="auto"/>
        <w:left w:val="none" w:sz="0" w:space="0" w:color="auto"/>
        <w:bottom w:val="none" w:sz="0" w:space="0" w:color="auto"/>
        <w:right w:val="none" w:sz="0" w:space="0" w:color="auto"/>
      </w:divBdr>
      <w:divsChild>
        <w:div w:id="312023814">
          <w:marLeft w:val="0"/>
          <w:marRight w:val="0"/>
          <w:marTop w:val="0"/>
          <w:marBottom w:val="0"/>
          <w:divBdr>
            <w:top w:val="none" w:sz="0" w:space="0" w:color="auto"/>
            <w:left w:val="none" w:sz="0" w:space="0" w:color="auto"/>
            <w:bottom w:val="none" w:sz="0" w:space="0" w:color="auto"/>
            <w:right w:val="none" w:sz="0" w:space="0" w:color="auto"/>
          </w:divBdr>
          <w:divsChild>
            <w:div w:id="1629777841">
              <w:marLeft w:val="0"/>
              <w:marRight w:val="0"/>
              <w:marTop w:val="0"/>
              <w:marBottom w:val="0"/>
              <w:divBdr>
                <w:top w:val="none" w:sz="0" w:space="0" w:color="auto"/>
                <w:left w:val="none" w:sz="0" w:space="0" w:color="auto"/>
                <w:bottom w:val="none" w:sz="0" w:space="0" w:color="auto"/>
                <w:right w:val="none" w:sz="0" w:space="0" w:color="auto"/>
              </w:divBdr>
              <w:divsChild>
                <w:div w:id="1604265889">
                  <w:marLeft w:val="0"/>
                  <w:marRight w:val="0"/>
                  <w:marTop w:val="0"/>
                  <w:marBottom w:val="300"/>
                  <w:divBdr>
                    <w:top w:val="none" w:sz="0" w:space="0" w:color="auto"/>
                    <w:left w:val="none" w:sz="0" w:space="0" w:color="auto"/>
                    <w:bottom w:val="none" w:sz="0" w:space="0" w:color="auto"/>
                    <w:right w:val="none" w:sz="0" w:space="0" w:color="auto"/>
                  </w:divBdr>
                  <w:divsChild>
                    <w:div w:id="219950212">
                      <w:marLeft w:val="2325"/>
                      <w:marRight w:val="0"/>
                      <w:marTop w:val="0"/>
                      <w:marBottom w:val="0"/>
                      <w:divBdr>
                        <w:top w:val="none" w:sz="0" w:space="0" w:color="auto"/>
                        <w:left w:val="none" w:sz="0" w:space="0" w:color="auto"/>
                        <w:bottom w:val="none" w:sz="0" w:space="0" w:color="auto"/>
                        <w:right w:val="none" w:sz="0" w:space="0" w:color="auto"/>
                      </w:divBdr>
                      <w:divsChild>
                        <w:div w:id="145323046">
                          <w:marLeft w:val="0"/>
                          <w:marRight w:val="0"/>
                          <w:marTop w:val="0"/>
                          <w:marBottom w:val="0"/>
                          <w:divBdr>
                            <w:top w:val="none" w:sz="0" w:space="0" w:color="auto"/>
                            <w:left w:val="none" w:sz="0" w:space="0" w:color="auto"/>
                            <w:bottom w:val="none" w:sz="0" w:space="0" w:color="auto"/>
                            <w:right w:val="none" w:sz="0" w:space="0" w:color="auto"/>
                          </w:divBdr>
                          <w:divsChild>
                            <w:div w:id="741948687">
                              <w:marLeft w:val="0"/>
                              <w:marRight w:val="0"/>
                              <w:marTop w:val="0"/>
                              <w:marBottom w:val="0"/>
                              <w:divBdr>
                                <w:top w:val="none" w:sz="0" w:space="0" w:color="auto"/>
                                <w:left w:val="none" w:sz="0" w:space="0" w:color="auto"/>
                                <w:bottom w:val="none" w:sz="0" w:space="0" w:color="auto"/>
                                <w:right w:val="none" w:sz="0" w:space="0" w:color="auto"/>
                              </w:divBdr>
                              <w:divsChild>
                                <w:div w:id="1874733140">
                                  <w:marLeft w:val="0"/>
                                  <w:marRight w:val="0"/>
                                  <w:marTop w:val="0"/>
                                  <w:marBottom w:val="0"/>
                                  <w:divBdr>
                                    <w:top w:val="none" w:sz="0" w:space="0" w:color="auto"/>
                                    <w:left w:val="none" w:sz="0" w:space="0" w:color="auto"/>
                                    <w:bottom w:val="none" w:sz="0" w:space="0" w:color="auto"/>
                                    <w:right w:val="none" w:sz="0" w:space="0" w:color="auto"/>
                                  </w:divBdr>
                                  <w:divsChild>
                                    <w:div w:id="1767840966">
                                      <w:marLeft w:val="0"/>
                                      <w:marRight w:val="0"/>
                                      <w:marTop w:val="0"/>
                                      <w:marBottom w:val="0"/>
                                      <w:divBdr>
                                        <w:top w:val="none" w:sz="0" w:space="0" w:color="auto"/>
                                        <w:left w:val="none" w:sz="0" w:space="0" w:color="auto"/>
                                        <w:bottom w:val="none" w:sz="0" w:space="0" w:color="auto"/>
                                        <w:right w:val="none" w:sz="0" w:space="0" w:color="auto"/>
                                      </w:divBdr>
                                      <w:divsChild>
                                        <w:div w:id="1755934283">
                                          <w:marLeft w:val="0"/>
                                          <w:marRight w:val="-3525"/>
                                          <w:marTop w:val="0"/>
                                          <w:marBottom w:val="0"/>
                                          <w:divBdr>
                                            <w:top w:val="none" w:sz="0" w:space="0" w:color="auto"/>
                                            <w:left w:val="none" w:sz="0" w:space="0" w:color="auto"/>
                                            <w:bottom w:val="none" w:sz="0" w:space="0" w:color="auto"/>
                                            <w:right w:val="none" w:sz="0" w:space="0" w:color="auto"/>
                                          </w:divBdr>
                                          <w:divsChild>
                                            <w:div w:id="458037539">
                                              <w:marLeft w:val="0"/>
                                              <w:marRight w:val="3225"/>
                                              <w:marTop w:val="0"/>
                                              <w:marBottom w:val="0"/>
                                              <w:divBdr>
                                                <w:top w:val="none" w:sz="0" w:space="0" w:color="auto"/>
                                                <w:left w:val="none" w:sz="0" w:space="0" w:color="auto"/>
                                                <w:bottom w:val="none" w:sz="0" w:space="0" w:color="auto"/>
                                                <w:right w:val="none" w:sz="0" w:space="0" w:color="auto"/>
                                              </w:divBdr>
                                              <w:divsChild>
                                                <w:div w:id="188377386">
                                                  <w:marLeft w:val="0"/>
                                                  <w:marRight w:val="0"/>
                                                  <w:marTop w:val="0"/>
                                                  <w:marBottom w:val="0"/>
                                                  <w:divBdr>
                                                    <w:top w:val="none" w:sz="0" w:space="0" w:color="auto"/>
                                                    <w:left w:val="none" w:sz="0" w:space="0" w:color="auto"/>
                                                    <w:bottom w:val="none" w:sz="0" w:space="0" w:color="auto"/>
                                                    <w:right w:val="none" w:sz="0" w:space="0" w:color="auto"/>
                                                  </w:divBdr>
                                                  <w:divsChild>
                                                    <w:div w:id="529539375">
                                                      <w:marLeft w:val="0"/>
                                                      <w:marRight w:val="0"/>
                                                      <w:marTop w:val="0"/>
                                                      <w:marBottom w:val="0"/>
                                                      <w:divBdr>
                                                        <w:top w:val="none" w:sz="0" w:space="0" w:color="auto"/>
                                                        <w:left w:val="none" w:sz="0" w:space="0" w:color="auto"/>
                                                        <w:bottom w:val="none" w:sz="0" w:space="0" w:color="auto"/>
                                                        <w:right w:val="none" w:sz="0" w:space="0" w:color="auto"/>
                                                      </w:divBdr>
                                                    </w:div>
                                                  </w:divsChild>
                                                </w:div>
                                                <w:div w:id="413281911">
                                                  <w:marLeft w:val="15"/>
                                                  <w:marRight w:val="15"/>
                                                  <w:marTop w:val="15"/>
                                                  <w:marBottom w:val="15"/>
                                                  <w:divBdr>
                                                    <w:top w:val="none" w:sz="0" w:space="0" w:color="auto"/>
                                                    <w:left w:val="none" w:sz="0" w:space="0" w:color="auto"/>
                                                    <w:bottom w:val="none" w:sz="0" w:space="0" w:color="auto"/>
                                                    <w:right w:val="none" w:sz="0" w:space="0" w:color="auto"/>
                                                  </w:divBdr>
                                                  <w:divsChild>
                                                    <w:div w:id="33696583">
                                                      <w:marLeft w:val="0"/>
                                                      <w:marRight w:val="0"/>
                                                      <w:marTop w:val="0"/>
                                                      <w:marBottom w:val="0"/>
                                                      <w:divBdr>
                                                        <w:top w:val="none" w:sz="0" w:space="0" w:color="auto"/>
                                                        <w:left w:val="none" w:sz="0" w:space="0" w:color="auto"/>
                                                        <w:bottom w:val="none" w:sz="0" w:space="0" w:color="auto"/>
                                                        <w:right w:val="none" w:sz="0" w:space="0" w:color="auto"/>
                                                      </w:divBdr>
                                                    </w:div>
                                                    <w:div w:id="45227148">
                                                      <w:marLeft w:val="0"/>
                                                      <w:marRight w:val="0"/>
                                                      <w:marTop w:val="0"/>
                                                      <w:marBottom w:val="0"/>
                                                      <w:divBdr>
                                                        <w:top w:val="none" w:sz="0" w:space="0" w:color="auto"/>
                                                        <w:left w:val="none" w:sz="0" w:space="0" w:color="auto"/>
                                                        <w:bottom w:val="none" w:sz="0" w:space="0" w:color="auto"/>
                                                        <w:right w:val="none" w:sz="0" w:space="0" w:color="auto"/>
                                                      </w:divBdr>
                                                    </w:div>
                                                    <w:div w:id="77598479">
                                                      <w:marLeft w:val="0"/>
                                                      <w:marRight w:val="0"/>
                                                      <w:marTop w:val="0"/>
                                                      <w:marBottom w:val="0"/>
                                                      <w:divBdr>
                                                        <w:top w:val="none" w:sz="0" w:space="0" w:color="auto"/>
                                                        <w:left w:val="none" w:sz="0" w:space="0" w:color="auto"/>
                                                        <w:bottom w:val="none" w:sz="0" w:space="0" w:color="auto"/>
                                                        <w:right w:val="none" w:sz="0" w:space="0" w:color="auto"/>
                                                      </w:divBdr>
                                                    </w:div>
                                                    <w:div w:id="102043278">
                                                      <w:marLeft w:val="0"/>
                                                      <w:marRight w:val="0"/>
                                                      <w:marTop w:val="0"/>
                                                      <w:marBottom w:val="0"/>
                                                      <w:divBdr>
                                                        <w:top w:val="none" w:sz="0" w:space="0" w:color="auto"/>
                                                        <w:left w:val="none" w:sz="0" w:space="0" w:color="auto"/>
                                                        <w:bottom w:val="none" w:sz="0" w:space="0" w:color="auto"/>
                                                        <w:right w:val="none" w:sz="0" w:space="0" w:color="auto"/>
                                                      </w:divBdr>
                                                    </w:div>
                                                    <w:div w:id="201792484">
                                                      <w:marLeft w:val="0"/>
                                                      <w:marRight w:val="0"/>
                                                      <w:marTop w:val="0"/>
                                                      <w:marBottom w:val="0"/>
                                                      <w:divBdr>
                                                        <w:top w:val="none" w:sz="0" w:space="0" w:color="auto"/>
                                                        <w:left w:val="none" w:sz="0" w:space="0" w:color="auto"/>
                                                        <w:bottom w:val="none" w:sz="0" w:space="0" w:color="auto"/>
                                                        <w:right w:val="none" w:sz="0" w:space="0" w:color="auto"/>
                                                      </w:divBdr>
                                                    </w:div>
                                                    <w:div w:id="411852200">
                                                      <w:marLeft w:val="0"/>
                                                      <w:marRight w:val="0"/>
                                                      <w:marTop w:val="0"/>
                                                      <w:marBottom w:val="0"/>
                                                      <w:divBdr>
                                                        <w:top w:val="none" w:sz="0" w:space="0" w:color="auto"/>
                                                        <w:left w:val="none" w:sz="0" w:space="0" w:color="auto"/>
                                                        <w:bottom w:val="none" w:sz="0" w:space="0" w:color="auto"/>
                                                        <w:right w:val="none" w:sz="0" w:space="0" w:color="auto"/>
                                                      </w:divBdr>
                                                      <w:divsChild>
                                                        <w:div w:id="165633699">
                                                          <w:marLeft w:val="0"/>
                                                          <w:marRight w:val="0"/>
                                                          <w:marTop w:val="0"/>
                                                          <w:marBottom w:val="0"/>
                                                          <w:divBdr>
                                                            <w:top w:val="none" w:sz="0" w:space="0" w:color="auto"/>
                                                            <w:left w:val="none" w:sz="0" w:space="0" w:color="auto"/>
                                                            <w:bottom w:val="none" w:sz="0" w:space="0" w:color="auto"/>
                                                            <w:right w:val="none" w:sz="0" w:space="0" w:color="auto"/>
                                                          </w:divBdr>
                                                        </w:div>
                                                        <w:div w:id="350568079">
                                                          <w:marLeft w:val="0"/>
                                                          <w:marRight w:val="0"/>
                                                          <w:marTop w:val="0"/>
                                                          <w:marBottom w:val="0"/>
                                                          <w:divBdr>
                                                            <w:top w:val="none" w:sz="0" w:space="0" w:color="auto"/>
                                                            <w:left w:val="none" w:sz="0" w:space="0" w:color="auto"/>
                                                            <w:bottom w:val="none" w:sz="0" w:space="0" w:color="auto"/>
                                                            <w:right w:val="none" w:sz="0" w:space="0" w:color="auto"/>
                                                          </w:divBdr>
                                                          <w:divsChild>
                                                            <w:div w:id="8466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0096">
                                                      <w:marLeft w:val="0"/>
                                                      <w:marRight w:val="0"/>
                                                      <w:marTop w:val="0"/>
                                                      <w:marBottom w:val="0"/>
                                                      <w:divBdr>
                                                        <w:top w:val="none" w:sz="0" w:space="0" w:color="auto"/>
                                                        <w:left w:val="none" w:sz="0" w:space="0" w:color="auto"/>
                                                        <w:bottom w:val="none" w:sz="0" w:space="0" w:color="auto"/>
                                                        <w:right w:val="none" w:sz="0" w:space="0" w:color="auto"/>
                                                      </w:divBdr>
                                                    </w:div>
                                                    <w:div w:id="875311130">
                                                      <w:marLeft w:val="0"/>
                                                      <w:marRight w:val="0"/>
                                                      <w:marTop w:val="0"/>
                                                      <w:marBottom w:val="0"/>
                                                      <w:divBdr>
                                                        <w:top w:val="none" w:sz="0" w:space="0" w:color="auto"/>
                                                        <w:left w:val="none" w:sz="0" w:space="0" w:color="auto"/>
                                                        <w:bottom w:val="none" w:sz="0" w:space="0" w:color="auto"/>
                                                        <w:right w:val="none" w:sz="0" w:space="0" w:color="auto"/>
                                                      </w:divBdr>
                                                    </w:div>
                                                    <w:div w:id="920069706">
                                                      <w:marLeft w:val="0"/>
                                                      <w:marRight w:val="0"/>
                                                      <w:marTop w:val="0"/>
                                                      <w:marBottom w:val="0"/>
                                                      <w:divBdr>
                                                        <w:top w:val="none" w:sz="0" w:space="0" w:color="auto"/>
                                                        <w:left w:val="none" w:sz="0" w:space="0" w:color="auto"/>
                                                        <w:bottom w:val="none" w:sz="0" w:space="0" w:color="auto"/>
                                                        <w:right w:val="none" w:sz="0" w:space="0" w:color="auto"/>
                                                      </w:divBdr>
                                                    </w:div>
                                                    <w:div w:id="1703093032">
                                                      <w:marLeft w:val="0"/>
                                                      <w:marRight w:val="0"/>
                                                      <w:marTop w:val="0"/>
                                                      <w:marBottom w:val="0"/>
                                                      <w:divBdr>
                                                        <w:top w:val="none" w:sz="0" w:space="0" w:color="auto"/>
                                                        <w:left w:val="none" w:sz="0" w:space="0" w:color="auto"/>
                                                        <w:bottom w:val="none" w:sz="0" w:space="0" w:color="auto"/>
                                                        <w:right w:val="none" w:sz="0" w:space="0" w:color="auto"/>
                                                      </w:divBdr>
                                                    </w:div>
                                                    <w:div w:id="1708487758">
                                                      <w:marLeft w:val="0"/>
                                                      <w:marRight w:val="0"/>
                                                      <w:marTop w:val="0"/>
                                                      <w:marBottom w:val="0"/>
                                                      <w:divBdr>
                                                        <w:top w:val="none" w:sz="0" w:space="0" w:color="auto"/>
                                                        <w:left w:val="none" w:sz="0" w:space="0" w:color="auto"/>
                                                        <w:bottom w:val="none" w:sz="0" w:space="0" w:color="auto"/>
                                                        <w:right w:val="none" w:sz="0" w:space="0" w:color="auto"/>
                                                      </w:divBdr>
                                                    </w:div>
                                                    <w:div w:id="1774473268">
                                                      <w:marLeft w:val="0"/>
                                                      <w:marRight w:val="0"/>
                                                      <w:marTop w:val="0"/>
                                                      <w:marBottom w:val="0"/>
                                                      <w:divBdr>
                                                        <w:top w:val="none" w:sz="0" w:space="0" w:color="auto"/>
                                                        <w:left w:val="none" w:sz="0" w:space="0" w:color="auto"/>
                                                        <w:bottom w:val="none" w:sz="0" w:space="0" w:color="auto"/>
                                                        <w:right w:val="none" w:sz="0" w:space="0" w:color="auto"/>
                                                      </w:divBdr>
                                                    </w:div>
                                                    <w:div w:id="1790515926">
                                                      <w:marLeft w:val="0"/>
                                                      <w:marRight w:val="0"/>
                                                      <w:marTop w:val="0"/>
                                                      <w:marBottom w:val="0"/>
                                                      <w:divBdr>
                                                        <w:top w:val="none" w:sz="0" w:space="0" w:color="auto"/>
                                                        <w:left w:val="none" w:sz="0" w:space="0" w:color="auto"/>
                                                        <w:bottom w:val="none" w:sz="0" w:space="0" w:color="auto"/>
                                                        <w:right w:val="none" w:sz="0" w:space="0" w:color="auto"/>
                                                      </w:divBdr>
                                                    </w:div>
                                                    <w:div w:id="1955288967">
                                                      <w:marLeft w:val="0"/>
                                                      <w:marRight w:val="0"/>
                                                      <w:marTop w:val="0"/>
                                                      <w:marBottom w:val="0"/>
                                                      <w:divBdr>
                                                        <w:top w:val="none" w:sz="0" w:space="0" w:color="auto"/>
                                                        <w:left w:val="none" w:sz="0" w:space="0" w:color="auto"/>
                                                        <w:bottom w:val="none" w:sz="0" w:space="0" w:color="auto"/>
                                                        <w:right w:val="none" w:sz="0" w:space="0" w:color="auto"/>
                                                      </w:divBdr>
                                                    </w:div>
                                                    <w:div w:id="2086144090">
                                                      <w:marLeft w:val="0"/>
                                                      <w:marRight w:val="0"/>
                                                      <w:marTop w:val="0"/>
                                                      <w:marBottom w:val="0"/>
                                                      <w:divBdr>
                                                        <w:top w:val="none" w:sz="0" w:space="0" w:color="auto"/>
                                                        <w:left w:val="none" w:sz="0" w:space="0" w:color="auto"/>
                                                        <w:bottom w:val="none" w:sz="0" w:space="0" w:color="auto"/>
                                                        <w:right w:val="none" w:sz="0" w:space="0" w:color="auto"/>
                                                      </w:divBdr>
                                                    </w:div>
                                                  </w:divsChild>
                                                </w:div>
                                                <w:div w:id="1553468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es/pagina-de-politica/politica-de-contrato-individu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es/pagina-de-politica/autoridad-en-materia-de-adquisiciones-y-aumento-de-la-autoridad-delegada-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es/pagina-de-politica/enajenacion-y-amortizacion-total-mobiliario-y-equip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fr/page-de-politique-generale/mobilier-et-materiel-cessions-et-comptabilisation-en-pertes-dactif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C432D5FB59C48A9E98EA9C142FBF8" ma:contentTypeVersion="15" ma:contentTypeDescription="Create a new document." ma:contentTypeScope="" ma:versionID="2266932209188499eca092899626c8e0">
  <xsd:schema xmlns:xsd="http://www.w3.org/2001/XMLSchema" xmlns:xs="http://www.w3.org/2001/XMLSchema" xmlns:p="http://schemas.microsoft.com/office/2006/metadata/properties" xmlns:ns2="24b24a16-45dd-4ba1-817a-e39bd3d6787e" xmlns:ns3="3fd4ab00-e438-4506-ac47-3f06b4e1972f" targetNamespace="http://schemas.microsoft.com/office/2006/metadata/properties" ma:root="true" ma:fieldsID="be89ed3178914c927d9f80e3b23aa4d2" ns2:_="" ns3:_="">
    <xsd:import namespace="24b24a16-45dd-4ba1-817a-e39bd3d6787e"/>
    <xsd:import namespace="3fd4ab00-e438-4506-ac47-3f06b4e197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24a16-45dd-4ba1-817a-e39bd3d67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4ab00-e438-4506-ac47-3f06b4e197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02cd3c-8a51-4130-8595-272def2efefc}" ma:internalName="TaxCatchAll" ma:showField="CatchAllData" ma:web="3fd4ab00-e438-4506-ac47-3f06b4e1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d4ab00-e438-4506-ac47-3f06b4e1972f" xsi:nil="true"/>
    <lcf76f155ced4ddcb4097134ff3c332f xmlns="24b24a16-45dd-4ba1-817a-e39bd3d678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B80D3E-5120-4A74-98EB-500374592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24a16-45dd-4ba1-817a-e39bd3d6787e"/>
    <ds:schemaRef ds:uri="3fd4ab00-e438-4506-ac47-3f06b4e1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AAC6B-ED9B-4C74-BF83-B47FA100E4C8}">
  <ds:schemaRefs>
    <ds:schemaRef ds:uri="http://schemas.openxmlformats.org/officeDocument/2006/bibliography"/>
  </ds:schemaRefs>
</ds:datastoreItem>
</file>

<file path=customXml/itemProps3.xml><?xml version="1.0" encoding="utf-8"?>
<ds:datastoreItem xmlns:ds="http://schemas.openxmlformats.org/officeDocument/2006/customXml" ds:itemID="{DF040DCA-CB1E-4755-9A20-D2F73D8341C4}">
  <ds:schemaRefs>
    <ds:schemaRef ds:uri="http://schemas.microsoft.com/sharepoint/v3/contenttype/forms"/>
  </ds:schemaRefs>
</ds:datastoreItem>
</file>

<file path=customXml/itemProps4.xml><?xml version="1.0" encoding="utf-8"?>
<ds:datastoreItem xmlns:ds="http://schemas.openxmlformats.org/officeDocument/2006/customXml" ds:itemID="{3E346BB6-56F6-49E2-8764-4C75B153D74E}">
  <ds:schemaRefs>
    <ds:schemaRef ds:uri="http://schemas.microsoft.com/office/2006/metadata/properties"/>
    <ds:schemaRef ds:uri="http://schemas.microsoft.com/office/infopath/2007/PartnerControls"/>
    <ds:schemaRef ds:uri="3fd4ab00-e438-4506-ac47-3f06b4e1972f"/>
    <ds:schemaRef ds:uri="24b24a16-45dd-4ba1-817a-e39bd3d6787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5564</Words>
  <Characters>31717</Characters>
  <Application>Microsoft Office Word</Application>
  <DocSecurity>0</DocSecurity>
  <Lines>264</Lines>
  <Paragraphs>74</Paragraphs>
  <ScaleCrop>false</ScaleCrop>
  <Company/>
  <LinksUpToDate>false</LinksUpToDate>
  <CharactersWithSpaces>37207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Ravshan Yakubov</dc:creator>
  <cp:keywords/>
  <dc:description/>
  <cp:lastModifiedBy>Arilda Dragjoshi</cp:lastModifiedBy>
  <cp:revision>23</cp:revision>
  <cp:lastPrinted>2016-07-23T03:54:00Z</cp:lastPrinted>
  <dcterms:created xsi:type="dcterms:W3CDTF">2025-10-06T15:12:00Z</dcterms:created>
  <dcterms:modified xsi:type="dcterms:W3CDTF">2026-03-11T18:15:00Z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0x0101007E1C432D5FB59C48A9E98EA9C142FBF8</vt:lpwstr>
  </property>
  <property fmtid="{D5CDD505-2E9C-101B-9397-08002B2CF9AE}" pid="3" name="_dlc_DocIdItemGuid">
    <vt:lpwstr>0b3558b8-94a0-407e-9333-b5ff1a08f6eb</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MediaServiceImageTags">
    <vt:lpwstr/>
  </property>
  <property fmtid="{D5CDD505-2E9C-101B-9397-08002B2CF9AE}" pid="7" name="docLang">
    <vt:lpwstr>es</vt:lpwstr>
  </property>
</Properties>
</file>