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5BB4" w14:textId="77777777" w:rsidR="00586051" w:rsidRPr="00586051" w:rsidRDefault="00586051" w:rsidP="00586051">
      <w:pPr>
        <w:spacing w:after="16"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b/>
          <w:color w:val="000000"/>
          <w:kern w:val="0"/>
          <w:sz w:val="28"/>
          <w:szCs w:val="22"/>
          <w:lang w:val="en-GB"/>
          <w14:ligatures w14:val="none"/>
        </w:rPr>
        <w:t xml:space="preserve">Cost Recovery from Other Resources - General Management Support (GMS)  </w:t>
      </w:r>
      <w:r w:rsidRPr="00586051">
        <w:rPr>
          <w:rFonts w:ascii="Calibri" w:eastAsia="Calibri" w:hAnsi="Calibri" w:cs="Calibri"/>
          <w:color w:val="000000"/>
          <w:kern w:val="0"/>
          <w:sz w:val="22"/>
          <w:szCs w:val="22"/>
          <w:lang w:val="en-GB"/>
          <w14:ligatures w14:val="none"/>
        </w:rPr>
        <w:t xml:space="preserve"> </w:t>
      </w:r>
    </w:p>
    <w:p w14:paraId="5B39D0EB"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5410C0FB"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UNDP distinguishes between two types of costs in the implementation of its activities. These are:  </w:t>
      </w:r>
    </w:p>
    <w:p w14:paraId="21C82F75" w14:textId="77777777" w:rsidR="00586051" w:rsidRPr="00586051" w:rsidRDefault="00586051" w:rsidP="00586051">
      <w:pPr>
        <w:spacing w:after="0" w:line="259" w:lineRule="auto"/>
        <w:rPr>
          <w:rFonts w:ascii="Calibri" w:eastAsia="Calibri" w:hAnsi="Calibri" w:cs="Calibri"/>
          <w:color w:val="000000"/>
          <w:kern w:val="0"/>
          <w:sz w:val="6"/>
          <w:szCs w:val="6"/>
          <w:lang w:val="en-GB"/>
          <w14:ligatures w14:val="none"/>
        </w:rPr>
      </w:pPr>
      <w:r w:rsidRPr="00586051">
        <w:rPr>
          <w:rFonts w:ascii="Calibri" w:eastAsia="Calibri" w:hAnsi="Calibri" w:cs="Calibri"/>
          <w:color w:val="000000"/>
          <w:kern w:val="0"/>
          <w:sz w:val="6"/>
          <w:szCs w:val="6"/>
          <w:lang w:val="en-GB"/>
          <w14:ligatures w14:val="none"/>
        </w:rPr>
        <w:t xml:space="preserve">   </w:t>
      </w:r>
    </w:p>
    <w:p w14:paraId="17D15FEB" w14:textId="77777777" w:rsidR="00586051" w:rsidRPr="00586051" w:rsidRDefault="00586051" w:rsidP="00586051">
      <w:pPr>
        <w:numPr>
          <w:ilvl w:val="0"/>
          <w:numId w:val="4"/>
        </w:numPr>
        <w:spacing w:after="0" w:line="249" w:lineRule="auto"/>
        <w:ind w:right="83"/>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b/>
          <w:color w:val="000000"/>
          <w:kern w:val="0"/>
          <w:sz w:val="22"/>
          <w:szCs w:val="22"/>
          <w:lang w:val="en-GB"/>
          <w14:ligatures w14:val="none"/>
        </w:rPr>
        <w:t>Direct costs</w:t>
      </w:r>
      <w:r w:rsidRPr="00586051">
        <w:rPr>
          <w:rFonts w:ascii="Calibri" w:eastAsia="Calibri" w:hAnsi="Calibri" w:cs="Calibri"/>
          <w:color w:val="000000"/>
          <w:kern w:val="0"/>
          <w:sz w:val="22"/>
          <w:szCs w:val="22"/>
          <w:lang w:val="en-GB"/>
          <w14:ligatures w14:val="none"/>
        </w:rPr>
        <w:t xml:space="preserve"> of programme, administrative and operational support activities, that are part of the project input; and  </w:t>
      </w:r>
    </w:p>
    <w:p w14:paraId="565967A0" w14:textId="77777777" w:rsidR="00586051" w:rsidRPr="00586051" w:rsidRDefault="00586051" w:rsidP="00586051">
      <w:pPr>
        <w:numPr>
          <w:ilvl w:val="0"/>
          <w:numId w:val="4"/>
        </w:numPr>
        <w:spacing w:after="0" w:line="249" w:lineRule="auto"/>
        <w:ind w:right="83"/>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b/>
          <w:color w:val="000000"/>
          <w:kern w:val="0"/>
          <w:sz w:val="22"/>
          <w:szCs w:val="22"/>
          <w:lang w:val="en-GB"/>
          <w14:ligatures w14:val="none"/>
        </w:rPr>
        <w:t xml:space="preserve">Costs that are in addition to direct project costs, </w:t>
      </w:r>
      <w:r w:rsidRPr="00586051">
        <w:rPr>
          <w:rFonts w:ascii="Calibri" w:eastAsia="Calibri" w:hAnsi="Calibri" w:cs="Calibri"/>
          <w:color w:val="000000"/>
          <w:kern w:val="0"/>
          <w:sz w:val="22"/>
          <w:szCs w:val="22"/>
          <w:lang w:val="en-GB"/>
          <w14:ligatures w14:val="none"/>
        </w:rPr>
        <w:t xml:space="preserve">representing the costs to the organization that are not directly attributable to specific projects or services, but are necessary to fund the corporate structures, management and oversight costs of the organization. These costs are recovered by charging a cost recovery rate, known as General Management Support (GMS) fee.   </w:t>
      </w:r>
    </w:p>
    <w:p w14:paraId="3EE95A3D"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1937AC55"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Regardless of the type of implementation costs, UNDP is required to recover the full costs of activities funded by other resources in support of UNDP programmes or services provided.  </w:t>
      </w:r>
    </w:p>
    <w:p w14:paraId="07DAE803"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7403783A"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Costs to UNDP that are in addition to direct project costs associated with managing the implementation of programmes are levied through the application of the </w:t>
      </w:r>
      <w:r w:rsidRPr="00586051">
        <w:rPr>
          <w:rFonts w:ascii="Calibri" w:eastAsia="Calibri" w:hAnsi="Calibri" w:cs="Calibri"/>
          <w:b/>
          <w:color w:val="000000"/>
          <w:kern w:val="0"/>
          <w:sz w:val="22"/>
          <w:szCs w:val="22"/>
          <w:lang w:val="en-GB"/>
          <w14:ligatures w14:val="none"/>
        </w:rPr>
        <w:t>General Management Support</w:t>
      </w:r>
      <w:r w:rsidRPr="00586051">
        <w:rPr>
          <w:rFonts w:ascii="Calibri" w:eastAsia="Calibri" w:hAnsi="Calibri" w:cs="Calibri"/>
          <w:color w:val="000000"/>
          <w:kern w:val="0"/>
          <w:sz w:val="22"/>
          <w:szCs w:val="22"/>
          <w:lang w:val="en-GB"/>
          <w14:ligatures w14:val="none"/>
        </w:rPr>
        <w:t xml:space="preserve"> (GMS) fee.   </w:t>
      </w:r>
    </w:p>
    <w:p w14:paraId="442851AA"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59D1C5B1"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GMS fee encompasses costs incurred in providing general management and oversight functions of the </w:t>
      </w:r>
      <w:proofErr w:type="gramStart"/>
      <w:r w:rsidRPr="00586051">
        <w:rPr>
          <w:rFonts w:ascii="Calibri" w:eastAsia="Calibri" w:hAnsi="Calibri" w:cs="Calibri"/>
          <w:color w:val="000000"/>
          <w:kern w:val="0"/>
          <w:sz w:val="22"/>
          <w:szCs w:val="22"/>
          <w:lang w:val="en-GB"/>
          <w14:ligatures w14:val="none"/>
        </w:rPr>
        <w:t>organization as a whole</w:t>
      </w:r>
      <w:proofErr w:type="gramEnd"/>
      <w:r w:rsidRPr="00586051">
        <w:rPr>
          <w:rFonts w:ascii="Calibri" w:eastAsia="Calibri" w:hAnsi="Calibri" w:cs="Calibri"/>
          <w:color w:val="000000"/>
          <w:kern w:val="0"/>
          <w:sz w:val="22"/>
          <w:szCs w:val="22"/>
          <w:lang w:val="en-GB"/>
          <w14:ligatures w14:val="none"/>
        </w:rPr>
        <w:t>.</w:t>
      </w:r>
      <w:r w:rsidRPr="00586051">
        <w:rPr>
          <w:rFonts w:ascii="Calibri" w:eastAsia="Calibri" w:hAnsi="Calibri" w:cs="Calibri"/>
          <w:b/>
          <w:color w:val="000000"/>
          <w:kern w:val="0"/>
          <w:sz w:val="22"/>
          <w:szCs w:val="22"/>
          <w:lang w:val="en-GB"/>
          <w14:ligatures w14:val="none"/>
        </w:rPr>
        <w:t xml:space="preserve">  </w:t>
      </w:r>
      <w:r w:rsidRPr="00586051">
        <w:rPr>
          <w:rFonts w:ascii="Calibri" w:eastAsia="Calibri" w:hAnsi="Calibri" w:cs="Calibri"/>
          <w:color w:val="000000"/>
          <w:kern w:val="0"/>
          <w:sz w:val="22"/>
          <w:szCs w:val="22"/>
          <w:lang w:val="en-GB"/>
          <w14:ligatures w14:val="none"/>
        </w:rPr>
        <w:t xml:space="preserve">These costs are incurred in support of its activities, projects and programmes, and services provided, that cannot be traced unequivocally to specific activities, project or programmes.  Furthermore, these costs are incurred throughout and at all levels of the organization.   </w:t>
      </w:r>
    </w:p>
    <w:p w14:paraId="5F99F675"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3090DA92"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All efforts must be made to recover fully the costs incurred by UNDP in providing services to programmes and projects (as well as to other UN entities - see </w:t>
      </w:r>
      <w:hyperlink r:id="rId7" w:history="1">
        <w:r w:rsidRPr="00586051">
          <w:rPr>
            <w:rFonts w:ascii="Calibri" w:eastAsia="Calibri" w:hAnsi="Calibri" w:cs="Calibri"/>
            <w:color w:val="0070C0"/>
            <w:kern w:val="0"/>
            <w:sz w:val="22"/>
            <w:szCs w:val="22"/>
            <w:u w:val="single"/>
            <w:lang w:val="en-GB"/>
            <w14:ligatures w14:val="none"/>
          </w:rPr>
          <w:t>Agency Reimbursable Services Section</w:t>
        </w:r>
      </w:hyperlink>
      <w:r w:rsidRPr="00586051">
        <w:rPr>
          <w:rFonts w:ascii="Calibri" w:eastAsia="Calibri" w:hAnsi="Calibri" w:cs="Calibri"/>
          <w:color w:val="000000"/>
          <w:kern w:val="0"/>
          <w:sz w:val="22"/>
          <w:szCs w:val="22"/>
          <w:lang w:val="en-GB"/>
          <w14:ligatures w14:val="none"/>
        </w:rPr>
        <w:t xml:space="preserve"> in the Resource Planning chapter of the Policies and Procedures) so that UNDP’s Integrated Budget (regular resources) do not subsidize the management of other resources. A successful and consistent application of the cost recovery policy is a measure of the organization’s ability to plan, and one geared towards attaining proper cost classification and ensuring cost attribution to the right funding source.  </w:t>
      </w:r>
    </w:p>
    <w:p w14:paraId="401DD460"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53694FB3"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harmonized conceptual framework for defining and attributing programme costs and organizational costs </w:t>
      </w:r>
      <w:hyperlink r:id="rId8">
        <w:r w:rsidRPr="00586051">
          <w:rPr>
            <w:rFonts w:ascii="Calibri" w:eastAsia="Calibri" w:hAnsi="Calibri" w:cs="Calibri"/>
            <w:color w:val="333333"/>
            <w:kern w:val="0"/>
            <w:sz w:val="22"/>
            <w:szCs w:val="22"/>
            <w:lang w:val="en-GB"/>
            <w14:ligatures w14:val="none"/>
          </w:rPr>
          <w:t>(</w:t>
        </w:r>
      </w:hyperlink>
      <w:hyperlink r:id="rId9">
        <w:r w:rsidRPr="00586051">
          <w:rPr>
            <w:rFonts w:ascii="Calibri" w:eastAsia="Calibri" w:hAnsi="Calibri" w:cs="Calibri"/>
            <w:b/>
            <w:color w:val="0563C1"/>
            <w:kern w:val="0"/>
            <w:sz w:val="22"/>
            <w:szCs w:val="22"/>
            <w:u w:val="single" w:color="0563C1"/>
            <w:lang w:val="en-GB"/>
            <w14:ligatures w14:val="none"/>
          </w:rPr>
          <w:t>DP</w:t>
        </w:r>
      </w:hyperlink>
      <w:hyperlink r:id="rId10">
        <w:r w:rsidRPr="00586051">
          <w:rPr>
            <w:rFonts w:ascii="Calibri" w:eastAsia="Calibri" w:hAnsi="Calibri" w:cs="Calibri"/>
            <w:b/>
            <w:color w:val="0563C1"/>
            <w:kern w:val="0"/>
            <w:sz w:val="22"/>
            <w:szCs w:val="22"/>
            <w:u w:val="single" w:color="0563C1"/>
            <w:lang w:val="en-GB"/>
            <w14:ligatures w14:val="none"/>
          </w:rPr>
          <w:t>-</w:t>
        </w:r>
      </w:hyperlink>
      <w:hyperlink r:id="rId11">
        <w:r w:rsidRPr="00586051">
          <w:rPr>
            <w:rFonts w:ascii="Calibri" w:eastAsia="Calibri" w:hAnsi="Calibri" w:cs="Calibri"/>
            <w:b/>
            <w:color w:val="0563C1"/>
            <w:kern w:val="0"/>
            <w:sz w:val="22"/>
            <w:szCs w:val="22"/>
            <w:u w:val="single" w:color="0563C1"/>
            <w:lang w:val="en-GB"/>
            <w14:ligatures w14:val="none"/>
          </w:rPr>
          <w:t>FPA/2012/1</w:t>
        </w:r>
      </w:hyperlink>
      <w:hyperlink r:id="rId12">
        <w:r w:rsidRPr="00586051">
          <w:rPr>
            <w:rFonts w:ascii="Calibri" w:eastAsia="Calibri" w:hAnsi="Calibri" w:cs="Calibri"/>
            <w:color w:val="000000"/>
            <w:kern w:val="0"/>
            <w:sz w:val="22"/>
            <w:szCs w:val="22"/>
            <w:lang w:val="en-GB"/>
            <w14:ligatures w14:val="none"/>
          </w:rPr>
          <w:t>)</w:t>
        </w:r>
      </w:hyperlink>
      <w:r w:rsidRPr="00586051">
        <w:rPr>
          <w:rFonts w:ascii="Calibri" w:eastAsia="Calibri" w:hAnsi="Calibri" w:cs="Calibri"/>
          <w:b/>
          <w:color w:val="333333"/>
          <w:kern w:val="0"/>
          <w:sz w:val="22"/>
          <w:szCs w:val="22"/>
          <w:lang w:val="en-GB"/>
          <w14:ligatures w14:val="none"/>
        </w:rPr>
        <w:t>,</w:t>
      </w:r>
      <w:r w:rsidRPr="00586051">
        <w:rPr>
          <w:rFonts w:ascii="Calibri" w:eastAsia="Calibri" w:hAnsi="Calibri" w:cs="Calibri"/>
          <w:color w:val="333333"/>
          <w:kern w:val="0"/>
          <w:sz w:val="22"/>
          <w:szCs w:val="22"/>
          <w:lang w:val="en-GB"/>
          <w14:ligatures w14:val="none"/>
        </w:rPr>
        <w:t xml:space="preserve"> </w:t>
      </w:r>
      <w:r w:rsidRPr="00586051">
        <w:rPr>
          <w:rFonts w:ascii="Calibri" w:eastAsia="Calibri" w:hAnsi="Calibri" w:cs="Calibri"/>
          <w:color w:val="000000"/>
          <w:kern w:val="0"/>
          <w:sz w:val="22"/>
          <w:szCs w:val="22"/>
          <w:lang w:val="en-GB"/>
          <w14:ligatures w14:val="none"/>
        </w:rPr>
        <w:t xml:space="preserve">and the harmonized methodology for calculating cost recovery rates </w:t>
      </w:r>
      <w:hyperlink r:id="rId13">
        <w:r w:rsidRPr="00586051">
          <w:rPr>
            <w:rFonts w:ascii="Calibri" w:eastAsia="Calibri" w:hAnsi="Calibri" w:cs="Calibri"/>
            <w:color w:val="333333"/>
            <w:kern w:val="0"/>
            <w:sz w:val="22"/>
            <w:szCs w:val="22"/>
            <w:lang w:val="en-GB"/>
            <w14:ligatures w14:val="none"/>
          </w:rPr>
          <w:t>(</w:t>
        </w:r>
      </w:hyperlink>
      <w:hyperlink r:id="rId14">
        <w:r w:rsidRPr="00586051">
          <w:rPr>
            <w:rFonts w:ascii="Calibri" w:eastAsia="Calibri" w:hAnsi="Calibri" w:cs="Calibri"/>
            <w:b/>
            <w:color w:val="0563C1"/>
            <w:kern w:val="0"/>
            <w:sz w:val="22"/>
            <w:szCs w:val="22"/>
            <w:u w:val="single" w:color="0563C1"/>
            <w:lang w:val="en-GB"/>
            <w14:ligatures w14:val="none"/>
          </w:rPr>
          <w:t>DP</w:t>
        </w:r>
      </w:hyperlink>
      <w:hyperlink r:id="rId15">
        <w:r w:rsidRPr="00586051">
          <w:rPr>
            <w:rFonts w:ascii="Calibri" w:eastAsia="Calibri" w:hAnsi="Calibri" w:cs="Calibri"/>
            <w:b/>
            <w:color w:val="0563C1"/>
            <w:kern w:val="0"/>
            <w:sz w:val="22"/>
            <w:szCs w:val="22"/>
            <w:u w:val="single" w:color="0563C1"/>
            <w:lang w:val="en-GB"/>
            <w14:ligatures w14:val="none"/>
          </w:rPr>
          <w:t>-</w:t>
        </w:r>
      </w:hyperlink>
      <w:hyperlink r:id="rId16">
        <w:r w:rsidRPr="00586051">
          <w:rPr>
            <w:rFonts w:ascii="Calibri" w:eastAsia="Calibri" w:hAnsi="Calibri" w:cs="Calibri"/>
            <w:b/>
            <w:color w:val="0563C1"/>
            <w:kern w:val="0"/>
            <w:sz w:val="22"/>
            <w:szCs w:val="22"/>
            <w:u w:val="single" w:color="0563C1"/>
            <w:lang w:val="en-GB"/>
            <w14:ligatures w14:val="none"/>
          </w:rPr>
          <w:t>FPA/2013/</w:t>
        </w:r>
      </w:hyperlink>
      <w:hyperlink r:id="rId17">
        <w:r w:rsidRPr="00586051">
          <w:rPr>
            <w:rFonts w:ascii="Calibri" w:eastAsia="Calibri" w:hAnsi="Calibri" w:cs="Calibri"/>
            <w:b/>
            <w:color w:val="0563C1"/>
            <w:kern w:val="0"/>
            <w:sz w:val="22"/>
            <w:szCs w:val="22"/>
            <w:u w:val="single" w:color="0563C1"/>
            <w:lang w:val="en-GB"/>
            <w14:ligatures w14:val="none"/>
          </w:rPr>
          <w:t>1</w:t>
        </w:r>
      </w:hyperlink>
      <w:hyperlink r:id="rId18">
        <w:r w:rsidRPr="00586051">
          <w:rPr>
            <w:rFonts w:ascii="Calibri" w:eastAsia="Calibri" w:hAnsi="Calibri" w:cs="Calibri"/>
            <w:color w:val="000000"/>
            <w:kern w:val="0"/>
            <w:sz w:val="22"/>
            <w:szCs w:val="22"/>
            <w:lang w:val="en-GB"/>
            <w14:ligatures w14:val="none"/>
          </w:rPr>
          <w:t xml:space="preserve"> </w:t>
        </w:r>
      </w:hyperlink>
      <w:hyperlink r:id="rId19">
        <w:r w:rsidRPr="00586051">
          <w:rPr>
            <w:rFonts w:ascii="Calibri" w:eastAsia="Calibri" w:hAnsi="Calibri" w:cs="Calibri"/>
            <w:color w:val="000000"/>
            <w:kern w:val="0"/>
            <w:sz w:val="22"/>
            <w:szCs w:val="22"/>
            <w:lang w:val="en-GB"/>
            <w14:ligatures w14:val="none"/>
          </w:rPr>
          <w:t>;</w:t>
        </w:r>
      </w:hyperlink>
      <w:hyperlink r:id="rId20">
        <w:r w:rsidRPr="00586051">
          <w:rPr>
            <w:rFonts w:ascii="Calibri" w:eastAsia="Calibri" w:hAnsi="Calibri" w:cs="Calibri"/>
            <w:b/>
            <w:color w:val="333333"/>
            <w:kern w:val="0"/>
            <w:sz w:val="22"/>
            <w:szCs w:val="22"/>
            <w:lang w:val="en-GB"/>
            <w14:ligatures w14:val="none"/>
          </w:rPr>
          <w:t xml:space="preserve"> </w:t>
        </w:r>
      </w:hyperlink>
      <w:hyperlink r:id="rId21">
        <w:r w:rsidRPr="00586051">
          <w:rPr>
            <w:rFonts w:ascii="Calibri" w:eastAsia="Calibri" w:hAnsi="Calibri" w:cs="Calibri"/>
            <w:b/>
            <w:color w:val="0070C0"/>
            <w:kern w:val="0"/>
            <w:sz w:val="22"/>
            <w:szCs w:val="22"/>
            <w:u w:val="single" w:color="0000FF"/>
            <w:lang w:val="en-GB"/>
            <w14:ligatures w14:val="none"/>
          </w:rPr>
          <w:t>DP/2013/</w:t>
        </w:r>
      </w:hyperlink>
      <w:hyperlink r:id="rId22">
        <w:r w:rsidRPr="00586051">
          <w:rPr>
            <w:rFonts w:ascii="Calibri" w:eastAsia="Calibri" w:hAnsi="Calibri" w:cs="Calibri"/>
            <w:b/>
            <w:color w:val="0070C0"/>
            <w:kern w:val="0"/>
            <w:sz w:val="22"/>
            <w:szCs w:val="22"/>
            <w:u w:val="single" w:color="0000FF"/>
            <w:lang w:val="en-GB"/>
            <w14:ligatures w14:val="none"/>
          </w:rPr>
          <w:t>9</w:t>
        </w:r>
      </w:hyperlink>
      <w:hyperlink r:id="rId23">
        <w:r w:rsidRPr="00586051">
          <w:rPr>
            <w:rFonts w:ascii="Calibri" w:eastAsia="Calibri" w:hAnsi="Calibri" w:cs="Calibri"/>
            <w:color w:val="333333"/>
            <w:kern w:val="0"/>
            <w:sz w:val="22"/>
            <w:szCs w:val="22"/>
            <w:lang w:val="en-GB"/>
            <w14:ligatures w14:val="none"/>
          </w:rPr>
          <w:t>,</w:t>
        </w:r>
      </w:hyperlink>
      <w:r w:rsidRPr="00586051">
        <w:rPr>
          <w:rFonts w:ascii="Calibri" w:eastAsia="Calibri" w:hAnsi="Calibri" w:cs="Calibri"/>
          <w:color w:val="333333"/>
          <w:kern w:val="0"/>
          <w:sz w:val="22"/>
          <w:szCs w:val="22"/>
          <w:lang w:val="en-GB"/>
          <w14:ligatures w14:val="none"/>
        </w:rPr>
        <w:t xml:space="preserve"> </w:t>
      </w:r>
      <w:hyperlink r:id="rId24" w:history="1">
        <w:r w:rsidRPr="00586051">
          <w:rPr>
            <w:rFonts w:ascii="Calibri" w:eastAsia="Calibri" w:hAnsi="Calibri" w:cs="Calibri"/>
            <w:b/>
            <w:color w:val="0070C0"/>
            <w:kern w:val="0"/>
            <w:sz w:val="22"/>
            <w:szCs w:val="22"/>
            <w:u w:color="0000FF"/>
            <w14:ligatures w14:val="none"/>
          </w:rPr>
          <w:t>DP-FPA-ICEF-UNW/2020/1</w:t>
        </w:r>
      </w:hyperlink>
      <w:r w:rsidRPr="00586051">
        <w:rPr>
          <w:rFonts w:ascii="Calibri" w:eastAsia="Calibri" w:hAnsi="Calibri" w:cs="Calibri"/>
          <w:color w:val="333333"/>
          <w:kern w:val="0"/>
          <w:sz w:val="22"/>
          <w:szCs w:val="22"/>
          <w:lang w:val="en-GB"/>
          <w14:ligatures w14:val="none"/>
        </w:rPr>
        <w:t>)</w:t>
      </w:r>
      <w:hyperlink r:id="rId25">
        <w:r w:rsidRPr="00586051">
          <w:rPr>
            <w:rFonts w:ascii="Calibri" w:eastAsia="Calibri" w:hAnsi="Calibri" w:cs="Calibri"/>
            <w:color w:val="333333"/>
            <w:kern w:val="0"/>
            <w:sz w:val="22"/>
            <w:szCs w:val="22"/>
            <w:lang w:val="en-GB"/>
            <w14:ligatures w14:val="none"/>
          </w:rPr>
          <w:t>,</w:t>
        </w:r>
      </w:hyperlink>
      <w:r w:rsidRPr="00586051">
        <w:rPr>
          <w:rFonts w:ascii="Calibri" w:eastAsia="Calibri" w:hAnsi="Calibri" w:cs="Calibri"/>
          <w:color w:val="000000"/>
          <w:kern w:val="0"/>
          <w:sz w:val="22"/>
          <w:szCs w:val="22"/>
          <w:lang w:val="en-GB"/>
          <w14:ligatures w14:val="none"/>
        </w:rPr>
        <w:t xml:space="preserve">have a direct impact on the cost recovery rates and the activities for which the cost recovery income can be utilized.    </w:t>
      </w:r>
    </w:p>
    <w:p w14:paraId="0A23644A"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0ACB31B2" w14:textId="77777777" w:rsidR="00586051" w:rsidRPr="00586051" w:rsidRDefault="00586051" w:rsidP="00586051">
      <w:pPr>
        <w:numPr>
          <w:ilvl w:val="0"/>
          <w:numId w:val="1"/>
        </w:numPr>
        <w:spacing w:after="0" w:line="25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w:t>
      </w:r>
      <w:r w:rsidRPr="00586051">
        <w:rPr>
          <w:rFonts w:ascii="Calibri" w:eastAsia="Calibri" w:hAnsi="Calibri" w:cs="Calibri"/>
          <w:b/>
          <w:color w:val="000000"/>
          <w:kern w:val="0"/>
          <w:sz w:val="22"/>
          <w:szCs w:val="22"/>
          <w:lang w:val="en-GB"/>
          <w14:ligatures w14:val="none"/>
        </w:rPr>
        <w:t>GMS cost recovery rates, effective 1 January 2014, are</w:t>
      </w:r>
      <w:r w:rsidRPr="00586051">
        <w:rPr>
          <w:rFonts w:ascii="Calibri" w:eastAsia="Calibri" w:hAnsi="Calibri" w:cs="Calibri"/>
          <w:color w:val="000000"/>
          <w:kern w:val="0"/>
          <w:sz w:val="22"/>
          <w:szCs w:val="22"/>
          <w:lang w:val="en-GB"/>
          <w14:ligatures w14:val="none"/>
        </w:rPr>
        <w:t xml:space="preserve">:   </w:t>
      </w:r>
    </w:p>
    <w:p w14:paraId="303E1FBB" w14:textId="77777777" w:rsidR="00586051" w:rsidRPr="00586051" w:rsidRDefault="00586051" w:rsidP="00586051">
      <w:pPr>
        <w:numPr>
          <w:ilvl w:val="0"/>
          <w:numId w:val="5"/>
        </w:numPr>
        <w:spacing w:after="0" w:line="249" w:lineRule="auto"/>
        <w:ind w:right="83"/>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cost recovery rate (GMS percent) for third-party cost sharing and trust fund contributions is a minimum of 8 percent for newly signed agreements; </w:t>
      </w:r>
    </w:p>
    <w:p w14:paraId="5A5406E6" w14:textId="77777777" w:rsidR="00586051" w:rsidRPr="00586051" w:rsidRDefault="00586051" w:rsidP="00586051">
      <w:pPr>
        <w:numPr>
          <w:ilvl w:val="0"/>
          <w:numId w:val="5"/>
        </w:numPr>
        <w:spacing w:after="0" w:line="249" w:lineRule="auto"/>
        <w:ind w:right="83"/>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1 per cent reduction will be applied for un-earmarked thematic contributions at the global, regional and country level (8 percent – 1 percent = 7 percent).</w:t>
      </w:r>
    </w:p>
    <w:p w14:paraId="649987B5" w14:textId="77777777" w:rsidR="00586051" w:rsidRPr="00586051" w:rsidRDefault="00586051" w:rsidP="00586051">
      <w:pPr>
        <w:numPr>
          <w:ilvl w:val="0"/>
          <w:numId w:val="5"/>
        </w:numPr>
        <w:spacing w:after="0" w:line="249" w:lineRule="auto"/>
        <w:ind w:right="83"/>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A GMS rate, a minimum of 3%–5%, will continue to be applied to Government Cost Sharing contributions. The same rates applied to Government Cost Sharing apply for South-South contributions.</w:t>
      </w:r>
    </w:p>
    <w:p w14:paraId="7B4A0E09" w14:textId="695A0374" w:rsidR="00586051" w:rsidRPr="00586051" w:rsidRDefault="00586051" w:rsidP="00DA3AB8">
      <w:pPr>
        <w:numPr>
          <w:ilvl w:val="0"/>
          <w:numId w:val="5"/>
        </w:numPr>
        <w:spacing w:after="0" w:line="249" w:lineRule="auto"/>
        <w:ind w:right="83"/>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Any GMS rates that are negotiated centrally will remain at current levels until such time as they are renegotiated corporately.   </w:t>
      </w:r>
    </w:p>
    <w:p w14:paraId="7AC4552F" w14:textId="3D436231" w:rsidR="00586051" w:rsidRPr="00586051" w:rsidRDefault="00586051" w:rsidP="00DA3AB8">
      <w:pPr>
        <w:spacing w:after="200" w:line="276"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br w:type="page"/>
      </w:r>
    </w:p>
    <w:tbl>
      <w:tblPr>
        <w:tblStyle w:val="TableGrid1"/>
        <w:tblW w:w="909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68" w:type="dxa"/>
        </w:tblCellMar>
        <w:tblLook w:val="04A0" w:firstRow="1" w:lastRow="0" w:firstColumn="1" w:lastColumn="0" w:noHBand="0" w:noVBand="1"/>
      </w:tblPr>
      <w:tblGrid>
        <w:gridCol w:w="2610"/>
        <w:gridCol w:w="1800"/>
        <w:gridCol w:w="4680"/>
      </w:tblGrid>
      <w:tr w:rsidR="00586051" w:rsidRPr="00586051" w14:paraId="4E190D13" w14:textId="77777777" w:rsidTr="00DA3AB8">
        <w:trPr>
          <w:trHeight w:val="288"/>
        </w:trPr>
        <w:tc>
          <w:tcPr>
            <w:tcW w:w="2610" w:type="dxa"/>
            <w:shd w:val="clear" w:color="auto" w:fill="DDD9C4"/>
            <w:vAlign w:val="center"/>
          </w:tcPr>
          <w:p w14:paraId="5904F3FE" w14:textId="77777777" w:rsidR="00586051" w:rsidRPr="00586051" w:rsidRDefault="00586051" w:rsidP="00DA3AB8">
            <w:pPr>
              <w:spacing w:line="259" w:lineRule="auto"/>
              <w:ind w:left="1"/>
              <w:rPr>
                <w:rFonts w:ascii="Calibri" w:eastAsia="Calibri" w:hAnsi="Calibri" w:cs="Calibri"/>
                <w:color w:val="000000"/>
                <w:lang w:val="en-GB"/>
              </w:rPr>
            </w:pPr>
            <w:r w:rsidRPr="00586051">
              <w:rPr>
                <w:rFonts w:ascii="Calibri" w:eastAsia="Calibri" w:hAnsi="Calibri" w:cs="Calibri"/>
                <w:b/>
                <w:color w:val="000000"/>
                <w:lang w:val="en-GB"/>
              </w:rPr>
              <w:lastRenderedPageBreak/>
              <w:t>Funding Type</w:t>
            </w:r>
          </w:p>
        </w:tc>
        <w:tc>
          <w:tcPr>
            <w:tcW w:w="1800" w:type="dxa"/>
            <w:shd w:val="clear" w:color="auto" w:fill="DDD9C4"/>
            <w:vAlign w:val="center"/>
          </w:tcPr>
          <w:p w14:paraId="2E11444C" w14:textId="77777777" w:rsidR="00586051" w:rsidRPr="00586051" w:rsidRDefault="00586051" w:rsidP="00DA3AB8">
            <w:pPr>
              <w:spacing w:line="259" w:lineRule="auto"/>
              <w:rPr>
                <w:rFonts w:ascii="Calibri" w:eastAsia="Calibri" w:hAnsi="Calibri" w:cs="Calibri"/>
                <w:color w:val="000000"/>
                <w:lang w:val="en-GB"/>
              </w:rPr>
            </w:pPr>
            <w:r w:rsidRPr="00586051">
              <w:rPr>
                <w:rFonts w:ascii="Calibri" w:eastAsia="Calibri" w:hAnsi="Calibri" w:cs="Calibri"/>
                <w:b/>
                <w:color w:val="000000"/>
                <w:lang w:val="en-GB"/>
              </w:rPr>
              <w:t>GMS as of</w:t>
            </w:r>
          </w:p>
          <w:p w14:paraId="6775D619" w14:textId="77777777" w:rsidR="00586051" w:rsidRPr="00586051" w:rsidRDefault="00586051" w:rsidP="00DA3AB8">
            <w:pPr>
              <w:spacing w:line="259" w:lineRule="auto"/>
              <w:rPr>
                <w:rFonts w:ascii="Calibri" w:eastAsia="Calibri" w:hAnsi="Calibri" w:cs="Calibri"/>
                <w:color w:val="000000"/>
                <w:lang w:val="en-GB"/>
              </w:rPr>
            </w:pPr>
            <w:r w:rsidRPr="00586051">
              <w:rPr>
                <w:rFonts w:ascii="Calibri" w:eastAsia="Calibri" w:hAnsi="Calibri" w:cs="Calibri"/>
                <w:b/>
                <w:color w:val="000000"/>
                <w:lang w:val="en-GB"/>
              </w:rPr>
              <w:t>01/01/2014</w:t>
            </w:r>
          </w:p>
        </w:tc>
        <w:tc>
          <w:tcPr>
            <w:tcW w:w="4680" w:type="dxa"/>
            <w:shd w:val="clear" w:color="auto" w:fill="DDD9C4"/>
            <w:vAlign w:val="center"/>
          </w:tcPr>
          <w:p w14:paraId="2EA369A8" w14:textId="77777777" w:rsidR="00586051" w:rsidRPr="00586051" w:rsidRDefault="00586051" w:rsidP="00DA3AB8">
            <w:pPr>
              <w:spacing w:line="259" w:lineRule="auto"/>
              <w:rPr>
                <w:rFonts w:ascii="Calibri" w:eastAsia="Calibri" w:hAnsi="Calibri" w:cs="Calibri"/>
                <w:color w:val="000000"/>
                <w:lang w:val="en-GB"/>
              </w:rPr>
            </w:pPr>
            <w:r w:rsidRPr="00586051">
              <w:rPr>
                <w:rFonts w:ascii="Calibri" w:eastAsia="Calibri" w:hAnsi="Calibri" w:cs="Calibri"/>
                <w:b/>
                <w:color w:val="000000"/>
                <w:lang w:val="en-GB"/>
              </w:rPr>
              <w:t>Comments</w:t>
            </w:r>
          </w:p>
        </w:tc>
      </w:tr>
      <w:tr w:rsidR="00586051" w:rsidRPr="00586051" w14:paraId="5B45EBE8" w14:textId="77777777" w:rsidTr="00DA3AB8">
        <w:trPr>
          <w:trHeight w:val="288"/>
        </w:trPr>
        <w:tc>
          <w:tcPr>
            <w:tcW w:w="2610" w:type="dxa"/>
            <w:vAlign w:val="center"/>
          </w:tcPr>
          <w:p w14:paraId="321770D6"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color w:val="000000"/>
                <w:lang w:val="en-GB"/>
              </w:rPr>
              <w:t xml:space="preserve">Third Party Contributions </w:t>
            </w:r>
          </w:p>
          <w:p w14:paraId="4850A0E7"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color w:val="000000"/>
                <w:lang w:val="en-GB"/>
              </w:rPr>
              <w:t xml:space="preserve">(cost sharing and Trust Funds) </w:t>
            </w:r>
          </w:p>
        </w:tc>
        <w:tc>
          <w:tcPr>
            <w:tcW w:w="1800" w:type="dxa"/>
            <w:vAlign w:val="center"/>
          </w:tcPr>
          <w:p w14:paraId="58398B9E"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8%</w:t>
            </w:r>
          </w:p>
        </w:tc>
        <w:tc>
          <w:tcPr>
            <w:tcW w:w="4680" w:type="dxa"/>
            <w:vAlign w:val="center"/>
          </w:tcPr>
          <w:p w14:paraId="32AE141A"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GB"/>
              </w:rPr>
              <w:t xml:space="preserve">Exceptions are rare and must be approved by OFM as waivers that are reported to the Executive Board.  </w:t>
            </w:r>
          </w:p>
        </w:tc>
      </w:tr>
      <w:tr w:rsidR="00586051" w:rsidRPr="00586051" w14:paraId="4F9310DA" w14:textId="77777777" w:rsidTr="00DA3AB8">
        <w:trPr>
          <w:trHeight w:val="1249"/>
        </w:trPr>
        <w:tc>
          <w:tcPr>
            <w:tcW w:w="2610" w:type="dxa"/>
            <w:vAlign w:val="center"/>
          </w:tcPr>
          <w:p w14:paraId="2478018B"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 xml:space="preserve">Government Cost Sharing  </w:t>
            </w:r>
          </w:p>
        </w:tc>
        <w:tc>
          <w:tcPr>
            <w:tcW w:w="1800" w:type="dxa"/>
            <w:tcBorders>
              <w:bottom w:val="single" w:sz="4" w:space="0" w:color="auto"/>
            </w:tcBorders>
            <w:vAlign w:val="center"/>
          </w:tcPr>
          <w:p w14:paraId="2ADFF84E"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minimum of 3%</w:t>
            </w:r>
          </w:p>
        </w:tc>
        <w:tc>
          <w:tcPr>
            <w:tcW w:w="4680" w:type="dxa"/>
            <w:tcBorders>
              <w:bottom w:val="single" w:sz="4" w:space="0" w:color="auto"/>
            </w:tcBorders>
            <w:vAlign w:val="center"/>
          </w:tcPr>
          <w:p w14:paraId="6D4594C3"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GB"/>
              </w:rPr>
              <w:t xml:space="preserve">While the minimum of 3% is still valid, it is only sufficient when applied to very large volume cost sharing contributions.  Most Country Offices now apply Government cost sharing GMS rates of a minimum of 5%.  </w:t>
            </w:r>
          </w:p>
          <w:p w14:paraId="2168E12C"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rPr>
              <w:t xml:space="preserve">Note: the ‘government cost sharing’ cost recovery rate </w:t>
            </w:r>
            <w:r w:rsidRPr="00586051">
              <w:rPr>
                <w:rFonts w:ascii="Calibri" w:eastAsia="Calibri" w:hAnsi="Calibri" w:cs="Calibri"/>
                <w:b/>
                <w:bCs/>
                <w:color w:val="000000"/>
                <w:u w:val="single"/>
              </w:rPr>
              <w:t>does not apply for situations</w:t>
            </w:r>
            <w:r w:rsidRPr="00586051">
              <w:rPr>
                <w:rFonts w:ascii="Calibri" w:eastAsia="Calibri" w:hAnsi="Calibri" w:cs="Calibri"/>
                <w:color w:val="000000"/>
              </w:rPr>
              <w:t xml:space="preserve"> where UNDP provides support services to the government in its capacity as a Global Fund grant recipient</w:t>
            </w:r>
            <w:r w:rsidRPr="00586051">
              <w:rPr>
                <w:rFonts w:ascii="Calibri" w:eastAsia="Calibri" w:hAnsi="Calibri" w:cs="Calibri"/>
                <w:color w:val="FF0000"/>
              </w:rPr>
              <w:t>.</w:t>
            </w:r>
            <w:r w:rsidRPr="00586051">
              <w:rPr>
                <w:rFonts w:ascii="Calibri" w:eastAsia="Calibri" w:hAnsi="Calibri" w:cs="Calibri"/>
                <w:color w:val="000000"/>
              </w:rPr>
              <w:t xml:space="preserve">  In such cases, the Global Fund rates apply at 7%.</w:t>
            </w:r>
          </w:p>
        </w:tc>
      </w:tr>
      <w:tr w:rsidR="00586051" w:rsidRPr="00586051" w14:paraId="7FE3EA5C" w14:textId="77777777" w:rsidTr="00DA3AB8">
        <w:trPr>
          <w:trHeight w:val="288"/>
        </w:trPr>
        <w:tc>
          <w:tcPr>
            <w:tcW w:w="2610" w:type="dxa"/>
            <w:vAlign w:val="center"/>
          </w:tcPr>
          <w:p w14:paraId="57FA5A0E"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 xml:space="preserve">South-South Contributions   </w:t>
            </w:r>
          </w:p>
        </w:tc>
        <w:tc>
          <w:tcPr>
            <w:tcW w:w="1800" w:type="dxa"/>
            <w:vAlign w:val="center"/>
          </w:tcPr>
          <w:p w14:paraId="3A5DA347"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same as Govt Cost Sharing rate</w:t>
            </w:r>
          </w:p>
        </w:tc>
        <w:tc>
          <w:tcPr>
            <w:tcW w:w="4680" w:type="dxa"/>
            <w:vAlign w:val="center"/>
          </w:tcPr>
          <w:p w14:paraId="354DAC9E"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GB"/>
              </w:rPr>
              <w:t xml:space="preserve">GMS rates are maintained for government cost sharing and South-South Contributions. In other words, programme countries shall use the rate that applies to them for government cost sharing even when they contribute to results in another country through South-South Cooperation.   </w:t>
            </w:r>
          </w:p>
        </w:tc>
      </w:tr>
      <w:tr w:rsidR="00586051" w:rsidRPr="00586051" w14:paraId="08439BF3" w14:textId="77777777" w:rsidTr="00DA3AB8">
        <w:trPr>
          <w:trHeight w:val="288"/>
        </w:trPr>
        <w:tc>
          <w:tcPr>
            <w:tcW w:w="2610" w:type="dxa"/>
            <w:vAlign w:val="center"/>
          </w:tcPr>
          <w:p w14:paraId="65A2B7C4"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color w:val="000000"/>
                <w:lang w:val="en-GB"/>
              </w:rPr>
              <w:t xml:space="preserve">Thematic Contributions at </w:t>
            </w:r>
          </w:p>
          <w:p w14:paraId="2E70CD38"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color w:val="000000"/>
                <w:lang w:val="en-GB"/>
              </w:rPr>
              <w:t xml:space="preserve">Country, Regional and Global Levels </w:t>
            </w:r>
          </w:p>
        </w:tc>
        <w:tc>
          <w:tcPr>
            <w:tcW w:w="1800" w:type="dxa"/>
            <w:vAlign w:val="center"/>
          </w:tcPr>
          <w:p w14:paraId="387DB037"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48DE03C6"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GB"/>
              </w:rPr>
              <w:t xml:space="preserve">A 1 % reduction for thematic contributions at the global, regional and country level applies (8%-1%). This rate is applicable for contributions that are non-earmarked or lightly earmarked for UNDP programmes and not tied to a specific project, output or activity. Refer to paragraph 8, below.  </w:t>
            </w:r>
          </w:p>
        </w:tc>
      </w:tr>
      <w:tr w:rsidR="00586051" w:rsidRPr="00586051" w14:paraId="3DD14D79" w14:textId="77777777" w:rsidTr="00DA3AB8">
        <w:trPr>
          <w:trHeight w:val="288"/>
        </w:trPr>
        <w:tc>
          <w:tcPr>
            <w:tcW w:w="2610" w:type="dxa"/>
            <w:vAlign w:val="center"/>
          </w:tcPr>
          <w:p w14:paraId="24C264AA"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 xml:space="preserve">European Commission   </w:t>
            </w:r>
          </w:p>
        </w:tc>
        <w:tc>
          <w:tcPr>
            <w:tcW w:w="1800" w:type="dxa"/>
            <w:vAlign w:val="center"/>
          </w:tcPr>
          <w:p w14:paraId="509C87C0"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2010C138" w14:textId="77777777" w:rsidR="00586051" w:rsidRPr="00586051" w:rsidRDefault="00586051" w:rsidP="00586051">
            <w:pPr>
              <w:spacing w:line="259" w:lineRule="auto"/>
              <w:ind w:left="109" w:right="10"/>
              <w:rPr>
                <w:rFonts w:ascii="Calibri" w:eastAsia="Calibri" w:hAnsi="Calibri" w:cs="Calibri"/>
                <w:color w:val="000000"/>
                <w:lang w:val="en-GB"/>
              </w:rPr>
            </w:pPr>
            <w:r w:rsidRPr="00586051">
              <w:rPr>
                <w:rFonts w:ascii="Calibri" w:eastAsia="Calibri" w:hAnsi="Calibri" w:cs="Calibri"/>
                <w:color w:val="000000"/>
                <w:lang w:val="en-GB"/>
              </w:rPr>
              <w:t xml:space="preserve">Based on the existing FAFA agreement, EC remains at 7%   </w:t>
            </w:r>
          </w:p>
        </w:tc>
      </w:tr>
      <w:tr w:rsidR="00586051" w:rsidRPr="00586051" w14:paraId="26F0C3A6" w14:textId="77777777" w:rsidTr="00DA3AB8">
        <w:trPr>
          <w:trHeight w:val="288"/>
        </w:trPr>
        <w:tc>
          <w:tcPr>
            <w:tcW w:w="2610" w:type="dxa"/>
            <w:vAlign w:val="center"/>
          </w:tcPr>
          <w:p w14:paraId="2195E36A"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European Investment Bank (EIB)</w:t>
            </w:r>
          </w:p>
        </w:tc>
        <w:tc>
          <w:tcPr>
            <w:tcW w:w="1800" w:type="dxa"/>
            <w:vAlign w:val="center"/>
          </w:tcPr>
          <w:p w14:paraId="0E4225CA"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7%</w:t>
            </w:r>
          </w:p>
          <w:p w14:paraId="1AB0666A"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Or 5%*</w:t>
            </w:r>
          </w:p>
        </w:tc>
        <w:tc>
          <w:tcPr>
            <w:tcW w:w="4680" w:type="dxa"/>
            <w:vAlign w:val="center"/>
          </w:tcPr>
          <w:p w14:paraId="7C55B48A" w14:textId="77777777" w:rsidR="00586051" w:rsidRPr="00586051" w:rsidRDefault="00586051" w:rsidP="00586051">
            <w:pPr>
              <w:spacing w:line="259" w:lineRule="auto"/>
              <w:ind w:left="109" w:right="10"/>
              <w:rPr>
                <w:rFonts w:ascii="Calibri" w:eastAsia="Calibri" w:hAnsi="Calibri" w:cs="Calibri"/>
                <w:shd w:val="clear" w:color="auto" w:fill="FFFFFF"/>
              </w:rPr>
            </w:pPr>
            <w:r w:rsidRPr="00586051">
              <w:rPr>
                <w:rFonts w:ascii="Calibri" w:eastAsia="Calibri" w:hAnsi="Calibri" w:cs="Calibri"/>
                <w:shd w:val="clear" w:color="auto" w:fill="FFFFFF"/>
              </w:rPr>
              <w:t xml:space="preserve">*7% GMS is applicable, aligned with the EC. </w:t>
            </w:r>
          </w:p>
          <w:p w14:paraId="7EFC0FA2" w14:textId="77777777" w:rsidR="00586051" w:rsidRPr="00586051" w:rsidRDefault="00586051" w:rsidP="00586051">
            <w:pPr>
              <w:spacing w:line="259" w:lineRule="auto"/>
              <w:ind w:left="109" w:right="10"/>
              <w:rPr>
                <w:rFonts w:ascii="Calibri" w:eastAsia="Calibri" w:hAnsi="Calibri" w:cs="Calibri"/>
                <w:color w:val="000000"/>
                <w:lang w:val="en-GB"/>
              </w:rPr>
            </w:pPr>
            <w:r w:rsidRPr="00586051">
              <w:rPr>
                <w:rFonts w:ascii="Calibri" w:eastAsia="Calibri" w:hAnsi="Calibri" w:cs="Calibri"/>
                <w:shd w:val="clear" w:color="auto" w:fill="FFFFFF"/>
              </w:rPr>
              <w:t>A</w:t>
            </w:r>
            <w:r w:rsidRPr="00586051">
              <w:rPr>
                <w:rFonts w:ascii="Calibri" w:eastAsia="Calibri" w:hAnsi="Calibri" w:cs="Calibri"/>
                <w:color w:val="000000"/>
              </w:rPr>
              <w:t xml:space="preserve"> preferential rate of 5% GMS applies if the criteria below for the IFIs are met by EIB. </w:t>
            </w:r>
          </w:p>
        </w:tc>
      </w:tr>
      <w:tr w:rsidR="00586051" w:rsidRPr="00586051" w14:paraId="2AE88E75" w14:textId="77777777" w:rsidTr="00DA3AB8">
        <w:trPr>
          <w:trHeight w:val="288"/>
        </w:trPr>
        <w:tc>
          <w:tcPr>
            <w:tcW w:w="2610" w:type="dxa"/>
            <w:vAlign w:val="center"/>
          </w:tcPr>
          <w:p w14:paraId="7D8E6C47"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International Financial Institutions (IFI)</w:t>
            </w:r>
          </w:p>
          <w:p w14:paraId="5BDCC9BD" w14:textId="77777777" w:rsidR="00586051" w:rsidRPr="00586051" w:rsidRDefault="00586051" w:rsidP="00586051">
            <w:pPr>
              <w:spacing w:line="259" w:lineRule="auto"/>
              <w:ind w:left="1"/>
              <w:rPr>
                <w:rFonts w:ascii="Calibri" w:eastAsia="Calibri" w:hAnsi="Calibri" w:cs="Calibri"/>
                <w:color w:val="000000"/>
                <w:lang w:val="en-GB"/>
              </w:rPr>
            </w:pPr>
          </w:p>
        </w:tc>
        <w:tc>
          <w:tcPr>
            <w:tcW w:w="1800" w:type="dxa"/>
            <w:vAlign w:val="center"/>
          </w:tcPr>
          <w:p w14:paraId="403451DE"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8%</w:t>
            </w:r>
          </w:p>
          <w:p w14:paraId="3235954E"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Or 5%*</w:t>
            </w:r>
          </w:p>
        </w:tc>
        <w:tc>
          <w:tcPr>
            <w:tcW w:w="4680" w:type="dxa"/>
            <w:vAlign w:val="center"/>
          </w:tcPr>
          <w:p w14:paraId="4CAD9B24" w14:textId="77777777" w:rsidR="00586051" w:rsidRPr="00586051" w:rsidRDefault="00586051" w:rsidP="00586051">
            <w:pPr>
              <w:spacing w:after="240" w:line="249" w:lineRule="auto"/>
              <w:ind w:left="3" w:firstLine="90"/>
              <w:jc w:val="both"/>
              <w:rPr>
                <w:rFonts w:ascii="Calibri" w:eastAsia="Calibri" w:hAnsi="Calibri" w:cs="Calibri"/>
                <w:color w:val="000000"/>
              </w:rPr>
            </w:pPr>
            <w:r w:rsidRPr="00586051">
              <w:rPr>
                <w:rFonts w:ascii="Calibri" w:eastAsia="Calibri" w:hAnsi="Calibri" w:cs="Calibri"/>
                <w:shd w:val="clear" w:color="auto" w:fill="FFFFFF"/>
              </w:rPr>
              <w:t>*8% GMS is applicable. A</w:t>
            </w:r>
            <w:r w:rsidRPr="00586051">
              <w:rPr>
                <w:rFonts w:ascii="Calibri" w:eastAsia="Calibri" w:hAnsi="Calibri" w:cs="Calibri"/>
                <w:color w:val="000000"/>
              </w:rPr>
              <w:t xml:space="preserve"> preferential rate of 5% GMS applies when both of the following criteria apply:</w:t>
            </w:r>
          </w:p>
          <w:p w14:paraId="3B258AB2" w14:textId="77777777" w:rsidR="00586051" w:rsidRPr="00586051" w:rsidRDefault="00586051" w:rsidP="00586051">
            <w:pPr>
              <w:numPr>
                <w:ilvl w:val="1"/>
                <w:numId w:val="1"/>
              </w:numPr>
              <w:spacing w:after="240"/>
              <w:ind w:left="453" w:hanging="370"/>
              <w:contextualSpacing/>
              <w:jc w:val="both"/>
              <w:rPr>
                <w:rFonts w:ascii="Calibri" w:eastAsia="Calibri" w:hAnsi="Calibri" w:cs="Calibri"/>
                <w:color w:val="000000"/>
              </w:rPr>
            </w:pPr>
            <w:r w:rsidRPr="00586051">
              <w:rPr>
                <w:rFonts w:ascii="Calibri" w:eastAsia="Calibri" w:hAnsi="Calibri" w:cs="Calibri"/>
                <w:color w:val="000000"/>
              </w:rPr>
              <w:t xml:space="preserve">UNDP anticipates </w:t>
            </w:r>
            <w:proofErr w:type="gramStart"/>
            <w:r w:rsidRPr="00586051">
              <w:rPr>
                <w:rFonts w:ascii="Calibri" w:eastAsia="Calibri" w:hAnsi="Calibri" w:cs="Calibri"/>
                <w:color w:val="000000"/>
              </w:rPr>
              <w:t>to sign</w:t>
            </w:r>
            <w:proofErr w:type="gramEnd"/>
            <w:r w:rsidRPr="00586051">
              <w:rPr>
                <w:rFonts w:ascii="Calibri" w:eastAsia="Calibri" w:hAnsi="Calibri" w:cs="Calibri"/>
                <w:color w:val="000000"/>
              </w:rPr>
              <w:t xml:space="preserve"> financing agreements of $50m or more in a year with funding provided by the IFI, including through respective national governments; and</w:t>
            </w:r>
          </w:p>
          <w:p w14:paraId="2A46A79B" w14:textId="77777777" w:rsidR="00586051" w:rsidRPr="00586051" w:rsidRDefault="00586051" w:rsidP="00586051">
            <w:pPr>
              <w:numPr>
                <w:ilvl w:val="1"/>
                <w:numId w:val="1"/>
              </w:numPr>
              <w:spacing w:after="240"/>
              <w:ind w:left="453" w:hanging="370"/>
              <w:contextualSpacing/>
              <w:jc w:val="both"/>
              <w:rPr>
                <w:rFonts w:ascii="Calibri" w:eastAsia="Calibri" w:hAnsi="Calibri" w:cs="Calibri"/>
                <w:shd w:val="clear" w:color="auto" w:fill="FFFFFF"/>
              </w:rPr>
            </w:pPr>
            <w:r w:rsidRPr="00586051">
              <w:rPr>
                <w:rFonts w:ascii="Calibri" w:eastAsia="Calibri" w:hAnsi="Calibri" w:cs="Calibri"/>
                <w:color w:val="000000"/>
              </w:rPr>
              <w:t xml:space="preserve">The financing agreement is predominantly to support the government’s implementation of sovereign </w:t>
            </w:r>
            <w:proofErr w:type="gramStart"/>
            <w:r w:rsidRPr="00586051">
              <w:rPr>
                <w:rFonts w:ascii="Calibri" w:eastAsia="Calibri" w:hAnsi="Calibri" w:cs="Calibri"/>
                <w:color w:val="000000"/>
              </w:rPr>
              <w:t>loan</w:t>
            </w:r>
            <w:proofErr w:type="gramEnd"/>
            <w:r w:rsidRPr="00586051">
              <w:rPr>
                <w:rFonts w:ascii="Calibri" w:eastAsia="Calibri" w:hAnsi="Calibri" w:cs="Calibri"/>
                <w:color w:val="000000"/>
              </w:rPr>
              <w:t xml:space="preserve"> or credit guarantees</w:t>
            </w:r>
          </w:p>
          <w:p w14:paraId="7398B016" w14:textId="77777777" w:rsidR="00586051" w:rsidRPr="00586051" w:rsidRDefault="00586051" w:rsidP="00586051">
            <w:pPr>
              <w:spacing w:after="240"/>
              <w:jc w:val="both"/>
              <w:rPr>
                <w:rFonts w:ascii="Calibri" w:eastAsia="Calibri" w:hAnsi="Calibri" w:cs="Calibri"/>
                <w:color w:val="000000"/>
              </w:rPr>
            </w:pPr>
            <w:r w:rsidRPr="00586051">
              <w:rPr>
                <w:rFonts w:ascii="Calibri" w:eastAsia="Calibri" w:hAnsi="Calibri" w:cs="Calibri"/>
                <w:color w:val="000000"/>
              </w:rPr>
              <w:lastRenderedPageBreak/>
              <w:t xml:space="preserve">Where the financing agreement provides grant funding for implementation directly by UNDP, the GMS rate of 8% applies. </w:t>
            </w:r>
          </w:p>
          <w:p w14:paraId="43A82079" w14:textId="77777777" w:rsidR="00586051" w:rsidRPr="00586051" w:rsidRDefault="00586051" w:rsidP="00586051">
            <w:pPr>
              <w:spacing w:after="240"/>
              <w:contextualSpacing/>
              <w:jc w:val="both"/>
              <w:rPr>
                <w:rFonts w:ascii="Calibri" w:eastAsia="Calibri" w:hAnsi="Calibri" w:cs="Calibri"/>
                <w:shd w:val="clear" w:color="auto" w:fill="FFFFFF"/>
              </w:rPr>
            </w:pPr>
            <w:r w:rsidRPr="00586051">
              <w:rPr>
                <w:rFonts w:ascii="Calibri" w:eastAsia="Calibri" w:hAnsi="Calibri" w:cs="Calibri"/>
                <w:color w:val="000000"/>
              </w:rPr>
              <w:t xml:space="preserve">Refer to the Guidance Note on GMS for IFIs </w:t>
            </w:r>
            <w:hyperlink r:id="rId26" w:history="1">
              <w:r w:rsidRPr="00586051">
                <w:rPr>
                  <w:rFonts w:ascii="Calibri" w:eastAsia="Calibri" w:hAnsi="Calibri" w:cs="Calibri"/>
                  <w:color w:val="0000FF"/>
                  <w:u w:val="single"/>
                </w:rPr>
                <w:t>here</w:t>
              </w:r>
            </w:hyperlink>
            <w:r w:rsidRPr="00586051">
              <w:rPr>
                <w:rFonts w:ascii="Calibri" w:eastAsia="Calibri" w:hAnsi="Calibri" w:cs="Calibri"/>
                <w:color w:val="0070C0"/>
              </w:rPr>
              <w:t>.</w:t>
            </w:r>
          </w:p>
          <w:p w14:paraId="23F28BC3" w14:textId="77777777" w:rsidR="00586051" w:rsidRPr="00586051" w:rsidRDefault="00586051" w:rsidP="00586051">
            <w:pPr>
              <w:spacing w:after="240"/>
              <w:ind w:left="453"/>
              <w:contextualSpacing/>
              <w:jc w:val="both"/>
              <w:rPr>
                <w:rFonts w:ascii="Calibri" w:eastAsia="Calibri" w:hAnsi="Calibri" w:cs="Calibri"/>
                <w:shd w:val="clear" w:color="auto" w:fill="FFFFFF"/>
              </w:rPr>
            </w:pPr>
          </w:p>
        </w:tc>
      </w:tr>
      <w:tr w:rsidR="00586051" w:rsidRPr="00586051" w14:paraId="3D59A6DB" w14:textId="77777777" w:rsidTr="00DA3AB8">
        <w:trPr>
          <w:trHeight w:val="288"/>
        </w:trPr>
        <w:tc>
          <w:tcPr>
            <w:tcW w:w="2610" w:type="dxa"/>
            <w:vAlign w:val="center"/>
          </w:tcPr>
          <w:p w14:paraId="36ADF772" w14:textId="77777777" w:rsidR="00586051" w:rsidRPr="00586051" w:rsidRDefault="00586051" w:rsidP="00586051">
            <w:pPr>
              <w:spacing w:line="259" w:lineRule="auto"/>
              <w:ind w:left="1"/>
              <w:rPr>
                <w:rFonts w:ascii="Calibri" w:eastAsia="Calibri" w:hAnsi="Calibri" w:cs="Calibri"/>
                <w:color w:val="000000"/>
                <w:lang w:val="en-GB"/>
              </w:rPr>
            </w:pPr>
            <w:hyperlink r:id="rId27" w:history="1">
              <w:r w:rsidRPr="00586051">
                <w:rPr>
                  <w:rFonts w:ascii="Calibri" w:eastAsia="Calibri" w:hAnsi="Calibri" w:cs="Calibri"/>
                  <w:color w:val="0000FF"/>
                  <w:u w:val="single"/>
                  <w:lang w:val="en-GB"/>
                </w:rPr>
                <w:t>Engagement Facility</w:t>
              </w:r>
            </w:hyperlink>
            <w:r w:rsidRPr="00586051">
              <w:rPr>
                <w:rFonts w:ascii="Calibri" w:eastAsia="Calibri" w:hAnsi="Calibri" w:cs="Calibri"/>
                <w:lang w:val="en-GB"/>
              </w:rPr>
              <w:t xml:space="preserve"> </w:t>
            </w:r>
          </w:p>
        </w:tc>
        <w:tc>
          <w:tcPr>
            <w:tcW w:w="1800" w:type="dxa"/>
            <w:vAlign w:val="center"/>
          </w:tcPr>
          <w:p w14:paraId="4AFA9B31"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 xml:space="preserve">8% </w:t>
            </w:r>
          </w:p>
          <w:p w14:paraId="0B208B48"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or</w:t>
            </w:r>
          </w:p>
          <w:p w14:paraId="7A8C12E2"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same as Govt Cost Sharing rate</w:t>
            </w:r>
          </w:p>
        </w:tc>
        <w:tc>
          <w:tcPr>
            <w:tcW w:w="4680" w:type="dxa"/>
            <w:vAlign w:val="center"/>
          </w:tcPr>
          <w:p w14:paraId="6ABD5E1D" w14:textId="77777777" w:rsidR="00586051" w:rsidRPr="00586051" w:rsidRDefault="00586051" w:rsidP="00586051">
            <w:pPr>
              <w:spacing w:line="259" w:lineRule="auto"/>
              <w:ind w:left="109"/>
              <w:rPr>
                <w:rFonts w:ascii="Calibri" w:eastAsia="Calibri" w:hAnsi="Calibri" w:cs="Calibri"/>
                <w:shd w:val="clear" w:color="auto" w:fill="FFFFFF"/>
              </w:rPr>
            </w:pPr>
            <w:r w:rsidRPr="00586051">
              <w:rPr>
                <w:rFonts w:ascii="Calibri" w:eastAsia="Calibri" w:hAnsi="Calibri" w:cs="Calibri"/>
                <w:shd w:val="clear" w:color="auto" w:fill="FFFFFF"/>
              </w:rPr>
              <w:t>The third-party contributions, and transfers from the 11888 account – 8%</w:t>
            </w:r>
          </w:p>
          <w:p w14:paraId="7DD05BAB"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lang w:val="en-GB"/>
              </w:rPr>
              <w:t>The government cost-sharing contributions – a preferential rate of a 3%</w:t>
            </w:r>
          </w:p>
        </w:tc>
      </w:tr>
      <w:tr w:rsidR="00586051" w:rsidRPr="00586051" w14:paraId="4190663E" w14:textId="77777777" w:rsidTr="00DA3AB8">
        <w:trPr>
          <w:trHeight w:val="288"/>
        </w:trPr>
        <w:tc>
          <w:tcPr>
            <w:tcW w:w="2610" w:type="dxa"/>
            <w:vAlign w:val="center"/>
          </w:tcPr>
          <w:p w14:paraId="33630397"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 xml:space="preserve">Global Fund to Fight AIDS, Tuberculosis and Malaria (GF)  </w:t>
            </w:r>
          </w:p>
        </w:tc>
        <w:tc>
          <w:tcPr>
            <w:tcW w:w="1800" w:type="dxa"/>
            <w:vAlign w:val="center"/>
          </w:tcPr>
          <w:p w14:paraId="788D7E23"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672CED17"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AU"/>
              </w:rPr>
              <w:t>Based on the current agreement between GF and UNDP, GF remains at 7% when UNDP is the Principal Recipient (PR) of a GF grant or when UNDP provides support services to a Global Fund grant recipient (e. g. government).</w:t>
            </w:r>
          </w:p>
        </w:tc>
      </w:tr>
      <w:tr w:rsidR="00586051" w:rsidRPr="00586051" w14:paraId="67CEE012" w14:textId="77777777" w:rsidTr="00DA3AB8">
        <w:trPr>
          <w:trHeight w:val="288"/>
        </w:trPr>
        <w:tc>
          <w:tcPr>
            <w:tcW w:w="2610" w:type="dxa"/>
            <w:vAlign w:val="center"/>
          </w:tcPr>
          <w:p w14:paraId="5BAF3F06"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 xml:space="preserve">UN to UN Agency Contribution   </w:t>
            </w:r>
          </w:p>
        </w:tc>
        <w:tc>
          <w:tcPr>
            <w:tcW w:w="1800" w:type="dxa"/>
            <w:vAlign w:val="center"/>
          </w:tcPr>
          <w:p w14:paraId="6D11B599"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8%*</w:t>
            </w:r>
          </w:p>
        </w:tc>
        <w:tc>
          <w:tcPr>
            <w:tcW w:w="4680" w:type="dxa"/>
            <w:vAlign w:val="center"/>
          </w:tcPr>
          <w:p w14:paraId="5B70A86A" w14:textId="77777777"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GB"/>
              </w:rPr>
              <w:t>Note: Regarding agencies’ contribution to RCO activities, GMS should be applied in line with the corporate cost recovery policy, since the 2016 Advisory note for the UNDG Cost Sharing Funds for the RC system no longer applies and is hereby revoked as of 1 January 2019.</w:t>
            </w:r>
          </w:p>
          <w:p w14:paraId="0BF9D1D6" w14:textId="77777777" w:rsidR="00586051" w:rsidRPr="00586051" w:rsidRDefault="00586051" w:rsidP="00586051">
            <w:pPr>
              <w:spacing w:line="259" w:lineRule="auto"/>
              <w:ind w:left="109"/>
              <w:rPr>
                <w:rFonts w:ascii="Calibri" w:eastAsia="Calibri" w:hAnsi="Calibri" w:cs="Calibri"/>
                <w:color w:val="000000"/>
                <w:lang w:val="en-GB"/>
              </w:rPr>
            </w:pPr>
          </w:p>
          <w:p w14:paraId="09F3C4BB" w14:textId="0C49C43A" w:rsidR="00586051" w:rsidRPr="00586051" w:rsidRDefault="00586051" w:rsidP="00586051">
            <w:pPr>
              <w:spacing w:line="259" w:lineRule="auto"/>
              <w:ind w:left="109"/>
              <w:rPr>
                <w:rFonts w:ascii="Calibri" w:eastAsia="Calibri" w:hAnsi="Calibri" w:cs="Calibri"/>
                <w:color w:val="000000"/>
                <w:lang w:val="en-GB"/>
              </w:rPr>
            </w:pPr>
            <w:r w:rsidRPr="00586051">
              <w:rPr>
                <w:rFonts w:ascii="Calibri" w:eastAsia="Calibri" w:hAnsi="Calibri" w:cs="Calibri"/>
                <w:color w:val="000000"/>
                <w:lang w:val="en-GB"/>
              </w:rPr>
              <w:t xml:space="preserve">*Minimum 7% for UN Secretariat Offices/Departments as shown in yellow section of the </w:t>
            </w:r>
            <w:hyperlink r:id="rId28" w:history="1">
              <w:r w:rsidRPr="00586051">
                <w:rPr>
                  <w:rFonts w:ascii="Calibri" w:eastAsia="Calibri" w:hAnsi="Calibri" w:cs="Calibri"/>
                  <w:color w:val="0000FF"/>
                  <w:u w:val="single"/>
                  <w:lang w:val="en-GB"/>
                </w:rPr>
                <w:t>UN System Chart</w:t>
              </w:r>
            </w:hyperlink>
            <w:r w:rsidRPr="00586051">
              <w:rPr>
                <w:rFonts w:ascii="Calibri" w:eastAsia="Calibri" w:hAnsi="Calibri" w:cs="Calibri"/>
                <w:color w:val="000000"/>
                <w:lang w:val="en-GB"/>
              </w:rPr>
              <w:t xml:space="preserve"> </w:t>
            </w:r>
          </w:p>
        </w:tc>
      </w:tr>
      <w:tr w:rsidR="00586051" w:rsidRPr="00586051" w14:paraId="5C9204C3" w14:textId="77777777" w:rsidTr="00DA3AB8">
        <w:trPr>
          <w:trHeight w:val="288"/>
        </w:trPr>
        <w:tc>
          <w:tcPr>
            <w:tcW w:w="2610" w:type="dxa"/>
            <w:vAlign w:val="center"/>
          </w:tcPr>
          <w:p w14:paraId="0676FDD7"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color w:val="000000"/>
                <w:lang w:val="en-GB"/>
              </w:rPr>
              <w:t xml:space="preserve">Global Environment Facility (GEF) Managed Funds  </w:t>
            </w:r>
          </w:p>
          <w:p w14:paraId="1DF4D8C8" w14:textId="77777777" w:rsidR="00586051" w:rsidRPr="00586051" w:rsidRDefault="00586051" w:rsidP="00586051">
            <w:pPr>
              <w:spacing w:line="259" w:lineRule="auto"/>
              <w:ind w:left="-10" w:firstLine="10"/>
              <w:rPr>
                <w:rFonts w:ascii="Calibri" w:eastAsia="Calibri" w:hAnsi="Calibri" w:cs="Calibri"/>
                <w:color w:val="000000"/>
                <w:lang w:val="en-GB"/>
              </w:rPr>
            </w:pPr>
            <w:r w:rsidRPr="00586051">
              <w:rPr>
                <w:rFonts w:ascii="Calibri" w:eastAsia="Calibri" w:hAnsi="Calibri" w:cs="Calibri"/>
                <w:i/>
                <w:color w:val="000000"/>
                <w:lang w:val="en-GB"/>
              </w:rPr>
              <w:t>(GEF Trust Fund, Special Climate</w:t>
            </w:r>
            <w:r w:rsidRPr="00586051">
              <w:rPr>
                <w:rFonts w:ascii="Calibri" w:eastAsia="Calibri" w:hAnsi="Calibri" w:cs="Calibri"/>
                <w:color w:val="000000"/>
                <w:lang w:val="en-GB"/>
              </w:rPr>
              <w:t xml:space="preserve"> </w:t>
            </w:r>
            <w:r w:rsidRPr="00586051">
              <w:rPr>
                <w:rFonts w:ascii="Calibri" w:eastAsia="Calibri" w:hAnsi="Calibri" w:cs="Calibri"/>
                <w:i/>
                <w:color w:val="000000"/>
                <w:lang w:val="en-GB"/>
              </w:rPr>
              <w:t>Change Fund, Least Developed</w:t>
            </w:r>
            <w:r w:rsidRPr="00586051">
              <w:rPr>
                <w:rFonts w:ascii="Calibri" w:eastAsia="Calibri" w:hAnsi="Calibri" w:cs="Calibri"/>
                <w:color w:val="000000"/>
                <w:lang w:val="en-GB"/>
              </w:rPr>
              <w:t xml:space="preserve"> </w:t>
            </w:r>
            <w:r w:rsidRPr="00586051">
              <w:rPr>
                <w:rFonts w:ascii="Calibri" w:eastAsia="Calibri" w:hAnsi="Calibri" w:cs="Calibri"/>
                <w:i/>
                <w:color w:val="000000"/>
                <w:lang w:val="en-GB"/>
              </w:rPr>
              <w:t xml:space="preserve">Countries Fund, Nagoya Protocol </w:t>
            </w:r>
            <w:r w:rsidRPr="00586051">
              <w:rPr>
                <w:rFonts w:ascii="Calibri" w:eastAsia="Calibri" w:hAnsi="Calibri" w:cs="Calibri"/>
                <w:color w:val="000000"/>
                <w:lang w:val="en-GB"/>
              </w:rPr>
              <w:t xml:space="preserve"> </w:t>
            </w:r>
          </w:p>
          <w:p w14:paraId="552D228F" w14:textId="77777777" w:rsidR="00586051" w:rsidRPr="00586051" w:rsidRDefault="00586051" w:rsidP="00586051">
            <w:pPr>
              <w:spacing w:line="259" w:lineRule="auto"/>
              <w:rPr>
                <w:rFonts w:ascii="Calibri" w:eastAsia="Calibri" w:hAnsi="Calibri" w:cs="Calibri"/>
                <w:i/>
                <w:color w:val="000000"/>
                <w:lang w:val="en-GB"/>
              </w:rPr>
            </w:pPr>
            <w:r w:rsidRPr="00586051">
              <w:rPr>
                <w:rFonts w:ascii="Calibri" w:eastAsia="Calibri" w:hAnsi="Calibri" w:cs="Calibri"/>
                <w:i/>
                <w:color w:val="000000"/>
                <w:lang w:val="en-GB"/>
              </w:rPr>
              <w:t>Implementation Fund)</w:t>
            </w:r>
          </w:p>
          <w:p w14:paraId="3F93A0BD" w14:textId="77777777" w:rsidR="00586051" w:rsidRPr="00586051" w:rsidRDefault="00586051" w:rsidP="00586051">
            <w:pPr>
              <w:spacing w:line="259" w:lineRule="auto"/>
              <w:rPr>
                <w:rFonts w:ascii="Calibri" w:eastAsia="Calibri" w:hAnsi="Calibri" w:cs="Calibri"/>
                <w:i/>
                <w:color w:val="000000"/>
                <w:lang w:val="en-GB"/>
              </w:rPr>
            </w:pPr>
          </w:p>
          <w:p w14:paraId="1D8A55DE" w14:textId="77777777" w:rsidR="00586051" w:rsidRPr="00586051" w:rsidRDefault="00586051" w:rsidP="00586051">
            <w:pPr>
              <w:spacing w:line="259" w:lineRule="auto"/>
              <w:ind w:left="1"/>
              <w:rPr>
                <w:rFonts w:ascii="Calibri" w:eastAsia="Calibri" w:hAnsi="Calibri" w:cs="Calibri"/>
                <w:color w:val="000000"/>
                <w:lang w:val="en-GB"/>
              </w:rPr>
            </w:pPr>
            <w:r w:rsidRPr="00586051">
              <w:rPr>
                <w:rFonts w:ascii="Calibri" w:eastAsia="Calibri" w:hAnsi="Calibri" w:cs="Calibri"/>
                <w:color w:val="000000"/>
                <w:lang w:val="en-GB"/>
              </w:rPr>
              <w:t>Adaptation Fund</w:t>
            </w:r>
          </w:p>
        </w:tc>
        <w:tc>
          <w:tcPr>
            <w:tcW w:w="1800" w:type="dxa"/>
            <w:vAlign w:val="center"/>
          </w:tcPr>
          <w:p w14:paraId="5F0CEC01"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9.0% -</w:t>
            </w:r>
          </w:p>
          <w:p w14:paraId="0DC6D1B6"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9.5%</w:t>
            </w:r>
          </w:p>
          <w:p w14:paraId="1F67E373" w14:textId="77777777" w:rsidR="00586051" w:rsidRPr="00586051" w:rsidRDefault="00586051" w:rsidP="00586051">
            <w:pPr>
              <w:spacing w:line="259" w:lineRule="auto"/>
              <w:ind w:left="106"/>
              <w:jc w:val="center"/>
              <w:rPr>
                <w:rFonts w:ascii="Calibri" w:eastAsia="Calibri" w:hAnsi="Calibri" w:cs="Calibri"/>
                <w:color w:val="000000"/>
                <w:lang w:val="en-GB"/>
              </w:rPr>
            </w:pPr>
          </w:p>
          <w:p w14:paraId="6F8D6C52" w14:textId="77777777" w:rsidR="00586051" w:rsidRPr="00586051" w:rsidRDefault="00586051" w:rsidP="00586051">
            <w:pPr>
              <w:spacing w:line="259" w:lineRule="auto"/>
              <w:ind w:left="106"/>
              <w:jc w:val="center"/>
              <w:rPr>
                <w:rFonts w:ascii="Calibri" w:eastAsia="Calibri" w:hAnsi="Calibri" w:cs="Calibri"/>
                <w:color w:val="000000"/>
                <w:lang w:val="en-GB"/>
              </w:rPr>
            </w:pPr>
          </w:p>
          <w:p w14:paraId="1F8172D0" w14:textId="77777777" w:rsidR="00586051" w:rsidRPr="00586051" w:rsidRDefault="00586051" w:rsidP="00586051">
            <w:pPr>
              <w:spacing w:line="259" w:lineRule="auto"/>
              <w:ind w:left="106"/>
              <w:jc w:val="center"/>
              <w:rPr>
                <w:rFonts w:ascii="Calibri" w:eastAsia="Calibri" w:hAnsi="Calibri" w:cs="Calibri"/>
                <w:color w:val="000000"/>
                <w:lang w:val="en-GB"/>
              </w:rPr>
            </w:pPr>
          </w:p>
          <w:p w14:paraId="441E5421" w14:textId="77777777" w:rsidR="00586051" w:rsidRPr="00586051" w:rsidRDefault="00586051" w:rsidP="00586051">
            <w:pPr>
              <w:spacing w:line="259" w:lineRule="auto"/>
              <w:ind w:left="106"/>
              <w:jc w:val="center"/>
              <w:rPr>
                <w:rFonts w:ascii="Calibri" w:eastAsia="Calibri" w:hAnsi="Calibri" w:cs="Calibri"/>
                <w:color w:val="000000"/>
                <w:lang w:val="en-GB"/>
              </w:rPr>
            </w:pPr>
          </w:p>
          <w:p w14:paraId="5A8E432A" w14:textId="77777777" w:rsidR="00586051" w:rsidRPr="00586051" w:rsidRDefault="00586051" w:rsidP="00586051">
            <w:pPr>
              <w:spacing w:line="259" w:lineRule="auto"/>
              <w:ind w:left="106"/>
              <w:jc w:val="center"/>
              <w:rPr>
                <w:rFonts w:ascii="Calibri" w:eastAsia="Calibri" w:hAnsi="Calibri" w:cs="Calibri"/>
                <w:color w:val="000000"/>
                <w:lang w:val="en-GB"/>
              </w:rPr>
            </w:pPr>
          </w:p>
          <w:p w14:paraId="1EB37F8C"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8.5%</w:t>
            </w:r>
          </w:p>
        </w:tc>
        <w:tc>
          <w:tcPr>
            <w:tcW w:w="4680" w:type="dxa"/>
            <w:vAlign w:val="center"/>
          </w:tcPr>
          <w:p w14:paraId="6730D6CE" w14:textId="77777777" w:rsidR="00586051" w:rsidRPr="00586051" w:rsidRDefault="00586051" w:rsidP="00586051">
            <w:pPr>
              <w:spacing w:after="5" w:line="249" w:lineRule="auto"/>
              <w:jc w:val="both"/>
              <w:rPr>
                <w:rFonts w:ascii="Calibri" w:eastAsia="Calibri" w:hAnsi="Calibri" w:cs="Calibri"/>
                <w:color w:val="000000"/>
              </w:rPr>
            </w:pPr>
            <w:r w:rsidRPr="00586051">
              <w:rPr>
                <w:rFonts w:ascii="Calibri" w:eastAsia="Calibri" w:hAnsi="Calibri" w:cs="Calibri"/>
                <w:color w:val="000000"/>
              </w:rPr>
              <w:t xml:space="preserve"> Contributions over $10m GMS </w:t>
            </w:r>
            <w:proofErr w:type="gramStart"/>
            <w:r w:rsidRPr="00586051">
              <w:rPr>
                <w:rFonts w:ascii="Calibri" w:eastAsia="Calibri" w:hAnsi="Calibri" w:cs="Calibri"/>
                <w:color w:val="000000"/>
              </w:rPr>
              <w:t>is</w:t>
            </w:r>
            <w:proofErr w:type="gramEnd"/>
            <w:r w:rsidRPr="00586051">
              <w:rPr>
                <w:rFonts w:ascii="Calibri" w:eastAsia="Calibri" w:hAnsi="Calibri" w:cs="Calibri"/>
                <w:color w:val="000000"/>
              </w:rPr>
              <w:t xml:space="preserve"> 9.0%; </w:t>
            </w:r>
          </w:p>
          <w:p w14:paraId="57AD7879" w14:textId="77777777" w:rsidR="00586051" w:rsidRPr="00586051" w:rsidRDefault="00586051" w:rsidP="00586051">
            <w:pPr>
              <w:spacing w:line="259" w:lineRule="auto"/>
              <w:rPr>
                <w:rFonts w:ascii="Calibri" w:eastAsia="Calibri" w:hAnsi="Calibri" w:cs="Calibri"/>
                <w:color w:val="000000"/>
              </w:rPr>
            </w:pPr>
            <w:r w:rsidRPr="00586051">
              <w:rPr>
                <w:rFonts w:ascii="Calibri" w:eastAsia="Calibri" w:hAnsi="Calibri" w:cs="Calibri"/>
                <w:color w:val="000000"/>
              </w:rPr>
              <w:t xml:space="preserve"> Contributions below $10m GMS </w:t>
            </w:r>
            <w:proofErr w:type="gramStart"/>
            <w:r w:rsidRPr="00586051">
              <w:rPr>
                <w:rFonts w:ascii="Calibri" w:eastAsia="Calibri" w:hAnsi="Calibri" w:cs="Calibri"/>
                <w:color w:val="000000"/>
              </w:rPr>
              <w:t>is</w:t>
            </w:r>
            <w:proofErr w:type="gramEnd"/>
            <w:r w:rsidRPr="00586051">
              <w:rPr>
                <w:rFonts w:ascii="Calibri" w:eastAsia="Calibri" w:hAnsi="Calibri" w:cs="Calibri"/>
                <w:color w:val="000000"/>
              </w:rPr>
              <w:t xml:space="preserve"> 9.5%.</w:t>
            </w:r>
          </w:p>
          <w:p w14:paraId="34F3996B" w14:textId="77777777" w:rsidR="00586051" w:rsidRPr="00586051" w:rsidRDefault="00586051" w:rsidP="00586051">
            <w:pPr>
              <w:spacing w:line="259" w:lineRule="auto"/>
              <w:rPr>
                <w:rFonts w:ascii="Calibri" w:eastAsia="Calibri" w:hAnsi="Calibri" w:cs="Calibri"/>
                <w:color w:val="000000"/>
              </w:rPr>
            </w:pPr>
          </w:p>
          <w:p w14:paraId="00516116" w14:textId="77777777" w:rsidR="00586051" w:rsidRPr="00586051" w:rsidRDefault="00586051" w:rsidP="00586051">
            <w:pPr>
              <w:spacing w:line="259" w:lineRule="auto"/>
              <w:rPr>
                <w:rFonts w:ascii="Calibri" w:eastAsia="Calibri" w:hAnsi="Calibri" w:cs="Calibri"/>
                <w:color w:val="000000"/>
              </w:rPr>
            </w:pPr>
          </w:p>
          <w:p w14:paraId="4D0639D8" w14:textId="77777777" w:rsidR="00586051" w:rsidRPr="00586051" w:rsidRDefault="00586051" w:rsidP="00586051">
            <w:pPr>
              <w:spacing w:line="259" w:lineRule="auto"/>
              <w:rPr>
                <w:rFonts w:ascii="Calibri" w:eastAsia="Calibri" w:hAnsi="Calibri" w:cs="Calibri"/>
                <w:color w:val="000000"/>
              </w:rPr>
            </w:pPr>
          </w:p>
          <w:p w14:paraId="02E5FDCC" w14:textId="77777777" w:rsidR="00586051" w:rsidRPr="00586051" w:rsidRDefault="00586051" w:rsidP="00586051">
            <w:pPr>
              <w:spacing w:line="259" w:lineRule="auto"/>
              <w:rPr>
                <w:rFonts w:ascii="Calibri" w:eastAsia="Calibri" w:hAnsi="Calibri" w:cs="Calibri"/>
                <w:color w:val="000000"/>
              </w:rPr>
            </w:pPr>
          </w:p>
          <w:p w14:paraId="4C46334E" w14:textId="77777777" w:rsidR="00586051" w:rsidRPr="00586051" w:rsidRDefault="00586051" w:rsidP="00586051">
            <w:pPr>
              <w:spacing w:line="259" w:lineRule="auto"/>
              <w:rPr>
                <w:rFonts w:ascii="Calibri" w:eastAsia="Calibri" w:hAnsi="Calibri" w:cs="Calibri"/>
                <w:color w:val="000000"/>
              </w:rPr>
            </w:pPr>
          </w:p>
          <w:p w14:paraId="3C2B1A05" w14:textId="77777777" w:rsidR="00586051" w:rsidRPr="00586051" w:rsidRDefault="00586051" w:rsidP="00586051">
            <w:pPr>
              <w:spacing w:line="259" w:lineRule="auto"/>
              <w:rPr>
                <w:rFonts w:ascii="Calibri" w:eastAsia="Calibri" w:hAnsi="Calibri" w:cs="Calibri"/>
                <w:color w:val="000000"/>
                <w:lang w:val="en-GB"/>
              </w:rPr>
            </w:pPr>
          </w:p>
        </w:tc>
      </w:tr>
      <w:tr w:rsidR="00586051" w:rsidRPr="00586051" w14:paraId="1D7304E9" w14:textId="77777777" w:rsidTr="00DA3AB8">
        <w:trPr>
          <w:trHeight w:val="288"/>
        </w:trPr>
        <w:tc>
          <w:tcPr>
            <w:tcW w:w="2610" w:type="dxa"/>
            <w:vAlign w:val="center"/>
          </w:tcPr>
          <w:p w14:paraId="68CD8999" w14:textId="77777777" w:rsidR="00586051" w:rsidRPr="00586051" w:rsidRDefault="00586051" w:rsidP="00586051">
            <w:pPr>
              <w:spacing w:line="259" w:lineRule="auto"/>
              <w:ind w:left="-10" w:firstLine="10"/>
              <w:rPr>
                <w:rFonts w:ascii="Calibri" w:eastAsia="Calibri" w:hAnsi="Calibri" w:cs="Calibri"/>
                <w:color w:val="000000"/>
                <w:lang w:val="en-GB"/>
              </w:rPr>
            </w:pPr>
            <w:r w:rsidRPr="00586051">
              <w:rPr>
                <w:rFonts w:ascii="Calibri" w:eastAsia="Calibri" w:hAnsi="Calibri" w:cs="Calibri"/>
                <w:color w:val="000000"/>
                <w:lang w:val="en-GB"/>
              </w:rPr>
              <w:t xml:space="preserve">GEF Cost Sharing  </w:t>
            </w:r>
          </w:p>
        </w:tc>
        <w:tc>
          <w:tcPr>
            <w:tcW w:w="1800" w:type="dxa"/>
            <w:vAlign w:val="center"/>
          </w:tcPr>
          <w:p w14:paraId="3024ADD7" w14:textId="77777777" w:rsidR="00586051" w:rsidRPr="00586051" w:rsidRDefault="00586051" w:rsidP="00586051">
            <w:pPr>
              <w:spacing w:line="259" w:lineRule="auto"/>
              <w:jc w:val="center"/>
              <w:rPr>
                <w:rFonts w:ascii="Calibri" w:eastAsia="Calibri" w:hAnsi="Calibri" w:cs="Calibri"/>
                <w:color w:val="000000"/>
                <w:lang w:val="en-GB"/>
              </w:rPr>
            </w:pPr>
            <w:r w:rsidRPr="00586051">
              <w:rPr>
                <w:rFonts w:ascii="Calibri" w:eastAsia="Calibri" w:hAnsi="Calibri" w:cs="Calibri"/>
                <w:color w:val="000000"/>
                <w:lang w:val="en-GB"/>
              </w:rPr>
              <w:t>9.5%</w:t>
            </w:r>
          </w:p>
        </w:tc>
        <w:tc>
          <w:tcPr>
            <w:tcW w:w="4680" w:type="dxa"/>
            <w:vAlign w:val="center"/>
          </w:tcPr>
          <w:p w14:paraId="0A2DE33B" w14:textId="77777777" w:rsidR="00586051" w:rsidRPr="00586051" w:rsidRDefault="00586051" w:rsidP="00586051">
            <w:pPr>
              <w:spacing w:line="259" w:lineRule="auto"/>
              <w:ind w:left="106"/>
              <w:rPr>
                <w:rFonts w:ascii="Calibri" w:eastAsia="Calibri" w:hAnsi="Calibri" w:cs="Calibri"/>
                <w:color w:val="000000"/>
                <w:lang w:val="en-GB"/>
              </w:rPr>
            </w:pPr>
            <w:r w:rsidRPr="00586051">
              <w:rPr>
                <w:rFonts w:ascii="Calibri" w:eastAsia="Calibri" w:hAnsi="Calibri" w:cs="Calibri"/>
                <w:color w:val="000000"/>
                <w:lang w:val="en-GB"/>
              </w:rPr>
              <w:t xml:space="preserve">In principle, the 8% GMS applies, however UNDP-GEF is required to negotiate higher rates to pay for the specialized technical skills and support architecture provided by the UNDP-GEF Unit. The approach of the Unit is to apply the same cost recovery amount as that which is agreed under the GEF (i.e. 9.5%).   </w:t>
            </w:r>
          </w:p>
        </w:tc>
      </w:tr>
      <w:tr w:rsidR="00586051" w:rsidRPr="00586051" w14:paraId="2C8077E0" w14:textId="77777777" w:rsidTr="00DA3AB8">
        <w:trPr>
          <w:trHeight w:val="288"/>
        </w:trPr>
        <w:tc>
          <w:tcPr>
            <w:tcW w:w="2610" w:type="dxa"/>
            <w:vAlign w:val="center"/>
          </w:tcPr>
          <w:p w14:paraId="60901424" w14:textId="77777777" w:rsidR="00586051" w:rsidRPr="00586051" w:rsidRDefault="00586051" w:rsidP="00586051">
            <w:pPr>
              <w:spacing w:line="259" w:lineRule="auto"/>
              <w:ind w:left="107" w:hanging="107"/>
              <w:rPr>
                <w:rFonts w:ascii="Calibri" w:eastAsia="Calibri" w:hAnsi="Calibri" w:cs="Calibri"/>
                <w:color w:val="000000"/>
                <w:lang w:val="en-GB"/>
              </w:rPr>
            </w:pPr>
            <w:r w:rsidRPr="00586051">
              <w:rPr>
                <w:rFonts w:ascii="Calibri" w:eastAsia="Calibri" w:hAnsi="Calibri" w:cs="Calibri"/>
                <w:color w:val="000000"/>
                <w:lang w:val="en-GB"/>
              </w:rPr>
              <w:t>Green Climate Fund (GCF)</w:t>
            </w:r>
          </w:p>
        </w:tc>
        <w:tc>
          <w:tcPr>
            <w:tcW w:w="1800" w:type="dxa"/>
            <w:vAlign w:val="center"/>
          </w:tcPr>
          <w:p w14:paraId="12619D72"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4%-8.5%</w:t>
            </w:r>
          </w:p>
        </w:tc>
        <w:tc>
          <w:tcPr>
            <w:tcW w:w="4680" w:type="dxa"/>
            <w:vAlign w:val="center"/>
          </w:tcPr>
          <w:p w14:paraId="45E1D543" w14:textId="77777777" w:rsidR="00586051" w:rsidRPr="00586051" w:rsidRDefault="00586051" w:rsidP="00586051">
            <w:pPr>
              <w:spacing w:line="237" w:lineRule="auto"/>
              <w:ind w:left="108"/>
              <w:rPr>
                <w:rFonts w:ascii="Calibri" w:eastAsia="Calibri" w:hAnsi="Calibri" w:cs="Calibri"/>
                <w:color w:val="000000"/>
              </w:rPr>
            </w:pPr>
            <w:r w:rsidRPr="00586051">
              <w:rPr>
                <w:rFonts w:ascii="Calibri" w:eastAsia="Calibri" w:hAnsi="Calibri" w:cs="Calibri"/>
                <w:color w:val="000000"/>
              </w:rPr>
              <w:t>The GCF interim fee policy was replaced by the revised policy on fees effective 16 March 2018.</w:t>
            </w:r>
          </w:p>
          <w:p w14:paraId="03BF43AF" w14:textId="77777777" w:rsidR="00586051" w:rsidRPr="00586051" w:rsidRDefault="00586051" w:rsidP="00586051">
            <w:pPr>
              <w:spacing w:line="237" w:lineRule="auto"/>
              <w:ind w:left="108"/>
              <w:rPr>
                <w:rFonts w:ascii="Calibri" w:eastAsia="Calibri" w:hAnsi="Calibri" w:cs="Calibri"/>
                <w:color w:val="000000"/>
              </w:rPr>
            </w:pPr>
            <w:r w:rsidRPr="00586051">
              <w:rPr>
                <w:rFonts w:ascii="Calibri" w:eastAsia="Calibri" w:hAnsi="Calibri" w:cs="Calibri"/>
                <w:color w:val="000000"/>
              </w:rPr>
              <w:t> </w:t>
            </w:r>
          </w:p>
          <w:p w14:paraId="5B9449F8" w14:textId="77777777" w:rsidR="00586051" w:rsidRPr="00586051" w:rsidRDefault="00586051" w:rsidP="00586051">
            <w:pPr>
              <w:spacing w:line="237" w:lineRule="auto"/>
              <w:ind w:left="108"/>
              <w:rPr>
                <w:rFonts w:ascii="Calibri" w:eastAsia="Calibri" w:hAnsi="Calibri" w:cs="Calibri"/>
                <w:color w:val="000000"/>
              </w:rPr>
            </w:pPr>
            <w:r w:rsidRPr="00586051">
              <w:rPr>
                <w:rFonts w:ascii="Calibri" w:eastAsia="Calibri" w:hAnsi="Calibri" w:cs="Calibri"/>
                <w:color w:val="000000"/>
              </w:rPr>
              <w:t>As per the GCF Board decision B19/09, </w:t>
            </w:r>
            <w:hyperlink r:id="rId29" w:tgtFrame="_blank" w:history="1">
              <w:r w:rsidRPr="00586051">
                <w:rPr>
                  <w:rFonts w:ascii="Calibri" w:eastAsia="Calibri" w:hAnsi="Calibri" w:cs="Calibri"/>
                  <w:color w:val="0000FF"/>
                  <w:u w:val="single"/>
                </w:rPr>
                <w:t>GCF B.19 29</w:t>
              </w:r>
            </w:hyperlink>
            <w:r w:rsidRPr="00586051">
              <w:rPr>
                <w:rFonts w:ascii="Calibri" w:eastAsia="Calibri" w:hAnsi="Calibri" w:cs="Calibri"/>
              </w:rPr>
              <w:t>,</w:t>
            </w:r>
            <w:r w:rsidRPr="00586051">
              <w:rPr>
                <w:rFonts w:ascii="Calibri" w:eastAsia="Calibri" w:hAnsi="Calibri" w:cs="Calibri"/>
                <w:color w:val="000000"/>
              </w:rPr>
              <w:t xml:space="preserve"> the accredited entity fee is up to 8.5% for </w:t>
            </w:r>
            <w:r w:rsidRPr="00586051">
              <w:rPr>
                <w:rFonts w:ascii="Calibri" w:eastAsia="Calibri" w:hAnsi="Calibri" w:cs="Calibri"/>
                <w:color w:val="000000"/>
              </w:rPr>
              <w:lastRenderedPageBreak/>
              <w:t xml:space="preserve">Micro-size projects (&lt;$10m); up to 7% for Small-size projects ($10m-50m); and up to 5% for Medium-size projects ($50m-250m). As was the case with the interim fee policy, the revised policy on fees continues to institute a fee cap up to a certain fixed percentage based on the total size of the project/program (i.e.  the total of GCF funding and co-finance). However as was the case with the interim policy the fee % is applied only to the GCF grant portion. </w:t>
            </w:r>
          </w:p>
          <w:p w14:paraId="62E68E2D" w14:textId="77777777" w:rsidR="00586051" w:rsidRPr="00586051" w:rsidRDefault="00586051" w:rsidP="00586051">
            <w:pPr>
              <w:spacing w:line="237" w:lineRule="auto"/>
              <w:ind w:left="108"/>
              <w:rPr>
                <w:rFonts w:ascii="Calibri" w:eastAsia="Calibri" w:hAnsi="Calibri" w:cs="Calibri"/>
                <w:color w:val="000000"/>
              </w:rPr>
            </w:pPr>
          </w:p>
          <w:p w14:paraId="41E94172" w14:textId="660EFAC0" w:rsidR="00586051" w:rsidRPr="00586051" w:rsidRDefault="00586051" w:rsidP="00586051">
            <w:pPr>
              <w:spacing w:line="237" w:lineRule="auto"/>
              <w:ind w:left="108"/>
              <w:rPr>
                <w:rFonts w:ascii="Calibri" w:eastAsia="Calibri" w:hAnsi="Calibri" w:cs="Calibri"/>
                <w:color w:val="000000"/>
                <w:lang w:val="en-GB"/>
              </w:rPr>
            </w:pPr>
            <w:r w:rsidRPr="00586051">
              <w:rPr>
                <w:rFonts w:ascii="Calibri" w:eastAsia="Calibri" w:hAnsi="Calibri" w:cs="Calibri"/>
                <w:color w:val="000000"/>
              </w:rPr>
              <w:t xml:space="preserve">All GCF grants approved up to or before March 16, </w:t>
            </w:r>
            <w:proofErr w:type="gramStart"/>
            <w:r w:rsidRPr="00586051">
              <w:rPr>
                <w:rFonts w:ascii="Calibri" w:eastAsia="Calibri" w:hAnsi="Calibri" w:cs="Calibri"/>
                <w:color w:val="000000"/>
              </w:rPr>
              <w:t>2018</w:t>
            </w:r>
            <w:proofErr w:type="gramEnd"/>
            <w:r w:rsidRPr="00586051">
              <w:rPr>
                <w:rFonts w:ascii="Calibri" w:eastAsia="Calibri" w:hAnsi="Calibri" w:cs="Calibri"/>
                <w:color w:val="000000"/>
              </w:rPr>
              <w:t xml:space="preserve"> have applied the interim fee policy and in those cases the respective rates agreed to in their funding activity agreements will apply. For more details, please refer page 9-10 and page 48 - Annex VIII – Policy on fees </w:t>
            </w:r>
            <w:hyperlink r:id="rId30" w:tgtFrame="_blank" w:history="1">
              <w:r w:rsidRPr="00586051">
                <w:rPr>
                  <w:rFonts w:ascii="Calibri" w:eastAsia="Calibri" w:hAnsi="Calibri" w:cs="Calibri"/>
                  <w:b/>
                  <w:bCs/>
                  <w:color w:val="0000FF"/>
                  <w:u w:val="single"/>
                </w:rPr>
                <w:t>here</w:t>
              </w:r>
            </w:hyperlink>
            <w:r w:rsidR="0030766A">
              <w:rPr>
                <w:rFonts w:ascii="Calibri" w:eastAsia="Calibri" w:hAnsi="Calibri" w:cs="Calibri"/>
                <w:color w:val="000000"/>
              </w:rPr>
              <w:t>.</w:t>
            </w:r>
            <w:r w:rsidRPr="00586051">
              <w:rPr>
                <w:rFonts w:ascii="Calibri" w:eastAsia="Calibri" w:hAnsi="Calibri" w:cs="Calibri"/>
                <w:color w:val="000000"/>
              </w:rPr>
              <w:t> </w:t>
            </w:r>
          </w:p>
        </w:tc>
      </w:tr>
      <w:tr w:rsidR="00586051" w:rsidRPr="00586051" w14:paraId="5FE472A0" w14:textId="77777777" w:rsidTr="00DA3AB8">
        <w:trPr>
          <w:trHeight w:val="288"/>
        </w:trPr>
        <w:tc>
          <w:tcPr>
            <w:tcW w:w="2610" w:type="dxa"/>
            <w:vAlign w:val="center"/>
          </w:tcPr>
          <w:p w14:paraId="57838E76" w14:textId="77777777" w:rsidR="00586051" w:rsidRPr="00586051" w:rsidRDefault="00586051" w:rsidP="00586051">
            <w:pPr>
              <w:spacing w:line="259" w:lineRule="auto"/>
              <w:ind w:left="107"/>
              <w:rPr>
                <w:rFonts w:ascii="Calibri" w:eastAsia="Calibri" w:hAnsi="Calibri" w:cs="Calibri"/>
                <w:color w:val="000000"/>
                <w:lang w:val="en-GB"/>
              </w:rPr>
            </w:pPr>
            <w:r w:rsidRPr="00586051">
              <w:rPr>
                <w:rFonts w:ascii="Calibri" w:eastAsia="Calibri" w:hAnsi="Calibri" w:cs="Calibri"/>
                <w:color w:val="000000"/>
                <w:lang w:val="en-GB"/>
              </w:rPr>
              <w:lastRenderedPageBreak/>
              <w:t xml:space="preserve">Montreal Protocol (MP) Trust Fund   </w:t>
            </w:r>
          </w:p>
        </w:tc>
        <w:tc>
          <w:tcPr>
            <w:tcW w:w="1800" w:type="dxa"/>
            <w:vAlign w:val="center"/>
          </w:tcPr>
          <w:p w14:paraId="6CFD26A5"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7%-9%</w:t>
            </w:r>
          </w:p>
        </w:tc>
        <w:tc>
          <w:tcPr>
            <w:tcW w:w="4680" w:type="dxa"/>
            <w:vAlign w:val="center"/>
          </w:tcPr>
          <w:p w14:paraId="46C089B8" w14:textId="77777777" w:rsidR="00586051" w:rsidRPr="00586051" w:rsidRDefault="00586051" w:rsidP="00586051">
            <w:pPr>
              <w:spacing w:line="237"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7% for projects above $250,000; 9% for projects below $250,000   </w:t>
            </w:r>
          </w:p>
          <w:p w14:paraId="63702265"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Note: on a </w:t>
            </w:r>
            <w:proofErr w:type="gramStart"/>
            <w:r w:rsidRPr="00586051">
              <w:rPr>
                <w:rFonts w:ascii="Calibri" w:eastAsia="Calibri" w:hAnsi="Calibri" w:cs="Calibri"/>
                <w:color w:val="000000"/>
                <w:lang w:val="en-GB"/>
              </w:rPr>
              <w:t>case by case</w:t>
            </w:r>
            <w:proofErr w:type="gramEnd"/>
            <w:r w:rsidRPr="00586051">
              <w:rPr>
                <w:rFonts w:ascii="Calibri" w:eastAsia="Calibri" w:hAnsi="Calibri" w:cs="Calibri"/>
                <w:color w:val="000000"/>
                <w:lang w:val="en-GB"/>
              </w:rPr>
              <w:t xml:space="preserve"> basis a 6.5% fee is charged for projects in the production sector.  </w:t>
            </w:r>
          </w:p>
        </w:tc>
      </w:tr>
      <w:tr w:rsidR="00586051" w:rsidRPr="00586051" w14:paraId="532B272D" w14:textId="77777777" w:rsidTr="00DA3AB8">
        <w:trPr>
          <w:trHeight w:val="288"/>
        </w:trPr>
        <w:tc>
          <w:tcPr>
            <w:tcW w:w="2610" w:type="dxa"/>
            <w:vAlign w:val="center"/>
          </w:tcPr>
          <w:p w14:paraId="5A0E6094" w14:textId="77777777" w:rsidR="00586051" w:rsidRPr="00586051" w:rsidRDefault="00586051" w:rsidP="00586051">
            <w:pPr>
              <w:spacing w:line="259" w:lineRule="auto"/>
              <w:ind w:left="107"/>
              <w:rPr>
                <w:rFonts w:ascii="Calibri" w:eastAsia="Calibri" w:hAnsi="Calibri" w:cs="Calibri"/>
                <w:color w:val="000000"/>
                <w:lang w:val="en-GB"/>
              </w:rPr>
            </w:pPr>
            <w:r w:rsidRPr="00586051">
              <w:rPr>
                <w:rFonts w:ascii="Calibri" w:eastAsia="Calibri" w:hAnsi="Calibri" w:cs="Calibri"/>
                <w:color w:val="000000"/>
                <w:lang w:val="en-GB"/>
              </w:rPr>
              <w:t>Individuals (</w:t>
            </w:r>
            <w:proofErr w:type="spellStart"/>
            <w:r w:rsidRPr="00586051">
              <w:rPr>
                <w:rFonts w:ascii="Calibri" w:eastAsia="Calibri" w:hAnsi="Calibri" w:cs="Calibri"/>
                <w:color w:val="000000"/>
                <w:lang w:val="en-GB"/>
              </w:rPr>
              <w:t>i</w:t>
            </w:r>
            <w:proofErr w:type="spellEnd"/>
            <w:r w:rsidRPr="00586051">
              <w:rPr>
                <w:rFonts w:ascii="Calibri" w:eastAsia="Calibri" w:hAnsi="Calibri" w:cs="Calibri"/>
                <w:color w:val="000000"/>
                <w:lang w:val="en-GB"/>
              </w:rPr>
              <w:t>. e. private citizens)</w:t>
            </w:r>
          </w:p>
        </w:tc>
        <w:tc>
          <w:tcPr>
            <w:tcW w:w="1800" w:type="dxa"/>
            <w:vAlign w:val="center"/>
          </w:tcPr>
          <w:p w14:paraId="749C02A7"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5%</w:t>
            </w:r>
          </w:p>
        </w:tc>
        <w:tc>
          <w:tcPr>
            <w:tcW w:w="4680" w:type="dxa"/>
            <w:vAlign w:val="center"/>
          </w:tcPr>
          <w:p w14:paraId="201EA84C" w14:textId="77777777" w:rsidR="00586051" w:rsidRPr="00586051" w:rsidRDefault="00586051" w:rsidP="00586051">
            <w:pPr>
              <w:spacing w:line="237" w:lineRule="auto"/>
              <w:ind w:left="108"/>
              <w:rPr>
                <w:rFonts w:ascii="Calibri" w:eastAsia="Calibri" w:hAnsi="Calibri" w:cs="Calibri"/>
                <w:color w:val="000000"/>
                <w:lang w:val="en-GB"/>
              </w:rPr>
            </w:pPr>
          </w:p>
        </w:tc>
      </w:tr>
      <w:tr w:rsidR="00586051" w:rsidRPr="00586051" w14:paraId="29A56583" w14:textId="77777777" w:rsidTr="00DA3AB8">
        <w:trPr>
          <w:trHeight w:val="288"/>
        </w:trPr>
        <w:tc>
          <w:tcPr>
            <w:tcW w:w="2610" w:type="dxa"/>
            <w:vAlign w:val="center"/>
          </w:tcPr>
          <w:p w14:paraId="398AD2B3" w14:textId="77777777" w:rsidR="00586051" w:rsidRPr="00586051" w:rsidRDefault="00586051" w:rsidP="00586051">
            <w:pPr>
              <w:spacing w:line="259" w:lineRule="auto"/>
              <w:ind w:left="107"/>
              <w:rPr>
                <w:rFonts w:ascii="Calibri" w:eastAsia="Calibri" w:hAnsi="Calibri" w:cs="Calibri"/>
                <w:color w:val="000000"/>
                <w:lang w:val="en-GB"/>
              </w:rPr>
            </w:pPr>
            <w:r w:rsidRPr="00586051">
              <w:rPr>
                <w:rFonts w:ascii="Calibri" w:eastAsia="Calibri" w:hAnsi="Calibri" w:cs="Calibri"/>
                <w:b/>
                <w:color w:val="000000"/>
                <w:lang w:val="en-GB"/>
              </w:rPr>
              <w:t xml:space="preserve">Interagency Pooled Funding </w:t>
            </w:r>
            <w:r w:rsidRPr="00586051">
              <w:rPr>
                <w:rFonts w:ascii="Calibri" w:eastAsia="Calibri" w:hAnsi="Calibri" w:cs="Calibri"/>
                <w:color w:val="000000"/>
                <w:lang w:val="en-GB"/>
              </w:rPr>
              <w:t xml:space="preserve">  </w:t>
            </w:r>
          </w:p>
        </w:tc>
        <w:tc>
          <w:tcPr>
            <w:tcW w:w="1800" w:type="dxa"/>
            <w:vAlign w:val="center"/>
          </w:tcPr>
          <w:p w14:paraId="1DC1DF57" w14:textId="77777777" w:rsidR="00586051" w:rsidRPr="00586051" w:rsidRDefault="00586051" w:rsidP="00586051">
            <w:pPr>
              <w:spacing w:line="259" w:lineRule="auto"/>
              <w:ind w:left="108"/>
              <w:jc w:val="center"/>
              <w:rPr>
                <w:rFonts w:ascii="Calibri" w:eastAsia="Calibri" w:hAnsi="Calibri" w:cs="Calibri"/>
                <w:color w:val="000000"/>
                <w:lang w:val="en-GB"/>
              </w:rPr>
            </w:pPr>
          </w:p>
        </w:tc>
        <w:tc>
          <w:tcPr>
            <w:tcW w:w="4680" w:type="dxa"/>
            <w:vAlign w:val="center"/>
          </w:tcPr>
          <w:p w14:paraId="31A1DCEE"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b/>
                <w:color w:val="000000"/>
                <w:lang w:val="en-GB"/>
              </w:rPr>
              <w:t xml:space="preserve"> </w:t>
            </w:r>
            <w:r w:rsidRPr="00586051">
              <w:rPr>
                <w:rFonts w:ascii="Calibri" w:eastAsia="Calibri" w:hAnsi="Calibri" w:cs="Calibri"/>
                <w:color w:val="000000"/>
                <w:lang w:val="en-GB"/>
              </w:rPr>
              <w:t xml:space="preserve">  </w:t>
            </w:r>
          </w:p>
        </w:tc>
      </w:tr>
      <w:tr w:rsidR="00586051" w:rsidRPr="00586051" w14:paraId="14D8E1CC" w14:textId="77777777" w:rsidTr="00DA3AB8">
        <w:trPr>
          <w:trHeight w:val="288"/>
        </w:trPr>
        <w:tc>
          <w:tcPr>
            <w:tcW w:w="2610" w:type="dxa"/>
            <w:vAlign w:val="center"/>
          </w:tcPr>
          <w:p w14:paraId="49341E44" w14:textId="77777777" w:rsidR="00586051" w:rsidRPr="00586051" w:rsidRDefault="00586051" w:rsidP="00586051">
            <w:pPr>
              <w:spacing w:line="259" w:lineRule="auto"/>
              <w:ind w:left="33"/>
              <w:rPr>
                <w:rFonts w:ascii="Calibri" w:eastAsia="Calibri" w:hAnsi="Calibri" w:cs="Calibri"/>
                <w:color w:val="000000"/>
                <w:lang w:val="en-GB"/>
              </w:rPr>
            </w:pPr>
            <w:r w:rsidRPr="00586051">
              <w:rPr>
                <w:rFonts w:ascii="Calibri" w:eastAsia="Calibri" w:hAnsi="Calibri" w:cs="Calibri"/>
                <w:color w:val="000000"/>
                <w:lang w:val="en-GB"/>
              </w:rPr>
              <w:t xml:space="preserve">  a. UN Secretariat  </w:t>
            </w:r>
          </w:p>
          <w:p w14:paraId="6F7A0213" w14:textId="77777777" w:rsidR="00586051" w:rsidRPr="00586051" w:rsidRDefault="00586051" w:rsidP="00586051">
            <w:pPr>
              <w:spacing w:line="259" w:lineRule="auto"/>
              <w:ind w:left="107"/>
              <w:rPr>
                <w:rFonts w:ascii="Calibri" w:eastAsia="Calibri" w:hAnsi="Calibri" w:cs="Calibri"/>
                <w:color w:val="000000"/>
                <w:lang w:val="en-GB"/>
              </w:rPr>
            </w:pPr>
            <w:r w:rsidRPr="00586051">
              <w:rPr>
                <w:rFonts w:ascii="Calibri" w:eastAsia="Calibri" w:hAnsi="Calibri" w:cs="Calibri"/>
                <w:color w:val="000000"/>
                <w:lang w:val="en-GB"/>
              </w:rPr>
              <w:t xml:space="preserve">Administered Funds: CERF, ERF, </w:t>
            </w:r>
          </w:p>
          <w:p w14:paraId="36AE77E8" w14:textId="77777777" w:rsidR="00586051" w:rsidRPr="00586051" w:rsidRDefault="00586051" w:rsidP="00586051">
            <w:pPr>
              <w:spacing w:line="259" w:lineRule="auto"/>
              <w:ind w:left="107"/>
              <w:rPr>
                <w:rFonts w:ascii="Calibri" w:eastAsia="Calibri" w:hAnsi="Calibri" w:cs="Calibri"/>
                <w:color w:val="000000"/>
                <w:lang w:val="en-GB"/>
              </w:rPr>
            </w:pPr>
            <w:r w:rsidRPr="00586051">
              <w:rPr>
                <w:rFonts w:ascii="Calibri" w:eastAsia="Calibri" w:hAnsi="Calibri" w:cs="Calibri"/>
                <w:color w:val="000000"/>
                <w:lang w:val="en-GB"/>
              </w:rPr>
              <w:t xml:space="preserve">UNTF for Human Security  </w:t>
            </w:r>
          </w:p>
          <w:p w14:paraId="5E3AD36D" w14:textId="77777777" w:rsidR="00586051" w:rsidRPr="00586051" w:rsidRDefault="00586051" w:rsidP="00586051">
            <w:pPr>
              <w:spacing w:line="259" w:lineRule="auto"/>
              <w:ind w:left="107"/>
              <w:rPr>
                <w:rFonts w:ascii="Calibri" w:eastAsia="Calibri" w:hAnsi="Calibri" w:cs="Calibri"/>
                <w:color w:val="000000"/>
                <w:lang w:val="en-GB"/>
              </w:rPr>
            </w:pPr>
            <w:r w:rsidRPr="00586051">
              <w:rPr>
                <w:rFonts w:ascii="Calibri" w:eastAsia="Calibri" w:hAnsi="Calibri" w:cs="Calibri"/>
                <w:color w:val="000000"/>
                <w:lang w:val="en-GB"/>
              </w:rPr>
              <w:t xml:space="preserve">(UNTFHS)  </w:t>
            </w:r>
          </w:p>
        </w:tc>
        <w:tc>
          <w:tcPr>
            <w:tcW w:w="1800" w:type="dxa"/>
            <w:vAlign w:val="center"/>
          </w:tcPr>
          <w:p w14:paraId="11CDD5C4"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208E7987"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   </w:t>
            </w:r>
          </w:p>
        </w:tc>
      </w:tr>
      <w:tr w:rsidR="00586051" w:rsidRPr="00586051" w14:paraId="0F190CC2" w14:textId="77777777" w:rsidTr="00DA3AB8">
        <w:trPr>
          <w:trHeight w:val="288"/>
        </w:trPr>
        <w:tc>
          <w:tcPr>
            <w:tcW w:w="2610" w:type="dxa"/>
            <w:vAlign w:val="center"/>
          </w:tcPr>
          <w:p w14:paraId="5F5B19F6" w14:textId="77777777" w:rsidR="00586051" w:rsidRPr="00586051" w:rsidRDefault="00586051" w:rsidP="00586051">
            <w:pPr>
              <w:spacing w:line="259" w:lineRule="auto"/>
              <w:ind w:left="67"/>
              <w:rPr>
                <w:rFonts w:ascii="Calibri" w:eastAsia="Calibri" w:hAnsi="Calibri" w:cs="Calibri"/>
                <w:color w:val="000000"/>
                <w:lang w:val="en-GB"/>
              </w:rPr>
            </w:pPr>
            <w:r w:rsidRPr="00586051">
              <w:rPr>
                <w:rFonts w:ascii="Calibri" w:eastAsia="Calibri" w:hAnsi="Calibri" w:cs="Calibri"/>
                <w:color w:val="000000"/>
                <w:lang w:val="en-GB"/>
              </w:rPr>
              <w:t xml:space="preserve">b. MPTF office </w:t>
            </w:r>
          </w:p>
          <w:p w14:paraId="44FFDDD0" w14:textId="77777777" w:rsidR="00586051" w:rsidRPr="00586051" w:rsidRDefault="00586051" w:rsidP="00586051">
            <w:pPr>
              <w:spacing w:line="259" w:lineRule="auto"/>
              <w:ind w:left="67"/>
              <w:rPr>
                <w:rFonts w:ascii="Calibri" w:eastAsia="Calibri" w:hAnsi="Calibri" w:cs="Calibri"/>
                <w:color w:val="000000"/>
                <w:lang w:val="en-GB"/>
              </w:rPr>
            </w:pPr>
            <w:r w:rsidRPr="00586051">
              <w:rPr>
                <w:rFonts w:ascii="Calibri" w:eastAsia="Calibri" w:hAnsi="Calibri" w:cs="Calibri"/>
                <w:color w:val="000000"/>
                <w:lang w:val="en-GB"/>
              </w:rPr>
              <w:t xml:space="preserve">Administered MDTFs  </w:t>
            </w:r>
          </w:p>
        </w:tc>
        <w:tc>
          <w:tcPr>
            <w:tcW w:w="1800" w:type="dxa"/>
            <w:vAlign w:val="center"/>
          </w:tcPr>
          <w:p w14:paraId="26ED6089"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7B9D37CA"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In addition to the GMS, when  </w:t>
            </w:r>
          </w:p>
          <w:p w14:paraId="59724049"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UNDP/MPTF is the AA a 1% fee applies  </w:t>
            </w:r>
          </w:p>
        </w:tc>
      </w:tr>
      <w:tr w:rsidR="00586051" w:rsidRPr="00586051" w14:paraId="1216B01F" w14:textId="77777777" w:rsidTr="00DA3AB8">
        <w:trPr>
          <w:trHeight w:val="288"/>
        </w:trPr>
        <w:tc>
          <w:tcPr>
            <w:tcW w:w="2610" w:type="dxa"/>
            <w:vAlign w:val="center"/>
          </w:tcPr>
          <w:p w14:paraId="4F0B38F4" w14:textId="77777777" w:rsidR="00586051" w:rsidRPr="00586051" w:rsidRDefault="00586051" w:rsidP="00586051">
            <w:pPr>
              <w:spacing w:line="237" w:lineRule="auto"/>
              <w:ind w:left="67"/>
              <w:rPr>
                <w:rFonts w:ascii="Calibri" w:eastAsia="Calibri" w:hAnsi="Calibri" w:cs="Calibri"/>
                <w:color w:val="000000"/>
                <w:lang w:val="en-GB"/>
              </w:rPr>
            </w:pPr>
            <w:r w:rsidRPr="00586051">
              <w:rPr>
                <w:rFonts w:ascii="Calibri" w:eastAsia="Calibri" w:hAnsi="Calibri" w:cs="Calibri"/>
                <w:color w:val="000000"/>
                <w:lang w:val="en-GB"/>
              </w:rPr>
              <w:t xml:space="preserve">c. Joint Programmes (Pass Through) administered  </w:t>
            </w:r>
          </w:p>
          <w:p w14:paraId="7C94D79B" w14:textId="77777777" w:rsidR="00586051" w:rsidRPr="00586051" w:rsidRDefault="00586051" w:rsidP="00586051">
            <w:pPr>
              <w:spacing w:line="259" w:lineRule="auto"/>
              <w:ind w:left="67"/>
              <w:rPr>
                <w:rFonts w:ascii="Calibri" w:eastAsia="Calibri" w:hAnsi="Calibri" w:cs="Calibri"/>
                <w:color w:val="000000"/>
                <w:lang w:val="en-GB"/>
              </w:rPr>
            </w:pPr>
            <w:r w:rsidRPr="00586051">
              <w:rPr>
                <w:rFonts w:ascii="Calibri" w:eastAsia="Calibri" w:hAnsi="Calibri" w:cs="Calibri"/>
                <w:color w:val="000000"/>
                <w:lang w:val="en-GB"/>
              </w:rPr>
              <w:t xml:space="preserve">by a variety of UN organizations   </w:t>
            </w:r>
          </w:p>
        </w:tc>
        <w:tc>
          <w:tcPr>
            <w:tcW w:w="1800" w:type="dxa"/>
            <w:vAlign w:val="center"/>
          </w:tcPr>
          <w:p w14:paraId="752055E2"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748BB39D"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In addition to the GMS, when  </w:t>
            </w:r>
          </w:p>
          <w:p w14:paraId="2E767942" w14:textId="77777777" w:rsidR="00586051" w:rsidRPr="00586051" w:rsidRDefault="00586051" w:rsidP="00586051">
            <w:pPr>
              <w:spacing w:line="259"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UNDP/MPTF is the AA a 1% fee applies  </w:t>
            </w:r>
          </w:p>
        </w:tc>
      </w:tr>
      <w:tr w:rsidR="00586051" w:rsidRPr="00586051" w14:paraId="72D0190A" w14:textId="77777777" w:rsidTr="00DA3AB8">
        <w:trPr>
          <w:trHeight w:val="288"/>
        </w:trPr>
        <w:tc>
          <w:tcPr>
            <w:tcW w:w="2610" w:type="dxa"/>
            <w:vAlign w:val="center"/>
          </w:tcPr>
          <w:p w14:paraId="0B6F5242" w14:textId="77777777" w:rsidR="00586051" w:rsidRPr="00586051" w:rsidRDefault="00586051" w:rsidP="00586051">
            <w:pPr>
              <w:spacing w:line="259" w:lineRule="auto"/>
              <w:ind w:left="67"/>
              <w:rPr>
                <w:rFonts w:ascii="Calibri" w:eastAsia="Calibri" w:hAnsi="Calibri" w:cs="Calibri"/>
                <w:color w:val="000000"/>
                <w:lang w:val="en-GB"/>
              </w:rPr>
            </w:pPr>
            <w:r w:rsidRPr="00586051">
              <w:rPr>
                <w:rFonts w:ascii="Calibri" w:eastAsia="Calibri" w:hAnsi="Calibri" w:cs="Calibri"/>
                <w:color w:val="000000"/>
                <w:lang w:val="en-GB"/>
              </w:rPr>
              <w:t xml:space="preserve">d. Funds provided by DPKO through assessed contributions  </w:t>
            </w:r>
          </w:p>
        </w:tc>
        <w:tc>
          <w:tcPr>
            <w:tcW w:w="1800" w:type="dxa"/>
            <w:vAlign w:val="center"/>
          </w:tcPr>
          <w:p w14:paraId="48B35BE8" w14:textId="77777777" w:rsidR="00586051" w:rsidRPr="00586051" w:rsidRDefault="00586051" w:rsidP="00586051">
            <w:pPr>
              <w:spacing w:line="259" w:lineRule="auto"/>
              <w:ind w:left="108"/>
              <w:jc w:val="center"/>
              <w:rPr>
                <w:rFonts w:ascii="Calibri" w:eastAsia="Calibri" w:hAnsi="Calibri" w:cs="Calibri"/>
                <w:color w:val="000000"/>
                <w:lang w:val="en-GB"/>
              </w:rPr>
            </w:pPr>
            <w:r w:rsidRPr="00586051">
              <w:rPr>
                <w:rFonts w:ascii="Calibri" w:eastAsia="Calibri" w:hAnsi="Calibri" w:cs="Calibri"/>
                <w:color w:val="000000"/>
                <w:lang w:val="en-GB"/>
              </w:rPr>
              <w:t>7%</w:t>
            </w:r>
          </w:p>
        </w:tc>
        <w:tc>
          <w:tcPr>
            <w:tcW w:w="4680" w:type="dxa"/>
            <w:vAlign w:val="center"/>
          </w:tcPr>
          <w:p w14:paraId="23D9BA62" w14:textId="77777777" w:rsidR="00586051" w:rsidRPr="00586051" w:rsidRDefault="00586051" w:rsidP="00586051">
            <w:pPr>
              <w:spacing w:line="238" w:lineRule="auto"/>
              <w:ind w:left="108"/>
              <w:rPr>
                <w:rFonts w:ascii="Calibri" w:eastAsia="Calibri" w:hAnsi="Calibri" w:cs="Calibri"/>
                <w:color w:val="000000"/>
                <w:lang w:val="en-GB"/>
              </w:rPr>
            </w:pPr>
            <w:r w:rsidRPr="00586051">
              <w:rPr>
                <w:rFonts w:ascii="Calibri" w:eastAsia="Calibri" w:hAnsi="Calibri" w:cs="Calibri"/>
                <w:color w:val="000000"/>
                <w:lang w:val="en-GB"/>
              </w:rPr>
              <w:t xml:space="preserve">Unless otherwise agreed, a 7% GMS applies.  </w:t>
            </w:r>
          </w:p>
        </w:tc>
      </w:tr>
    </w:tbl>
    <w:p w14:paraId="345D93DD"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04FE4940"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intent of the 1 per cent reduction for thematic contributions is to incentivize the provision of non-earmarked or lightly earmarked funding for UNDP programmes, at the global regional or country levels. As such the 1% reduction may be granted for funding received that is un-earmarked; and for funding received at the global, regional or country office levels for a given programme outcome, but not specific to a project or sub-national geographic </w:t>
      </w:r>
      <w:proofErr w:type="gramStart"/>
      <w:r w:rsidRPr="00586051">
        <w:rPr>
          <w:rFonts w:ascii="Calibri" w:eastAsia="Calibri" w:hAnsi="Calibri" w:cs="Calibri"/>
          <w:color w:val="000000"/>
          <w:kern w:val="0"/>
          <w:sz w:val="22"/>
          <w:szCs w:val="22"/>
          <w:lang w:val="en-GB"/>
          <w14:ligatures w14:val="none"/>
        </w:rPr>
        <w:t>area, and</w:t>
      </w:r>
      <w:proofErr w:type="gramEnd"/>
      <w:r w:rsidRPr="00586051">
        <w:rPr>
          <w:rFonts w:ascii="Calibri" w:eastAsia="Calibri" w:hAnsi="Calibri" w:cs="Calibri"/>
          <w:color w:val="000000"/>
          <w:kern w:val="0"/>
          <w:sz w:val="22"/>
          <w:szCs w:val="22"/>
          <w:lang w:val="en-GB"/>
          <w14:ligatures w14:val="none"/>
        </w:rPr>
        <w:t xml:space="preserve"> can therefore be programmed at UNDP’s discretion. This would include UNDP Funding Windows and </w:t>
      </w:r>
      <w:r w:rsidRPr="00586051">
        <w:rPr>
          <w:rFonts w:ascii="Calibri" w:eastAsia="Calibri" w:hAnsi="Calibri" w:cs="Calibri"/>
          <w:color w:val="000000"/>
          <w:kern w:val="0"/>
          <w:sz w:val="22"/>
          <w:szCs w:val="22"/>
          <w:lang w:val="en-GB"/>
          <w14:ligatures w14:val="none"/>
        </w:rPr>
        <w:lastRenderedPageBreak/>
        <w:t xml:space="preserve">Thematic Trust Fund contributions (excluding Country/Regional/Global windows as these are project specific). </w:t>
      </w:r>
    </w:p>
    <w:p w14:paraId="2A4CC610" w14:textId="77777777" w:rsidR="00586051" w:rsidRPr="00586051" w:rsidRDefault="00586051" w:rsidP="00586051">
      <w:pPr>
        <w:spacing w:after="0" w:line="249" w:lineRule="auto"/>
        <w:ind w:left="360" w:right="83"/>
        <w:jc w:val="both"/>
        <w:rPr>
          <w:rFonts w:ascii="Calibri" w:eastAsia="Calibri" w:hAnsi="Calibri" w:cs="Calibri"/>
          <w:color w:val="000000"/>
          <w:kern w:val="0"/>
          <w:sz w:val="22"/>
          <w:szCs w:val="22"/>
          <w:lang w:val="en-GB"/>
          <w14:ligatures w14:val="none"/>
        </w:rPr>
      </w:pPr>
    </w:p>
    <w:p w14:paraId="5E5714EC"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14:ligatures w14:val="none"/>
        </w:rPr>
      </w:pPr>
      <w:r w:rsidRPr="00586051">
        <w:rPr>
          <w:rFonts w:ascii="Calibri" w:eastAsia="Calibri" w:hAnsi="Calibri" w:cs="Calibri"/>
          <w:color w:val="000000"/>
          <w:kern w:val="0"/>
          <w:sz w:val="22"/>
          <w:szCs w:val="22"/>
          <w:lang w:val="en-GB"/>
          <w14:ligatures w14:val="none"/>
        </w:rPr>
        <w:t xml:space="preserve">The </w:t>
      </w:r>
      <w:r w:rsidRPr="00586051">
        <w:rPr>
          <w:rFonts w:ascii="Calibri" w:eastAsia="Calibri" w:hAnsi="Calibri" w:cs="Calibri"/>
          <w:color w:val="000000"/>
          <w:kern w:val="0"/>
          <w:sz w:val="22"/>
          <w:szCs w:val="22"/>
          <w14:ligatures w14:val="none"/>
        </w:rPr>
        <w:t>standard GMS rates set out above should be used in all donor agreements. Any exceptions must be approved by the BMS Director prior to any negotiation with the donors. All exceptionally approved GMS cases are reported as waivers to the Executive Board through annual reports such as Annual Review of Financial Situation.</w:t>
      </w:r>
    </w:p>
    <w:p w14:paraId="4DCA9C04" w14:textId="77777777" w:rsidR="00586051" w:rsidRPr="00586051" w:rsidRDefault="00586051" w:rsidP="00586051">
      <w:pPr>
        <w:spacing w:after="0" w:line="249" w:lineRule="auto"/>
        <w:ind w:right="83"/>
        <w:jc w:val="both"/>
        <w:rPr>
          <w:rFonts w:ascii="Calibri" w:eastAsia="Calibri" w:hAnsi="Calibri" w:cs="Calibri"/>
          <w:color w:val="000000"/>
          <w:kern w:val="0"/>
          <w:sz w:val="22"/>
          <w:szCs w:val="22"/>
          <w14:ligatures w14:val="none"/>
        </w:rPr>
      </w:pPr>
    </w:p>
    <w:p w14:paraId="70D03013"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14:ligatures w14:val="none"/>
        </w:rPr>
      </w:pPr>
      <w:r w:rsidRPr="00586051">
        <w:rPr>
          <w:rFonts w:ascii="Calibri" w:eastAsia="Calibri" w:hAnsi="Calibri" w:cs="Calibri"/>
          <w:color w:val="000000"/>
          <w:kern w:val="0"/>
          <w:sz w:val="22"/>
          <w:szCs w:val="22"/>
          <w14:ligatures w14:val="none"/>
        </w:rPr>
        <w:t>Where an exceptionally approved GMS rate was granted by the BMS Director, offices may be required to have negotiated with the donors to apply additional DPC to the cost of activities. In those cases, the additional DPC recovered from the projects should be posted with the account 74597 as an expense to the projects while reducing the expenses in management funds.</w:t>
      </w:r>
    </w:p>
    <w:p w14:paraId="7DD134F2" w14:textId="77777777" w:rsidR="00586051" w:rsidRPr="00586051" w:rsidRDefault="00586051" w:rsidP="00586051">
      <w:pPr>
        <w:spacing w:after="0" w:line="249" w:lineRule="auto"/>
        <w:ind w:left="759" w:right="83" w:hanging="370"/>
        <w:jc w:val="both"/>
        <w:rPr>
          <w:rFonts w:ascii="Calibri" w:eastAsia="Calibri" w:hAnsi="Calibri" w:cs="Calibri"/>
          <w:kern w:val="0"/>
          <w14:ligatures w14:val="none"/>
        </w:rPr>
      </w:pPr>
    </w:p>
    <w:p w14:paraId="5DE9256B"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aim is for the cost recovery income generated from the GMS fee (Extra-budgetary Fund code 11300) to be utilized to fund personnel costs and related general operating expenses and other strategic investment costs in support of management activities, as defined under </w:t>
      </w:r>
      <w:r w:rsidRPr="00586051">
        <w:rPr>
          <w:rFonts w:ascii="Calibri" w:eastAsia="Calibri" w:hAnsi="Calibri" w:cs="Calibri"/>
          <w:b/>
          <w:color w:val="000000"/>
          <w:kern w:val="0"/>
          <w:sz w:val="22"/>
          <w:szCs w:val="22"/>
          <w:u w:val="single" w:color="000000"/>
          <w:lang w:val="en-GB"/>
          <w14:ligatures w14:val="none"/>
        </w:rPr>
        <w:t xml:space="preserve">category 4 </w:t>
      </w:r>
      <w:r w:rsidRPr="00586051">
        <w:rPr>
          <w:rFonts w:ascii="Calibri" w:eastAsia="Calibri" w:hAnsi="Calibri" w:cs="Calibri"/>
          <w:color w:val="000000"/>
          <w:kern w:val="0"/>
          <w:sz w:val="22"/>
          <w:szCs w:val="22"/>
          <w:lang w:val="en-GB"/>
          <w14:ligatures w14:val="none"/>
        </w:rPr>
        <w:t xml:space="preserve">of the harmonized cost classification framework. GMS can be used to fund management activities in all Units, including those that exist in Units broadly defined as providing DE services.  </w:t>
      </w:r>
    </w:p>
    <w:p w14:paraId="544D5D4D"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37012E3C"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For </w:t>
      </w:r>
      <w:r w:rsidRPr="00586051">
        <w:rPr>
          <w:rFonts w:ascii="Calibri" w:eastAsia="Calibri" w:hAnsi="Calibri" w:cs="Calibri"/>
          <w:i/>
          <w:color w:val="000000"/>
          <w:kern w:val="0"/>
          <w:sz w:val="22"/>
          <w:szCs w:val="22"/>
          <w:lang w:val="en-GB"/>
          <w14:ligatures w14:val="none"/>
        </w:rPr>
        <w:t>Country Offices</w:t>
      </w:r>
      <w:r w:rsidRPr="00586051">
        <w:rPr>
          <w:rFonts w:ascii="Calibri" w:eastAsia="Calibri" w:hAnsi="Calibri" w:cs="Calibri"/>
          <w:color w:val="000000"/>
          <w:kern w:val="0"/>
          <w:sz w:val="22"/>
          <w:szCs w:val="22"/>
          <w:lang w:val="en-GB"/>
          <w14:ligatures w14:val="none"/>
        </w:rPr>
        <w:t xml:space="preserve">, management activities (cost classification category 4) are defined as follows:  </w:t>
      </w:r>
    </w:p>
    <w:p w14:paraId="435796C7" w14:textId="77777777" w:rsidR="00586051" w:rsidRPr="00586051" w:rsidRDefault="00586051" w:rsidP="00586051">
      <w:pPr>
        <w:spacing w:after="5" w:line="249" w:lineRule="auto"/>
        <w:ind w:left="691" w:hanging="370"/>
        <w:contextualSpacing/>
        <w:jc w:val="both"/>
        <w:rPr>
          <w:rFonts w:ascii="Calibri" w:eastAsia="Calibri" w:hAnsi="Calibri" w:cs="Calibri"/>
          <w:color w:val="000000"/>
          <w:kern w:val="0"/>
          <w:sz w:val="22"/>
          <w:szCs w:val="22"/>
          <w:lang w:val="en-GB"/>
          <w14:ligatures w14:val="none"/>
        </w:rPr>
      </w:pPr>
    </w:p>
    <w:p w14:paraId="1240281D" w14:textId="77777777" w:rsidR="00586051" w:rsidRPr="00586051" w:rsidRDefault="00586051" w:rsidP="00DA3AB8">
      <w:pPr>
        <w:numPr>
          <w:ilvl w:val="1"/>
          <w:numId w:val="2"/>
        </w:numPr>
        <w:spacing w:after="0" w:line="249" w:lineRule="auto"/>
        <w:ind w:left="1065" w:right="83"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b/>
          <w:color w:val="000000"/>
          <w:kern w:val="0"/>
          <w:sz w:val="22"/>
          <w:szCs w:val="22"/>
          <w:u w:val="single" w:color="000000"/>
          <w:lang w:val="en-GB"/>
          <w14:ligatures w14:val="none"/>
        </w:rPr>
        <w:t xml:space="preserve">Management activities </w:t>
      </w:r>
      <w:r w:rsidRPr="00586051">
        <w:rPr>
          <w:rFonts w:ascii="Calibri" w:eastAsia="Calibri" w:hAnsi="Calibri" w:cs="Calibri"/>
          <w:color w:val="000000"/>
          <w:kern w:val="0"/>
          <w:sz w:val="22"/>
          <w:szCs w:val="22"/>
          <w:lang w:val="en-GB"/>
          <w14:ligatures w14:val="none"/>
        </w:rPr>
        <w:t xml:space="preserve">are activities and costs whose primary function is the promotion of the identity, executive direction, representation, accountability and well-being of the UNDP Country Office.   These activities are grouped into three sub-clusters applicable to Country Office staff:  </w:t>
      </w:r>
    </w:p>
    <w:p w14:paraId="424F8F84" w14:textId="77777777" w:rsidR="00586051" w:rsidRPr="00586051" w:rsidRDefault="00586051" w:rsidP="00DA3AB8">
      <w:pPr>
        <w:numPr>
          <w:ilvl w:val="1"/>
          <w:numId w:val="2"/>
        </w:numPr>
        <w:spacing w:after="0" w:line="249" w:lineRule="auto"/>
        <w:ind w:left="1065" w:right="83"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Activities related to leading and defining the vision of the Country Office, as well as representing UNDP in advancing its core mandate and major programme goals with governments, donors and other third parties.  </w:t>
      </w:r>
    </w:p>
    <w:p w14:paraId="01419086" w14:textId="77777777" w:rsidR="00586051" w:rsidRPr="00586051" w:rsidRDefault="00586051" w:rsidP="00DA3AB8">
      <w:pPr>
        <w:numPr>
          <w:ilvl w:val="1"/>
          <w:numId w:val="2"/>
        </w:numPr>
        <w:spacing w:after="0" w:line="249" w:lineRule="auto"/>
        <w:ind w:left="1065" w:right="83"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b/>
          <w:color w:val="000000"/>
          <w:kern w:val="0"/>
          <w:sz w:val="22"/>
          <w:szCs w:val="22"/>
          <w:u w:val="single" w:color="000000"/>
          <w:lang w:val="en-GB"/>
          <w14:ligatures w14:val="none"/>
        </w:rPr>
        <w:t>Programme Direction and Accountability:</w:t>
      </w:r>
      <w:r w:rsidRPr="00586051">
        <w:rPr>
          <w:rFonts w:ascii="Calibri" w:eastAsia="Calibri" w:hAnsi="Calibri" w:cs="Calibri"/>
          <w:color w:val="000000"/>
          <w:kern w:val="0"/>
          <w:sz w:val="22"/>
          <w:szCs w:val="22"/>
          <w:lang w:val="en-GB"/>
          <w14:ligatures w14:val="none"/>
        </w:rPr>
        <w:t xml:space="preserve">  Activities related to overall managerial responsibility and accountability for achieving UNDP’s role in supporting programme countries in achieving development results; ensuring continuous and simultaneous alignment (or re-alignment) of Country Programme results with national planning goals and UNDP Strategic Plan results, including responding to emerging needs mid-cycle; UNDP leadership role(s) in the UNCT programming processes and UNCT strategic meetings; strategic partnership management; and overall partnering and positioning of the programmatic work of the organization within the country.    </w:t>
      </w:r>
    </w:p>
    <w:p w14:paraId="4B5228CA" w14:textId="77777777" w:rsidR="00586051" w:rsidRPr="00586051" w:rsidRDefault="00586051" w:rsidP="00DA3AB8">
      <w:pPr>
        <w:numPr>
          <w:ilvl w:val="1"/>
          <w:numId w:val="2"/>
        </w:numPr>
        <w:spacing w:after="0" w:line="249" w:lineRule="auto"/>
        <w:ind w:left="1065" w:right="83"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b/>
          <w:color w:val="000000"/>
          <w:kern w:val="0"/>
          <w:sz w:val="22"/>
          <w:szCs w:val="22"/>
          <w:u w:val="single" w:color="000000"/>
          <w:lang w:val="en-GB"/>
          <w14:ligatures w14:val="none"/>
        </w:rPr>
        <w:t>Operations Management &amp; Administration:</w:t>
      </w:r>
      <w:r w:rsidRPr="00586051">
        <w:rPr>
          <w:rFonts w:ascii="Calibri" w:eastAsia="Calibri" w:hAnsi="Calibri" w:cs="Calibri"/>
          <w:color w:val="000000"/>
          <w:kern w:val="0"/>
          <w:sz w:val="22"/>
          <w:szCs w:val="22"/>
          <w:lang w:val="en-GB"/>
          <w14:ligatures w14:val="none"/>
        </w:rPr>
        <w:t xml:space="preserve">  Activities related to overall staff/office management and the provision of workplace and support services (ICT, Finance, OHR, UNDP security, travel, assets and general services) which permit UNDP to carry out the mission of the organization (but excluding direct project implementation support).  Activities related to the harmonization and simplification of UN operational processes and business practices should also be included here.        </w:t>
      </w:r>
    </w:p>
    <w:p w14:paraId="29F3AB7F" w14:textId="77777777" w:rsid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p w14:paraId="32ED2267" w14:textId="77777777" w:rsidR="00586051" w:rsidRDefault="00586051" w:rsidP="00586051">
      <w:pPr>
        <w:spacing w:after="0" w:line="259" w:lineRule="auto"/>
        <w:rPr>
          <w:rFonts w:ascii="Calibri" w:eastAsia="Calibri" w:hAnsi="Calibri" w:cs="Calibri"/>
          <w:color w:val="000000"/>
          <w:kern w:val="0"/>
          <w:sz w:val="22"/>
          <w:szCs w:val="22"/>
          <w:lang w:val="en-GB"/>
          <w14:ligatures w14:val="none"/>
        </w:rPr>
      </w:pPr>
    </w:p>
    <w:p w14:paraId="26D47148" w14:textId="77777777" w:rsidR="00586051" w:rsidRDefault="00586051" w:rsidP="00586051">
      <w:pPr>
        <w:spacing w:after="0" w:line="259" w:lineRule="auto"/>
        <w:rPr>
          <w:rFonts w:ascii="Calibri" w:eastAsia="Calibri" w:hAnsi="Calibri" w:cs="Calibri"/>
          <w:color w:val="000000"/>
          <w:kern w:val="0"/>
          <w:sz w:val="22"/>
          <w:szCs w:val="22"/>
          <w:lang w:val="en-GB"/>
          <w14:ligatures w14:val="none"/>
        </w:rPr>
      </w:pPr>
    </w:p>
    <w:p w14:paraId="23CE82CE" w14:textId="77777777" w:rsidR="00586051" w:rsidRDefault="00586051" w:rsidP="00586051">
      <w:pPr>
        <w:spacing w:after="0" w:line="259" w:lineRule="auto"/>
        <w:rPr>
          <w:rFonts w:ascii="Calibri" w:eastAsia="Calibri" w:hAnsi="Calibri" w:cs="Calibri"/>
          <w:color w:val="000000"/>
          <w:kern w:val="0"/>
          <w:sz w:val="22"/>
          <w:szCs w:val="22"/>
          <w:lang w:val="en-GB"/>
          <w14:ligatures w14:val="none"/>
        </w:rPr>
      </w:pPr>
    </w:p>
    <w:p w14:paraId="7E4D0C81"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p>
    <w:p w14:paraId="0406EB7A"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lastRenderedPageBreak/>
        <w:t xml:space="preserve">For </w:t>
      </w:r>
      <w:r w:rsidRPr="00586051">
        <w:rPr>
          <w:rFonts w:ascii="Calibri" w:eastAsia="Calibri" w:hAnsi="Calibri" w:cs="Calibri"/>
          <w:i/>
          <w:color w:val="000000"/>
          <w:kern w:val="0"/>
          <w:sz w:val="22"/>
          <w:szCs w:val="22"/>
          <w:lang w:val="en-GB"/>
          <w14:ligatures w14:val="none"/>
        </w:rPr>
        <w:t>Headquarters</w:t>
      </w:r>
      <w:r w:rsidRPr="00586051">
        <w:rPr>
          <w:rFonts w:ascii="Calibri" w:eastAsia="Calibri" w:hAnsi="Calibri" w:cs="Calibri"/>
          <w:color w:val="000000"/>
          <w:kern w:val="0"/>
          <w:sz w:val="22"/>
          <w:szCs w:val="22"/>
          <w:lang w:val="en-GB"/>
          <w14:ligatures w14:val="none"/>
        </w:rPr>
        <w:t xml:space="preserve">, cost recovery income generated from GMS earned throughout UNDP shall be utilized in support of the following management functional activity clusters:  </w:t>
      </w:r>
    </w:p>
    <w:p w14:paraId="18844D9D"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p>
    <w:tbl>
      <w:tblPr>
        <w:tblStyle w:val="TableGrid1"/>
        <w:tblW w:w="92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1" w:type="dxa"/>
          <w:right w:w="1" w:type="dxa"/>
        </w:tblCellMar>
        <w:tblLook w:val="04A0" w:firstRow="1" w:lastRow="0" w:firstColumn="1" w:lastColumn="0" w:noHBand="0" w:noVBand="1"/>
      </w:tblPr>
      <w:tblGrid>
        <w:gridCol w:w="4050"/>
        <w:gridCol w:w="5220"/>
      </w:tblGrid>
      <w:tr w:rsidR="00586051" w:rsidRPr="00586051" w14:paraId="595F3DE5" w14:textId="77777777" w:rsidTr="00DA3AB8">
        <w:trPr>
          <w:trHeight w:val="288"/>
        </w:trPr>
        <w:tc>
          <w:tcPr>
            <w:tcW w:w="4050" w:type="dxa"/>
            <w:vAlign w:val="center"/>
          </w:tcPr>
          <w:p w14:paraId="26A22C8B"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b/>
                <w:color w:val="000000"/>
                <w:lang w:val="en-GB"/>
              </w:rPr>
              <w:t xml:space="preserve">  Functional/Activity Cluster</w:t>
            </w:r>
            <w:r w:rsidRPr="00586051">
              <w:rPr>
                <w:rFonts w:ascii="Calibri" w:eastAsia="Calibri" w:hAnsi="Calibri" w:cs="Calibri"/>
                <w:color w:val="000000"/>
                <w:lang w:val="en-GB"/>
              </w:rPr>
              <w:t xml:space="preserve">  </w:t>
            </w:r>
          </w:p>
        </w:tc>
        <w:tc>
          <w:tcPr>
            <w:tcW w:w="5220" w:type="dxa"/>
            <w:vAlign w:val="center"/>
          </w:tcPr>
          <w:p w14:paraId="3693A64A" w14:textId="77777777" w:rsidR="00586051" w:rsidRPr="00586051" w:rsidRDefault="00586051" w:rsidP="00586051">
            <w:pPr>
              <w:tabs>
                <w:tab w:val="center" w:pos="3545"/>
              </w:tabs>
              <w:spacing w:line="259" w:lineRule="auto"/>
              <w:rPr>
                <w:rFonts w:ascii="Calibri" w:eastAsia="Calibri" w:hAnsi="Calibri" w:cs="Calibri"/>
                <w:color w:val="000000"/>
                <w:lang w:val="en-GB"/>
              </w:rPr>
            </w:pPr>
            <w:r w:rsidRPr="00586051">
              <w:rPr>
                <w:rFonts w:ascii="Calibri" w:eastAsia="Calibri" w:hAnsi="Calibri" w:cs="Calibri"/>
                <w:b/>
                <w:color w:val="000000"/>
                <w:lang w:val="en-GB"/>
              </w:rPr>
              <w:t xml:space="preserve">  Offices</w:t>
            </w:r>
            <w:r w:rsidRPr="00586051">
              <w:rPr>
                <w:rFonts w:ascii="Calibri" w:eastAsia="Calibri" w:hAnsi="Calibri" w:cs="Calibri"/>
                <w:color w:val="000000"/>
                <w:lang w:val="en-GB"/>
              </w:rPr>
              <w:t xml:space="preserve">  </w:t>
            </w:r>
          </w:p>
        </w:tc>
      </w:tr>
      <w:tr w:rsidR="00586051" w:rsidRPr="00586051" w14:paraId="2C09B1C0" w14:textId="77777777" w:rsidTr="00DA3AB8">
        <w:trPr>
          <w:trHeight w:val="288"/>
        </w:trPr>
        <w:tc>
          <w:tcPr>
            <w:tcW w:w="4050" w:type="dxa"/>
            <w:vAlign w:val="center"/>
          </w:tcPr>
          <w:p w14:paraId="35D6724D"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Leadership and corporate direction  </w:t>
            </w:r>
          </w:p>
        </w:tc>
        <w:tc>
          <w:tcPr>
            <w:tcW w:w="5220" w:type="dxa"/>
            <w:vAlign w:val="center"/>
          </w:tcPr>
          <w:p w14:paraId="7EEBD454"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Executive Office   </w:t>
            </w:r>
          </w:p>
          <w:p w14:paraId="383D8AFC"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Regional Bureaus  </w:t>
            </w:r>
          </w:p>
        </w:tc>
      </w:tr>
      <w:tr w:rsidR="00586051" w:rsidRPr="00586051" w14:paraId="5A3B4BA1" w14:textId="77777777" w:rsidTr="00DA3AB8">
        <w:trPr>
          <w:trHeight w:val="288"/>
        </w:trPr>
        <w:tc>
          <w:tcPr>
            <w:tcW w:w="4050" w:type="dxa"/>
            <w:vAlign w:val="center"/>
          </w:tcPr>
          <w:p w14:paraId="0AF4E22D"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Corporate oversight and assurance   </w:t>
            </w:r>
          </w:p>
        </w:tc>
        <w:tc>
          <w:tcPr>
            <w:tcW w:w="5220" w:type="dxa"/>
            <w:vAlign w:val="center"/>
          </w:tcPr>
          <w:p w14:paraId="6F95A080"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Office of Audit and Investigation   </w:t>
            </w:r>
          </w:p>
        </w:tc>
      </w:tr>
      <w:tr w:rsidR="00586051" w:rsidRPr="00586051" w14:paraId="2EC01DEE" w14:textId="77777777" w:rsidTr="00DA3AB8">
        <w:trPr>
          <w:trHeight w:val="288"/>
        </w:trPr>
        <w:tc>
          <w:tcPr>
            <w:tcW w:w="4050" w:type="dxa"/>
            <w:vAlign w:val="center"/>
          </w:tcPr>
          <w:p w14:paraId="2FD14684"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Corporate financial, ICT and administrative management  </w:t>
            </w:r>
          </w:p>
        </w:tc>
        <w:tc>
          <w:tcPr>
            <w:tcW w:w="5220" w:type="dxa"/>
            <w:vAlign w:val="center"/>
          </w:tcPr>
          <w:p w14:paraId="0A8B066E"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Bureau for Management Services</w:t>
            </w:r>
          </w:p>
          <w:p w14:paraId="12826096"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OFM/OIMT/LSO/PSO  </w:t>
            </w:r>
          </w:p>
        </w:tc>
      </w:tr>
      <w:tr w:rsidR="00586051" w:rsidRPr="00586051" w14:paraId="2CBDFCA2" w14:textId="77777777" w:rsidTr="00DA3AB8">
        <w:trPr>
          <w:trHeight w:val="288"/>
        </w:trPr>
        <w:tc>
          <w:tcPr>
            <w:tcW w:w="4050" w:type="dxa"/>
            <w:vAlign w:val="center"/>
          </w:tcPr>
          <w:p w14:paraId="1B48F939"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Corporate human resource management   </w:t>
            </w:r>
          </w:p>
        </w:tc>
        <w:tc>
          <w:tcPr>
            <w:tcW w:w="5220" w:type="dxa"/>
            <w:vAlign w:val="center"/>
          </w:tcPr>
          <w:p w14:paraId="598DB74D"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Bureau for Management Services/OHR  </w:t>
            </w:r>
          </w:p>
        </w:tc>
      </w:tr>
      <w:tr w:rsidR="00586051" w:rsidRPr="00586051" w14:paraId="1C0BBB60" w14:textId="77777777" w:rsidTr="00DA3AB8">
        <w:trPr>
          <w:trHeight w:val="288"/>
        </w:trPr>
        <w:tc>
          <w:tcPr>
            <w:tcW w:w="4050" w:type="dxa"/>
            <w:vAlign w:val="center"/>
          </w:tcPr>
          <w:p w14:paraId="0F91AFC4"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Corporate external relations and </w:t>
            </w:r>
          </w:p>
          <w:p w14:paraId="6310AEAB"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partnerships, communications and resource mobilization  </w:t>
            </w:r>
          </w:p>
        </w:tc>
        <w:tc>
          <w:tcPr>
            <w:tcW w:w="5220" w:type="dxa"/>
            <w:vAlign w:val="center"/>
          </w:tcPr>
          <w:p w14:paraId="1209C65E" w14:textId="77777777" w:rsidR="00586051" w:rsidRPr="00586051" w:rsidRDefault="00586051" w:rsidP="00586051">
            <w:pPr>
              <w:spacing w:line="259" w:lineRule="auto"/>
              <w:rPr>
                <w:rFonts w:ascii="Calibri" w:eastAsia="Calibri" w:hAnsi="Calibri" w:cs="Calibri"/>
                <w:color w:val="000000"/>
                <w:lang w:val="en-GB"/>
              </w:rPr>
            </w:pPr>
            <w:r w:rsidRPr="00586051">
              <w:rPr>
                <w:rFonts w:ascii="Calibri" w:eastAsia="Calibri" w:hAnsi="Calibri" w:cs="Calibri"/>
                <w:color w:val="000000"/>
                <w:lang w:val="en-GB"/>
              </w:rPr>
              <w:t xml:space="preserve">  Bureau for External &amp; Relations Advocacy  </w:t>
            </w:r>
          </w:p>
        </w:tc>
      </w:tr>
      <w:tr w:rsidR="00586051" w:rsidRPr="00586051" w14:paraId="07A47BDE" w14:textId="77777777" w:rsidTr="00DA3AB8">
        <w:trPr>
          <w:trHeight w:val="288"/>
        </w:trPr>
        <w:tc>
          <w:tcPr>
            <w:tcW w:w="4050" w:type="dxa"/>
            <w:vAlign w:val="center"/>
          </w:tcPr>
          <w:p w14:paraId="09200056"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Corporate Staff and premises security   </w:t>
            </w:r>
          </w:p>
        </w:tc>
        <w:tc>
          <w:tcPr>
            <w:tcW w:w="5220" w:type="dxa"/>
            <w:vAlign w:val="center"/>
          </w:tcPr>
          <w:p w14:paraId="2BB98809" w14:textId="77777777" w:rsidR="00586051" w:rsidRPr="00586051" w:rsidRDefault="00586051" w:rsidP="00586051">
            <w:pPr>
              <w:spacing w:line="259" w:lineRule="auto"/>
              <w:ind w:left="118"/>
              <w:rPr>
                <w:rFonts w:ascii="Calibri" w:eastAsia="Calibri" w:hAnsi="Calibri" w:cs="Calibri"/>
                <w:color w:val="000000"/>
                <w:lang w:val="en-GB"/>
              </w:rPr>
            </w:pPr>
            <w:r w:rsidRPr="00586051">
              <w:rPr>
                <w:rFonts w:ascii="Calibri" w:eastAsia="Calibri" w:hAnsi="Calibri" w:cs="Calibri"/>
                <w:color w:val="000000"/>
                <w:lang w:val="en-GB"/>
              </w:rPr>
              <w:t xml:space="preserve">Bureau for Management Services/Security   </w:t>
            </w:r>
          </w:p>
        </w:tc>
      </w:tr>
    </w:tbl>
    <w:p w14:paraId="4C30A8C6" w14:textId="77777777" w:rsidR="00586051" w:rsidRPr="00586051" w:rsidRDefault="00586051" w:rsidP="00586051">
      <w:pPr>
        <w:spacing w:after="0" w:line="259" w:lineRule="auto"/>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   </w:t>
      </w:r>
      <w:r w:rsidRPr="00586051">
        <w:rPr>
          <w:rFonts w:ascii="Calibri" w:eastAsia="Calibri" w:hAnsi="Calibri" w:cs="Calibri"/>
          <w:color w:val="000000"/>
          <w:kern w:val="0"/>
          <w:sz w:val="22"/>
          <w:szCs w:val="22"/>
          <w:lang w:val="en-GB"/>
          <w14:ligatures w14:val="none"/>
        </w:rPr>
        <w:tab/>
        <w:t xml:space="preserve"> </w:t>
      </w:r>
      <w:r w:rsidRPr="00586051">
        <w:rPr>
          <w:rFonts w:ascii="Calibri" w:eastAsia="Calibri" w:hAnsi="Calibri" w:cs="Calibri"/>
          <w:color w:val="000000"/>
          <w:kern w:val="0"/>
          <w:sz w:val="22"/>
          <w:szCs w:val="22"/>
          <w:lang w:val="en-GB"/>
          <w14:ligatures w14:val="none"/>
        </w:rPr>
        <w:tab/>
        <w:t xml:space="preserve"> </w:t>
      </w:r>
    </w:p>
    <w:p w14:paraId="01C78575"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For activities funded by the cost recovery income that do not fall within the activities defined in the paragraphs 12 and 13 above, the aim was to phase them out during 2014-2015 and by 2016, they are fully charged to the correct funding sources. By 2017, activities not covered under the management category, such as development effectiveness activities, should be funded from regular and other resources and directly charged to projects and programmes where applicable per the Direct Project Costs policy and guidelines (</w:t>
      </w:r>
      <w:hyperlink r:id="rId31" w:history="1">
        <w:r w:rsidRPr="00586051">
          <w:rPr>
            <w:rFonts w:ascii="Calibri" w:eastAsia="Times New Roman" w:hAnsi="Calibri" w:cs="Calibri"/>
            <w:color w:val="0000FF"/>
            <w:kern w:val="0"/>
            <w:sz w:val="22"/>
            <w:szCs w:val="22"/>
            <w:u w:val="single"/>
            <w14:ligatures w14:val="none"/>
          </w:rPr>
          <w:t>Planning and Paying for Delivery Enabling Services to Projects</w:t>
        </w:r>
      </w:hyperlink>
      <w:r w:rsidRPr="00586051">
        <w:rPr>
          <w:rFonts w:ascii="Calibri" w:eastAsia="Calibri" w:hAnsi="Calibri" w:cs="Calibri"/>
          <w:color w:val="000000"/>
          <w:kern w:val="0"/>
          <w:sz w:val="22"/>
          <w:szCs w:val="22"/>
          <w:lang w:val="en-GB"/>
          <w14:ligatures w14:val="none"/>
        </w:rPr>
        <w:t>).</w:t>
      </w:r>
    </w:p>
    <w:p w14:paraId="5E577E98" w14:textId="77777777" w:rsidR="00586051" w:rsidRPr="00586051" w:rsidRDefault="00586051" w:rsidP="00586051">
      <w:pPr>
        <w:spacing w:after="0" w:line="259" w:lineRule="auto"/>
        <w:ind w:left="720"/>
        <w:rPr>
          <w:rFonts w:ascii="Calibri" w:eastAsia="Calibri" w:hAnsi="Calibri" w:cs="Calibri"/>
          <w:color w:val="000000"/>
          <w:kern w:val="0"/>
          <w:sz w:val="22"/>
          <w:szCs w:val="22"/>
          <w:lang w:val="en-GB"/>
          <w14:ligatures w14:val="none"/>
        </w:rPr>
      </w:pPr>
      <w:r w:rsidRPr="00586051">
        <w:rPr>
          <w:rFonts w:ascii="Calibri" w:eastAsia="Calibri" w:hAnsi="Calibri" w:cs="Calibri"/>
          <w:color w:val="333333"/>
          <w:kern w:val="0"/>
          <w:sz w:val="22"/>
          <w:szCs w:val="22"/>
          <w:lang w:val="en-GB"/>
          <w14:ligatures w14:val="none"/>
        </w:rPr>
        <w:t xml:space="preserve"> </w:t>
      </w:r>
      <w:r w:rsidRPr="00586051">
        <w:rPr>
          <w:rFonts w:ascii="Calibri" w:eastAsia="Calibri" w:hAnsi="Calibri" w:cs="Calibri"/>
          <w:color w:val="000000"/>
          <w:kern w:val="0"/>
          <w:sz w:val="22"/>
          <w:szCs w:val="22"/>
          <w:lang w:val="en-GB"/>
          <w14:ligatures w14:val="none"/>
        </w:rPr>
        <w:t xml:space="preserve"> </w:t>
      </w:r>
    </w:p>
    <w:p w14:paraId="5DA063B0" w14:textId="77777777" w:rsidR="00586051" w:rsidRPr="00586051" w:rsidRDefault="00586051" w:rsidP="00586051">
      <w:pPr>
        <w:numPr>
          <w:ilvl w:val="0"/>
          <w:numId w:val="1"/>
        </w:numPr>
        <w:spacing w:after="0" w:line="249" w:lineRule="auto"/>
        <w:ind w:left="360" w:right="83" w:hanging="360"/>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UNDP staff must </w:t>
      </w:r>
      <w:proofErr w:type="gramStart"/>
      <w:r w:rsidRPr="00586051">
        <w:rPr>
          <w:rFonts w:ascii="Calibri" w:eastAsia="Calibri" w:hAnsi="Calibri" w:cs="Calibri"/>
          <w:color w:val="000000"/>
          <w:kern w:val="0"/>
          <w:sz w:val="22"/>
          <w:szCs w:val="22"/>
          <w:lang w:val="en-GB"/>
          <w14:ligatures w14:val="none"/>
        </w:rPr>
        <w:t>understand, and</w:t>
      </w:r>
      <w:proofErr w:type="gramEnd"/>
      <w:r w:rsidRPr="00586051">
        <w:rPr>
          <w:rFonts w:ascii="Calibri" w:eastAsia="Calibri" w:hAnsi="Calibri" w:cs="Calibri"/>
          <w:color w:val="000000"/>
          <w:kern w:val="0"/>
          <w:sz w:val="22"/>
          <w:szCs w:val="22"/>
          <w:lang w:val="en-GB"/>
          <w14:ligatures w14:val="none"/>
        </w:rPr>
        <w:t xml:space="preserve"> convey consistently to all partners the policy on cost recovery, </w:t>
      </w:r>
      <w:proofErr w:type="gramStart"/>
      <w:r w:rsidRPr="00586051">
        <w:rPr>
          <w:rFonts w:ascii="Calibri" w:eastAsia="Calibri" w:hAnsi="Calibri" w:cs="Calibri"/>
          <w:color w:val="000000"/>
          <w:kern w:val="0"/>
          <w:sz w:val="22"/>
          <w:szCs w:val="22"/>
          <w:lang w:val="en-GB"/>
          <w14:ligatures w14:val="none"/>
        </w:rPr>
        <w:t>in order to</w:t>
      </w:r>
      <w:proofErr w:type="gramEnd"/>
      <w:r w:rsidRPr="00586051">
        <w:rPr>
          <w:rFonts w:ascii="Calibri" w:eastAsia="Calibri" w:hAnsi="Calibri" w:cs="Calibri"/>
          <w:color w:val="000000"/>
          <w:kern w:val="0"/>
          <w:sz w:val="22"/>
          <w:szCs w:val="22"/>
          <w:lang w:val="en-GB"/>
          <w14:ligatures w14:val="none"/>
        </w:rPr>
        <w:t xml:space="preserve"> ensure their full and correct understanding. In particular, the following need to be highlighted:  </w:t>
      </w:r>
    </w:p>
    <w:p w14:paraId="6D1D38F1" w14:textId="77777777" w:rsidR="00586051" w:rsidRPr="00586051" w:rsidRDefault="00586051" w:rsidP="00586051">
      <w:pPr>
        <w:spacing w:after="0" w:line="249" w:lineRule="auto"/>
        <w:ind w:left="720" w:right="83"/>
        <w:jc w:val="both"/>
        <w:rPr>
          <w:rFonts w:ascii="Calibri" w:eastAsia="Calibri" w:hAnsi="Calibri" w:cs="Calibri"/>
          <w:color w:val="000000"/>
          <w:kern w:val="0"/>
          <w:sz w:val="22"/>
          <w:szCs w:val="22"/>
          <w:lang w:val="en-GB"/>
          <w14:ligatures w14:val="none"/>
        </w:rPr>
      </w:pPr>
    </w:p>
    <w:p w14:paraId="151E65DF" w14:textId="77777777" w:rsidR="00586051" w:rsidRPr="00586051" w:rsidRDefault="00586051" w:rsidP="00DA3AB8">
      <w:pPr>
        <w:numPr>
          <w:ilvl w:val="1"/>
          <w:numId w:val="3"/>
        </w:numPr>
        <w:spacing w:after="120" w:line="250" w:lineRule="auto"/>
        <w:ind w:left="1065" w:right="86"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provision of </w:t>
      </w:r>
      <w:r w:rsidRPr="00586051">
        <w:rPr>
          <w:rFonts w:ascii="Calibri" w:eastAsia="Calibri" w:hAnsi="Calibri" w:cs="Calibri"/>
          <w:b/>
          <w:color w:val="000000"/>
          <w:kern w:val="0"/>
          <w:sz w:val="22"/>
          <w:szCs w:val="22"/>
          <w:lang w:val="en-GB"/>
          <w14:ligatures w14:val="none"/>
        </w:rPr>
        <w:t>quality</w:t>
      </w:r>
      <w:r w:rsidRPr="00586051">
        <w:rPr>
          <w:rFonts w:ascii="Calibri" w:eastAsia="Calibri" w:hAnsi="Calibri" w:cs="Calibri"/>
          <w:color w:val="000000"/>
          <w:kern w:val="0"/>
          <w:sz w:val="22"/>
          <w:szCs w:val="22"/>
          <w:lang w:val="en-GB"/>
          <w14:ligatures w14:val="none"/>
        </w:rPr>
        <w:t xml:space="preserve"> general management support services to Other Resources-funded programmes is costly and requires constant investment by the Organization.   </w:t>
      </w:r>
    </w:p>
    <w:p w14:paraId="4A36DA47" w14:textId="77777777" w:rsidR="00586051" w:rsidRPr="00586051" w:rsidRDefault="00586051" w:rsidP="00DA3AB8">
      <w:pPr>
        <w:numPr>
          <w:ilvl w:val="1"/>
          <w:numId w:val="3"/>
        </w:numPr>
        <w:spacing w:after="120" w:line="250" w:lineRule="auto"/>
        <w:ind w:left="1065" w:right="86"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Organization’s Regular Resources budget cannot subsidize the management of Other Resources-funded programmes.  </w:t>
      </w:r>
    </w:p>
    <w:p w14:paraId="3560AD76" w14:textId="77777777" w:rsidR="00586051" w:rsidRPr="00586051" w:rsidRDefault="00586051" w:rsidP="00DA3AB8">
      <w:pPr>
        <w:numPr>
          <w:ilvl w:val="1"/>
          <w:numId w:val="3"/>
        </w:numPr>
        <w:spacing w:after="120" w:line="250" w:lineRule="auto"/>
        <w:ind w:left="1065" w:right="86"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Cost recovery fees are not just ‘</w:t>
      </w:r>
      <w:proofErr w:type="gramStart"/>
      <w:r w:rsidRPr="00586051">
        <w:rPr>
          <w:rFonts w:ascii="Calibri" w:eastAsia="Calibri" w:hAnsi="Calibri" w:cs="Calibri"/>
          <w:color w:val="000000"/>
          <w:kern w:val="0"/>
          <w:sz w:val="22"/>
          <w:szCs w:val="22"/>
          <w:lang w:val="en-GB"/>
          <w14:ligatures w14:val="none"/>
        </w:rPr>
        <w:t>overheads’</w:t>
      </w:r>
      <w:proofErr w:type="gramEnd"/>
      <w:r w:rsidRPr="00586051">
        <w:rPr>
          <w:rFonts w:ascii="Calibri" w:eastAsia="Calibri" w:hAnsi="Calibri" w:cs="Calibri"/>
          <w:color w:val="000000"/>
          <w:kern w:val="0"/>
          <w:sz w:val="22"/>
          <w:szCs w:val="22"/>
          <w:lang w:val="en-GB"/>
          <w14:ligatures w14:val="none"/>
        </w:rPr>
        <w:t xml:space="preserve">. Income from cost recovery is invested by UNDP to sustain the corporate structures – both locally and at headquarters – designated to provide general management support to Other Resources-funded programmes. Without these corporate structures, the Other Resources-funded programmes could not be performed.  </w:t>
      </w:r>
    </w:p>
    <w:p w14:paraId="58EB4F46" w14:textId="77777777" w:rsidR="00586051" w:rsidRPr="00586051" w:rsidRDefault="00586051" w:rsidP="00DA3AB8">
      <w:pPr>
        <w:numPr>
          <w:ilvl w:val="1"/>
          <w:numId w:val="3"/>
        </w:numPr>
        <w:spacing w:after="120" w:line="250" w:lineRule="auto"/>
        <w:ind w:left="1065" w:right="86"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cost recovery policy applies to all Other Resources contributions, without exceptions (projects funded from Regular Resources are not subject to a GMS fee as the Integrated Budget covers the provision of management support costs to these projects).  </w:t>
      </w:r>
    </w:p>
    <w:p w14:paraId="564D0E3D" w14:textId="77777777" w:rsidR="00586051" w:rsidRPr="00586051" w:rsidRDefault="00586051" w:rsidP="00DA3AB8">
      <w:pPr>
        <w:numPr>
          <w:ilvl w:val="1"/>
          <w:numId w:val="3"/>
        </w:numPr>
        <w:spacing w:after="120" w:line="250" w:lineRule="auto"/>
        <w:ind w:left="1065" w:right="86"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The application of this cost recovery policy more equitably shares the cost of management activities between regular and other resources. By funding qualified development effectiveness activities, where appropriate, directly from programmes and projects (applying Direct Project Costing methodologies), GMS cost recovery resources </w:t>
      </w:r>
      <w:r w:rsidRPr="00586051">
        <w:rPr>
          <w:rFonts w:ascii="Calibri" w:eastAsia="Calibri" w:hAnsi="Calibri" w:cs="Calibri"/>
          <w:color w:val="000000"/>
          <w:kern w:val="0"/>
          <w:sz w:val="22"/>
          <w:szCs w:val="22"/>
          <w:lang w:val="en-GB"/>
          <w14:ligatures w14:val="none"/>
        </w:rPr>
        <w:lastRenderedPageBreak/>
        <w:t xml:space="preserve">presently will fund management activities that were previously financed from regular resources. These regular resources shall then be re-allocated to finance programme activities - a major benefit of the cost recovery framework. In addition, this ensures that organizational costs are aligned to appropriate results frameworks and funding streams and that UNDP can more sustainably finance the requisite organizational structures and capacities to successfully deliver on programme results.  </w:t>
      </w:r>
    </w:p>
    <w:p w14:paraId="652823E2" w14:textId="77777777" w:rsidR="00586051" w:rsidRPr="00586051" w:rsidRDefault="00586051" w:rsidP="00DA3AB8">
      <w:pPr>
        <w:numPr>
          <w:ilvl w:val="1"/>
          <w:numId w:val="3"/>
        </w:numPr>
        <w:spacing w:after="120" w:line="250" w:lineRule="auto"/>
        <w:ind w:left="1065" w:right="86" w:hanging="345"/>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This approach to funding costs ensures that costs are not funded twice, by separating clearly those costs to be funded through direct charges to projects, those costs funded by regular resources for regular resource funded project activities, and those management costs funded through GMS income.  </w:t>
      </w:r>
    </w:p>
    <w:p w14:paraId="4FF57A41" w14:textId="77777777" w:rsidR="00586051" w:rsidRPr="00586051" w:rsidRDefault="00586051" w:rsidP="00DA3AB8">
      <w:pPr>
        <w:spacing w:after="120" w:line="250" w:lineRule="auto"/>
        <w:ind w:right="86"/>
        <w:jc w:val="both"/>
        <w:rPr>
          <w:rFonts w:ascii="Calibri" w:eastAsia="Calibri" w:hAnsi="Calibri" w:cs="Calibri"/>
          <w:color w:val="000000"/>
          <w:kern w:val="0"/>
          <w:sz w:val="22"/>
          <w:szCs w:val="22"/>
          <w:lang w:val="en-GB"/>
          <w14:ligatures w14:val="none"/>
        </w:rPr>
      </w:pPr>
    </w:p>
    <w:p w14:paraId="175FF1B2" w14:textId="77777777" w:rsidR="00586051" w:rsidRPr="00586051" w:rsidRDefault="00586051" w:rsidP="00586051">
      <w:pPr>
        <w:numPr>
          <w:ilvl w:val="0"/>
          <w:numId w:val="6"/>
        </w:numPr>
        <w:spacing w:after="120" w:line="250" w:lineRule="auto"/>
        <w:ind w:right="86"/>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 xml:space="preserve">Prior to 2017, the cost recovery income generated from the GMS fee was distributed among the units providing general management support.  GMS internal distributions except those from the vertical funds have been discontinued effective 1 January 2017 based on the corporate decision to consolidate the extra-budgetary funds and GMS income. The GMS distribution for vertical funds (GF, GEF and MP) can be found </w:t>
      </w:r>
      <w:hyperlink r:id="rId32" w:history="1">
        <w:r w:rsidRPr="00586051">
          <w:rPr>
            <w:rFonts w:ascii="Calibri" w:eastAsia="Calibri" w:hAnsi="Calibri" w:cs="Calibri"/>
            <w:color w:val="0000FF"/>
            <w:kern w:val="0"/>
            <w:sz w:val="22"/>
            <w:szCs w:val="22"/>
            <w:u w:val="single"/>
            <w:lang w:val="en-GB"/>
            <w14:ligatures w14:val="none"/>
          </w:rPr>
          <w:t>here</w:t>
        </w:r>
      </w:hyperlink>
      <w:r w:rsidRPr="00586051">
        <w:rPr>
          <w:rFonts w:ascii="Calibri" w:eastAsia="Calibri" w:hAnsi="Calibri" w:cs="Calibri"/>
          <w:kern w:val="0"/>
          <w:sz w:val="22"/>
          <w:szCs w:val="22"/>
          <w:lang w:val="en-GB"/>
          <w14:ligatures w14:val="none"/>
        </w:rPr>
        <w:t xml:space="preserve">. </w:t>
      </w:r>
    </w:p>
    <w:p w14:paraId="56C80A96" w14:textId="77777777" w:rsidR="00586051" w:rsidRPr="00586051" w:rsidRDefault="00586051" w:rsidP="00586051">
      <w:pPr>
        <w:spacing w:after="120" w:line="250" w:lineRule="auto"/>
        <w:ind w:left="360" w:right="86"/>
        <w:contextualSpacing/>
        <w:jc w:val="both"/>
        <w:rPr>
          <w:rFonts w:ascii="Calibri" w:eastAsia="Calibri" w:hAnsi="Calibri" w:cs="Calibri"/>
          <w:color w:val="000000"/>
          <w:kern w:val="0"/>
          <w:sz w:val="22"/>
          <w:szCs w:val="22"/>
          <w:lang w:val="en-GB"/>
          <w14:ligatures w14:val="none"/>
        </w:rPr>
      </w:pPr>
    </w:p>
    <w:p w14:paraId="534AFCED" w14:textId="77777777" w:rsidR="00586051" w:rsidRPr="00586051" w:rsidRDefault="00586051" w:rsidP="00586051">
      <w:pPr>
        <w:numPr>
          <w:ilvl w:val="0"/>
          <w:numId w:val="6"/>
        </w:numPr>
        <w:spacing w:after="0" w:line="259" w:lineRule="auto"/>
        <w:contextualSpacing/>
        <w:jc w:val="both"/>
        <w:rPr>
          <w:rFonts w:ascii="Calibri" w:eastAsia="Calibri" w:hAnsi="Calibri" w:cs="Calibri"/>
          <w:color w:val="000000"/>
          <w:kern w:val="0"/>
          <w:sz w:val="22"/>
          <w:szCs w:val="22"/>
          <w:lang w:val="en-GB"/>
          <w14:ligatures w14:val="none"/>
        </w:rPr>
      </w:pPr>
      <w:r w:rsidRPr="00586051">
        <w:rPr>
          <w:rFonts w:ascii="Calibri" w:eastAsia="Calibri" w:hAnsi="Calibri" w:cs="Calibri"/>
          <w:color w:val="000000"/>
          <w:kern w:val="0"/>
          <w:sz w:val="22"/>
          <w:szCs w:val="22"/>
          <w:lang w:val="en-GB"/>
          <w14:ligatures w14:val="none"/>
        </w:rPr>
        <w:t>Major costs that are funded directly by projects and GMS are summarized in the charts on the following page.</w:t>
      </w:r>
    </w:p>
    <w:p w14:paraId="7E108582" w14:textId="77777777" w:rsidR="00586051" w:rsidRPr="00586051" w:rsidRDefault="00586051" w:rsidP="00DA3AB8">
      <w:pPr>
        <w:spacing w:after="0" w:line="249" w:lineRule="auto"/>
        <w:ind w:right="83"/>
        <w:contextualSpacing/>
        <w:jc w:val="both"/>
        <w:rPr>
          <w:rFonts w:ascii="Calibri" w:eastAsia="Calibri" w:hAnsi="Calibri" w:cs="Calibri"/>
          <w:color w:val="000000"/>
          <w:kern w:val="0"/>
          <w:sz w:val="22"/>
          <w:szCs w:val="22"/>
          <w:lang w:val="en-GB"/>
          <w14:ligatures w14:val="none"/>
        </w:rPr>
      </w:pPr>
    </w:p>
    <w:p w14:paraId="5ADEB739" w14:textId="77777777" w:rsidR="00586051" w:rsidRPr="00586051" w:rsidRDefault="00586051" w:rsidP="00586051">
      <w:pPr>
        <w:spacing w:after="0" w:line="249" w:lineRule="auto"/>
        <w:ind w:left="-10" w:right="83"/>
        <w:contextualSpacing/>
        <w:jc w:val="both"/>
        <w:rPr>
          <w:rFonts w:ascii="Calibri" w:eastAsia="Calibri" w:hAnsi="Calibri" w:cs="Calibri"/>
          <w:color w:val="000000"/>
          <w:kern w:val="0"/>
          <w:sz w:val="22"/>
          <w:szCs w:val="22"/>
          <w:lang w:val="en-GB"/>
          <w14:ligatures w14:val="none"/>
        </w:rPr>
      </w:pPr>
    </w:p>
    <w:p w14:paraId="2D27EE3C" w14:textId="77777777" w:rsidR="00586051" w:rsidRPr="00586051" w:rsidRDefault="00586051" w:rsidP="00586051">
      <w:pPr>
        <w:spacing w:after="0" w:line="249" w:lineRule="auto"/>
        <w:ind w:left="-10" w:right="83"/>
        <w:contextualSpacing/>
        <w:jc w:val="both"/>
        <w:rPr>
          <w:rFonts w:ascii="Calibri" w:eastAsia="Calibri" w:hAnsi="Calibri" w:cs="Calibri"/>
          <w:color w:val="000000"/>
          <w:kern w:val="0"/>
          <w:sz w:val="22"/>
          <w:szCs w:val="22"/>
          <w:lang w:val="en-GB"/>
          <w14:ligatures w14:val="none"/>
        </w:rPr>
      </w:pPr>
    </w:p>
    <w:p w14:paraId="6FEB362E" w14:textId="77777777" w:rsidR="00586051" w:rsidRPr="00586051" w:rsidRDefault="00586051" w:rsidP="00586051">
      <w:pPr>
        <w:spacing w:after="0" w:line="249" w:lineRule="auto"/>
        <w:ind w:left="-10" w:right="83"/>
        <w:contextualSpacing/>
        <w:jc w:val="both"/>
        <w:rPr>
          <w:rFonts w:ascii="Calibri" w:eastAsia="Calibri" w:hAnsi="Calibri" w:cs="Calibri"/>
          <w:color w:val="000000"/>
          <w:kern w:val="0"/>
          <w:sz w:val="22"/>
          <w:szCs w:val="22"/>
          <w:lang w:val="en-GB"/>
          <w14:ligatures w14:val="none"/>
        </w:rPr>
      </w:pPr>
    </w:p>
    <w:p w14:paraId="2D8A805E" w14:textId="77777777" w:rsidR="00586051" w:rsidRPr="00586051" w:rsidRDefault="00586051" w:rsidP="00586051">
      <w:pPr>
        <w:spacing w:after="0" w:line="249" w:lineRule="auto"/>
        <w:ind w:left="-10" w:right="83"/>
        <w:contextualSpacing/>
        <w:jc w:val="both"/>
        <w:rPr>
          <w:rFonts w:ascii="Calibri" w:eastAsia="Calibri" w:hAnsi="Calibri" w:cs="Calibri"/>
          <w:color w:val="000000"/>
          <w:kern w:val="0"/>
          <w:sz w:val="22"/>
          <w:szCs w:val="22"/>
          <w:lang w:val="en-GB"/>
          <w14:ligatures w14:val="none"/>
        </w:rPr>
      </w:pPr>
    </w:p>
    <w:p w14:paraId="356B6127"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737AE830"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4D2A5D2B"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6D450B77"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0CD5D410"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3FDCE5B8"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4520C876"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7065D596"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2C11988F"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2CC31418"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03745EFB"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5AB857E5"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03C4C99E"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7BD13B99"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223C6A61"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6AD870DA"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096CD659"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7F23C64F"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023518CC"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3BDD5C8A" w14:textId="77777777" w:rsidR="00586051" w:rsidRPr="00586051" w:rsidRDefault="00586051" w:rsidP="00DA3AB8">
      <w:pPr>
        <w:spacing w:after="0" w:line="249" w:lineRule="auto"/>
        <w:ind w:right="83"/>
        <w:contextualSpacing/>
        <w:rPr>
          <w:rFonts w:ascii="Calibri" w:eastAsia="Calibri" w:hAnsi="Calibri" w:cs="Calibri"/>
          <w:color w:val="000000"/>
          <w:kern w:val="0"/>
          <w:sz w:val="22"/>
          <w:szCs w:val="22"/>
          <w:lang w:val="en-GB"/>
          <w14:ligatures w14:val="none"/>
        </w:rPr>
      </w:pPr>
    </w:p>
    <w:p w14:paraId="3633E8E2" w14:textId="77777777" w:rsid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3F4FC1F6"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0079FC46" w14:textId="77777777" w:rsidR="00586051" w:rsidRPr="00586051" w:rsidRDefault="00586051" w:rsidP="00586051">
      <w:pPr>
        <w:spacing w:after="0" w:line="249" w:lineRule="auto"/>
        <w:ind w:left="-10" w:right="83"/>
        <w:contextualSpacing/>
        <w:jc w:val="center"/>
        <w:rPr>
          <w:rFonts w:ascii="Calibri" w:eastAsia="Calibri" w:hAnsi="Calibri" w:cs="Calibri"/>
          <w:color w:val="000000"/>
          <w:kern w:val="0"/>
          <w:sz w:val="22"/>
          <w:szCs w:val="22"/>
          <w:lang w:val="en-GB"/>
          <w14:ligatures w14:val="none"/>
        </w:rPr>
      </w:pPr>
    </w:p>
    <w:p w14:paraId="62CFB88F" w14:textId="77777777" w:rsidR="00586051" w:rsidRDefault="00586051" w:rsidP="00586051">
      <w:pPr>
        <w:spacing w:after="0" w:line="249" w:lineRule="auto"/>
        <w:ind w:right="83"/>
        <w:jc w:val="center"/>
        <w:rPr>
          <w:rFonts w:ascii="Calibri" w:eastAsia="Calibri" w:hAnsi="Calibri" w:cs="Calibri"/>
          <w:b/>
          <w:color w:val="000000"/>
          <w:kern w:val="0"/>
          <w:sz w:val="22"/>
          <w:szCs w:val="22"/>
          <w:lang w:val="en-GB"/>
          <w14:ligatures w14:val="none"/>
        </w:rPr>
      </w:pPr>
      <w:r w:rsidRPr="00586051">
        <w:rPr>
          <w:rFonts w:ascii="Calibri" w:eastAsia="Calibri" w:hAnsi="Calibri" w:cs="Calibri"/>
          <w:b/>
          <w:color w:val="000000"/>
          <w:kern w:val="0"/>
          <w:sz w:val="22"/>
          <w:szCs w:val="22"/>
          <w:lang w:val="en-GB"/>
          <w14:ligatures w14:val="none"/>
        </w:rPr>
        <w:lastRenderedPageBreak/>
        <w:t>Major costs that are funded directly by projects and GMS</w:t>
      </w:r>
    </w:p>
    <w:p w14:paraId="1C8B143D" w14:textId="77777777" w:rsidR="00586051" w:rsidRPr="00586051" w:rsidRDefault="00586051" w:rsidP="00586051">
      <w:pPr>
        <w:spacing w:after="0" w:line="249" w:lineRule="auto"/>
        <w:ind w:right="83"/>
        <w:jc w:val="center"/>
        <w:rPr>
          <w:rFonts w:ascii="Calibri" w:eastAsia="Calibri" w:hAnsi="Calibri" w:cs="Calibri"/>
          <w:b/>
          <w:color w:val="000000"/>
          <w:kern w:val="0"/>
          <w:sz w:val="22"/>
          <w:szCs w:val="22"/>
          <w:lang w:val="en-GB"/>
          <w14:ligatures w14:val="none"/>
        </w:rPr>
      </w:pPr>
    </w:p>
    <w:tbl>
      <w:tblPr>
        <w:tblStyle w:val="TableGrid0"/>
        <w:tblW w:w="10800" w:type="dxa"/>
        <w:tblInd w:w="-905" w:type="dxa"/>
        <w:tblCellMar>
          <w:top w:w="29" w:type="dxa"/>
          <w:left w:w="29" w:type="dxa"/>
          <w:bottom w:w="29" w:type="dxa"/>
          <w:right w:w="29" w:type="dxa"/>
        </w:tblCellMar>
        <w:tblLook w:val="04A0" w:firstRow="1" w:lastRow="0" w:firstColumn="1" w:lastColumn="0" w:noHBand="0" w:noVBand="1"/>
      </w:tblPr>
      <w:tblGrid>
        <w:gridCol w:w="5400"/>
        <w:gridCol w:w="5400"/>
      </w:tblGrid>
      <w:tr w:rsidR="00586051" w:rsidRPr="00586051" w14:paraId="4588FE3C" w14:textId="77777777" w:rsidTr="00DA3AB8">
        <w:trPr>
          <w:trHeight w:val="350"/>
        </w:trPr>
        <w:tc>
          <w:tcPr>
            <w:tcW w:w="5400" w:type="dxa"/>
            <w:shd w:val="clear" w:color="auto" w:fill="DAEEF3"/>
          </w:tcPr>
          <w:p w14:paraId="55E82974" w14:textId="77777777" w:rsidR="00586051" w:rsidRPr="00586051" w:rsidRDefault="00586051" w:rsidP="00586051">
            <w:pPr>
              <w:spacing w:line="360" w:lineRule="auto"/>
              <w:jc w:val="center"/>
              <w:rPr>
                <w:rFonts w:ascii="Calibri" w:eastAsia="MS PGothic" w:hAnsi="Calibri" w:cs="Calibri"/>
                <w:b/>
                <w:bCs/>
                <w:color w:val="1F497D"/>
                <w:kern w:val="24"/>
                <w:sz w:val="18"/>
                <w:szCs w:val="18"/>
              </w:rPr>
            </w:pPr>
            <w:r w:rsidRPr="00586051">
              <w:rPr>
                <w:rFonts w:ascii="Calibri" w:eastAsia="MS PGothic" w:hAnsi="Calibri" w:cs="Calibri"/>
                <w:b/>
                <w:bCs/>
                <w:color w:val="1F497D"/>
                <w:kern w:val="24"/>
                <w:sz w:val="18"/>
                <w:szCs w:val="18"/>
              </w:rPr>
              <w:t>DIRECT COSTS</w:t>
            </w:r>
          </w:p>
          <w:p w14:paraId="468B34D6" w14:textId="77777777" w:rsidR="00586051" w:rsidRPr="00586051" w:rsidRDefault="00586051" w:rsidP="00586051">
            <w:pPr>
              <w:spacing w:line="360" w:lineRule="auto"/>
              <w:jc w:val="center"/>
              <w:rPr>
                <w:rFonts w:ascii="Calibri" w:eastAsia="MS PGothic" w:hAnsi="Calibri" w:cs="Calibri"/>
                <w:b/>
                <w:bCs/>
                <w:color w:val="1F497D"/>
                <w:kern w:val="24"/>
                <w:sz w:val="18"/>
                <w:szCs w:val="18"/>
              </w:rPr>
            </w:pPr>
            <w:proofErr w:type="spellStart"/>
            <w:r w:rsidRPr="00586051">
              <w:rPr>
                <w:rFonts w:ascii="Calibri" w:eastAsia="MS PGothic" w:hAnsi="Calibri" w:cs="Calibri"/>
                <w:b/>
                <w:bCs/>
                <w:color w:val="1F497D"/>
                <w:kern w:val="24"/>
                <w:sz w:val="18"/>
                <w:szCs w:val="18"/>
              </w:rPr>
              <w:t>Programme</w:t>
            </w:r>
            <w:proofErr w:type="spellEnd"/>
            <w:r w:rsidRPr="00586051">
              <w:rPr>
                <w:rFonts w:ascii="Calibri" w:eastAsia="MS PGothic" w:hAnsi="Calibri" w:cs="Calibri"/>
                <w:b/>
                <w:bCs/>
                <w:color w:val="1F497D"/>
                <w:kern w:val="24"/>
                <w:sz w:val="18"/>
                <w:szCs w:val="18"/>
              </w:rPr>
              <w:t xml:space="preserve"> Resources (i.e., funded </w:t>
            </w:r>
            <w:proofErr w:type="gramStart"/>
            <w:r w:rsidRPr="00586051">
              <w:rPr>
                <w:rFonts w:ascii="Calibri" w:eastAsia="MS PGothic" w:hAnsi="Calibri" w:cs="Calibri"/>
                <w:b/>
                <w:bCs/>
                <w:color w:val="1F497D"/>
                <w:kern w:val="24"/>
                <w:sz w:val="18"/>
                <w:szCs w:val="18"/>
              </w:rPr>
              <w:t>from</w:t>
            </w:r>
            <w:proofErr w:type="gramEnd"/>
            <w:r w:rsidRPr="00586051">
              <w:rPr>
                <w:rFonts w:ascii="Calibri" w:eastAsia="MS PGothic" w:hAnsi="Calibri" w:cs="Calibri"/>
                <w:b/>
                <w:bCs/>
                <w:color w:val="1F497D"/>
                <w:kern w:val="24"/>
                <w:sz w:val="18"/>
                <w:szCs w:val="18"/>
              </w:rPr>
              <w:t xml:space="preserve"> Projects)</w:t>
            </w:r>
          </w:p>
        </w:tc>
        <w:tc>
          <w:tcPr>
            <w:tcW w:w="5400" w:type="dxa"/>
            <w:shd w:val="clear" w:color="auto" w:fill="DAEEF3"/>
          </w:tcPr>
          <w:p w14:paraId="6576CC95" w14:textId="77777777" w:rsidR="00586051" w:rsidRPr="00586051" w:rsidRDefault="00586051" w:rsidP="00586051">
            <w:pPr>
              <w:spacing w:line="360" w:lineRule="auto"/>
              <w:ind w:left="360" w:hanging="370"/>
              <w:jc w:val="center"/>
              <w:textAlignment w:val="baseline"/>
              <w:rPr>
                <w:rFonts w:ascii="Calibri" w:eastAsia="MS PGothic" w:hAnsi="Calibri" w:cs="Calibri"/>
                <w:b/>
                <w:bCs/>
                <w:color w:val="1F497D"/>
                <w:kern w:val="24"/>
                <w:sz w:val="18"/>
                <w:szCs w:val="18"/>
              </w:rPr>
            </w:pPr>
            <w:r w:rsidRPr="00586051">
              <w:rPr>
                <w:rFonts w:ascii="Calibri" w:eastAsia="MS PGothic" w:hAnsi="Calibri" w:cs="Calibri"/>
                <w:b/>
                <w:bCs/>
                <w:color w:val="1F497D"/>
                <w:kern w:val="24"/>
                <w:sz w:val="18"/>
                <w:szCs w:val="18"/>
              </w:rPr>
              <w:t>INDIRECT COSTS</w:t>
            </w:r>
          </w:p>
          <w:p w14:paraId="19935DFA" w14:textId="77777777" w:rsidR="00586051" w:rsidRPr="00586051" w:rsidRDefault="00586051" w:rsidP="00586051">
            <w:pPr>
              <w:spacing w:line="360" w:lineRule="auto"/>
              <w:ind w:left="360" w:hanging="370"/>
              <w:jc w:val="center"/>
              <w:textAlignment w:val="baseline"/>
              <w:rPr>
                <w:rFonts w:ascii="Calibri" w:eastAsia="Calibri" w:hAnsi="Calibri" w:cs="Calibri"/>
                <w:color w:val="000000"/>
              </w:rPr>
            </w:pPr>
            <w:r w:rsidRPr="00586051">
              <w:rPr>
                <w:rFonts w:ascii="Calibri" w:eastAsia="MS PGothic" w:hAnsi="Calibri" w:cs="Calibri"/>
                <w:b/>
                <w:bCs/>
                <w:color w:val="1F497D"/>
                <w:kern w:val="24"/>
                <w:sz w:val="18"/>
                <w:szCs w:val="18"/>
              </w:rPr>
              <w:t xml:space="preserve">Institutional Resources (i.e., funded </w:t>
            </w:r>
            <w:proofErr w:type="gramStart"/>
            <w:r w:rsidRPr="00586051">
              <w:rPr>
                <w:rFonts w:ascii="Calibri" w:eastAsia="MS PGothic" w:hAnsi="Calibri" w:cs="Calibri"/>
                <w:b/>
                <w:bCs/>
                <w:color w:val="1F497D"/>
                <w:kern w:val="24"/>
                <w:sz w:val="18"/>
                <w:szCs w:val="18"/>
              </w:rPr>
              <w:t>from</w:t>
            </w:r>
            <w:proofErr w:type="gramEnd"/>
            <w:r w:rsidRPr="00586051">
              <w:rPr>
                <w:rFonts w:ascii="Calibri" w:eastAsia="MS PGothic" w:hAnsi="Calibri" w:cs="Calibri"/>
                <w:b/>
                <w:bCs/>
                <w:color w:val="1F497D"/>
                <w:kern w:val="24"/>
                <w:sz w:val="18"/>
                <w:szCs w:val="18"/>
              </w:rPr>
              <w:t xml:space="preserve"> Core IB and GMS)</w:t>
            </w:r>
          </w:p>
        </w:tc>
      </w:tr>
      <w:tr w:rsidR="00586051" w:rsidRPr="00586051" w14:paraId="65340C9E" w14:textId="77777777" w:rsidTr="00DA3AB8">
        <w:trPr>
          <w:trHeight w:val="8047"/>
        </w:trPr>
        <w:tc>
          <w:tcPr>
            <w:tcW w:w="5400" w:type="dxa"/>
          </w:tcPr>
          <w:p w14:paraId="338E2967" w14:textId="77777777" w:rsidR="00586051" w:rsidRPr="00586051" w:rsidRDefault="00586051" w:rsidP="00586051">
            <w:pPr>
              <w:textAlignment w:val="baseline"/>
              <w:rPr>
                <w:rFonts w:ascii="Calibri" w:eastAsia="MS PGothic" w:hAnsi="Calibri" w:cs="Calibri"/>
                <w:color w:val="000000"/>
                <w:kern w:val="24"/>
                <w:sz w:val="18"/>
                <w:szCs w:val="18"/>
              </w:rPr>
            </w:pPr>
            <w:r w:rsidRPr="00586051">
              <w:rPr>
                <w:rFonts w:ascii="Calibri" w:eastAsia="MS PGothic" w:hAnsi="Calibri" w:cs="Calibri"/>
                <w:b/>
                <w:bCs/>
                <w:kern w:val="24"/>
                <w:sz w:val="18"/>
                <w:szCs w:val="18"/>
              </w:rPr>
              <w:t xml:space="preserve">Costs that can be directly linked to a particular project and traced to it in a reasonable and economically feasible way. In case of personnel, such costs should be </w:t>
            </w:r>
            <w:proofErr w:type="gramStart"/>
            <w:r w:rsidRPr="00586051">
              <w:rPr>
                <w:rFonts w:ascii="Calibri" w:eastAsia="MS PGothic" w:hAnsi="Calibri" w:cs="Calibri"/>
                <w:b/>
                <w:bCs/>
                <w:kern w:val="24"/>
                <w:sz w:val="18"/>
                <w:szCs w:val="18"/>
              </w:rPr>
              <w:t>costed</w:t>
            </w:r>
            <w:proofErr w:type="gramEnd"/>
            <w:r w:rsidRPr="00586051">
              <w:rPr>
                <w:rFonts w:ascii="Calibri" w:eastAsia="MS PGothic" w:hAnsi="Calibri" w:cs="Calibri"/>
                <w:b/>
                <w:bCs/>
                <w:kern w:val="24"/>
                <w:sz w:val="18"/>
                <w:szCs w:val="18"/>
              </w:rPr>
              <w:t xml:space="preserve"> fully, i.e. </w:t>
            </w:r>
            <w:proofErr w:type="gramStart"/>
            <w:r w:rsidRPr="00586051">
              <w:rPr>
                <w:rFonts w:ascii="Calibri" w:eastAsia="MS PGothic" w:hAnsi="Calibri" w:cs="Calibri"/>
                <w:b/>
                <w:bCs/>
                <w:kern w:val="24"/>
                <w:sz w:val="18"/>
                <w:szCs w:val="18"/>
              </w:rPr>
              <w:t>including:</w:t>
            </w:r>
            <w:proofErr w:type="gramEnd"/>
            <w:r w:rsidRPr="00586051">
              <w:rPr>
                <w:rFonts w:ascii="Calibri" w:eastAsia="MS PGothic" w:hAnsi="Calibri" w:cs="Calibri"/>
                <w:b/>
                <w:bCs/>
                <w:kern w:val="24"/>
                <w:sz w:val="18"/>
                <w:szCs w:val="18"/>
              </w:rPr>
              <w:t xml:space="preserve"> </w:t>
            </w:r>
            <w:r w:rsidRPr="00586051">
              <w:rPr>
                <w:rFonts w:ascii="Calibri" w:eastAsia="MS PGothic" w:hAnsi="Calibri" w:cs="Calibri"/>
                <w:kern w:val="24"/>
                <w:sz w:val="18"/>
                <w:szCs w:val="18"/>
              </w:rPr>
              <w:t>staff</w:t>
            </w:r>
            <w:r w:rsidRPr="00586051">
              <w:rPr>
                <w:rFonts w:ascii="Calibri" w:eastAsia="MS PGothic" w:hAnsi="Calibri" w:cs="Calibri"/>
                <w:color w:val="000000"/>
                <w:kern w:val="24"/>
                <w:sz w:val="18"/>
                <w:szCs w:val="18"/>
              </w:rPr>
              <w:t xml:space="preserve"> salary, benefits and entitlements, centrally managed costs, including payroll reserves for learning, ICT, JFA, MAIP, ASHI, EOS etc., office rent, utilities, communications, supplies, and office security. </w:t>
            </w:r>
          </w:p>
          <w:p w14:paraId="6FD71394" w14:textId="77777777" w:rsidR="00586051" w:rsidRPr="00586051" w:rsidRDefault="00586051" w:rsidP="00586051">
            <w:pPr>
              <w:textAlignment w:val="baseline"/>
              <w:rPr>
                <w:rFonts w:ascii="Calibri" w:eastAsia="MS PGothic" w:hAnsi="Calibri" w:cs="Calibri"/>
                <w:color w:val="000000"/>
                <w:kern w:val="24"/>
                <w:sz w:val="10"/>
                <w:szCs w:val="10"/>
              </w:rPr>
            </w:pPr>
          </w:p>
          <w:p w14:paraId="291719B1" w14:textId="77777777" w:rsidR="00586051" w:rsidRPr="00586051" w:rsidRDefault="00586051" w:rsidP="00586051">
            <w:p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Personnel may be directly contracted under a project, or a project may receive services from other UNDP personnel. </w:t>
            </w:r>
          </w:p>
          <w:p w14:paraId="764157C4" w14:textId="77777777" w:rsidR="00586051" w:rsidRPr="00586051" w:rsidRDefault="00586051" w:rsidP="00586051">
            <w:pPr>
              <w:textAlignment w:val="baseline"/>
              <w:rPr>
                <w:rFonts w:ascii="Calibri" w:eastAsia="MS PGothic" w:hAnsi="Calibri" w:cs="Calibri"/>
                <w:color w:val="000000"/>
                <w:kern w:val="24"/>
                <w:sz w:val="8"/>
                <w:szCs w:val="8"/>
              </w:rPr>
            </w:pPr>
          </w:p>
          <w:p w14:paraId="43D0EA72" w14:textId="77777777" w:rsidR="00586051" w:rsidRPr="00586051" w:rsidRDefault="00586051" w:rsidP="00586051">
            <w:pPr>
              <w:textAlignment w:val="baseline"/>
              <w:rPr>
                <w:rFonts w:ascii="Calibri" w:eastAsia="MS PGothic" w:hAnsi="Calibri" w:cs="Calibri"/>
                <w:b/>
                <w:bCs/>
                <w:color w:val="000000"/>
                <w:kern w:val="24"/>
                <w:sz w:val="18"/>
                <w:szCs w:val="18"/>
                <w:u w:val="single"/>
              </w:rPr>
            </w:pPr>
            <w:r w:rsidRPr="00586051">
              <w:rPr>
                <w:rFonts w:ascii="Calibri" w:eastAsia="MS PGothic" w:hAnsi="Calibri" w:cs="Calibri"/>
                <w:b/>
                <w:color w:val="000000"/>
                <w:kern w:val="24"/>
                <w:sz w:val="18"/>
                <w:szCs w:val="18"/>
              </w:rPr>
              <w:t>Direct costs include the following functions/activities, in addition to specific project activities described in the project document</w:t>
            </w:r>
            <w:r w:rsidRPr="00586051">
              <w:rPr>
                <w:rFonts w:ascii="Calibri" w:eastAsia="MS PGothic" w:hAnsi="Calibri" w:cs="Calibri"/>
                <w:b/>
                <w:bCs/>
                <w:color w:val="000000"/>
                <w:kern w:val="24"/>
                <w:sz w:val="18"/>
                <w:szCs w:val="18"/>
              </w:rPr>
              <w:t>:</w:t>
            </w:r>
          </w:p>
          <w:p w14:paraId="40BEF526" w14:textId="77777777" w:rsidR="00586051" w:rsidRPr="00586051" w:rsidRDefault="00586051" w:rsidP="00586051">
            <w:pPr>
              <w:numPr>
                <w:ilvl w:val="0"/>
                <w:numId w:val="10"/>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Project management</w:t>
            </w:r>
          </w:p>
          <w:p w14:paraId="78CF958F" w14:textId="77777777" w:rsidR="00586051" w:rsidRPr="00586051" w:rsidRDefault="00586051" w:rsidP="00586051">
            <w:pPr>
              <w:numPr>
                <w:ilvl w:val="0"/>
                <w:numId w:val="10"/>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Project communications, advocacy, and funding partner visibility </w:t>
            </w:r>
          </w:p>
          <w:p w14:paraId="4EA97839" w14:textId="77777777" w:rsidR="00586051" w:rsidRPr="00586051" w:rsidRDefault="00586051" w:rsidP="00586051">
            <w:pPr>
              <w:numPr>
                <w:ilvl w:val="0"/>
                <w:numId w:val="10"/>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Independent Audit and Evaluation</w:t>
            </w:r>
          </w:p>
          <w:p w14:paraId="5676047D" w14:textId="77777777" w:rsidR="00586051" w:rsidRPr="00586051" w:rsidRDefault="00586051" w:rsidP="00586051">
            <w:pPr>
              <w:numPr>
                <w:ilvl w:val="0"/>
                <w:numId w:val="10"/>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Quality Assurance (QA) services </w:t>
            </w:r>
          </w:p>
          <w:p w14:paraId="08970AD4" w14:textId="77777777" w:rsidR="00586051" w:rsidRPr="00586051" w:rsidRDefault="00586051" w:rsidP="00586051">
            <w:pPr>
              <w:numPr>
                <w:ilvl w:val="0"/>
                <w:numId w:val="10"/>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rPr>
              <w:t>Monitoring and evaluation of projects</w:t>
            </w:r>
          </w:p>
          <w:p w14:paraId="25870B35" w14:textId="77777777" w:rsidR="00586051" w:rsidRPr="00586051" w:rsidRDefault="00586051" w:rsidP="00586051">
            <w:pPr>
              <w:numPr>
                <w:ilvl w:val="0"/>
                <w:numId w:val="10"/>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rPr>
              <w:t>Project briefings and technical guidance for project stakeholders</w:t>
            </w:r>
          </w:p>
          <w:p w14:paraId="48C5BFD4" w14:textId="77777777" w:rsidR="00586051" w:rsidRPr="00586051" w:rsidRDefault="00586051" w:rsidP="00586051">
            <w:pPr>
              <w:numPr>
                <w:ilvl w:val="0"/>
                <w:numId w:val="10"/>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rPr>
              <w:t>Project meetings, progress, and final reporting</w:t>
            </w:r>
          </w:p>
          <w:p w14:paraId="655CFE1B" w14:textId="77777777" w:rsidR="00586051" w:rsidRPr="00586051" w:rsidRDefault="00586051" w:rsidP="00586051">
            <w:pPr>
              <w:numPr>
                <w:ilvl w:val="0"/>
                <w:numId w:val="10"/>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rPr>
              <w:t>Donor-specific reporting</w:t>
            </w:r>
          </w:p>
          <w:p w14:paraId="3B8D46B3" w14:textId="77777777" w:rsidR="00586051" w:rsidRPr="00586051" w:rsidRDefault="00586051" w:rsidP="00586051">
            <w:pPr>
              <w:numPr>
                <w:ilvl w:val="0"/>
                <w:numId w:val="10"/>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Support to implementing and responsible parties</w:t>
            </w:r>
          </w:p>
          <w:p w14:paraId="35DE024A" w14:textId="77777777" w:rsidR="00586051" w:rsidRPr="00586051" w:rsidRDefault="00586051" w:rsidP="00586051">
            <w:pPr>
              <w:numPr>
                <w:ilvl w:val="0"/>
                <w:numId w:val="10"/>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HACT assessments and all assurance activities</w:t>
            </w:r>
          </w:p>
          <w:p w14:paraId="210AB2BE" w14:textId="77777777" w:rsidR="00586051" w:rsidRPr="00586051" w:rsidRDefault="00586051" w:rsidP="00586051">
            <w:pPr>
              <w:textAlignment w:val="baseline"/>
              <w:rPr>
                <w:rFonts w:ascii="Calibri" w:eastAsia="MS PGothic" w:hAnsi="Calibri" w:cs="Calibri"/>
                <w:b/>
                <w:bCs/>
                <w:color w:val="000000"/>
                <w:kern w:val="24"/>
                <w:sz w:val="14"/>
                <w:szCs w:val="14"/>
              </w:rPr>
            </w:pPr>
          </w:p>
          <w:p w14:paraId="3277DF0B" w14:textId="77777777" w:rsidR="00586051" w:rsidRPr="00586051" w:rsidRDefault="00586051" w:rsidP="00586051">
            <w:pPr>
              <w:textAlignment w:val="baseline"/>
              <w:rPr>
                <w:rFonts w:ascii="Calibri" w:eastAsia="MS Mincho" w:hAnsi="Calibri" w:cs="Calibri"/>
                <w:b/>
                <w:bCs/>
                <w:sz w:val="18"/>
                <w:szCs w:val="18"/>
                <w:u w:val="single"/>
              </w:rPr>
            </w:pPr>
            <w:r w:rsidRPr="00586051">
              <w:rPr>
                <w:rFonts w:ascii="Calibri" w:eastAsia="MS PGothic" w:hAnsi="Calibri" w:cs="Calibri"/>
                <w:b/>
                <w:bCs/>
                <w:color w:val="000000"/>
                <w:kern w:val="24"/>
                <w:sz w:val="18"/>
                <w:szCs w:val="18"/>
                <w:u w:val="single"/>
              </w:rPr>
              <w:t>The following functions/activities typically require sharing of personnel, including on staff contracts, to be paid by the project as Delivery Enabling Services under specific project activities</w:t>
            </w:r>
            <w:r w:rsidRPr="00586051">
              <w:rPr>
                <w:rFonts w:ascii="Calibri" w:eastAsia="MS PGothic" w:hAnsi="Calibri" w:cs="Calibri"/>
                <w:b/>
                <w:bCs/>
                <w:color w:val="000000"/>
                <w:kern w:val="24"/>
                <w:sz w:val="18"/>
                <w:szCs w:val="18"/>
              </w:rPr>
              <w:t xml:space="preserve">*:  </w:t>
            </w:r>
          </w:p>
          <w:p w14:paraId="3BB46F6E" w14:textId="77777777" w:rsidR="00586051" w:rsidRPr="00586051" w:rsidRDefault="00586051" w:rsidP="00586051">
            <w:pPr>
              <w:numPr>
                <w:ilvl w:val="0"/>
                <w:numId w:val="11"/>
              </w:numPr>
              <w:textAlignment w:val="baseline"/>
              <w:rPr>
                <w:rFonts w:ascii="Calibri" w:eastAsia="MS PGothic" w:hAnsi="Calibri" w:cs="Calibri"/>
                <w:b/>
                <w:bCs/>
                <w:color w:val="000000"/>
                <w:kern w:val="24"/>
                <w:sz w:val="18"/>
                <w:szCs w:val="18"/>
              </w:rPr>
            </w:pPr>
            <w:r w:rsidRPr="00586051">
              <w:rPr>
                <w:rFonts w:ascii="Calibri" w:eastAsia="MS PGothic" w:hAnsi="Calibri" w:cs="Calibri"/>
                <w:b/>
                <w:bCs/>
                <w:color w:val="000000"/>
                <w:kern w:val="24"/>
                <w:sz w:val="18"/>
                <w:szCs w:val="18"/>
              </w:rPr>
              <w:t>Project Supervision and Coordination</w:t>
            </w:r>
          </w:p>
          <w:p w14:paraId="14239EEA" w14:textId="77777777" w:rsidR="00586051" w:rsidRPr="00586051" w:rsidRDefault="00586051" w:rsidP="00586051">
            <w:pPr>
              <w:numPr>
                <w:ilvl w:val="0"/>
                <w:numId w:val="11"/>
              </w:numPr>
              <w:textAlignment w:val="baseline"/>
              <w:rPr>
                <w:rFonts w:ascii="Calibri" w:eastAsia="MS PGothic" w:hAnsi="Calibri" w:cs="Calibri"/>
                <w:b/>
                <w:bCs/>
                <w:color w:val="000000"/>
                <w:kern w:val="24"/>
                <w:sz w:val="18"/>
                <w:szCs w:val="18"/>
              </w:rPr>
            </w:pPr>
            <w:proofErr w:type="spellStart"/>
            <w:r w:rsidRPr="00586051">
              <w:rPr>
                <w:rFonts w:ascii="Calibri" w:eastAsia="MS PGothic" w:hAnsi="Calibri" w:cs="Calibri"/>
                <w:b/>
                <w:bCs/>
                <w:color w:val="000000"/>
                <w:kern w:val="24"/>
                <w:sz w:val="18"/>
                <w:szCs w:val="18"/>
              </w:rPr>
              <w:t>Programme</w:t>
            </w:r>
            <w:proofErr w:type="spellEnd"/>
            <w:r w:rsidRPr="00586051">
              <w:rPr>
                <w:rFonts w:ascii="Calibri" w:eastAsia="MS PGothic" w:hAnsi="Calibri" w:cs="Calibri"/>
                <w:b/>
                <w:bCs/>
                <w:color w:val="000000"/>
                <w:kern w:val="24"/>
                <w:sz w:val="18"/>
                <w:szCs w:val="18"/>
              </w:rPr>
              <w:t xml:space="preserve"> Coordination</w:t>
            </w:r>
          </w:p>
          <w:p w14:paraId="35942337" w14:textId="77777777" w:rsidR="00586051" w:rsidRPr="00586051" w:rsidRDefault="00586051" w:rsidP="00586051">
            <w:pPr>
              <w:numPr>
                <w:ilvl w:val="0"/>
                <w:numId w:val="11"/>
              </w:numPr>
              <w:textAlignment w:val="baseline"/>
              <w:rPr>
                <w:rFonts w:ascii="Calibri" w:eastAsia="MS PGothic" w:hAnsi="Calibri" w:cs="Calibri"/>
                <w:b/>
                <w:bCs/>
                <w:color w:val="000000"/>
                <w:kern w:val="24"/>
                <w:sz w:val="18"/>
                <w:szCs w:val="18"/>
              </w:rPr>
            </w:pPr>
            <w:r w:rsidRPr="00586051">
              <w:rPr>
                <w:rFonts w:ascii="Calibri" w:eastAsia="MS PGothic" w:hAnsi="Calibri" w:cs="Calibri"/>
                <w:b/>
                <w:bCs/>
                <w:color w:val="000000"/>
                <w:kern w:val="24"/>
                <w:sz w:val="18"/>
                <w:szCs w:val="18"/>
              </w:rPr>
              <w:t>Policy advice and Quality Assurance</w:t>
            </w:r>
          </w:p>
          <w:p w14:paraId="0F17D544" w14:textId="77777777" w:rsidR="00586051" w:rsidRPr="00586051" w:rsidRDefault="00586051" w:rsidP="00586051">
            <w:pPr>
              <w:numPr>
                <w:ilvl w:val="0"/>
                <w:numId w:val="11"/>
              </w:numPr>
              <w:textAlignment w:val="baseline"/>
              <w:rPr>
                <w:rFonts w:ascii="Calibri" w:eastAsia="MS PGothic" w:hAnsi="Calibri" w:cs="Calibri"/>
                <w:b/>
                <w:bCs/>
                <w:color w:val="000000"/>
                <w:kern w:val="24"/>
                <w:sz w:val="18"/>
                <w:szCs w:val="18"/>
              </w:rPr>
            </w:pPr>
            <w:r w:rsidRPr="00586051">
              <w:rPr>
                <w:rFonts w:ascii="Calibri" w:eastAsia="MS PGothic" w:hAnsi="Calibri" w:cs="Calibri"/>
                <w:b/>
                <w:bCs/>
                <w:color w:val="000000"/>
                <w:kern w:val="24"/>
                <w:sz w:val="18"/>
                <w:szCs w:val="18"/>
              </w:rPr>
              <w:t xml:space="preserve">Risk Management </w:t>
            </w:r>
          </w:p>
          <w:p w14:paraId="205D54D7" w14:textId="77777777" w:rsidR="00586051" w:rsidRPr="00586051" w:rsidRDefault="00586051" w:rsidP="00586051">
            <w:pPr>
              <w:numPr>
                <w:ilvl w:val="0"/>
                <w:numId w:val="11"/>
              </w:numPr>
              <w:textAlignment w:val="baseline"/>
              <w:rPr>
                <w:rFonts w:ascii="Calibri" w:eastAsia="MS PGothic" w:hAnsi="Calibri" w:cs="Calibri"/>
                <w:b/>
                <w:bCs/>
                <w:color w:val="000000"/>
                <w:kern w:val="24"/>
                <w:sz w:val="18"/>
                <w:szCs w:val="18"/>
              </w:rPr>
            </w:pPr>
            <w:r w:rsidRPr="00586051">
              <w:rPr>
                <w:rFonts w:ascii="Calibri" w:eastAsia="MS PGothic" w:hAnsi="Calibri" w:cs="Calibri"/>
                <w:b/>
                <w:bCs/>
                <w:color w:val="000000"/>
                <w:kern w:val="24"/>
                <w:sz w:val="18"/>
                <w:szCs w:val="18"/>
              </w:rPr>
              <w:t xml:space="preserve">Activities leading to project closure (checklist) </w:t>
            </w:r>
          </w:p>
          <w:p w14:paraId="378C8C5B" w14:textId="77777777" w:rsidR="00586051" w:rsidRPr="00586051" w:rsidRDefault="00586051" w:rsidP="00586051">
            <w:pPr>
              <w:numPr>
                <w:ilvl w:val="0"/>
                <w:numId w:val="11"/>
              </w:numPr>
              <w:textAlignment w:val="baseline"/>
              <w:rPr>
                <w:rFonts w:ascii="Calibri" w:eastAsia="MS PGothic" w:hAnsi="Calibri" w:cs="Calibri"/>
                <w:bCs/>
                <w:color w:val="000000"/>
                <w:kern w:val="24"/>
                <w:sz w:val="18"/>
                <w:szCs w:val="18"/>
              </w:rPr>
            </w:pPr>
            <w:r w:rsidRPr="00586051">
              <w:rPr>
                <w:rFonts w:ascii="Calibri" w:eastAsia="MS PGothic" w:hAnsi="Calibri" w:cs="Calibri"/>
                <w:b/>
                <w:bCs/>
                <w:color w:val="000000"/>
                <w:kern w:val="24"/>
                <w:sz w:val="18"/>
                <w:szCs w:val="18"/>
              </w:rPr>
              <w:t>Administrative, Operational, and Other Shared Services</w:t>
            </w:r>
            <w:r w:rsidRPr="00586051">
              <w:rPr>
                <w:rFonts w:ascii="Calibri" w:eastAsia="MS PGothic" w:hAnsi="Calibri" w:cs="Calibri"/>
                <w:bCs/>
                <w:color w:val="000000"/>
                <w:kern w:val="24"/>
                <w:sz w:val="18"/>
                <w:szCs w:val="18"/>
              </w:rPr>
              <w:t xml:space="preserve"> such as:</w:t>
            </w:r>
          </w:p>
          <w:p w14:paraId="25F14724" w14:textId="77777777" w:rsidR="00586051" w:rsidRPr="00586051" w:rsidRDefault="00586051" w:rsidP="00586051">
            <w:pPr>
              <w:numPr>
                <w:ilvl w:val="0"/>
                <w:numId w:val="7"/>
              </w:numPr>
              <w:textAlignment w:val="baseline"/>
              <w:rPr>
                <w:rFonts w:ascii="Calibri" w:eastAsia="MS PGothic" w:hAnsi="Calibri" w:cs="Calibri"/>
                <w:color w:val="000000"/>
                <w:kern w:val="24"/>
                <w:sz w:val="18"/>
                <w:szCs w:val="18"/>
                <w:lang w:val="en-GB"/>
              </w:rPr>
            </w:pPr>
            <w:r w:rsidRPr="00586051">
              <w:rPr>
                <w:rFonts w:ascii="Calibri" w:eastAsia="MS PGothic" w:hAnsi="Calibri" w:cs="Calibri"/>
                <w:color w:val="000000"/>
                <w:kern w:val="24"/>
                <w:sz w:val="18"/>
                <w:szCs w:val="18"/>
                <w:lang w:val="en-GB"/>
              </w:rPr>
              <w:t>Creation of documents relating to revenue processing, budget, expenses, payments, vendor and project level reporting, requisitions, purchase orders, vouchers, payroll processing</w:t>
            </w:r>
          </w:p>
          <w:p w14:paraId="3442FFE1" w14:textId="77777777" w:rsidR="00586051" w:rsidRPr="00586051" w:rsidRDefault="00586051" w:rsidP="00586051">
            <w:pPr>
              <w:numPr>
                <w:ilvl w:val="0"/>
                <w:numId w:val="7"/>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lang w:val="en-GB"/>
              </w:rPr>
              <w:t>Procurement of goods and services</w:t>
            </w:r>
          </w:p>
          <w:p w14:paraId="095F1F60" w14:textId="77777777" w:rsidR="00586051" w:rsidRPr="00586051" w:rsidRDefault="00586051" w:rsidP="00586051">
            <w:pPr>
              <w:numPr>
                <w:ilvl w:val="0"/>
                <w:numId w:val="7"/>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lang w:val="en-GB"/>
              </w:rPr>
              <w:t xml:space="preserve">Human resources (HR) services: recruitment and management of project personnel (recurrent personnel management, security and general administration briefings, trainings and learning tools) </w:t>
            </w:r>
          </w:p>
          <w:p w14:paraId="2143680A" w14:textId="77777777" w:rsidR="00586051" w:rsidRPr="00586051" w:rsidRDefault="00586051" w:rsidP="00586051">
            <w:pPr>
              <w:numPr>
                <w:ilvl w:val="0"/>
                <w:numId w:val="7"/>
              </w:numPr>
              <w:textAlignment w:val="baseline"/>
              <w:rPr>
                <w:rFonts w:ascii="Calibri" w:eastAsia="MS Mincho" w:hAnsi="Calibri" w:cs="Calibri"/>
                <w:sz w:val="18"/>
                <w:szCs w:val="18"/>
              </w:rPr>
            </w:pPr>
            <w:r w:rsidRPr="00586051">
              <w:rPr>
                <w:rFonts w:ascii="Calibri" w:eastAsia="MS PGothic" w:hAnsi="Calibri" w:cs="Calibri"/>
                <w:color w:val="000000"/>
                <w:kern w:val="24"/>
                <w:sz w:val="18"/>
                <w:szCs w:val="18"/>
                <w:lang w:val="en-GB"/>
              </w:rPr>
              <w:t xml:space="preserve">Logistics services for office premises </w:t>
            </w:r>
          </w:p>
          <w:p w14:paraId="31FB0A05" w14:textId="77777777" w:rsidR="00586051" w:rsidRPr="00586051" w:rsidRDefault="00586051" w:rsidP="00586051">
            <w:pPr>
              <w:numPr>
                <w:ilvl w:val="0"/>
                <w:numId w:val="7"/>
              </w:numPr>
              <w:textAlignment w:val="baseline"/>
              <w:rPr>
                <w:rFonts w:ascii="Calibri" w:eastAsia="MS PGothic" w:hAnsi="Calibri" w:cs="Calibri"/>
                <w:b/>
                <w:bCs/>
                <w:color w:val="000000"/>
                <w:kern w:val="24"/>
                <w:sz w:val="18"/>
                <w:szCs w:val="18"/>
              </w:rPr>
            </w:pPr>
            <w:r w:rsidRPr="00586051">
              <w:rPr>
                <w:rFonts w:ascii="Calibri" w:eastAsia="MS PGothic" w:hAnsi="Calibri" w:cs="Calibri"/>
                <w:color w:val="000000"/>
                <w:kern w:val="24"/>
                <w:sz w:val="18"/>
                <w:szCs w:val="18"/>
                <w:lang w:val="en-GB"/>
              </w:rPr>
              <w:t>Logistics support services such as travel and event management</w:t>
            </w:r>
          </w:p>
          <w:p w14:paraId="06BC391D" w14:textId="77777777" w:rsidR="00586051" w:rsidRPr="00586051" w:rsidRDefault="00586051" w:rsidP="00586051">
            <w:pPr>
              <w:numPr>
                <w:ilvl w:val="0"/>
                <w:numId w:val="7"/>
              </w:numPr>
              <w:textAlignment w:val="baseline"/>
              <w:rPr>
                <w:rFonts w:ascii="Calibri" w:eastAsia="MS PGothic" w:hAnsi="Calibri" w:cs="Calibri"/>
                <w:b/>
                <w:bCs/>
                <w:color w:val="000000"/>
                <w:kern w:val="24"/>
                <w:sz w:val="18"/>
                <w:szCs w:val="18"/>
              </w:rPr>
            </w:pPr>
            <w:r w:rsidRPr="00586051">
              <w:rPr>
                <w:rFonts w:ascii="Calibri" w:eastAsia="MS PGothic" w:hAnsi="Calibri" w:cs="Calibri"/>
                <w:color w:val="000000"/>
                <w:kern w:val="24"/>
                <w:sz w:val="18"/>
                <w:szCs w:val="18"/>
                <w:lang w:val="en-GB"/>
              </w:rPr>
              <w:t>Communication support for project personnel and activities</w:t>
            </w:r>
          </w:p>
          <w:p w14:paraId="7DE7B219" w14:textId="77777777" w:rsidR="00586051" w:rsidRPr="00586051" w:rsidRDefault="00586051" w:rsidP="00586051">
            <w:pPr>
              <w:numPr>
                <w:ilvl w:val="0"/>
                <w:numId w:val="7"/>
              </w:numPr>
              <w:textAlignment w:val="baseline"/>
              <w:rPr>
                <w:rFonts w:ascii="Calibri" w:eastAsia="MS PGothic" w:hAnsi="Calibri" w:cs="Calibri"/>
                <w:color w:val="000000"/>
                <w:kern w:val="24"/>
                <w:sz w:val="18"/>
                <w:szCs w:val="18"/>
                <w:lang w:val="en-GB"/>
              </w:rPr>
            </w:pPr>
            <w:r w:rsidRPr="00586051">
              <w:rPr>
                <w:rFonts w:ascii="Calibri" w:eastAsia="MS PGothic" w:hAnsi="Calibri" w:cs="Calibri"/>
                <w:color w:val="000000"/>
                <w:kern w:val="24"/>
                <w:sz w:val="18"/>
                <w:szCs w:val="18"/>
                <w:lang w:val="en-GB"/>
              </w:rPr>
              <w:t>Equipment and asset management services, including information technology (IT) equipment, maintenance, licenses, and support for the project team and activities</w:t>
            </w:r>
          </w:p>
          <w:p w14:paraId="3CA85B80" w14:textId="77777777" w:rsidR="00586051" w:rsidRPr="00586051" w:rsidRDefault="00586051" w:rsidP="00586051">
            <w:pPr>
              <w:numPr>
                <w:ilvl w:val="0"/>
                <w:numId w:val="7"/>
              </w:numPr>
              <w:ind w:left="330"/>
              <w:textAlignment w:val="baseline"/>
              <w:rPr>
                <w:rFonts w:ascii="Calibri" w:eastAsia="MS PGothic" w:hAnsi="Calibri" w:cs="Calibri"/>
                <w:b/>
                <w:bCs/>
                <w:color w:val="000000"/>
                <w:kern w:val="24"/>
                <w:sz w:val="18"/>
                <w:szCs w:val="18"/>
              </w:rPr>
            </w:pPr>
            <w:r w:rsidRPr="00586051">
              <w:rPr>
                <w:rFonts w:ascii="Calibri" w:eastAsia="MS PGothic" w:hAnsi="Calibri" w:cs="Calibri"/>
                <w:b/>
                <w:bCs/>
                <w:noProof/>
                <w:color w:val="000000"/>
                <w:kern w:val="24"/>
                <w:sz w:val="18"/>
                <w:szCs w:val="18"/>
                <w:lang w:val="en-GB"/>
              </w:rPr>
              <w:t>Contingency</w:t>
            </w:r>
          </w:p>
        </w:tc>
        <w:tc>
          <w:tcPr>
            <w:tcW w:w="5400" w:type="dxa"/>
          </w:tcPr>
          <w:p w14:paraId="21CAFF10" w14:textId="77777777" w:rsidR="00586051" w:rsidRPr="00586051" w:rsidRDefault="00586051" w:rsidP="00586051">
            <w:pPr>
              <w:textAlignment w:val="baseline"/>
              <w:rPr>
                <w:rFonts w:ascii="Calibri" w:eastAsia="MS PGothic" w:hAnsi="Calibri" w:cs="Calibri"/>
                <w:b/>
                <w:bCs/>
                <w:kern w:val="24"/>
                <w:sz w:val="18"/>
                <w:szCs w:val="18"/>
              </w:rPr>
            </w:pPr>
            <w:r w:rsidRPr="00586051">
              <w:rPr>
                <w:rFonts w:ascii="Calibri" w:eastAsia="MS PGothic" w:hAnsi="Calibri" w:cs="Calibri"/>
                <w:b/>
                <w:bCs/>
                <w:kern w:val="24"/>
                <w:sz w:val="18"/>
                <w:szCs w:val="18"/>
              </w:rPr>
              <w:t>Organizational costs that are not directly attributable to specific projects or services, but are necessary to fund the corporate structures, management and oversight costs of the organization</w:t>
            </w:r>
          </w:p>
          <w:p w14:paraId="03A7E02F"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Corporate executive management functions</w:t>
            </w:r>
          </w:p>
          <w:p w14:paraId="5A50169B"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Corporate resource mobilization functions</w:t>
            </w:r>
          </w:p>
          <w:p w14:paraId="4D80269A"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Corporate communications advocacy functions</w:t>
            </w:r>
          </w:p>
          <w:p w14:paraId="4855CA2C"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Senior management functions of CO, regional offices, and HQ</w:t>
            </w:r>
          </w:p>
          <w:p w14:paraId="1E39C6DD"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Corporate and regional offices, oversight functions (finance, HR, administration, etc.)</w:t>
            </w:r>
          </w:p>
          <w:p w14:paraId="298ECDB3"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Accounting and financial management of staff at HQ and regional offices</w:t>
            </w:r>
          </w:p>
          <w:p w14:paraId="66761574"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Independent corporate oversight functions at HQ </w:t>
            </w:r>
          </w:p>
          <w:p w14:paraId="5B2203A4"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Institutional legal support functions at HQ</w:t>
            </w:r>
          </w:p>
          <w:p w14:paraId="42F29820"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HR management of UNDP office staff</w:t>
            </w:r>
          </w:p>
          <w:p w14:paraId="6FC2CC87"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Corporate policy guidance functions on procurement and logistics support for HQ and country or regional offices </w:t>
            </w:r>
          </w:p>
          <w:p w14:paraId="1F2D4D22"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Office management, office resource and financial management, HR management (learning, training, recruitment, performance management)</w:t>
            </w:r>
          </w:p>
          <w:p w14:paraId="27F4CF05"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proofErr w:type="spellStart"/>
            <w:r w:rsidRPr="00586051">
              <w:rPr>
                <w:rFonts w:ascii="Calibri" w:eastAsia="MS PGothic" w:hAnsi="Calibri" w:cs="Calibri"/>
                <w:color w:val="000000"/>
                <w:kern w:val="24"/>
                <w:sz w:val="18"/>
                <w:szCs w:val="18"/>
              </w:rPr>
              <w:t>Programme</w:t>
            </w:r>
            <w:proofErr w:type="spellEnd"/>
            <w:r w:rsidRPr="00586051">
              <w:rPr>
                <w:rFonts w:ascii="Calibri" w:eastAsia="MS PGothic" w:hAnsi="Calibri" w:cs="Calibri"/>
                <w:color w:val="000000"/>
                <w:kern w:val="24"/>
                <w:sz w:val="18"/>
                <w:szCs w:val="18"/>
              </w:rPr>
              <w:t xml:space="preserve"> and policy advisory services provided by UNDP personnel* for </w:t>
            </w:r>
            <w:proofErr w:type="spellStart"/>
            <w:r w:rsidRPr="00586051">
              <w:rPr>
                <w:rFonts w:ascii="Calibri" w:eastAsia="MS PGothic" w:hAnsi="Calibri" w:cs="Calibri"/>
                <w:color w:val="000000"/>
                <w:kern w:val="24"/>
                <w:sz w:val="18"/>
                <w:szCs w:val="18"/>
              </w:rPr>
              <w:t>Programme</w:t>
            </w:r>
            <w:proofErr w:type="spellEnd"/>
            <w:r w:rsidRPr="00586051">
              <w:rPr>
                <w:rFonts w:ascii="Calibri" w:eastAsia="MS PGothic" w:hAnsi="Calibri" w:cs="Calibri"/>
                <w:color w:val="000000"/>
                <w:kern w:val="24"/>
                <w:sz w:val="18"/>
                <w:szCs w:val="18"/>
              </w:rPr>
              <w:t xml:space="preserve"> and Portfolio Management </w:t>
            </w:r>
          </w:p>
          <w:p w14:paraId="75B6B919"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Direction and oversight of overall project implementation/delivery</w:t>
            </w:r>
          </w:p>
          <w:p w14:paraId="7DE7DC74" w14:textId="77777777" w:rsidR="00586051" w:rsidRPr="00586051" w:rsidRDefault="00586051" w:rsidP="00586051">
            <w:pPr>
              <w:numPr>
                <w:ilvl w:val="0"/>
                <w:numId w:val="8"/>
              </w:numPr>
              <w:textAlignment w:val="baseline"/>
              <w:rPr>
                <w:rFonts w:ascii="Calibri" w:eastAsia="MS Mincho" w:hAnsi="Calibri" w:cs="Arial"/>
                <w:sz w:val="18"/>
                <w:szCs w:val="18"/>
              </w:rPr>
            </w:pPr>
            <w:r w:rsidRPr="00586051">
              <w:rPr>
                <w:rFonts w:ascii="Calibri" w:eastAsia="MS PGothic" w:hAnsi="Calibri" w:cs="Arial"/>
                <w:color w:val="000000"/>
                <w:kern w:val="24"/>
                <w:sz w:val="18"/>
                <w:szCs w:val="18"/>
              </w:rPr>
              <w:t>Design, formulation, and presentation of project documents with substantive workplans and fully costed budgets</w:t>
            </w:r>
          </w:p>
          <w:p w14:paraId="43014F64"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Development of performance targets, QA indicators, and assessments</w:t>
            </w:r>
          </w:p>
          <w:p w14:paraId="244F95E8" w14:textId="77777777" w:rsidR="00586051" w:rsidRPr="00586051" w:rsidRDefault="00586051" w:rsidP="00586051">
            <w:pPr>
              <w:numPr>
                <w:ilvl w:val="0"/>
                <w:numId w:val="8"/>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Approval of project transactions (advances and expenses) and budget revisions as per internal control framework, project closures </w:t>
            </w:r>
          </w:p>
          <w:p w14:paraId="1C36B24F" w14:textId="77777777" w:rsidR="00586051" w:rsidRPr="00586051" w:rsidRDefault="00586051" w:rsidP="00586051">
            <w:pPr>
              <w:textAlignment w:val="baseline"/>
              <w:rPr>
                <w:rFonts w:ascii="Calibri" w:eastAsia="MS PGothic" w:hAnsi="Calibri" w:cs="Calibri"/>
                <w:b/>
                <w:color w:val="000000"/>
                <w:kern w:val="24"/>
                <w:sz w:val="18"/>
                <w:szCs w:val="18"/>
              </w:rPr>
            </w:pPr>
            <w:r w:rsidRPr="00586051">
              <w:rPr>
                <w:rFonts w:ascii="Calibri" w:eastAsia="MS PGothic" w:hAnsi="Calibri" w:cs="Calibri"/>
                <w:b/>
                <w:color w:val="000000"/>
                <w:kern w:val="24"/>
                <w:sz w:val="18"/>
                <w:szCs w:val="18"/>
              </w:rPr>
              <w:t>Operational and administrative support services to UNDP offices for performing the following tasks/functions:</w:t>
            </w:r>
          </w:p>
          <w:p w14:paraId="7963500C"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Financial services (annual work-planning, budgeting, disbursing, spending, and office management budgets and positions monitoring)</w:t>
            </w:r>
          </w:p>
          <w:p w14:paraId="7202C3E8"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Procurement services for property (lease), plant and equipment for the office</w:t>
            </w:r>
          </w:p>
          <w:p w14:paraId="6F229CAE"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HR services: recruitment and management of office personnel including HR, security and general administration briefings, </w:t>
            </w:r>
            <w:proofErr w:type="gramStart"/>
            <w:r w:rsidRPr="00586051">
              <w:rPr>
                <w:rFonts w:ascii="Calibri" w:eastAsia="MS PGothic" w:hAnsi="Calibri" w:cs="Calibri"/>
                <w:color w:val="000000"/>
                <w:kern w:val="24"/>
                <w:sz w:val="18"/>
                <w:szCs w:val="18"/>
              </w:rPr>
              <w:t>trainings</w:t>
            </w:r>
            <w:proofErr w:type="gramEnd"/>
            <w:r w:rsidRPr="00586051">
              <w:rPr>
                <w:rFonts w:ascii="Calibri" w:eastAsia="MS PGothic" w:hAnsi="Calibri" w:cs="Calibri"/>
                <w:color w:val="000000"/>
                <w:kern w:val="24"/>
                <w:sz w:val="18"/>
                <w:szCs w:val="18"/>
              </w:rPr>
              <w:t xml:space="preserve"> and learning tools</w:t>
            </w:r>
          </w:p>
          <w:p w14:paraId="1DE1B3BA"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Logistics support services such as travel and office event management</w:t>
            </w:r>
          </w:p>
          <w:p w14:paraId="76B8AB6D"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Equipment and asset management services, including IT equipment, maintenance, licenses, and office support </w:t>
            </w:r>
          </w:p>
          <w:p w14:paraId="25957208"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Corporate equipment and related maintenance and depreciation</w:t>
            </w:r>
          </w:p>
          <w:p w14:paraId="71445314" w14:textId="77777777" w:rsidR="00586051" w:rsidRPr="00586051" w:rsidRDefault="00586051" w:rsidP="00586051">
            <w:pPr>
              <w:numPr>
                <w:ilvl w:val="0"/>
                <w:numId w:val="9"/>
              </w:numPr>
              <w:textAlignment w:val="baseline"/>
              <w:rPr>
                <w:rFonts w:ascii="Calibri" w:eastAsia="MS PGothic" w:hAnsi="Calibri" w:cs="Calibri"/>
                <w:color w:val="000000"/>
                <w:kern w:val="24"/>
                <w:sz w:val="18"/>
                <w:szCs w:val="18"/>
              </w:rPr>
            </w:pPr>
            <w:r w:rsidRPr="00586051">
              <w:rPr>
                <w:rFonts w:ascii="Calibri" w:eastAsia="MS PGothic" w:hAnsi="Calibri" w:cs="Calibri"/>
                <w:color w:val="000000"/>
                <w:kern w:val="24"/>
                <w:sz w:val="18"/>
                <w:szCs w:val="18"/>
              </w:rPr>
              <w:t xml:space="preserve">Corporate shared resources </w:t>
            </w:r>
            <w:proofErr w:type="gramStart"/>
            <w:r w:rsidRPr="00586051">
              <w:rPr>
                <w:rFonts w:ascii="Calibri" w:eastAsia="MS PGothic" w:hAnsi="Calibri" w:cs="Calibri"/>
                <w:color w:val="000000"/>
                <w:kern w:val="24"/>
                <w:sz w:val="18"/>
                <w:szCs w:val="18"/>
              </w:rPr>
              <w:t>not</w:t>
            </w:r>
            <w:proofErr w:type="gramEnd"/>
            <w:r w:rsidRPr="00586051">
              <w:rPr>
                <w:rFonts w:ascii="Calibri" w:eastAsia="MS PGothic" w:hAnsi="Calibri" w:cs="Calibri"/>
                <w:color w:val="000000"/>
                <w:kern w:val="24"/>
                <w:sz w:val="18"/>
                <w:szCs w:val="18"/>
              </w:rPr>
              <w:t xml:space="preserve"> directly attributable to the project, such as corporate IT platforms and security, corporate planning, budgeting, reporting and risk management tools</w:t>
            </w:r>
          </w:p>
        </w:tc>
      </w:tr>
      <w:tr w:rsidR="00586051" w:rsidRPr="00586051" w14:paraId="73E5361D" w14:textId="77777777" w:rsidTr="003D24EA">
        <w:tc>
          <w:tcPr>
            <w:tcW w:w="10800" w:type="dxa"/>
            <w:gridSpan w:val="2"/>
          </w:tcPr>
          <w:p w14:paraId="18D4E809" w14:textId="77777777" w:rsidR="00586051" w:rsidRPr="00586051" w:rsidRDefault="00586051" w:rsidP="00586051">
            <w:pPr>
              <w:rPr>
                <w:rFonts w:ascii="Calibri" w:eastAsia="MS PGothic" w:hAnsi="Calibri" w:cs="Calibri"/>
                <w:i/>
                <w:iCs/>
                <w:color w:val="002060"/>
                <w:kern w:val="24"/>
                <w:sz w:val="16"/>
                <w:szCs w:val="16"/>
              </w:rPr>
            </w:pPr>
            <w:r w:rsidRPr="00586051">
              <w:rPr>
                <w:rFonts w:ascii="Calibri" w:eastAsia="MS PGothic" w:hAnsi="Calibri" w:cs="Calibri"/>
                <w:i/>
                <w:iCs/>
                <w:color w:val="002060"/>
                <w:kern w:val="24"/>
                <w:sz w:val="16"/>
                <w:szCs w:val="16"/>
              </w:rPr>
              <w:t xml:space="preserve">*The services can be provided by UNDP personnel in different geographical locations. Please note: </w:t>
            </w:r>
          </w:p>
          <w:p w14:paraId="3AD6648E" w14:textId="77777777" w:rsidR="00586051" w:rsidRPr="00586051" w:rsidRDefault="00586051" w:rsidP="00586051">
            <w:pPr>
              <w:rPr>
                <w:rFonts w:ascii="Calibri" w:eastAsia="MS Mincho" w:hAnsi="Calibri" w:cs="Arial"/>
                <w:i/>
                <w:iCs/>
                <w:color w:val="002060"/>
                <w:sz w:val="16"/>
                <w:szCs w:val="16"/>
              </w:rPr>
            </w:pPr>
            <w:r w:rsidRPr="00586051">
              <w:rPr>
                <w:rFonts w:ascii="Calibri" w:eastAsia="MS Mincho" w:hAnsi="Calibri" w:cs="Arial"/>
                <w:b/>
                <w:bCs/>
                <w:i/>
                <w:iCs/>
                <w:color w:val="002060"/>
                <w:sz w:val="16"/>
                <w:szCs w:val="16"/>
              </w:rPr>
              <w:t xml:space="preserve">- For UNDP personnel above the P5 level on positions </w:t>
            </w:r>
            <w:r w:rsidRPr="00586051">
              <w:rPr>
                <w:rFonts w:ascii="Calibri" w:eastAsia="MS Mincho" w:hAnsi="Calibri" w:cs="Arial"/>
                <w:b/>
                <w:bCs/>
                <w:i/>
                <w:iCs/>
                <w:color w:val="002060"/>
                <w:sz w:val="16"/>
                <w:szCs w:val="16"/>
                <w:u w:val="single"/>
              </w:rPr>
              <w:t>full</w:t>
            </w:r>
            <w:r w:rsidRPr="00586051">
              <w:rPr>
                <w:rFonts w:ascii="Calibri" w:eastAsia="MS Mincho" w:hAnsi="Calibri" w:cs="Arial"/>
                <w:b/>
                <w:bCs/>
                <w:i/>
                <w:iCs/>
                <w:color w:val="002060"/>
                <w:sz w:val="16"/>
                <w:szCs w:val="16"/>
              </w:rPr>
              <w:t xml:space="preserve">y funded by core IB and GMS by nature of its functions, </w:t>
            </w:r>
            <w:r w:rsidRPr="00586051">
              <w:rPr>
                <w:rFonts w:ascii="Calibri" w:eastAsia="MS Mincho" w:hAnsi="Calibri" w:cs="Arial"/>
                <w:i/>
                <w:iCs/>
                <w:color w:val="002060"/>
                <w:sz w:val="16"/>
                <w:szCs w:val="16"/>
              </w:rPr>
              <w:t xml:space="preserve">reimbursement from project budgets is not allowed irrespective of services provided to projects. Such services generally fall under the indirect cost category. </w:t>
            </w:r>
          </w:p>
          <w:p w14:paraId="4DDC79C5" w14:textId="77777777" w:rsidR="00586051" w:rsidRPr="00586051" w:rsidRDefault="00586051" w:rsidP="00586051">
            <w:pPr>
              <w:rPr>
                <w:rFonts w:ascii="Calibri" w:eastAsia="MS Mincho" w:hAnsi="Calibri" w:cs="Calibri"/>
                <w:i/>
                <w:iCs/>
                <w:color w:val="002060"/>
                <w:sz w:val="16"/>
                <w:szCs w:val="16"/>
              </w:rPr>
            </w:pPr>
            <w:r w:rsidRPr="00586051">
              <w:rPr>
                <w:rFonts w:ascii="Calibri" w:eastAsia="MS Mincho" w:hAnsi="Calibri" w:cs="Calibri"/>
                <w:i/>
                <w:iCs/>
                <w:color w:val="002060"/>
                <w:sz w:val="16"/>
                <w:szCs w:val="16"/>
              </w:rPr>
              <w:t xml:space="preserve">- </w:t>
            </w:r>
            <w:r w:rsidRPr="00586051">
              <w:rPr>
                <w:rFonts w:ascii="Calibri" w:eastAsia="MS Mincho" w:hAnsi="Calibri" w:cs="Calibri"/>
                <w:b/>
                <w:bCs/>
                <w:i/>
                <w:iCs/>
                <w:color w:val="002060"/>
                <w:sz w:val="16"/>
                <w:szCs w:val="16"/>
              </w:rPr>
              <w:t xml:space="preserve">For UNDP personnel at the </w:t>
            </w:r>
            <w:r w:rsidRPr="00586051">
              <w:rPr>
                <w:rFonts w:ascii="Calibri" w:eastAsia="MS Mincho" w:hAnsi="Calibri" w:cs="Calibri"/>
                <w:b/>
                <w:bCs/>
                <w:i/>
                <w:iCs/>
                <w:color w:val="002060"/>
                <w:sz w:val="16"/>
                <w:szCs w:val="16"/>
                <w:u w:val="single"/>
              </w:rPr>
              <w:t>P5 level or below</w:t>
            </w:r>
            <w:r w:rsidRPr="00586051">
              <w:rPr>
                <w:rFonts w:ascii="Calibri" w:eastAsia="MS Mincho" w:hAnsi="Calibri" w:cs="Calibri"/>
                <w:i/>
                <w:iCs/>
                <w:color w:val="002060"/>
                <w:sz w:val="16"/>
                <w:szCs w:val="16"/>
              </w:rPr>
              <w:t xml:space="preserve">, his/her activities that are directly linked to a particular project may be charged as direct project costs. However, such activities should be charged </w:t>
            </w:r>
            <w:r w:rsidRPr="00586051">
              <w:rPr>
                <w:rFonts w:ascii="Calibri" w:eastAsia="MS Mincho" w:hAnsi="Calibri" w:cs="Calibri"/>
                <w:i/>
                <w:iCs/>
                <w:color w:val="002060"/>
                <w:sz w:val="16"/>
                <w:szCs w:val="16"/>
                <w:u w:val="single"/>
              </w:rPr>
              <w:t>judiciously</w:t>
            </w:r>
            <w:r w:rsidRPr="00586051">
              <w:rPr>
                <w:rFonts w:ascii="Calibri" w:eastAsia="MS Mincho" w:hAnsi="Calibri" w:cs="Calibri"/>
                <w:i/>
                <w:iCs/>
                <w:color w:val="002060"/>
                <w:sz w:val="16"/>
                <w:szCs w:val="16"/>
              </w:rPr>
              <w:t xml:space="preserve">, noting </w:t>
            </w:r>
            <w:proofErr w:type="gramStart"/>
            <w:r w:rsidRPr="00586051">
              <w:rPr>
                <w:rFonts w:ascii="Calibri" w:eastAsia="MS Mincho" w:hAnsi="Calibri" w:cs="Calibri"/>
                <w:i/>
                <w:iCs/>
                <w:color w:val="002060"/>
                <w:sz w:val="16"/>
                <w:szCs w:val="16"/>
              </w:rPr>
              <w:t>its</w:t>
            </w:r>
            <w:proofErr w:type="gramEnd"/>
            <w:r w:rsidRPr="00586051">
              <w:rPr>
                <w:rFonts w:ascii="Calibri" w:eastAsia="MS Mincho" w:hAnsi="Calibri" w:cs="Calibri"/>
                <w:i/>
                <w:iCs/>
                <w:color w:val="002060"/>
                <w:sz w:val="16"/>
                <w:szCs w:val="16"/>
              </w:rPr>
              <w:t xml:space="preserve"> leadership function, and may not exceed 40% of the person’s cost.</w:t>
            </w:r>
          </w:p>
          <w:p w14:paraId="1E3860C5" w14:textId="77777777" w:rsidR="00586051" w:rsidRPr="00586051" w:rsidRDefault="00586051" w:rsidP="00586051">
            <w:pPr>
              <w:rPr>
                <w:rFonts w:ascii="Calibri" w:eastAsia="MS Mincho" w:hAnsi="Calibri" w:cs="Arial"/>
                <w:i/>
                <w:iCs/>
                <w:color w:val="002060"/>
                <w:sz w:val="16"/>
                <w:szCs w:val="16"/>
              </w:rPr>
            </w:pPr>
            <w:r w:rsidRPr="00586051">
              <w:rPr>
                <w:rFonts w:ascii="Calibri" w:eastAsia="MS Mincho" w:hAnsi="Calibri" w:cs="Arial"/>
                <w:i/>
                <w:iCs/>
                <w:color w:val="002060"/>
                <w:sz w:val="16"/>
                <w:szCs w:val="16"/>
              </w:rPr>
              <w:t xml:space="preserve">Note: As per the Board document (DP/2013/41) and associated Board decision (DP/2014/2), effective 1 January 2014, all P5 level positions and below can be multi-funded. </w:t>
            </w:r>
          </w:p>
        </w:tc>
      </w:tr>
    </w:tbl>
    <w:p w14:paraId="11E714A3" w14:textId="52C4380A" w:rsidR="00DA504D" w:rsidRDefault="00DA504D" w:rsidP="00DA3AB8">
      <w:pPr>
        <w:tabs>
          <w:tab w:val="left" w:pos="1544"/>
        </w:tabs>
      </w:pPr>
    </w:p>
    <w:sectPr w:rsidR="00DA504D" w:rsidSect="00DA3AB8">
      <w:headerReference w:type="default" r:id="rId33"/>
      <w:footerReference w:type="even" r:id="rId34"/>
      <w:footerReference w:type="default" r:id="rId35"/>
      <w:footerReference w:type="first" r:id="rId36"/>
      <w:pgSz w:w="11906" w:h="16838"/>
      <w:pgMar w:top="1440" w:right="1440" w:bottom="1440" w:left="1440" w:header="576" w:footer="7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8218" w14:textId="77777777" w:rsidR="00C80D9E" w:rsidRDefault="00C80D9E" w:rsidP="00586051">
      <w:pPr>
        <w:spacing w:after="0" w:line="240" w:lineRule="auto"/>
      </w:pPr>
      <w:r>
        <w:separator/>
      </w:r>
    </w:p>
  </w:endnote>
  <w:endnote w:type="continuationSeparator" w:id="0">
    <w:p w14:paraId="6A3BBE9C" w14:textId="77777777" w:rsidR="00C80D9E" w:rsidRDefault="00C80D9E" w:rsidP="0058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8E23" w14:textId="77777777" w:rsidR="00586051" w:rsidRDefault="00586051">
    <w:pPr>
      <w:spacing w:after="0" w:line="259" w:lineRule="auto"/>
      <w:ind w:right="79"/>
      <w:jc w:val="center"/>
    </w:pPr>
    <w:r>
      <w:fldChar w:fldCharType="begin"/>
    </w:r>
    <w:r>
      <w:instrText xml:space="preserve"> PAGE   \* MERGEFORMAT </w:instrText>
    </w:r>
    <w:r>
      <w:fldChar w:fldCharType="separate"/>
    </w:r>
    <w:r>
      <w:t>1</w:t>
    </w:r>
    <w:r>
      <w:fldChar w:fldCharType="end"/>
    </w:r>
    <w:r>
      <w:t xml:space="preserve">  </w:t>
    </w:r>
  </w:p>
  <w:p w14:paraId="72D5A6C2" w14:textId="77777777" w:rsidR="00586051" w:rsidRDefault="00586051">
    <w:pPr>
      <w:spacing w:after="0" w:line="259" w:lineRule="auto"/>
      <w:ind w:left="29"/>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6BE2" w14:textId="77777777" w:rsidR="00586051" w:rsidRPr="00DA3AB8" w:rsidRDefault="00586051" w:rsidP="00DA3AB8">
    <w:pPr>
      <w:spacing w:after="0" w:line="259" w:lineRule="auto"/>
      <w:rPr>
        <w:rFonts w:ascii="Calibri" w:hAnsi="Calibri" w:cs="Calibri"/>
        <w:sz w:val="22"/>
        <w:szCs w:val="22"/>
      </w:rPr>
    </w:pPr>
    <w:r w:rsidRPr="00DA3AB8">
      <w:rPr>
        <w:rFonts w:ascii="Calibri" w:hAnsi="Calibri" w:cs="Calibri"/>
        <w:sz w:val="22"/>
        <w:szCs w:val="22"/>
      </w:rPr>
      <w:t xml:space="preserve">Page </w:t>
    </w:r>
    <w:r w:rsidRPr="00DA3AB8">
      <w:rPr>
        <w:rFonts w:ascii="Calibri" w:hAnsi="Calibri" w:cs="Calibri"/>
        <w:b/>
        <w:sz w:val="22"/>
        <w:szCs w:val="22"/>
      </w:rPr>
      <w:fldChar w:fldCharType="begin"/>
    </w:r>
    <w:r w:rsidRPr="00DA3AB8">
      <w:rPr>
        <w:rFonts w:ascii="Calibri" w:hAnsi="Calibri" w:cs="Calibri"/>
        <w:b/>
        <w:sz w:val="22"/>
        <w:szCs w:val="22"/>
      </w:rPr>
      <w:instrText xml:space="preserve"> PAGE  \* Arabic  \* MERGEFORMAT </w:instrText>
    </w:r>
    <w:r w:rsidRPr="00DA3AB8">
      <w:rPr>
        <w:rFonts w:ascii="Calibri" w:hAnsi="Calibri" w:cs="Calibri"/>
        <w:b/>
        <w:sz w:val="22"/>
        <w:szCs w:val="22"/>
      </w:rPr>
      <w:fldChar w:fldCharType="separate"/>
    </w:r>
    <w:r w:rsidRPr="00DA3AB8">
      <w:rPr>
        <w:rFonts w:ascii="Calibri" w:hAnsi="Calibri" w:cs="Calibri"/>
        <w:b/>
        <w:noProof/>
        <w:sz w:val="22"/>
        <w:szCs w:val="22"/>
      </w:rPr>
      <w:t>1</w:t>
    </w:r>
    <w:r w:rsidRPr="00DA3AB8">
      <w:rPr>
        <w:rFonts w:ascii="Calibri" w:hAnsi="Calibri" w:cs="Calibri"/>
        <w:b/>
        <w:sz w:val="22"/>
        <w:szCs w:val="22"/>
      </w:rPr>
      <w:fldChar w:fldCharType="end"/>
    </w:r>
    <w:r w:rsidRPr="00DA3AB8">
      <w:rPr>
        <w:rFonts w:ascii="Calibri" w:hAnsi="Calibri" w:cs="Calibri"/>
        <w:sz w:val="22"/>
        <w:szCs w:val="22"/>
      </w:rPr>
      <w:t xml:space="preserve"> of </w:t>
    </w:r>
    <w:r w:rsidRPr="00DA3AB8">
      <w:rPr>
        <w:rFonts w:ascii="Calibri" w:hAnsi="Calibri" w:cs="Calibri"/>
        <w:b/>
        <w:sz w:val="22"/>
        <w:szCs w:val="22"/>
      </w:rPr>
      <w:fldChar w:fldCharType="begin"/>
    </w:r>
    <w:r w:rsidRPr="00DA3AB8">
      <w:rPr>
        <w:rFonts w:ascii="Calibri" w:hAnsi="Calibri" w:cs="Calibri"/>
        <w:b/>
        <w:sz w:val="22"/>
        <w:szCs w:val="22"/>
      </w:rPr>
      <w:instrText xml:space="preserve"> NUMPAGES  \* Arabic  \* MERGEFORMAT </w:instrText>
    </w:r>
    <w:r w:rsidRPr="00DA3AB8">
      <w:rPr>
        <w:rFonts w:ascii="Calibri" w:hAnsi="Calibri" w:cs="Calibri"/>
        <w:b/>
        <w:sz w:val="22"/>
        <w:szCs w:val="22"/>
      </w:rPr>
      <w:fldChar w:fldCharType="separate"/>
    </w:r>
    <w:r w:rsidRPr="00DA3AB8">
      <w:rPr>
        <w:rFonts w:ascii="Calibri" w:hAnsi="Calibri" w:cs="Calibri"/>
        <w:b/>
        <w:noProof/>
        <w:sz w:val="22"/>
        <w:szCs w:val="22"/>
      </w:rPr>
      <w:t>7</w:t>
    </w:r>
    <w:r w:rsidRPr="00DA3AB8">
      <w:rPr>
        <w:rFonts w:ascii="Calibri" w:hAnsi="Calibri" w:cs="Calibri"/>
        <w:b/>
        <w:sz w:val="22"/>
        <w:szCs w:val="22"/>
      </w:rPr>
      <w:fldChar w:fldCharType="end"/>
    </w:r>
    <w:r w:rsidRPr="00DA3AB8">
      <w:rPr>
        <w:rFonts w:ascii="Calibri" w:hAnsi="Calibri" w:cs="Calibri"/>
        <w:sz w:val="22"/>
        <w:szCs w:val="22"/>
      </w:rPr>
      <w:ptab w:relativeTo="margin" w:alignment="center" w:leader="none"/>
    </w:r>
    <w:r w:rsidRPr="00DA3AB8">
      <w:rPr>
        <w:rFonts w:ascii="Calibri" w:hAnsi="Calibri" w:cs="Calibri"/>
        <w:sz w:val="22"/>
        <w:szCs w:val="22"/>
      </w:rPr>
      <w:t xml:space="preserve">Effective Date: 14/06/2022 </w:t>
    </w:r>
    <w:r w:rsidRPr="00DA3AB8">
      <w:rPr>
        <w:rFonts w:ascii="Calibri" w:hAnsi="Calibri" w:cs="Calibri"/>
        <w:sz w:val="22"/>
        <w:szCs w:val="22"/>
      </w:rPr>
      <w:ptab w:relativeTo="margin" w:alignment="right" w:leader="none"/>
    </w:r>
    <w:r w:rsidRPr="00DA3AB8">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49576612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0B0071-EEBF-420B-91BB-58F19DBDC9DB}"/>
        <w:text/>
      </w:sdtPr>
      <w:sdtContent>
        <w:r w:rsidRPr="00DA3AB8">
          <w:rPr>
            <w:rFonts w:ascii="Calibri" w:hAnsi="Calibri" w:cs="Calibri"/>
            <w:sz w:val="22"/>
            <w:szCs w:val="22"/>
          </w:rPr>
          <w:t>18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E6B8" w14:textId="77777777" w:rsidR="00586051" w:rsidRDefault="00586051">
    <w:pPr>
      <w:spacing w:after="0" w:line="259" w:lineRule="auto"/>
      <w:ind w:right="79"/>
      <w:jc w:val="center"/>
    </w:pPr>
    <w:r>
      <w:fldChar w:fldCharType="begin"/>
    </w:r>
    <w:r>
      <w:instrText xml:space="preserve"> PAGE   \* MERGEFORMAT </w:instrText>
    </w:r>
    <w:r>
      <w:fldChar w:fldCharType="separate"/>
    </w:r>
    <w:r>
      <w:t>1</w:t>
    </w:r>
    <w:r>
      <w:fldChar w:fldCharType="end"/>
    </w:r>
    <w:r>
      <w:t xml:space="preserve">  </w:t>
    </w:r>
  </w:p>
  <w:p w14:paraId="5461F703" w14:textId="77777777" w:rsidR="00586051" w:rsidRDefault="00586051">
    <w:pPr>
      <w:spacing w:after="0" w:line="259" w:lineRule="auto"/>
      <w:ind w:left="29"/>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9591" w14:textId="77777777" w:rsidR="00C80D9E" w:rsidRDefault="00C80D9E" w:rsidP="00586051">
      <w:pPr>
        <w:spacing w:after="0" w:line="240" w:lineRule="auto"/>
      </w:pPr>
      <w:r>
        <w:separator/>
      </w:r>
    </w:p>
  </w:footnote>
  <w:footnote w:type="continuationSeparator" w:id="0">
    <w:p w14:paraId="53F1F0D0" w14:textId="77777777" w:rsidR="00C80D9E" w:rsidRDefault="00C80D9E" w:rsidP="0058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6CA3" w14:textId="77777777" w:rsidR="00586051" w:rsidRDefault="00586051" w:rsidP="00A84607">
    <w:pPr>
      <w:pStyle w:val="Header"/>
      <w:jc w:val="right"/>
    </w:pPr>
    <w:r>
      <w:rPr>
        <w:noProof/>
      </w:rPr>
      <w:drawing>
        <wp:inline distT="0" distB="0" distL="0" distR="0" wp14:anchorId="13999CA3" wp14:editId="071ADD68">
          <wp:extent cx="294689" cy="580709"/>
          <wp:effectExtent l="0" t="0" r="0" b="0"/>
          <wp:docPr id="1492459864" name="Picture 149245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99" b="17389"/>
                  <a:stretch/>
                </pic:blipFill>
                <pic:spPr bwMode="auto">
                  <a:xfrm>
                    <a:off x="0" y="0"/>
                    <a:ext cx="299110" cy="589421"/>
                  </a:xfrm>
                  <a:prstGeom prst="rect">
                    <a:avLst/>
                  </a:prstGeom>
                  <a:ln>
                    <a:noFill/>
                  </a:ln>
                  <a:extLst>
                    <a:ext uri="{53640926-AAD7-44D8-BBD7-CCE9431645EC}">
                      <a14:shadowObscured xmlns:a14="http://schemas.microsoft.com/office/drawing/2010/main"/>
                    </a:ext>
                  </a:extLst>
                </pic:spPr>
              </pic:pic>
            </a:graphicData>
          </a:graphic>
        </wp:inline>
      </w:drawing>
    </w:r>
  </w:p>
  <w:p w14:paraId="78E84BC1" w14:textId="77777777" w:rsidR="00586051" w:rsidRDefault="0058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C85"/>
    <w:multiLevelType w:val="hybridMultilevel"/>
    <w:tmpl w:val="D2AE0A0A"/>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E514BE"/>
    <w:multiLevelType w:val="hybridMultilevel"/>
    <w:tmpl w:val="C576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649E4"/>
    <w:multiLevelType w:val="hybridMultilevel"/>
    <w:tmpl w:val="3E9A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26991"/>
    <w:multiLevelType w:val="hybridMultilevel"/>
    <w:tmpl w:val="E8F0C8AA"/>
    <w:lvl w:ilvl="0" w:tplc="88D01F44">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15243"/>
    <w:multiLevelType w:val="hybridMultilevel"/>
    <w:tmpl w:val="34EEEBC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3F5944"/>
    <w:multiLevelType w:val="hybridMultilevel"/>
    <w:tmpl w:val="A4FA7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211D0"/>
    <w:multiLevelType w:val="hybridMultilevel"/>
    <w:tmpl w:val="F2AA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D6AAF"/>
    <w:multiLevelType w:val="hybridMultilevel"/>
    <w:tmpl w:val="989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E793C"/>
    <w:multiLevelType w:val="hybridMultilevel"/>
    <w:tmpl w:val="7780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8A5CB2"/>
    <w:multiLevelType w:val="hybridMultilevel"/>
    <w:tmpl w:val="3870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E73B80"/>
    <w:multiLevelType w:val="hybridMultilevel"/>
    <w:tmpl w:val="B5122C26"/>
    <w:lvl w:ilvl="0" w:tplc="0BA05CB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50789230">
    <w:abstractNumId w:val="10"/>
  </w:num>
  <w:num w:numId="2" w16cid:durableId="1529443599">
    <w:abstractNumId w:val="4"/>
  </w:num>
  <w:num w:numId="3" w16cid:durableId="1621064176">
    <w:abstractNumId w:val="0"/>
  </w:num>
  <w:num w:numId="4" w16cid:durableId="40983615">
    <w:abstractNumId w:val="5"/>
  </w:num>
  <w:num w:numId="5" w16cid:durableId="219945641">
    <w:abstractNumId w:val="1"/>
  </w:num>
  <w:num w:numId="6" w16cid:durableId="2094280396">
    <w:abstractNumId w:val="3"/>
  </w:num>
  <w:num w:numId="7" w16cid:durableId="879391576">
    <w:abstractNumId w:val="7"/>
  </w:num>
  <w:num w:numId="8" w16cid:durableId="18162163">
    <w:abstractNumId w:val="2"/>
  </w:num>
  <w:num w:numId="9" w16cid:durableId="626548530">
    <w:abstractNumId w:val="9"/>
  </w:num>
  <w:num w:numId="10" w16cid:durableId="1760253117">
    <w:abstractNumId w:val="8"/>
  </w:num>
  <w:num w:numId="11" w16cid:durableId="125971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51"/>
    <w:rsid w:val="002C2D7E"/>
    <w:rsid w:val="0030766A"/>
    <w:rsid w:val="004D34AA"/>
    <w:rsid w:val="00586051"/>
    <w:rsid w:val="006645EF"/>
    <w:rsid w:val="00965EA6"/>
    <w:rsid w:val="00A00DAB"/>
    <w:rsid w:val="00C61B9D"/>
    <w:rsid w:val="00C80D9E"/>
    <w:rsid w:val="00D17FDE"/>
    <w:rsid w:val="00DA3AB8"/>
    <w:rsid w:val="00DA504D"/>
    <w:rsid w:val="00DA60EF"/>
    <w:rsid w:val="00DB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37D6"/>
  <w15:chartTrackingRefBased/>
  <w15:docId w15:val="{DF177ABF-AE0B-48A5-AF55-2B725A1F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051"/>
    <w:rPr>
      <w:rFonts w:eastAsiaTheme="majorEastAsia" w:cstheme="majorBidi"/>
      <w:color w:val="272727" w:themeColor="text1" w:themeTint="D8"/>
    </w:rPr>
  </w:style>
  <w:style w:type="paragraph" w:styleId="Title">
    <w:name w:val="Title"/>
    <w:basedOn w:val="Normal"/>
    <w:next w:val="Normal"/>
    <w:link w:val="TitleChar"/>
    <w:uiPriority w:val="10"/>
    <w:qFormat/>
    <w:rsid w:val="00586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051"/>
    <w:pPr>
      <w:spacing w:before="160"/>
      <w:jc w:val="center"/>
    </w:pPr>
    <w:rPr>
      <w:i/>
      <w:iCs/>
      <w:color w:val="404040" w:themeColor="text1" w:themeTint="BF"/>
    </w:rPr>
  </w:style>
  <w:style w:type="character" w:customStyle="1" w:styleId="QuoteChar">
    <w:name w:val="Quote Char"/>
    <w:basedOn w:val="DefaultParagraphFont"/>
    <w:link w:val="Quote"/>
    <w:uiPriority w:val="29"/>
    <w:rsid w:val="00586051"/>
    <w:rPr>
      <w:i/>
      <w:iCs/>
      <w:color w:val="404040" w:themeColor="text1" w:themeTint="BF"/>
    </w:rPr>
  </w:style>
  <w:style w:type="paragraph" w:styleId="ListParagraph">
    <w:name w:val="List Paragraph"/>
    <w:basedOn w:val="Normal"/>
    <w:uiPriority w:val="34"/>
    <w:qFormat/>
    <w:rsid w:val="00586051"/>
    <w:pPr>
      <w:ind w:left="720"/>
      <w:contextualSpacing/>
    </w:pPr>
  </w:style>
  <w:style w:type="character" w:styleId="IntenseEmphasis">
    <w:name w:val="Intense Emphasis"/>
    <w:basedOn w:val="DefaultParagraphFont"/>
    <w:uiPriority w:val="21"/>
    <w:qFormat/>
    <w:rsid w:val="00586051"/>
    <w:rPr>
      <w:i/>
      <w:iCs/>
      <w:color w:val="0F4761" w:themeColor="accent1" w:themeShade="BF"/>
    </w:rPr>
  </w:style>
  <w:style w:type="paragraph" w:styleId="IntenseQuote">
    <w:name w:val="Intense Quote"/>
    <w:basedOn w:val="Normal"/>
    <w:next w:val="Normal"/>
    <w:link w:val="IntenseQuoteChar"/>
    <w:uiPriority w:val="30"/>
    <w:qFormat/>
    <w:rsid w:val="00586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051"/>
    <w:rPr>
      <w:i/>
      <w:iCs/>
      <w:color w:val="0F4761" w:themeColor="accent1" w:themeShade="BF"/>
    </w:rPr>
  </w:style>
  <w:style w:type="character" w:styleId="IntenseReference">
    <w:name w:val="Intense Reference"/>
    <w:basedOn w:val="DefaultParagraphFont"/>
    <w:uiPriority w:val="32"/>
    <w:qFormat/>
    <w:rsid w:val="00586051"/>
    <w:rPr>
      <w:b/>
      <w:bCs/>
      <w:smallCaps/>
      <w:color w:val="0F4761" w:themeColor="accent1" w:themeShade="BF"/>
      <w:spacing w:val="5"/>
    </w:rPr>
  </w:style>
  <w:style w:type="table" w:customStyle="1" w:styleId="TableGrid1">
    <w:name w:val="Table Grid1"/>
    <w:rsid w:val="00586051"/>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586051"/>
    <w:pPr>
      <w:tabs>
        <w:tab w:val="center" w:pos="4680"/>
        <w:tab w:val="right" w:pos="9360"/>
      </w:tabs>
      <w:spacing w:after="0" w:line="240" w:lineRule="auto"/>
      <w:ind w:left="759"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586051"/>
    <w:rPr>
      <w:rFonts w:ascii="Calibri" w:eastAsia="Calibri" w:hAnsi="Calibri" w:cs="Calibri"/>
      <w:color w:val="000000"/>
      <w:kern w:val="0"/>
      <w:sz w:val="22"/>
      <w:szCs w:val="22"/>
      <w14:ligatures w14:val="none"/>
    </w:rPr>
  </w:style>
  <w:style w:type="table" w:customStyle="1" w:styleId="TableGrid0">
    <w:name w:val="Table Grid0"/>
    <w:basedOn w:val="TableNormal"/>
    <w:uiPriority w:val="39"/>
    <w:rsid w:val="005860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6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2226" TargetMode="External"/><Relationship Id="rId18" Type="http://schemas.openxmlformats.org/officeDocument/2006/relationships/hyperlink" Target="https://popp.undp.org/node/2226" TargetMode="External"/><Relationship Id="rId26" Type="http://schemas.openxmlformats.org/officeDocument/2006/relationships/hyperlink" Target="https://popp.undp.org/node/2871" TargetMode="External"/><Relationship Id="rId21" Type="http://schemas.openxmlformats.org/officeDocument/2006/relationships/hyperlink" Target="https://popp.undp.org/node/556" TargetMode="External"/><Relationship Id="rId34" Type="http://schemas.openxmlformats.org/officeDocument/2006/relationships/footer" Target="footer1.xml"/><Relationship Id="rId7" Type="http://schemas.openxmlformats.org/officeDocument/2006/relationships/hyperlink" Target="https://popp.undp.org/node/11671" TargetMode="External"/><Relationship Id="rId12" Type="http://schemas.openxmlformats.org/officeDocument/2006/relationships/hyperlink" Target="https://popp.undp.org/node/2211" TargetMode="External"/><Relationship Id="rId17" Type="http://schemas.openxmlformats.org/officeDocument/2006/relationships/hyperlink" Target="https://popp.undp.org/node/2226" TargetMode="External"/><Relationship Id="rId25" Type="http://schemas.openxmlformats.org/officeDocument/2006/relationships/hyperlink" Target="https://popp.undp.org/node/556"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pp.undp.org/node/2226" TargetMode="External"/><Relationship Id="rId20" Type="http://schemas.openxmlformats.org/officeDocument/2006/relationships/hyperlink" Target="https://popp.undp.org/node/556" TargetMode="External"/><Relationship Id="rId29" Type="http://schemas.openxmlformats.org/officeDocument/2006/relationships/hyperlink" Target="https://www.greenclimate.fund/documents/20182/953917/GCF_B.19_29_-_Policy_on_fees_for_accredited_entities_and_delivery_partners.pdf/11f35fd8-ce50-4688-9b48-591c28a28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211" TargetMode="External"/><Relationship Id="rId24" Type="http://schemas.openxmlformats.org/officeDocument/2006/relationships/hyperlink" Target="https://popp.undp.org/node/2971" TargetMode="External"/><Relationship Id="rId32" Type="http://schemas.openxmlformats.org/officeDocument/2006/relationships/hyperlink" Target="https://popp.undp.org/node/312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node/2226" TargetMode="External"/><Relationship Id="rId23" Type="http://schemas.openxmlformats.org/officeDocument/2006/relationships/hyperlink" Target="https://popp.undp.org/node/556" TargetMode="External"/><Relationship Id="rId28" Type="http://schemas.openxmlformats.org/officeDocument/2006/relationships/hyperlink" Target="https://www.un.org/sites/un2.un.org/files/un_system_chart_english.pdf" TargetMode="External"/><Relationship Id="rId36" Type="http://schemas.openxmlformats.org/officeDocument/2006/relationships/footer" Target="footer3.xml"/><Relationship Id="rId10" Type="http://schemas.openxmlformats.org/officeDocument/2006/relationships/hyperlink" Target="https://popp.undp.org/node/2211" TargetMode="External"/><Relationship Id="rId19" Type="http://schemas.openxmlformats.org/officeDocument/2006/relationships/hyperlink" Target="https://popp.undp.org/node/556" TargetMode="External"/><Relationship Id="rId31" Type="http://schemas.openxmlformats.org/officeDocument/2006/relationships/hyperlink" Target="https://popp.undp.org/node/11271" TargetMode="External"/><Relationship Id="rId4" Type="http://schemas.openxmlformats.org/officeDocument/2006/relationships/webSettings" Target="webSettings.xml"/><Relationship Id="rId9" Type="http://schemas.openxmlformats.org/officeDocument/2006/relationships/hyperlink" Target="https://popp.undp.org/node/2211" TargetMode="External"/><Relationship Id="rId14" Type="http://schemas.openxmlformats.org/officeDocument/2006/relationships/hyperlink" Target="https://popp.undp.org/node/2226" TargetMode="External"/><Relationship Id="rId22" Type="http://schemas.openxmlformats.org/officeDocument/2006/relationships/hyperlink" Target="https://popp.undp.org/node/556" TargetMode="External"/><Relationship Id="rId27" Type="http://schemas.openxmlformats.org/officeDocument/2006/relationships/hyperlink" Target="https://popp.undp.org/node/10706" TargetMode="External"/><Relationship Id="rId30" Type="http://schemas.openxmlformats.org/officeDocument/2006/relationships/hyperlink" Target="https://undp.sharepoint.com/teams/OFRM_Archive/Financial%20Resource%20Management%20Policies/Forms/fba_other.aspx?id=%2Fteams%2FOFRM%5FArchive%2FFinancial%20Resource%20Management%20Policies%2FCommunication%2FCost%20recovery%20%E2%80%93%20GCF%20Board%20decision%20B%2E19%2E43%20%E2%80%93%20Accredited%20Entity%20Fee%20%2D%2026%20Feb%20%2D%201%20Mar%202018%2Epdf&amp;parent=%2Fteams%2FOFRM%5FArchive%2FFinancial%20Resource%20Management%20Policies%2FCommunication" TargetMode="External"/><Relationship Id="rId35" Type="http://schemas.openxmlformats.org/officeDocument/2006/relationships/footer" Target="footer2.xml"/><Relationship Id="rId8" Type="http://schemas.openxmlformats.org/officeDocument/2006/relationships/hyperlink" Target="https://popp.undp.org/node/2211"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3563</Words>
  <Characters>20313</Characters>
  <Application>Microsoft Office Word</Application>
  <DocSecurity>0</DocSecurity>
  <Lines>169</Lines>
  <Paragraphs>47</Paragraphs>
  <ScaleCrop>false</ScaleCrop>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2026-05-13T17:59:00Z</dcterms:created>
  <dcterms:modified xsi:type="dcterms:W3CDTF">2026-05-13T18:54:00Z</dcterms:modified>
</cp:coreProperties>
</file>