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E0E1D" w14:textId="73689ECC" w:rsidR="005B48A2" w:rsidRPr="00E47157" w:rsidRDefault="003976D8" w:rsidP="001721EA">
      <w:pPr>
        <w:rPr>
          <w:rFonts w:ascii="Calibri" w:hAnsi="Calibri" w:cs="Arial"/>
          <w:b/>
          <w:bCs/>
          <w:sz w:val="28"/>
          <w:szCs w:val="28"/>
        </w:rPr>
      </w:pPr>
      <w:r>
        <w:rPr>
          <w:rFonts w:ascii="Calibri" w:hAnsi="Calibri"/>
          <w:b/>
          <w:sz w:val="28"/>
          <w:szCs w:val="28"/>
        </w:rPr>
        <w:t>Cofinancement au titre du partage des coûts</w:t>
      </w:r>
      <w:r w:rsidR="00E44193">
        <w:rPr>
          <w:rFonts w:ascii="Calibri" w:hAnsi="Calibri"/>
          <w:b/>
          <w:sz w:val="28"/>
          <w:szCs w:val="28"/>
        </w:rPr>
        <w:t xml:space="preserve"> i</w:t>
      </w:r>
      <w:r w:rsidR="00E44193" w:rsidRPr="00E44193">
        <w:rPr>
          <w:rFonts w:ascii="Calibri" w:hAnsi="Calibri"/>
          <w:b/>
          <w:sz w:val="28"/>
          <w:szCs w:val="28"/>
        </w:rPr>
        <w:t>ntérêts</w:t>
      </w:r>
      <w:r>
        <w:rPr>
          <w:rFonts w:ascii="Calibri" w:hAnsi="Calibri"/>
          <w:b/>
          <w:sz w:val="28"/>
          <w:szCs w:val="28"/>
        </w:rPr>
        <w:t xml:space="preserve"> versés par les pays (fonds 11888)</w:t>
      </w:r>
      <w:r w:rsidR="00DF51B4">
        <w:rPr>
          <w:rFonts w:ascii="Calibri" w:hAnsi="Calibri"/>
          <w:b/>
          <w:sz w:val="28"/>
          <w:szCs w:val="28"/>
        </w:rPr>
        <w:t xml:space="preserve">, </w:t>
      </w:r>
      <w:r>
        <w:rPr>
          <w:rFonts w:ascii="Calibri" w:hAnsi="Calibri"/>
          <w:b/>
          <w:sz w:val="28"/>
          <w:szCs w:val="28"/>
        </w:rPr>
        <w:t xml:space="preserve">programme non affecté au titre du partage des coûts </w:t>
      </w:r>
      <w:r>
        <w:rPr>
          <w:rFonts w:ascii="Calibri" w:hAnsi="Calibri"/>
          <w:b/>
          <w:bCs/>
          <w:sz w:val="28"/>
          <w:szCs w:val="28"/>
        </w:rPr>
        <w:t>(fonds </w:t>
      </w:r>
      <w:r>
        <w:rPr>
          <w:rFonts w:ascii="Calibri" w:hAnsi="Calibri"/>
          <w:b/>
          <w:bCs/>
          <w:color w:val="000000" w:themeColor="text1"/>
          <w:sz w:val="28"/>
          <w:szCs w:val="28"/>
        </w:rPr>
        <w:t>30083</w:t>
      </w:r>
      <w:r>
        <w:rPr>
          <w:rFonts w:ascii="Calibri" w:hAnsi="Calibri"/>
          <w:b/>
          <w:bCs/>
          <w:sz w:val="28"/>
          <w:szCs w:val="28"/>
        </w:rPr>
        <w:t>)</w:t>
      </w:r>
      <w:r w:rsidR="00DF51B4">
        <w:rPr>
          <w:rFonts w:ascii="Calibri" w:hAnsi="Calibri"/>
          <w:b/>
          <w:bCs/>
          <w:sz w:val="28"/>
          <w:szCs w:val="28"/>
        </w:rPr>
        <w:t xml:space="preserve">, </w:t>
      </w:r>
      <w:r w:rsidR="006B423E">
        <w:rPr>
          <w:rFonts w:ascii="Calibri" w:hAnsi="Calibri"/>
          <w:b/>
          <w:bCs/>
          <w:sz w:val="28"/>
          <w:szCs w:val="28"/>
        </w:rPr>
        <w:t>r</w:t>
      </w:r>
      <w:r w:rsidR="006B423E" w:rsidRPr="006B423E">
        <w:rPr>
          <w:rFonts w:ascii="Calibri" w:hAnsi="Calibri"/>
          <w:b/>
          <w:bCs/>
          <w:sz w:val="28"/>
          <w:szCs w:val="28"/>
        </w:rPr>
        <w:t>essources provenant de projets financièrement clôturés</w:t>
      </w:r>
      <w:r w:rsidR="00D808C3">
        <w:rPr>
          <w:rFonts w:ascii="Calibri" w:hAnsi="Calibri"/>
          <w:b/>
          <w:bCs/>
          <w:sz w:val="28"/>
          <w:szCs w:val="28"/>
        </w:rPr>
        <w:t xml:space="preserve"> (f</w:t>
      </w:r>
      <w:r w:rsidR="00D808C3" w:rsidRPr="00D808C3">
        <w:rPr>
          <w:rFonts w:ascii="Calibri" w:hAnsi="Calibri"/>
          <w:b/>
          <w:bCs/>
          <w:sz w:val="28"/>
          <w:szCs w:val="28"/>
        </w:rPr>
        <w:t>onds 11890</w:t>
      </w:r>
      <w:r w:rsidR="00D808C3">
        <w:rPr>
          <w:rFonts w:ascii="Calibri" w:hAnsi="Calibri"/>
          <w:b/>
          <w:bCs/>
          <w:sz w:val="28"/>
          <w:szCs w:val="28"/>
        </w:rPr>
        <w:t>)</w:t>
      </w:r>
    </w:p>
    <w:p w14:paraId="6C899258" w14:textId="7897028F" w:rsidR="001721EA" w:rsidRPr="000E56D6" w:rsidRDefault="001721EA" w:rsidP="001721EA">
      <w:pPr>
        <w:rPr>
          <w:rFonts w:ascii="Calibri" w:hAnsi="Calibri" w:cs="Arial"/>
          <w:b/>
          <w:bCs/>
          <w:sz w:val="22"/>
          <w:szCs w:val="22"/>
        </w:rPr>
      </w:pPr>
    </w:p>
    <w:p w14:paraId="5BE84474" w14:textId="77777777" w:rsidR="00F37C4F" w:rsidRPr="000E56D6" w:rsidRDefault="00F37C4F" w:rsidP="001721EA">
      <w:pPr>
        <w:rPr>
          <w:rFonts w:ascii="Calibri" w:hAnsi="Calibri" w:cs="Arial"/>
          <w:b/>
          <w:bCs/>
          <w:sz w:val="22"/>
          <w:szCs w:val="22"/>
        </w:rPr>
      </w:pPr>
    </w:p>
    <w:p w14:paraId="74C02DBB" w14:textId="16FFF2ED" w:rsidR="00D11805" w:rsidRPr="00E47157" w:rsidRDefault="00D11805" w:rsidP="003312D7">
      <w:pPr>
        <w:rPr>
          <w:rFonts w:ascii="Calibri" w:hAnsi="Calibri" w:cs="Arial"/>
          <w:sz w:val="22"/>
          <w:szCs w:val="22"/>
        </w:rPr>
      </w:pPr>
      <w:r>
        <w:rPr>
          <w:rFonts w:ascii="Calibri" w:hAnsi="Calibri"/>
          <w:b/>
          <w:sz w:val="22"/>
          <w:szCs w:val="22"/>
        </w:rPr>
        <w:t xml:space="preserve">Fonds 11888 – cofinancement au titre du partage des coûts </w:t>
      </w:r>
      <w:r w:rsidR="009618D4">
        <w:rPr>
          <w:rFonts w:ascii="Calibri" w:hAnsi="Calibri"/>
          <w:b/>
          <w:sz w:val="22"/>
          <w:szCs w:val="22"/>
        </w:rPr>
        <w:t>i</w:t>
      </w:r>
      <w:r w:rsidR="009618D4" w:rsidRPr="009618D4">
        <w:rPr>
          <w:rFonts w:ascii="Calibri" w:hAnsi="Calibri"/>
          <w:b/>
          <w:sz w:val="22"/>
          <w:szCs w:val="22"/>
        </w:rPr>
        <w:t xml:space="preserve">ntérêts </w:t>
      </w:r>
      <w:r>
        <w:rPr>
          <w:rFonts w:ascii="Calibri" w:hAnsi="Calibri"/>
          <w:b/>
          <w:sz w:val="22"/>
          <w:szCs w:val="22"/>
        </w:rPr>
        <w:t>versés par les pays</w:t>
      </w:r>
      <w:r>
        <w:rPr>
          <w:rFonts w:ascii="Calibri" w:hAnsi="Calibri"/>
          <w:b/>
          <w:bCs/>
          <w:sz w:val="22"/>
          <w:szCs w:val="22"/>
        </w:rPr>
        <w:t xml:space="preserve"> </w:t>
      </w:r>
    </w:p>
    <w:p w14:paraId="0BA75134" w14:textId="77777777" w:rsidR="00D11805" w:rsidRPr="000E56D6" w:rsidRDefault="00D11805" w:rsidP="00B874B7">
      <w:pPr>
        <w:rPr>
          <w:rFonts w:ascii="Calibri" w:hAnsi="Calibri" w:cs="Arial"/>
          <w:sz w:val="22"/>
          <w:szCs w:val="22"/>
        </w:rPr>
      </w:pPr>
    </w:p>
    <w:p w14:paraId="2CE2EB85" w14:textId="5FAE5AD1" w:rsidR="003C2A68" w:rsidRPr="00E47157" w:rsidRDefault="00594E78" w:rsidP="00AA245B">
      <w:pPr>
        <w:pStyle w:val="ListParagraph"/>
        <w:numPr>
          <w:ilvl w:val="0"/>
          <w:numId w:val="1"/>
        </w:numPr>
        <w:jc w:val="both"/>
        <w:rPr>
          <w:rFonts w:ascii="Calibri" w:hAnsi="Calibri" w:cs="Arial"/>
          <w:bCs/>
          <w:sz w:val="22"/>
          <w:szCs w:val="22"/>
        </w:rPr>
      </w:pPr>
      <w:r>
        <w:rPr>
          <w:rFonts w:ascii="Calibri" w:hAnsi="Calibri"/>
          <w:sz w:val="22"/>
          <w:szCs w:val="22"/>
        </w:rPr>
        <w:t>À partir du 1er janvier 20</w:t>
      </w:r>
      <w:r w:rsidR="00D9518E">
        <w:rPr>
          <w:rFonts w:ascii="Calibri" w:hAnsi="Calibri"/>
          <w:sz w:val="22"/>
          <w:szCs w:val="22"/>
        </w:rPr>
        <w:t>23</w:t>
      </w:r>
      <w:r>
        <w:rPr>
          <w:rFonts w:ascii="Calibri" w:hAnsi="Calibri"/>
          <w:sz w:val="22"/>
          <w:szCs w:val="22"/>
        </w:rPr>
        <w:t xml:space="preserve">, le fonds 11888 sera utilisé </w:t>
      </w:r>
      <w:r w:rsidR="006D388C">
        <w:rPr>
          <w:rFonts w:ascii="Calibri" w:hAnsi="Calibri"/>
          <w:sz w:val="22"/>
          <w:szCs w:val="22"/>
        </w:rPr>
        <w:t xml:space="preserve">seulement </w:t>
      </w:r>
      <w:r>
        <w:rPr>
          <w:rFonts w:ascii="Calibri" w:hAnsi="Calibri"/>
          <w:sz w:val="22"/>
          <w:szCs w:val="22"/>
        </w:rPr>
        <w:t xml:space="preserve">pour la comptabilisation des intérêts produits par les projets à frais partagés (à l’exception des projets financés par la Commission européenne). </w:t>
      </w:r>
      <w:r>
        <w:rPr>
          <w:rFonts w:ascii="Calibri" w:hAnsi="Calibri"/>
          <w:bCs/>
          <w:sz w:val="22"/>
          <w:szCs w:val="22"/>
        </w:rPr>
        <w:t>Ces fonds devraient principalement servir à financer les activités de programme du PNUD, y compris les activités visant l’efficacité du développement.</w:t>
      </w:r>
    </w:p>
    <w:p w14:paraId="18720690" w14:textId="77777777" w:rsidR="00864A8E" w:rsidRPr="00472824" w:rsidRDefault="00864A8E" w:rsidP="00E02C75">
      <w:pPr>
        <w:pStyle w:val="ListParagraph"/>
        <w:jc w:val="both"/>
        <w:rPr>
          <w:rFonts w:ascii="Calibri" w:hAnsi="Calibri" w:cs="Arial"/>
          <w:bCs/>
          <w:sz w:val="22"/>
          <w:szCs w:val="22"/>
        </w:rPr>
      </w:pPr>
    </w:p>
    <w:p w14:paraId="0A4AF72E" w14:textId="3EDEF43E" w:rsidR="00B874B7" w:rsidRPr="00B753C0" w:rsidRDefault="00FD56C5" w:rsidP="00B06DAB">
      <w:pPr>
        <w:ind w:left="720"/>
        <w:rPr>
          <w:rFonts w:ascii="Calibri" w:hAnsi="Calibri" w:cs="Arial"/>
          <w:sz w:val="22"/>
          <w:szCs w:val="22"/>
        </w:rPr>
      </w:pPr>
      <w:r>
        <w:rPr>
          <w:rFonts w:ascii="Calibri" w:hAnsi="Calibri"/>
          <w:sz w:val="22"/>
          <w:szCs w:val="22"/>
        </w:rPr>
        <w:t>Les ressources enregistrées sous ce code de fonds sont les suivantes </w:t>
      </w:r>
      <w:r w:rsidR="00B753C0">
        <w:rPr>
          <w:rFonts w:ascii="Calibri" w:hAnsi="Calibri"/>
          <w:bCs/>
          <w:sz w:val="22"/>
          <w:szCs w:val="22"/>
        </w:rPr>
        <w:t>l</w:t>
      </w:r>
      <w:r w:rsidR="00B874B7" w:rsidRPr="00B753C0">
        <w:rPr>
          <w:rFonts w:ascii="Calibri" w:hAnsi="Calibri"/>
          <w:bCs/>
          <w:sz w:val="22"/>
          <w:szCs w:val="22"/>
        </w:rPr>
        <w:t xml:space="preserve">es intérêts produits par les soldes des ressources inutilisées au titre du partage des coûts, portés au crédit du Bureau de pays </w:t>
      </w:r>
      <w:r w:rsidR="00765392">
        <w:rPr>
          <w:rFonts w:ascii="Calibri" w:hAnsi="Calibri"/>
          <w:bCs/>
          <w:sz w:val="22"/>
          <w:szCs w:val="22"/>
        </w:rPr>
        <w:t xml:space="preserve">par OFM </w:t>
      </w:r>
      <w:r w:rsidR="00B874B7" w:rsidRPr="00B753C0">
        <w:rPr>
          <w:rFonts w:ascii="Calibri" w:hAnsi="Calibri"/>
          <w:bCs/>
          <w:sz w:val="22"/>
          <w:szCs w:val="22"/>
        </w:rPr>
        <w:t>dans le cadre de la répartition annuelle des intérêts.</w:t>
      </w:r>
    </w:p>
    <w:p w14:paraId="33BD0350" w14:textId="75B7653D" w:rsidR="00213F1E" w:rsidRPr="00E47157" w:rsidRDefault="00856822" w:rsidP="00AA245B">
      <w:pPr>
        <w:pStyle w:val="ListParagraph"/>
        <w:numPr>
          <w:ilvl w:val="0"/>
          <w:numId w:val="1"/>
        </w:numPr>
        <w:jc w:val="both"/>
        <w:rPr>
          <w:rFonts w:ascii="Calibri" w:hAnsi="Calibri" w:cs="Arial"/>
          <w:bCs/>
          <w:sz w:val="22"/>
          <w:szCs w:val="22"/>
        </w:rPr>
      </w:pPr>
      <w:r>
        <w:rPr>
          <w:rFonts w:ascii="Calibri" w:hAnsi="Calibri"/>
          <w:sz w:val="22"/>
          <w:szCs w:val="22"/>
        </w:rPr>
        <w:t>Le fonds 11888 est classé comme fonds à frais partagés dans les états financiers du PNUD et les transferts à destination du fonds sont enregistrés par le biais du compte 5</w:t>
      </w:r>
      <w:r w:rsidR="00A96168">
        <w:rPr>
          <w:rFonts w:ascii="Calibri" w:hAnsi="Calibri"/>
          <w:sz w:val="22"/>
          <w:szCs w:val="22"/>
        </w:rPr>
        <w:t>3045</w:t>
      </w:r>
      <w:r>
        <w:rPr>
          <w:rFonts w:ascii="Calibri" w:hAnsi="Calibri"/>
          <w:sz w:val="22"/>
          <w:szCs w:val="22"/>
        </w:rPr>
        <w:t xml:space="preserve"> du Grand livre général (General </w:t>
      </w:r>
      <w:proofErr w:type="spellStart"/>
      <w:r>
        <w:rPr>
          <w:rFonts w:ascii="Calibri" w:hAnsi="Calibri"/>
          <w:sz w:val="22"/>
          <w:szCs w:val="22"/>
        </w:rPr>
        <w:t>Ledger</w:t>
      </w:r>
      <w:proofErr w:type="spellEnd"/>
      <w:r>
        <w:rPr>
          <w:rFonts w:ascii="Calibri" w:hAnsi="Calibri"/>
          <w:sz w:val="22"/>
          <w:szCs w:val="22"/>
        </w:rPr>
        <w:t>, GL) (</w:t>
      </w:r>
      <w:r w:rsidR="00085E22" w:rsidRPr="00085E22">
        <w:rPr>
          <w:rFonts w:ascii="Calibri" w:hAnsi="Calibri"/>
          <w:sz w:val="22"/>
          <w:szCs w:val="22"/>
        </w:rPr>
        <w:t>revenus d'intérêts affectés</w:t>
      </w:r>
      <w:r>
        <w:rPr>
          <w:rFonts w:ascii="Calibri" w:hAnsi="Calibri"/>
          <w:sz w:val="22"/>
          <w:szCs w:val="22"/>
        </w:rPr>
        <w:t>), qui est cumulé aux recettes dans les états financiers.</w:t>
      </w:r>
      <w:r>
        <w:rPr>
          <w:rFonts w:ascii="Calibri" w:hAnsi="Calibri"/>
          <w:bCs/>
          <w:sz w:val="22"/>
          <w:szCs w:val="22"/>
        </w:rPr>
        <w:t xml:space="preserve"> Les fonds devraient principalement servir à financer les activités de programme du PNUD, y compris les activités visant l’efficacité du développement.</w:t>
      </w:r>
    </w:p>
    <w:p w14:paraId="7534D4B9" w14:textId="77777777" w:rsidR="00213F1E" w:rsidRPr="000E56D6" w:rsidRDefault="00213F1E" w:rsidP="00EE743B">
      <w:pPr>
        <w:pStyle w:val="ListParagraph"/>
        <w:jc w:val="both"/>
        <w:rPr>
          <w:rFonts w:ascii="Calibri" w:hAnsi="Calibri" w:cs="Arial"/>
          <w:bCs/>
          <w:sz w:val="22"/>
          <w:szCs w:val="22"/>
        </w:rPr>
      </w:pPr>
    </w:p>
    <w:p w14:paraId="06D1B40C" w14:textId="77777777" w:rsidR="0034664F" w:rsidRPr="00E47157" w:rsidRDefault="00765FA2" w:rsidP="00AA245B">
      <w:pPr>
        <w:pStyle w:val="ListParagraph"/>
        <w:numPr>
          <w:ilvl w:val="0"/>
          <w:numId w:val="1"/>
        </w:numPr>
        <w:jc w:val="both"/>
        <w:rPr>
          <w:rFonts w:ascii="Calibri" w:hAnsi="Calibri" w:cs="Arial"/>
          <w:bCs/>
          <w:sz w:val="22"/>
          <w:szCs w:val="22"/>
        </w:rPr>
      </w:pPr>
      <w:r>
        <w:rPr>
          <w:rFonts w:ascii="Calibri" w:hAnsi="Calibri"/>
          <w:bCs/>
          <w:sz w:val="22"/>
          <w:szCs w:val="22"/>
        </w:rPr>
        <w:t>Conformément au Règlement financier et aux Règles de gestion financière du PNUD, les intérêts et les soldes de projets conservés sur le fonds 11888 constituent des ressources du PNUD.</w:t>
      </w:r>
    </w:p>
    <w:p w14:paraId="35F4E722" w14:textId="77777777" w:rsidR="00AA00E4" w:rsidRPr="000E56D6" w:rsidRDefault="00AA00E4" w:rsidP="00EE743B">
      <w:pPr>
        <w:pStyle w:val="ListParagraph"/>
        <w:jc w:val="both"/>
        <w:rPr>
          <w:rFonts w:ascii="Calibri" w:hAnsi="Calibri" w:cs="Arial"/>
          <w:bCs/>
          <w:sz w:val="22"/>
          <w:szCs w:val="22"/>
        </w:rPr>
      </w:pPr>
    </w:p>
    <w:p w14:paraId="0F53D4BA" w14:textId="77777777" w:rsidR="00AE004C" w:rsidRPr="00E47157" w:rsidRDefault="0034664F" w:rsidP="00AA245B">
      <w:pPr>
        <w:pStyle w:val="ListParagraph"/>
        <w:numPr>
          <w:ilvl w:val="0"/>
          <w:numId w:val="1"/>
        </w:numPr>
        <w:jc w:val="both"/>
        <w:rPr>
          <w:rFonts w:ascii="Calibri" w:hAnsi="Calibri" w:cs="Arial"/>
          <w:bCs/>
          <w:sz w:val="22"/>
          <w:szCs w:val="22"/>
        </w:rPr>
      </w:pPr>
      <w:r>
        <w:rPr>
          <w:rFonts w:ascii="Calibri" w:hAnsi="Calibri"/>
          <w:bCs/>
          <w:sz w:val="22"/>
          <w:szCs w:val="22"/>
        </w:rPr>
        <w:t xml:space="preserve">Étant donné que l’entière redevabilité de l’utilisation des ressources du fonds 11888 relève du Bureau régional ou du Siège (centre de coûts), le Chef de Bureau (ou son délégué) est responsable du montant des fonds réellement dépensés/administrés par ses bureaux respectifs. Aucune approbation préalable provenant du gouvernement bénéficiaire de programme n’est requise pour l’utilisation de ces fonds comme source de financement des activités de programme convenues ou pour le transfert de ces fonds dans un autre lieu de la même région.    </w:t>
      </w:r>
    </w:p>
    <w:p w14:paraId="1E14A117" w14:textId="77777777" w:rsidR="00FD417B" w:rsidRDefault="00FD417B" w:rsidP="00EE743B">
      <w:pPr>
        <w:pStyle w:val="ListParagraph"/>
        <w:jc w:val="both"/>
        <w:rPr>
          <w:rFonts w:ascii="Calibri" w:hAnsi="Calibri" w:cs="Arial"/>
          <w:bCs/>
          <w:sz w:val="22"/>
          <w:szCs w:val="22"/>
        </w:rPr>
      </w:pPr>
    </w:p>
    <w:p w14:paraId="4BB381C2" w14:textId="77777777" w:rsidR="0056378A" w:rsidRDefault="0056378A" w:rsidP="00EE743B">
      <w:pPr>
        <w:pStyle w:val="ListParagraph"/>
        <w:jc w:val="both"/>
        <w:rPr>
          <w:rFonts w:ascii="Calibri" w:hAnsi="Calibri" w:cs="Arial"/>
          <w:bCs/>
          <w:sz w:val="22"/>
          <w:szCs w:val="22"/>
        </w:rPr>
      </w:pPr>
    </w:p>
    <w:p w14:paraId="1576BD7F" w14:textId="318E509E" w:rsidR="0056378A" w:rsidRPr="009974B4" w:rsidRDefault="0056378A" w:rsidP="0056378A">
      <w:pPr>
        <w:rPr>
          <w:rFonts w:ascii="Calibri" w:hAnsi="Calibri" w:cs="Arial"/>
          <w:sz w:val="22"/>
          <w:szCs w:val="22"/>
        </w:rPr>
      </w:pPr>
      <w:r w:rsidRPr="009974B4">
        <w:rPr>
          <w:rFonts w:ascii="Calibri" w:hAnsi="Calibri" w:cs="Arial"/>
          <w:b/>
          <w:sz w:val="22"/>
          <w:szCs w:val="22"/>
        </w:rPr>
        <w:t>F</w:t>
      </w:r>
      <w:r w:rsidR="0034014E" w:rsidRPr="009974B4">
        <w:rPr>
          <w:rFonts w:ascii="Calibri" w:hAnsi="Calibri" w:cs="Arial"/>
          <w:b/>
          <w:sz w:val="22"/>
          <w:szCs w:val="22"/>
        </w:rPr>
        <w:t>onds</w:t>
      </w:r>
      <w:r w:rsidRPr="009974B4">
        <w:rPr>
          <w:rFonts w:ascii="Calibri" w:hAnsi="Calibri" w:cs="Arial"/>
          <w:b/>
          <w:sz w:val="22"/>
          <w:szCs w:val="22"/>
        </w:rPr>
        <w:t xml:space="preserve"> 11890 – </w:t>
      </w:r>
      <w:r w:rsidR="009974B4" w:rsidRPr="009974B4">
        <w:rPr>
          <w:rFonts w:ascii="Calibri" w:hAnsi="Calibri" w:cs="Arial"/>
          <w:b/>
          <w:bCs/>
          <w:sz w:val="22"/>
          <w:szCs w:val="22"/>
        </w:rPr>
        <w:t>Ressources provenant de projets financièrement clôturés</w:t>
      </w:r>
    </w:p>
    <w:p w14:paraId="07507EC4" w14:textId="77777777" w:rsidR="0056378A" w:rsidRPr="009974B4" w:rsidRDefault="0056378A" w:rsidP="0056378A">
      <w:pPr>
        <w:rPr>
          <w:rFonts w:ascii="Calibri" w:hAnsi="Calibri" w:cs="Arial"/>
          <w:sz w:val="22"/>
          <w:szCs w:val="22"/>
        </w:rPr>
      </w:pPr>
    </w:p>
    <w:p w14:paraId="361BDF93" w14:textId="15F904C9" w:rsidR="0056378A" w:rsidRPr="00515F89" w:rsidRDefault="00400785" w:rsidP="00AA245B">
      <w:pPr>
        <w:pStyle w:val="ListParagraph"/>
        <w:numPr>
          <w:ilvl w:val="0"/>
          <w:numId w:val="1"/>
        </w:numPr>
        <w:jc w:val="both"/>
        <w:rPr>
          <w:rFonts w:ascii="Calibri" w:hAnsi="Calibri" w:cs="Arial"/>
          <w:sz w:val="22"/>
          <w:szCs w:val="22"/>
        </w:rPr>
      </w:pPr>
      <w:r w:rsidRPr="00400785">
        <w:rPr>
          <w:rFonts w:ascii="Calibri" w:hAnsi="Calibri" w:cs="Arial"/>
          <w:color w:val="000000" w:themeColor="text1"/>
          <w:sz w:val="22"/>
          <w:szCs w:val="22"/>
        </w:rPr>
        <w:t>À compter du 1er janvier 2023, le Fonds 11890 sera utilisé pour enregistrer les soldes de ressources résiduelles dans les projets financièrement clôturés.</w:t>
      </w:r>
      <w:r>
        <w:rPr>
          <w:rFonts w:ascii="Calibri" w:hAnsi="Calibri" w:cs="Arial"/>
          <w:color w:val="000000" w:themeColor="text1"/>
          <w:sz w:val="22"/>
          <w:szCs w:val="22"/>
        </w:rPr>
        <w:t xml:space="preserve"> </w:t>
      </w:r>
      <w:r w:rsidR="00515F89" w:rsidRPr="00515F89">
        <w:rPr>
          <w:rFonts w:ascii="Calibri" w:hAnsi="Calibri" w:cs="Arial"/>
          <w:bCs/>
          <w:sz w:val="22"/>
          <w:szCs w:val="22"/>
        </w:rPr>
        <w:t>Ce fonds devrait être utilisé principalement pour financer les activités de programme du PNUD, y compris l'efficacité du développement.</w:t>
      </w:r>
    </w:p>
    <w:p w14:paraId="665CD0FC" w14:textId="77777777" w:rsidR="0056378A" w:rsidRPr="00515F89" w:rsidRDefault="0056378A" w:rsidP="0056378A">
      <w:pPr>
        <w:pStyle w:val="ListParagraph"/>
        <w:jc w:val="both"/>
        <w:rPr>
          <w:rFonts w:ascii="Calibri" w:hAnsi="Calibri" w:cs="Arial"/>
          <w:bCs/>
          <w:sz w:val="22"/>
          <w:szCs w:val="22"/>
        </w:rPr>
      </w:pPr>
    </w:p>
    <w:p w14:paraId="29E0F935" w14:textId="44E803B9" w:rsidR="004253B2" w:rsidRPr="004253B2" w:rsidRDefault="004253B2" w:rsidP="00AA245B">
      <w:pPr>
        <w:pStyle w:val="ListParagraph"/>
        <w:numPr>
          <w:ilvl w:val="0"/>
          <w:numId w:val="1"/>
        </w:numPr>
        <w:jc w:val="both"/>
        <w:rPr>
          <w:rFonts w:ascii="Calibri" w:hAnsi="Calibri" w:cs="Arial"/>
          <w:color w:val="000000" w:themeColor="text1"/>
          <w:sz w:val="22"/>
          <w:szCs w:val="22"/>
        </w:rPr>
      </w:pPr>
      <w:r w:rsidRPr="004253B2">
        <w:rPr>
          <w:rFonts w:ascii="Calibri" w:hAnsi="Calibri" w:cs="Arial"/>
          <w:color w:val="000000" w:themeColor="text1"/>
          <w:sz w:val="22"/>
          <w:szCs w:val="22"/>
        </w:rPr>
        <w:t xml:space="preserve">Les ressources enregistrées sous ce code de fonds </w:t>
      </w:r>
      <w:proofErr w:type="gramStart"/>
      <w:r w:rsidRPr="004253B2">
        <w:rPr>
          <w:rFonts w:ascii="Calibri" w:hAnsi="Calibri" w:cs="Arial"/>
          <w:color w:val="000000" w:themeColor="text1"/>
          <w:sz w:val="22"/>
          <w:szCs w:val="22"/>
        </w:rPr>
        <w:t>comprennent:</w:t>
      </w:r>
      <w:proofErr w:type="gramEnd"/>
    </w:p>
    <w:p w14:paraId="36C52139" w14:textId="08AC540D" w:rsidR="004253B2" w:rsidRPr="004253B2" w:rsidRDefault="004253B2" w:rsidP="004253B2">
      <w:pPr>
        <w:pStyle w:val="ListParagraph"/>
        <w:jc w:val="both"/>
        <w:rPr>
          <w:rFonts w:ascii="Calibri" w:hAnsi="Calibri" w:cs="Arial"/>
          <w:sz w:val="22"/>
          <w:szCs w:val="22"/>
        </w:rPr>
      </w:pPr>
      <w:r>
        <w:rPr>
          <w:rFonts w:ascii="Calibri" w:hAnsi="Calibri" w:cs="Arial"/>
          <w:sz w:val="22"/>
          <w:szCs w:val="22"/>
        </w:rPr>
        <w:t>a</w:t>
      </w:r>
      <w:r w:rsidRPr="004253B2">
        <w:rPr>
          <w:rFonts w:ascii="Calibri" w:hAnsi="Calibri" w:cs="Arial"/>
          <w:sz w:val="22"/>
          <w:szCs w:val="22"/>
        </w:rPr>
        <w:t xml:space="preserve">. Transferts des soldes de ressources non dépensés restant sur des projets clôturés à frais partagés (à l'exception des projets financés par la Commission européenne) qui peuvent être conservés par le PNUD conformément aux dispositions des accords de </w:t>
      </w:r>
      <w:r w:rsidRPr="004253B2">
        <w:rPr>
          <w:rFonts w:ascii="Calibri" w:hAnsi="Calibri" w:cs="Arial"/>
          <w:sz w:val="22"/>
          <w:szCs w:val="22"/>
        </w:rPr>
        <w:lastRenderedPageBreak/>
        <w:t xml:space="preserve">contribution et/ou de l'accord écrit avec le donateur - </w:t>
      </w:r>
      <w:proofErr w:type="spellStart"/>
      <w:r w:rsidRPr="004253B2">
        <w:rPr>
          <w:rFonts w:ascii="Calibri" w:hAnsi="Calibri" w:cs="Arial"/>
          <w:sz w:val="22"/>
          <w:szCs w:val="22"/>
        </w:rPr>
        <w:t>Veuillez vous</w:t>
      </w:r>
      <w:proofErr w:type="spellEnd"/>
      <w:r w:rsidRPr="004253B2">
        <w:rPr>
          <w:rFonts w:ascii="Calibri" w:hAnsi="Calibri" w:cs="Arial"/>
          <w:sz w:val="22"/>
          <w:szCs w:val="22"/>
        </w:rPr>
        <w:t xml:space="preserve"> référer au POPP sur les </w:t>
      </w:r>
      <w:hyperlink r:id="rId13" w:history="1">
        <w:r w:rsidR="001731C4">
          <w:rPr>
            <w:rStyle w:val="Hyperlink"/>
            <w:rFonts w:ascii="Calibri" w:hAnsi="Calibri" w:cs="Arial"/>
            <w:sz w:val="22"/>
            <w:szCs w:val="22"/>
          </w:rPr>
          <w:t>Remboursements aux donateurs</w:t>
        </w:r>
      </w:hyperlink>
      <w:r w:rsidRPr="004253B2">
        <w:rPr>
          <w:rFonts w:ascii="Calibri" w:hAnsi="Calibri" w:cs="Arial"/>
          <w:sz w:val="22"/>
          <w:szCs w:val="22"/>
        </w:rPr>
        <w:t>.</w:t>
      </w:r>
    </w:p>
    <w:p w14:paraId="6147617B" w14:textId="43985FAC" w:rsidR="0056378A" w:rsidRPr="004253B2" w:rsidRDefault="004253B2" w:rsidP="004253B2">
      <w:pPr>
        <w:pStyle w:val="ListParagraph"/>
        <w:jc w:val="both"/>
        <w:rPr>
          <w:rFonts w:ascii="Calibri" w:hAnsi="Calibri" w:cs="Arial"/>
          <w:sz w:val="22"/>
          <w:szCs w:val="22"/>
        </w:rPr>
      </w:pPr>
      <w:r w:rsidRPr="004253B2">
        <w:rPr>
          <w:rFonts w:ascii="Calibri" w:hAnsi="Calibri" w:cs="Arial"/>
          <w:sz w:val="22"/>
          <w:szCs w:val="22"/>
        </w:rPr>
        <w:t>b. Autres soldes qui peuvent être approuvés par le donateur, par ex. produits et gains de la vente des actifs du projet après la clôture du projet, soldes non dépensés des fonds fiduciaires s'ils sont approuvés par les donateurs, etc.</w:t>
      </w:r>
    </w:p>
    <w:p w14:paraId="0A739F74" w14:textId="77777777" w:rsidR="0056378A" w:rsidRPr="004253B2" w:rsidRDefault="0056378A" w:rsidP="0056378A">
      <w:pPr>
        <w:pStyle w:val="ListParagraph"/>
        <w:jc w:val="both"/>
        <w:rPr>
          <w:rFonts w:ascii="Calibri" w:hAnsi="Calibri" w:cs="Arial"/>
          <w:sz w:val="22"/>
          <w:szCs w:val="22"/>
        </w:rPr>
      </w:pPr>
    </w:p>
    <w:p w14:paraId="1C416F42" w14:textId="759A6DC1" w:rsidR="0056378A" w:rsidRPr="004232BA" w:rsidRDefault="004232BA" w:rsidP="00AA245B">
      <w:pPr>
        <w:pStyle w:val="ListParagraph"/>
        <w:numPr>
          <w:ilvl w:val="0"/>
          <w:numId w:val="1"/>
        </w:numPr>
        <w:jc w:val="both"/>
        <w:rPr>
          <w:rFonts w:ascii="Calibri" w:hAnsi="Calibri" w:cs="Arial"/>
          <w:bCs/>
          <w:sz w:val="22"/>
          <w:szCs w:val="22"/>
        </w:rPr>
      </w:pPr>
      <w:r w:rsidRPr="004232BA">
        <w:rPr>
          <w:rFonts w:ascii="Calibri" w:hAnsi="Calibri" w:cs="Arial"/>
          <w:sz w:val="22"/>
          <w:szCs w:val="22"/>
        </w:rPr>
        <w:t>Le fonds 11890 est classé comme partage des coûts dans les états financiers du PNUD et les transferts vers le fonds sont enregistrés à l'aide du compte GL 51035 (transferts/ajustements) qui est cumulé avec les recettes dans les états financiers. Les fonds doivent être utilisés principalement pour financer les activités de programme du PNUD, y compris les activités d'efficacité du développement.</w:t>
      </w:r>
    </w:p>
    <w:p w14:paraId="3047B571" w14:textId="77777777" w:rsidR="004232BA" w:rsidRPr="004232BA" w:rsidRDefault="004232BA" w:rsidP="004232BA">
      <w:pPr>
        <w:pStyle w:val="ListParagraph"/>
        <w:jc w:val="both"/>
        <w:rPr>
          <w:rFonts w:ascii="Calibri" w:hAnsi="Calibri" w:cs="Arial"/>
          <w:bCs/>
          <w:sz w:val="22"/>
          <w:szCs w:val="22"/>
        </w:rPr>
      </w:pPr>
    </w:p>
    <w:p w14:paraId="5E2A2571" w14:textId="77777777" w:rsidR="00476BE1" w:rsidRDefault="008F4F96" w:rsidP="00AA245B">
      <w:pPr>
        <w:pStyle w:val="ListParagraph"/>
        <w:numPr>
          <w:ilvl w:val="0"/>
          <w:numId w:val="1"/>
        </w:numPr>
        <w:jc w:val="both"/>
        <w:rPr>
          <w:rFonts w:ascii="Calibri" w:hAnsi="Calibri" w:cs="Arial"/>
          <w:bCs/>
          <w:sz w:val="22"/>
          <w:szCs w:val="22"/>
        </w:rPr>
      </w:pPr>
      <w:r w:rsidRPr="00476BE1">
        <w:rPr>
          <w:rFonts w:ascii="Calibri" w:hAnsi="Calibri" w:cs="Arial"/>
          <w:bCs/>
          <w:sz w:val="22"/>
          <w:szCs w:val="22"/>
        </w:rPr>
        <w:t>Conformément au Règlement financier et aux règles de gestion financière du PNUD, les intérêts et les soldes résiduels des projets retenus au titre du Fonds 11890 sont des ressources du PNUD. Tout intérêt gagné sur les soldes des ressources du fonds 11890 sera crédité au fonds 11888.</w:t>
      </w:r>
      <w:r w:rsidR="00476BE1" w:rsidRPr="00476BE1">
        <w:rPr>
          <w:rFonts w:ascii="Calibri" w:hAnsi="Calibri" w:cs="Arial"/>
          <w:bCs/>
          <w:sz w:val="22"/>
          <w:szCs w:val="22"/>
        </w:rPr>
        <w:t xml:space="preserve"> </w:t>
      </w:r>
    </w:p>
    <w:p w14:paraId="11EB47FB" w14:textId="77777777" w:rsidR="00476BE1" w:rsidRPr="00476BE1" w:rsidRDefault="00476BE1" w:rsidP="00476BE1">
      <w:pPr>
        <w:pStyle w:val="ListParagraph"/>
        <w:rPr>
          <w:rFonts w:ascii="Calibri" w:hAnsi="Calibri" w:cs="Arial"/>
          <w:bCs/>
          <w:sz w:val="22"/>
          <w:szCs w:val="22"/>
        </w:rPr>
      </w:pPr>
    </w:p>
    <w:p w14:paraId="46D2D940" w14:textId="314FD1A3" w:rsidR="00EA2C57" w:rsidRPr="00476BE1" w:rsidRDefault="00476BE1" w:rsidP="00AA245B">
      <w:pPr>
        <w:pStyle w:val="ListParagraph"/>
        <w:numPr>
          <w:ilvl w:val="0"/>
          <w:numId w:val="1"/>
        </w:numPr>
        <w:jc w:val="both"/>
        <w:rPr>
          <w:rFonts w:ascii="Calibri" w:hAnsi="Calibri" w:cs="Arial"/>
          <w:bCs/>
          <w:sz w:val="22"/>
          <w:szCs w:val="22"/>
        </w:rPr>
      </w:pPr>
      <w:r w:rsidRPr="00476BE1">
        <w:rPr>
          <w:rFonts w:ascii="Calibri" w:hAnsi="Calibri" w:cs="Arial"/>
          <w:bCs/>
          <w:sz w:val="22"/>
          <w:szCs w:val="22"/>
        </w:rPr>
        <w:t>Alors que la responsabilité globale concernant l'utilisation des ressources 11890 incombe au bureau régional ou au siège (centre de coûts), le chef de bureau (ou son délégué) est responsable de l'étendue des fonds dépensés/administrés par leurs bureaux respectifs. Aucune approbation préalable du gouvernement du programme hôte n'est requise pour l'utilisation de ce fonds comme source de financement pour les activités de programme convenues, ou pour le transfert de ces fonds ailleurs dans la région.</w:t>
      </w:r>
    </w:p>
    <w:p w14:paraId="33CF4700" w14:textId="77777777" w:rsidR="00F37C4F" w:rsidRPr="00476BE1" w:rsidRDefault="00F37C4F" w:rsidP="003B4B57">
      <w:pPr>
        <w:jc w:val="both"/>
        <w:rPr>
          <w:rFonts w:ascii="Calibri" w:hAnsi="Calibri" w:cs="Arial"/>
          <w:b/>
          <w:bCs/>
          <w:sz w:val="22"/>
          <w:szCs w:val="22"/>
        </w:rPr>
      </w:pPr>
    </w:p>
    <w:p w14:paraId="1874A7B4" w14:textId="77777777" w:rsidR="003B5862" w:rsidRPr="00E47157" w:rsidRDefault="00FD417B" w:rsidP="003B4B57">
      <w:pPr>
        <w:jc w:val="both"/>
        <w:rPr>
          <w:rFonts w:ascii="Calibri" w:hAnsi="Calibri" w:cs="Arial"/>
          <w:bCs/>
          <w:sz w:val="22"/>
          <w:szCs w:val="22"/>
        </w:rPr>
      </w:pPr>
      <w:r>
        <w:rPr>
          <w:rFonts w:ascii="Calibri" w:hAnsi="Calibri"/>
          <w:b/>
          <w:sz w:val="22"/>
          <w:szCs w:val="22"/>
        </w:rPr>
        <w:t>Fonds 30083 – Contributions « non affectées » provenant des gouvernements bénéficiaires de programme</w:t>
      </w:r>
    </w:p>
    <w:p w14:paraId="4E526EA5" w14:textId="77777777" w:rsidR="009E390B" w:rsidRPr="000E56D6" w:rsidRDefault="009E390B" w:rsidP="00823007">
      <w:pPr>
        <w:pStyle w:val="ListParagraph"/>
        <w:ind w:left="780"/>
        <w:jc w:val="both"/>
        <w:rPr>
          <w:rFonts w:ascii="Calibri" w:hAnsi="Calibri" w:cs="Arial"/>
          <w:sz w:val="22"/>
          <w:szCs w:val="22"/>
        </w:rPr>
      </w:pPr>
    </w:p>
    <w:p w14:paraId="01437DB9" w14:textId="6A4F140C" w:rsidR="00561B2B" w:rsidRDefault="00A44CB0" w:rsidP="00AA245B">
      <w:pPr>
        <w:pStyle w:val="ListParagraph"/>
        <w:numPr>
          <w:ilvl w:val="0"/>
          <w:numId w:val="5"/>
        </w:numPr>
        <w:ind w:left="720"/>
        <w:jc w:val="both"/>
        <w:rPr>
          <w:rFonts w:ascii="Calibri" w:hAnsi="Calibri" w:cs="Arial"/>
          <w:bCs/>
          <w:sz w:val="22"/>
          <w:szCs w:val="22"/>
        </w:rPr>
      </w:pPr>
      <w:r w:rsidRPr="00561B2B">
        <w:rPr>
          <w:rFonts w:ascii="Calibri" w:hAnsi="Calibri" w:cs="Arial"/>
          <w:bCs/>
          <w:sz w:val="22"/>
          <w:szCs w:val="22"/>
        </w:rPr>
        <w:t xml:space="preserve">Le fonds 30083 sera utilisé pour enregistrer les contributions non affectées à frais partagés reçues des gouvernements des programmes dans l’attente d’une décision de programmation. Les contributions non affectées d’autres donateurs </w:t>
      </w:r>
      <w:r w:rsidR="00150819" w:rsidRPr="00561B2B">
        <w:rPr>
          <w:rFonts w:ascii="Calibri" w:hAnsi="Calibri" w:cs="Arial"/>
          <w:bCs/>
          <w:sz w:val="22"/>
          <w:szCs w:val="22"/>
        </w:rPr>
        <w:t xml:space="preserve">comme </w:t>
      </w:r>
      <w:r w:rsidRPr="00561B2B">
        <w:rPr>
          <w:rFonts w:ascii="Calibri" w:hAnsi="Calibri" w:cs="Arial"/>
          <w:bCs/>
          <w:sz w:val="22"/>
          <w:szCs w:val="22"/>
        </w:rPr>
        <w:t>des contributions au titre du Fonds en fiducie spéciale, devraient être envoyées au Centre mondial de services partagés et ne devraient pas être enregistrées sous ce code de fonds.</w:t>
      </w:r>
    </w:p>
    <w:p w14:paraId="3EC357E8" w14:textId="77777777" w:rsidR="00561B2B" w:rsidRDefault="00561B2B" w:rsidP="00906862">
      <w:pPr>
        <w:pStyle w:val="ListParagraph"/>
        <w:jc w:val="both"/>
        <w:rPr>
          <w:rFonts w:ascii="Calibri" w:hAnsi="Calibri" w:cs="Arial"/>
          <w:bCs/>
          <w:sz w:val="22"/>
          <w:szCs w:val="22"/>
        </w:rPr>
      </w:pPr>
    </w:p>
    <w:p w14:paraId="4CA81D1D" w14:textId="0B29C319" w:rsidR="00765FA2" w:rsidRPr="00952525" w:rsidRDefault="00561B2B" w:rsidP="00AA245B">
      <w:pPr>
        <w:pStyle w:val="ListParagraph"/>
        <w:numPr>
          <w:ilvl w:val="0"/>
          <w:numId w:val="5"/>
        </w:numPr>
        <w:ind w:left="720"/>
        <w:jc w:val="both"/>
        <w:rPr>
          <w:rFonts w:ascii="Calibri" w:hAnsi="Calibri" w:cs="Arial"/>
          <w:bCs/>
          <w:sz w:val="22"/>
          <w:szCs w:val="22"/>
        </w:rPr>
      </w:pPr>
      <w:r w:rsidRPr="00EE773A">
        <w:rPr>
          <w:rFonts w:ascii="Calibri" w:hAnsi="Calibri" w:cs="Arial"/>
          <w:bCs/>
          <w:sz w:val="22"/>
          <w:szCs w:val="22"/>
        </w:rPr>
        <w:t>Le fonds 30083 est classé comme fonds à frais partagés dans les états financiers du PNUD et les recettes sont enregistrées par le biais du compte 51005 du GL (contributions au titre des recettes).</w:t>
      </w:r>
      <w:r w:rsidR="00EE773A" w:rsidRPr="00EE773A">
        <w:rPr>
          <w:rFonts w:ascii="Calibri" w:hAnsi="Calibri" w:cs="Arial"/>
          <w:bCs/>
          <w:sz w:val="22"/>
          <w:szCs w:val="22"/>
        </w:rPr>
        <w:t xml:space="preserve"> </w:t>
      </w:r>
    </w:p>
    <w:p w14:paraId="6871C929" w14:textId="77777777" w:rsidR="00D552CC" w:rsidRPr="00952525" w:rsidRDefault="00DF0E58" w:rsidP="00AA245B">
      <w:pPr>
        <w:pStyle w:val="ListParagraph"/>
        <w:numPr>
          <w:ilvl w:val="0"/>
          <w:numId w:val="5"/>
        </w:numPr>
        <w:ind w:left="720"/>
        <w:jc w:val="both"/>
        <w:rPr>
          <w:rFonts w:ascii="Calibri" w:hAnsi="Calibri" w:cs="Arial"/>
          <w:bCs/>
          <w:sz w:val="22"/>
          <w:szCs w:val="22"/>
        </w:rPr>
      </w:pPr>
      <w:r w:rsidRPr="00952525">
        <w:rPr>
          <w:rFonts w:ascii="Calibri" w:hAnsi="Calibri" w:cs="Arial"/>
          <w:bCs/>
          <w:sz w:val="22"/>
          <w:szCs w:val="22"/>
        </w:rPr>
        <w:t xml:space="preserve">Si la contribution est destinée à financer les projets au titre du document de programme de pays (Country Programme Document, CPD) ou Plan Cadre pour l’Aide au Développement (PNUAD) existant (et qu’un projet spécifique n’a pas encore été élaboré), il n’y a aucune raison valable de signer un nouvel accord. Les recettes seront considérées comme « non affectées » et le Bureau de pays devra envoyer (i) une note versée au dossier par le Chef de Bureau (ou par son délégué) certifiant que les fonds reçus du gouvernement sont destinés aux programmes contenus dans le CPD/PNUAD et (ii) une réponse reçue du gouvernement. Si la contribution est destinée à de nouveaux programmes non inclus dans le CPD et le PNUAD existants, les recettes seront toujours considérées comme non affectées. Toutefois, un instrument approprié est nécessaire pour permettre l’utilisation ultérieure des fonds non affectés à un projet convenu/approuvé.  </w:t>
      </w:r>
    </w:p>
    <w:p w14:paraId="703F0BC0" w14:textId="77777777" w:rsidR="00B46BCC" w:rsidRPr="000E56D6" w:rsidRDefault="00B46BCC" w:rsidP="00B46BCC">
      <w:pPr>
        <w:pStyle w:val="ListParagraph"/>
        <w:jc w:val="both"/>
        <w:rPr>
          <w:rFonts w:ascii="Calibri" w:hAnsi="Calibri" w:cs="Arial"/>
          <w:sz w:val="22"/>
          <w:szCs w:val="22"/>
          <w:highlight w:val="yellow"/>
        </w:rPr>
      </w:pPr>
    </w:p>
    <w:p w14:paraId="3DB2A722" w14:textId="2DD4C6ED" w:rsidR="00B46BCC" w:rsidRPr="00952525" w:rsidRDefault="00B46BCC" w:rsidP="00AA245B">
      <w:pPr>
        <w:pStyle w:val="ListParagraph"/>
        <w:numPr>
          <w:ilvl w:val="0"/>
          <w:numId w:val="5"/>
        </w:numPr>
        <w:ind w:left="720"/>
        <w:jc w:val="both"/>
        <w:rPr>
          <w:rFonts w:ascii="Calibri" w:hAnsi="Calibri" w:cs="Arial"/>
          <w:bCs/>
          <w:sz w:val="22"/>
          <w:szCs w:val="22"/>
        </w:rPr>
      </w:pPr>
      <w:r w:rsidRPr="00952525">
        <w:rPr>
          <w:rFonts w:ascii="Calibri" w:hAnsi="Calibri" w:cs="Arial"/>
          <w:bCs/>
          <w:sz w:val="22"/>
          <w:szCs w:val="22"/>
        </w:rPr>
        <w:lastRenderedPageBreak/>
        <w:t>Les décisions de programmation au titre de ce fonds, y compris les transferts effectués pour la réalisation d’autres projets, doivent être prises en consultation avec les autorités nationales. Les ressources non programmées au titre du fonds 30083 devraient faire l’objet d’un suivi par le Bureau de pays tout au long de l’année.</w:t>
      </w:r>
    </w:p>
    <w:p w14:paraId="09C289DD" w14:textId="77777777" w:rsidR="00CF3DA3" w:rsidRPr="00952525" w:rsidRDefault="00CF3DA3" w:rsidP="00952525">
      <w:pPr>
        <w:pStyle w:val="ListParagraph"/>
        <w:jc w:val="both"/>
        <w:rPr>
          <w:rFonts w:ascii="Calibri" w:hAnsi="Calibri" w:cs="Arial"/>
          <w:bCs/>
          <w:sz w:val="22"/>
          <w:szCs w:val="22"/>
        </w:rPr>
      </w:pPr>
    </w:p>
    <w:p w14:paraId="072F93D8" w14:textId="77777777" w:rsidR="00185C94" w:rsidRPr="00952525" w:rsidRDefault="00185C94" w:rsidP="00AA245B">
      <w:pPr>
        <w:pStyle w:val="ListParagraph"/>
        <w:numPr>
          <w:ilvl w:val="0"/>
          <w:numId w:val="5"/>
        </w:numPr>
        <w:ind w:left="720"/>
        <w:jc w:val="both"/>
        <w:rPr>
          <w:rFonts w:ascii="Calibri" w:hAnsi="Calibri" w:cs="Arial"/>
          <w:bCs/>
          <w:sz w:val="22"/>
          <w:szCs w:val="22"/>
        </w:rPr>
      </w:pPr>
      <w:r w:rsidRPr="00952525">
        <w:rPr>
          <w:rFonts w:ascii="Calibri" w:hAnsi="Calibri" w:cs="Arial"/>
          <w:bCs/>
          <w:sz w:val="22"/>
          <w:szCs w:val="22"/>
        </w:rPr>
        <w:t>Tout intérêt produit par le solde des ressources du fonds 30083 sera porté au crédit du fonds 11888.</w:t>
      </w:r>
    </w:p>
    <w:p w14:paraId="47476D8E" w14:textId="77777777" w:rsidR="00C96DEA" w:rsidRPr="000E56D6" w:rsidRDefault="00C96DEA" w:rsidP="00C96DEA">
      <w:pPr>
        <w:pStyle w:val="ListParagraph"/>
        <w:jc w:val="both"/>
        <w:rPr>
          <w:rFonts w:ascii="Calibri" w:hAnsi="Calibri" w:cs="Arial"/>
          <w:sz w:val="22"/>
          <w:szCs w:val="22"/>
        </w:rPr>
      </w:pPr>
    </w:p>
    <w:p w14:paraId="59002530" w14:textId="77777777" w:rsidR="00F37C4F" w:rsidRPr="000E56D6" w:rsidRDefault="00F37C4F" w:rsidP="00C96DEA">
      <w:pPr>
        <w:pStyle w:val="ListParagraph"/>
        <w:jc w:val="both"/>
        <w:rPr>
          <w:rFonts w:ascii="Calibri" w:hAnsi="Calibri" w:cs="Arial"/>
          <w:sz w:val="22"/>
          <w:szCs w:val="22"/>
        </w:rPr>
      </w:pPr>
    </w:p>
    <w:p w14:paraId="1A42C13F" w14:textId="77777777" w:rsidR="00B55F9E" w:rsidRPr="00E47157" w:rsidRDefault="00017E88" w:rsidP="00D0422F">
      <w:pPr>
        <w:rPr>
          <w:rFonts w:ascii="Calibri" w:hAnsi="Calibri" w:cs="Arial"/>
          <w:sz w:val="22"/>
          <w:szCs w:val="22"/>
        </w:rPr>
      </w:pPr>
      <w:r>
        <w:rPr>
          <w:rFonts w:ascii="Calibri" w:hAnsi="Calibri"/>
          <w:b/>
          <w:sz w:val="22"/>
          <w:szCs w:val="22"/>
        </w:rPr>
        <w:t xml:space="preserve">Établissement de rapports financiers </w:t>
      </w:r>
      <w:r>
        <w:rPr>
          <w:rFonts w:ascii="Calibri" w:hAnsi="Calibri"/>
          <w:b/>
          <w:sz w:val="22"/>
          <w:szCs w:val="22"/>
        </w:rPr>
        <w:tab/>
      </w:r>
    </w:p>
    <w:p w14:paraId="0DFC4D81" w14:textId="77777777" w:rsidR="00B55F9E" w:rsidRPr="000E56D6" w:rsidRDefault="00B55F9E" w:rsidP="00D0422F">
      <w:pPr>
        <w:rPr>
          <w:rFonts w:ascii="Calibri" w:hAnsi="Calibri" w:cs="Arial"/>
          <w:sz w:val="22"/>
          <w:szCs w:val="22"/>
        </w:rPr>
      </w:pPr>
    </w:p>
    <w:p w14:paraId="23360982" w14:textId="77777777" w:rsidR="0083574C" w:rsidRPr="00E47157" w:rsidRDefault="0083574C" w:rsidP="00D0422F">
      <w:pPr>
        <w:rPr>
          <w:rFonts w:ascii="Calibri" w:hAnsi="Calibri" w:cs="Arial"/>
          <w:b/>
          <w:sz w:val="22"/>
          <w:szCs w:val="22"/>
        </w:rPr>
      </w:pPr>
      <w:r>
        <w:rPr>
          <w:rFonts w:ascii="Calibri" w:hAnsi="Calibri"/>
          <w:b/>
          <w:sz w:val="22"/>
          <w:szCs w:val="22"/>
        </w:rPr>
        <w:t>Comptabilité du fonds 11888</w:t>
      </w:r>
    </w:p>
    <w:p w14:paraId="6B178A2E" w14:textId="77777777" w:rsidR="0083574C" w:rsidRPr="000E56D6" w:rsidRDefault="0083574C" w:rsidP="00D0422F">
      <w:pPr>
        <w:rPr>
          <w:rFonts w:ascii="Calibri" w:hAnsi="Calibri" w:cs="Arial"/>
          <w:b/>
          <w:sz w:val="22"/>
          <w:szCs w:val="22"/>
        </w:rPr>
      </w:pPr>
    </w:p>
    <w:p w14:paraId="011CEB45" w14:textId="77777777" w:rsidR="00017E88" w:rsidRPr="00E47157" w:rsidRDefault="00017E88" w:rsidP="00D0422F">
      <w:pPr>
        <w:rPr>
          <w:rFonts w:ascii="Calibri" w:hAnsi="Calibri" w:cs="Arial"/>
          <w:b/>
          <w:sz w:val="22"/>
          <w:szCs w:val="22"/>
        </w:rPr>
      </w:pPr>
      <w:r>
        <w:rPr>
          <w:rFonts w:ascii="Calibri" w:hAnsi="Calibri"/>
          <w:b/>
          <w:sz w:val="22"/>
          <w:szCs w:val="22"/>
        </w:rPr>
        <w:t>Intérêt</w:t>
      </w:r>
    </w:p>
    <w:p w14:paraId="4D7A608D" w14:textId="77777777" w:rsidR="00017E88" w:rsidRPr="00E47157" w:rsidRDefault="00017E88" w:rsidP="00D0422F">
      <w:pPr>
        <w:rPr>
          <w:rFonts w:ascii="Calibri" w:hAnsi="Calibri" w:cs="Arial"/>
          <w:b/>
          <w:sz w:val="22"/>
          <w:szCs w:val="22"/>
          <w:lang w:val="en-GB"/>
        </w:rPr>
      </w:pPr>
    </w:p>
    <w:p w14:paraId="6AD6DAB0" w14:textId="76C0EF84" w:rsidR="00F56B66" w:rsidRPr="00055F41" w:rsidRDefault="00017E88" w:rsidP="00AA245B">
      <w:pPr>
        <w:pStyle w:val="ListParagraph"/>
        <w:numPr>
          <w:ilvl w:val="0"/>
          <w:numId w:val="5"/>
        </w:numPr>
        <w:ind w:left="720"/>
        <w:jc w:val="both"/>
        <w:rPr>
          <w:rFonts w:ascii="Calibri" w:hAnsi="Calibri" w:cs="Arial"/>
          <w:bCs/>
          <w:sz w:val="22"/>
          <w:szCs w:val="22"/>
        </w:rPr>
      </w:pPr>
      <w:r>
        <w:rPr>
          <w:rFonts w:ascii="Calibri" w:hAnsi="Calibri"/>
          <w:sz w:val="22"/>
          <w:szCs w:val="22"/>
        </w:rPr>
        <w:t>T</w:t>
      </w:r>
      <w:r w:rsidRPr="00055F41">
        <w:rPr>
          <w:rFonts w:ascii="Calibri" w:hAnsi="Calibri" w:cs="Arial"/>
          <w:bCs/>
          <w:sz w:val="22"/>
          <w:szCs w:val="22"/>
        </w:rPr>
        <w:t>ous les ans, le Bureau de gestion des ressources financières affichera l’allocation des intérêts sur le fonds 11888 pour les Unités administratives et les Départements</w:t>
      </w:r>
      <w:r w:rsidR="00102676">
        <w:rPr>
          <w:rFonts w:ascii="Calibri" w:hAnsi="Calibri" w:cs="Arial"/>
          <w:bCs/>
          <w:sz w:val="22"/>
          <w:szCs w:val="22"/>
        </w:rPr>
        <w:t xml:space="preserve"> </w:t>
      </w:r>
      <w:r w:rsidR="00102676" w:rsidRPr="00102676">
        <w:rPr>
          <w:rFonts w:ascii="Calibri" w:hAnsi="Calibri" w:cs="Arial"/>
          <w:bCs/>
          <w:sz w:val="22"/>
          <w:szCs w:val="22"/>
        </w:rPr>
        <w:t>en utilisant le compte 53045</w:t>
      </w:r>
      <w:r w:rsidRPr="00055F41">
        <w:rPr>
          <w:rFonts w:ascii="Calibri" w:hAnsi="Calibri" w:cs="Arial"/>
          <w:bCs/>
          <w:sz w:val="22"/>
          <w:szCs w:val="22"/>
        </w:rPr>
        <w:t xml:space="preserve">.  L’ID de projet n’est pas inclus dans </w:t>
      </w:r>
      <w:r w:rsidR="00F93F61">
        <w:rPr>
          <w:rFonts w:ascii="Calibri" w:hAnsi="Calibri" w:cs="Arial"/>
          <w:bCs/>
          <w:sz w:val="22"/>
          <w:szCs w:val="22"/>
        </w:rPr>
        <w:t>la c</w:t>
      </w:r>
      <w:r w:rsidR="00F93F61" w:rsidRPr="00F93F61">
        <w:rPr>
          <w:rFonts w:ascii="Calibri" w:hAnsi="Calibri" w:cs="Arial"/>
          <w:bCs/>
          <w:sz w:val="22"/>
          <w:szCs w:val="22"/>
        </w:rPr>
        <w:t>ombinaison de distribution</w:t>
      </w:r>
      <w:r w:rsidRPr="00055F41">
        <w:rPr>
          <w:rFonts w:ascii="Calibri" w:hAnsi="Calibri" w:cs="Arial"/>
          <w:bCs/>
          <w:sz w:val="22"/>
          <w:szCs w:val="22"/>
        </w:rPr>
        <w:t xml:space="preserve">, toutefois il est inclus dans la ligne de description du journal. Le code générique des donateurs, 00250, est utilisé pour la comptabilisation des fonds. </w:t>
      </w:r>
    </w:p>
    <w:p w14:paraId="4F907298" w14:textId="64249FBE" w:rsidR="00017E88" w:rsidRPr="000E56D6" w:rsidRDefault="00017E88" w:rsidP="00D71957">
      <w:pPr>
        <w:jc w:val="both"/>
        <w:rPr>
          <w:rFonts w:ascii="Calibri" w:hAnsi="Calibri" w:cs="Arial"/>
          <w:sz w:val="22"/>
          <w:szCs w:val="22"/>
        </w:rPr>
      </w:pPr>
    </w:p>
    <w:p w14:paraId="03A30B1D" w14:textId="57EEF31D" w:rsidR="000F22C2" w:rsidRPr="00187634" w:rsidRDefault="005F3F09" w:rsidP="00D3565D">
      <w:pPr>
        <w:pStyle w:val="ListParagraph"/>
        <w:ind w:left="630"/>
        <w:jc w:val="both"/>
        <w:rPr>
          <w:rFonts w:ascii="Calibri" w:hAnsi="Calibri" w:cs="Arial"/>
          <w:sz w:val="22"/>
          <w:szCs w:val="22"/>
        </w:rPr>
      </w:pPr>
      <w:r w:rsidRPr="00187634">
        <w:rPr>
          <w:rFonts w:ascii="Calibri" w:hAnsi="Calibri"/>
          <w:b/>
          <w:sz w:val="22"/>
          <w:szCs w:val="22"/>
          <w:u w:val="single"/>
        </w:rPr>
        <w:t>Écriture de débit </w:t>
      </w:r>
      <w:r w:rsidRPr="00187634">
        <w:rPr>
          <w:rFonts w:ascii="Calibri" w:hAnsi="Calibri"/>
          <w:sz w:val="22"/>
          <w:szCs w:val="22"/>
        </w:rPr>
        <w:t>:</w:t>
      </w:r>
    </w:p>
    <w:p w14:paraId="20EE1CD9" w14:textId="77777777" w:rsidR="000F22C2" w:rsidRPr="00E47157" w:rsidRDefault="000F22C2" w:rsidP="00D71957">
      <w:pPr>
        <w:ind w:left="720"/>
        <w:jc w:val="both"/>
        <w:rPr>
          <w:rFonts w:ascii="Calibri" w:hAnsi="Calibri" w:cs="Arial"/>
          <w:sz w:val="22"/>
          <w:szCs w:val="22"/>
        </w:rPr>
      </w:pPr>
      <w:r>
        <w:rPr>
          <w:rFonts w:ascii="Calibri" w:hAnsi="Calibri"/>
          <w:sz w:val="22"/>
          <w:szCs w:val="22"/>
        </w:rPr>
        <w:t xml:space="preserve"> </w:t>
      </w:r>
    </w:p>
    <w:p w14:paraId="69D564FB" w14:textId="1E186254" w:rsidR="002772ED" w:rsidRPr="00E47157" w:rsidRDefault="00472824" w:rsidP="00A53C19">
      <w:pPr>
        <w:ind w:left="3420" w:hanging="2700"/>
        <w:jc w:val="both"/>
        <w:rPr>
          <w:rFonts w:ascii="Calibri" w:hAnsi="Calibri" w:cs="Arial"/>
          <w:sz w:val="22"/>
          <w:szCs w:val="22"/>
        </w:rPr>
      </w:pPr>
      <w:r>
        <w:rPr>
          <w:rFonts w:ascii="Calibri" w:hAnsi="Calibri"/>
          <w:sz w:val="22"/>
          <w:szCs w:val="22"/>
        </w:rPr>
        <w:t>Compte :</w:t>
      </w:r>
      <w:r w:rsidR="00A53C19">
        <w:rPr>
          <w:rFonts w:ascii="Calibri" w:hAnsi="Calibri"/>
          <w:sz w:val="22"/>
          <w:szCs w:val="22"/>
        </w:rPr>
        <w:tab/>
      </w:r>
      <w:r w:rsidR="006261E4">
        <w:rPr>
          <w:rFonts w:ascii="Calibri" w:hAnsi="Calibri"/>
          <w:sz w:val="22"/>
          <w:szCs w:val="22"/>
        </w:rPr>
        <w:tab/>
      </w:r>
      <w:r w:rsidR="002772ED">
        <w:rPr>
          <w:rFonts w:ascii="Calibri" w:hAnsi="Calibri"/>
          <w:sz w:val="22"/>
          <w:szCs w:val="22"/>
        </w:rPr>
        <w:t>51035 (transferts à destination/en provenance de fonds)</w:t>
      </w:r>
    </w:p>
    <w:p w14:paraId="3A8FDB35" w14:textId="591BE476" w:rsidR="000F22C2" w:rsidRPr="00E47157" w:rsidRDefault="000F22C2" w:rsidP="00D71957">
      <w:pPr>
        <w:ind w:left="720"/>
        <w:jc w:val="both"/>
        <w:rPr>
          <w:rFonts w:ascii="Calibri" w:hAnsi="Calibri" w:cs="Arial"/>
          <w:sz w:val="22"/>
          <w:szCs w:val="22"/>
        </w:rPr>
      </w:pPr>
      <w:r>
        <w:rPr>
          <w:rFonts w:ascii="Calibri" w:hAnsi="Calibri"/>
          <w:sz w:val="22"/>
          <w:szCs w:val="22"/>
        </w:rPr>
        <w:t>Fonds :</w:t>
      </w:r>
      <w:r>
        <w:rPr>
          <w:rFonts w:ascii="Calibri" w:hAnsi="Calibri"/>
          <w:sz w:val="22"/>
          <w:szCs w:val="22"/>
        </w:rPr>
        <w:tab/>
      </w:r>
      <w:r>
        <w:rPr>
          <w:rFonts w:ascii="Calibri" w:hAnsi="Calibri"/>
          <w:sz w:val="22"/>
          <w:szCs w:val="22"/>
        </w:rPr>
        <w:tab/>
      </w:r>
      <w:r>
        <w:rPr>
          <w:rFonts w:ascii="Calibri" w:hAnsi="Calibri"/>
          <w:sz w:val="22"/>
          <w:szCs w:val="22"/>
        </w:rPr>
        <w:tab/>
      </w:r>
      <w:r w:rsidR="006261E4">
        <w:rPr>
          <w:rFonts w:ascii="Calibri" w:hAnsi="Calibri"/>
          <w:sz w:val="22"/>
          <w:szCs w:val="22"/>
        </w:rPr>
        <w:tab/>
      </w:r>
      <w:r>
        <w:rPr>
          <w:rFonts w:ascii="Calibri" w:hAnsi="Calibri"/>
          <w:sz w:val="22"/>
          <w:szCs w:val="22"/>
        </w:rPr>
        <w:t>Code de fonds applicable</w:t>
      </w:r>
    </w:p>
    <w:p w14:paraId="3BD95AEB" w14:textId="2880F3BA" w:rsidR="00D65BFA" w:rsidRPr="00E47157" w:rsidRDefault="00472824" w:rsidP="00D71957">
      <w:pPr>
        <w:ind w:left="720"/>
        <w:jc w:val="both"/>
        <w:rPr>
          <w:rFonts w:ascii="Calibri" w:hAnsi="Calibri" w:cs="Arial"/>
          <w:sz w:val="22"/>
          <w:szCs w:val="22"/>
        </w:rPr>
      </w:pPr>
      <w:r>
        <w:rPr>
          <w:rFonts w:ascii="Calibri" w:hAnsi="Calibri"/>
          <w:sz w:val="22"/>
          <w:szCs w:val="22"/>
        </w:rPr>
        <w:t>Unité administrative :</w:t>
      </w:r>
      <w:r>
        <w:rPr>
          <w:rFonts w:ascii="Calibri" w:hAnsi="Calibri"/>
          <w:sz w:val="22"/>
          <w:szCs w:val="22"/>
        </w:rPr>
        <w:tab/>
      </w:r>
      <w:r>
        <w:rPr>
          <w:rFonts w:ascii="Calibri" w:hAnsi="Calibri"/>
          <w:sz w:val="22"/>
          <w:szCs w:val="22"/>
        </w:rPr>
        <w:tab/>
      </w:r>
      <w:r w:rsidR="00D65BFA">
        <w:rPr>
          <w:rFonts w:ascii="Calibri" w:hAnsi="Calibri"/>
          <w:sz w:val="22"/>
          <w:szCs w:val="22"/>
        </w:rPr>
        <w:t>Unité administrative applicable</w:t>
      </w:r>
    </w:p>
    <w:p w14:paraId="1C81BAF8" w14:textId="7612FDC9" w:rsidR="00D65BFA" w:rsidRPr="00E47157" w:rsidRDefault="00472824" w:rsidP="00D71957">
      <w:pPr>
        <w:ind w:left="720"/>
        <w:jc w:val="both"/>
        <w:rPr>
          <w:rFonts w:ascii="Calibri" w:hAnsi="Calibri" w:cs="Arial"/>
          <w:b/>
          <w:sz w:val="22"/>
          <w:szCs w:val="22"/>
        </w:rPr>
      </w:pPr>
      <w:r>
        <w:rPr>
          <w:rFonts w:ascii="Calibri" w:hAnsi="Calibri"/>
          <w:b/>
          <w:sz w:val="22"/>
          <w:szCs w:val="22"/>
        </w:rPr>
        <w:t>Code de donateur :</w:t>
      </w:r>
      <w:r>
        <w:rPr>
          <w:rFonts w:ascii="Calibri" w:hAnsi="Calibri"/>
          <w:b/>
          <w:sz w:val="22"/>
          <w:szCs w:val="22"/>
        </w:rPr>
        <w:tab/>
      </w:r>
      <w:r>
        <w:rPr>
          <w:rFonts w:ascii="Calibri" w:hAnsi="Calibri"/>
          <w:b/>
          <w:sz w:val="22"/>
          <w:szCs w:val="22"/>
        </w:rPr>
        <w:tab/>
      </w:r>
      <w:r w:rsidR="000F22C2">
        <w:rPr>
          <w:rFonts w:ascii="Calibri" w:hAnsi="Calibri"/>
          <w:b/>
          <w:sz w:val="22"/>
          <w:szCs w:val="22"/>
        </w:rPr>
        <w:t>Code de donateur applicable</w:t>
      </w:r>
    </w:p>
    <w:p w14:paraId="37EE8E84" w14:textId="121B6AE5" w:rsidR="000F22C2" w:rsidRPr="00E47157" w:rsidRDefault="000739B8" w:rsidP="00D71957">
      <w:pPr>
        <w:ind w:left="720"/>
        <w:jc w:val="both"/>
        <w:rPr>
          <w:rFonts w:ascii="Calibri" w:hAnsi="Calibri" w:cs="Arial"/>
          <w:sz w:val="22"/>
          <w:szCs w:val="22"/>
        </w:rPr>
      </w:pPr>
      <w:r>
        <w:rPr>
          <w:rFonts w:ascii="Calibri" w:hAnsi="Calibri"/>
          <w:sz w:val="22"/>
          <w:szCs w:val="22"/>
        </w:rPr>
        <w:t>Centre de coûts</w:t>
      </w:r>
      <w:r w:rsidR="000F22C2">
        <w:rPr>
          <w:rFonts w:ascii="Calibri" w:hAnsi="Calibri"/>
          <w:sz w:val="22"/>
          <w:szCs w:val="22"/>
        </w:rPr>
        <w:t> :</w:t>
      </w:r>
      <w:r w:rsidR="000F22C2">
        <w:rPr>
          <w:rFonts w:ascii="Calibri" w:hAnsi="Calibri"/>
          <w:sz w:val="22"/>
          <w:szCs w:val="22"/>
        </w:rPr>
        <w:tab/>
      </w:r>
      <w:r w:rsidR="000F22C2">
        <w:rPr>
          <w:rFonts w:ascii="Calibri" w:hAnsi="Calibri"/>
          <w:sz w:val="22"/>
          <w:szCs w:val="22"/>
        </w:rPr>
        <w:tab/>
        <w:t xml:space="preserve">Département applicable </w:t>
      </w:r>
    </w:p>
    <w:p w14:paraId="55DE304C" w14:textId="59C3EA37" w:rsidR="007E0718" w:rsidRPr="00E47157" w:rsidRDefault="0087799B" w:rsidP="00D71957">
      <w:pPr>
        <w:ind w:left="720"/>
        <w:jc w:val="both"/>
        <w:rPr>
          <w:rFonts w:ascii="Calibri" w:hAnsi="Calibri" w:cs="Arial"/>
          <w:sz w:val="22"/>
          <w:szCs w:val="22"/>
        </w:rPr>
      </w:pPr>
      <w:r>
        <w:rPr>
          <w:rFonts w:ascii="Calibri" w:hAnsi="Calibri"/>
          <w:sz w:val="22"/>
          <w:szCs w:val="22"/>
        </w:rPr>
        <w:t>I</w:t>
      </w:r>
      <w:r w:rsidRPr="0087799B">
        <w:rPr>
          <w:rFonts w:ascii="Calibri" w:hAnsi="Calibri"/>
          <w:sz w:val="22"/>
          <w:szCs w:val="22"/>
        </w:rPr>
        <w:t>nteragence</w:t>
      </w:r>
      <w:r w:rsidR="00472824">
        <w:rPr>
          <w:rFonts w:ascii="Calibri" w:hAnsi="Calibri"/>
          <w:sz w:val="22"/>
          <w:szCs w:val="22"/>
        </w:rPr>
        <w:tab/>
      </w:r>
      <w:r w:rsidR="006261E4">
        <w:rPr>
          <w:rFonts w:ascii="Calibri" w:hAnsi="Calibri"/>
          <w:sz w:val="22"/>
          <w:szCs w:val="22"/>
        </w:rPr>
        <w:tab/>
      </w:r>
      <w:r w:rsidR="006261E4">
        <w:rPr>
          <w:rFonts w:ascii="Calibri" w:hAnsi="Calibri"/>
          <w:sz w:val="22"/>
          <w:szCs w:val="22"/>
        </w:rPr>
        <w:tab/>
      </w:r>
      <w:r>
        <w:rPr>
          <w:rFonts w:ascii="Calibri" w:hAnsi="Calibri"/>
          <w:sz w:val="22"/>
          <w:szCs w:val="22"/>
        </w:rPr>
        <w:t>0</w:t>
      </w:r>
      <w:r w:rsidR="00D65BFA">
        <w:rPr>
          <w:rFonts w:ascii="Calibri" w:hAnsi="Calibri"/>
          <w:sz w:val="22"/>
          <w:szCs w:val="22"/>
        </w:rPr>
        <w:tab/>
      </w:r>
    </w:p>
    <w:p w14:paraId="47EFC55A" w14:textId="4BFD2E6D" w:rsidR="00EB706A" w:rsidRPr="00E47157" w:rsidRDefault="00EB706A" w:rsidP="00D71957">
      <w:pPr>
        <w:ind w:left="720"/>
        <w:jc w:val="both"/>
        <w:rPr>
          <w:rFonts w:ascii="Calibri" w:hAnsi="Calibri" w:cs="Arial"/>
          <w:sz w:val="22"/>
          <w:szCs w:val="22"/>
        </w:rPr>
      </w:pPr>
      <w:r>
        <w:rPr>
          <w:rFonts w:ascii="Calibri" w:hAnsi="Calibri"/>
          <w:sz w:val="22"/>
          <w:szCs w:val="22"/>
        </w:rPr>
        <w:t>ID de projet</w:t>
      </w:r>
      <w:r>
        <w:rPr>
          <w:rFonts w:ascii="Calibri" w:hAnsi="Calibri"/>
          <w:sz w:val="22"/>
          <w:szCs w:val="22"/>
        </w:rPr>
        <w:tab/>
      </w:r>
      <w:r>
        <w:rPr>
          <w:rFonts w:ascii="Calibri" w:hAnsi="Calibri"/>
          <w:sz w:val="22"/>
          <w:szCs w:val="22"/>
        </w:rPr>
        <w:tab/>
      </w:r>
      <w:r>
        <w:rPr>
          <w:rFonts w:ascii="Calibri" w:hAnsi="Calibri"/>
          <w:sz w:val="22"/>
          <w:szCs w:val="22"/>
        </w:rPr>
        <w:tab/>
        <w:t>ID de projet applicable</w:t>
      </w:r>
    </w:p>
    <w:p w14:paraId="3C168D4B" w14:textId="17453A27" w:rsidR="000F22C2" w:rsidRDefault="00B46BCC" w:rsidP="006261E4">
      <w:pPr>
        <w:tabs>
          <w:tab w:val="left" w:pos="4140"/>
        </w:tabs>
        <w:ind w:left="3600" w:hanging="2880"/>
        <w:jc w:val="both"/>
        <w:rPr>
          <w:rFonts w:ascii="Calibri" w:hAnsi="Calibri"/>
          <w:sz w:val="22"/>
          <w:szCs w:val="22"/>
        </w:rPr>
      </w:pPr>
      <w:r>
        <w:rPr>
          <w:rFonts w:ascii="Calibri" w:hAnsi="Calibri"/>
          <w:sz w:val="22"/>
          <w:szCs w:val="22"/>
        </w:rPr>
        <w:t>Description</w:t>
      </w:r>
      <w:r w:rsidR="006261E4">
        <w:rPr>
          <w:rFonts w:ascii="Calibri" w:hAnsi="Calibri"/>
          <w:sz w:val="22"/>
          <w:szCs w:val="22"/>
        </w:rPr>
        <w:t xml:space="preserve"> </w:t>
      </w:r>
      <w:r>
        <w:rPr>
          <w:rFonts w:ascii="Calibri" w:hAnsi="Calibri"/>
          <w:sz w:val="22"/>
          <w:szCs w:val="22"/>
        </w:rPr>
        <w:t>:</w:t>
      </w:r>
      <w:r w:rsidR="006261E4">
        <w:rPr>
          <w:rFonts w:ascii="Calibri" w:hAnsi="Calibri"/>
          <w:sz w:val="22"/>
          <w:szCs w:val="22"/>
        </w:rPr>
        <w:t xml:space="preserve"> </w:t>
      </w:r>
      <w:r w:rsidR="006261E4">
        <w:rPr>
          <w:rFonts w:ascii="Calibri" w:hAnsi="Calibri"/>
          <w:sz w:val="22"/>
          <w:szCs w:val="22"/>
        </w:rPr>
        <w:tab/>
      </w:r>
      <w:r>
        <w:rPr>
          <w:rFonts w:ascii="Calibri" w:hAnsi="Calibri"/>
          <w:sz w:val="22"/>
          <w:szCs w:val="22"/>
        </w:rPr>
        <w:t>Raisons et détails clairs concernant « la provenance » et « la destination » du transfert.</w:t>
      </w:r>
    </w:p>
    <w:p w14:paraId="6F416ADB" w14:textId="77777777" w:rsidR="006F388C" w:rsidRPr="00E47157" w:rsidRDefault="006F388C" w:rsidP="00B46BCC">
      <w:pPr>
        <w:ind w:left="4320" w:hanging="3600"/>
        <w:jc w:val="both"/>
        <w:rPr>
          <w:rFonts w:ascii="Calibri" w:hAnsi="Calibri" w:cs="Arial"/>
          <w:sz w:val="22"/>
          <w:szCs w:val="22"/>
        </w:rPr>
      </w:pPr>
    </w:p>
    <w:p w14:paraId="48375BC6" w14:textId="7B6468D0" w:rsidR="000F22C2" w:rsidRPr="00E47157" w:rsidRDefault="00472824" w:rsidP="00D71957">
      <w:pPr>
        <w:ind w:left="720"/>
        <w:jc w:val="both"/>
        <w:rPr>
          <w:rFonts w:ascii="Calibri" w:hAnsi="Calibri" w:cs="Arial"/>
          <w:sz w:val="22"/>
          <w:szCs w:val="22"/>
        </w:rPr>
      </w:pPr>
      <w:r>
        <w:rPr>
          <w:rFonts w:ascii="Calibri" w:hAnsi="Calibri"/>
          <w:sz w:val="22"/>
          <w:szCs w:val="22"/>
        </w:rPr>
        <w:t>A</w:t>
      </w:r>
      <w:r w:rsidR="0070736D">
        <w:rPr>
          <w:rFonts w:ascii="Calibri" w:hAnsi="Calibri"/>
          <w:sz w:val="22"/>
          <w:szCs w:val="22"/>
        </w:rPr>
        <w:t>utrement dit, l’écriture de débit doit déduire le montant du projet par</w:t>
      </w:r>
      <w:r w:rsidR="00307D30">
        <w:rPr>
          <w:rFonts w:ascii="Calibri" w:hAnsi="Calibri"/>
          <w:sz w:val="22"/>
          <w:szCs w:val="22"/>
        </w:rPr>
        <w:t xml:space="preserve"> la </w:t>
      </w:r>
      <w:r w:rsidR="00307D30" w:rsidRPr="00307D30">
        <w:rPr>
          <w:rFonts w:ascii="Calibri" w:hAnsi="Calibri"/>
          <w:sz w:val="22"/>
          <w:szCs w:val="22"/>
        </w:rPr>
        <w:t>combinaison de distributio</w:t>
      </w:r>
      <w:r w:rsidR="00307D30">
        <w:rPr>
          <w:rFonts w:ascii="Calibri" w:hAnsi="Calibri"/>
          <w:sz w:val="22"/>
          <w:szCs w:val="22"/>
        </w:rPr>
        <w:t>n</w:t>
      </w:r>
      <w:r w:rsidR="0070736D">
        <w:rPr>
          <w:rFonts w:ascii="Calibri" w:hAnsi="Calibri"/>
          <w:sz w:val="22"/>
          <w:szCs w:val="22"/>
        </w:rPr>
        <w:t xml:space="preserve"> de projet approprié</w:t>
      </w:r>
      <w:r w:rsidR="00307D30">
        <w:rPr>
          <w:rFonts w:ascii="Calibri" w:hAnsi="Calibri"/>
          <w:sz w:val="22"/>
          <w:szCs w:val="22"/>
        </w:rPr>
        <w:t>.</w:t>
      </w:r>
    </w:p>
    <w:p w14:paraId="0EC8997E" w14:textId="77777777" w:rsidR="002408F0" w:rsidRPr="000E56D6" w:rsidRDefault="002408F0" w:rsidP="00D71957">
      <w:pPr>
        <w:ind w:left="720"/>
        <w:jc w:val="both"/>
        <w:rPr>
          <w:rFonts w:ascii="Calibri" w:hAnsi="Calibri" w:cs="Arial"/>
          <w:sz w:val="22"/>
          <w:szCs w:val="22"/>
        </w:rPr>
      </w:pPr>
    </w:p>
    <w:p w14:paraId="40B53317" w14:textId="77777777" w:rsidR="0070736D" w:rsidRPr="000E56D6" w:rsidRDefault="0070736D" w:rsidP="00D71957">
      <w:pPr>
        <w:ind w:left="720"/>
        <w:jc w:val="both"/>
        <w:rPr>
          <w:rFonts w:ascii="Calibri" w:hAnsi="Calibri" w:cs="Arial"/>
          <w:b/>
          <w:sz w:val="22"/>
          <w:szCs w:val="22"/>
        </w:rPr>
      </w:pPr>
    </w:p>
    <w:p w14:paraId="0275DBAA" w14:textId="77777777" w:rsidR="002772ED" w:rsidRPr="00E47157" w:rsidRDefault="005F3F09" w:rsidP="00D71957">
      <w:pPr>
        <w:ind w:left="720"/>
        <w:jc w:val="both"/>
        <w:rPr>
          <w:rFonts w:ascii="Calibri" w:hAnsi="Calibri" w:cs="Arial"/>
          <w:b/>
          <w:sz w:val="22"/>
          <w:szCs w:val="22"/>
        </w:rPr>
      </w:pPr>
      <w:r>
        <w:rPr>
          <w:rFonts w:ascii="Calibri" w:hAnsi="Calibri"/>
          <w:b/>
          <w:sz w:val="22"/>
          <w:szCs w:val="22"/>
          <w:u w:val="single"/>
        </w:rPr>
        <w:t>Écriture de crédit</w:t>
      </w:r>
      <w:r>
        <w:rPr>
          <w:rFonts w:ascii="Calibri" w:hAnsi="Calibri"/>
          <w:b/>
          <w:sz w:val="22"/>
          <w:szCs w:val="22"/>
        </w:rPr>
        <w:t> :</w:t>
      </w:r>
    </w:p>
    <w:p w14:paraId="7E78C838" w14:textId="77777777" w:rsidR="002772ED" w:rsidRPr="000E56D6" w:rsidRDefault="002772ED" w:rsidP="00D71957">
      <w:pPr>
        <w:ind w:left="720"/>
        <w:jc w:val="both"/>
        <w:rPr>
          <w:rFonts w:ascii="Calibri" w:hAnsi="Calibri" w:cs="Arial"/>
          <w:sz w:val="22"/>
          <w:szCs w:val="22"/>
        </w:rPr>
      </w:pPr>
    </w:p>
    <w:p w14:paraId="7AA606C7" w14:textId="77777777" w:rsidR="00723B84" w:rsidRPr="00E47157" w:rsidRDefault="00723B84" w:rsidP="00D71957">
      <w:pPr>
        <w:ind w:left="720"/>
        <w:jc w:val="both"/>
        <w:rPr>
          <w:rFonts w:ascii="Calibri" w:hAnsi="Calibri" w:cs="Arial"/>
          <w:sz w:val="22"/>
          <w:szCs w:val="22"/>
        </w:rPr>
      </w:pPr>
      <w:r>
        <w:rPr>
          <w:rFonts w:ascii="Calibri" w:hAnsi="Calibri"/>
          <w:sz w:val="22"/>
          <w:szCs w:val="22"/>
        </w:rPr>
        <w:t>Compte :</w:t>
      </w:r>
      <w:r>
        <w:rPr>
          <w:rFonts w:ascii="Calibri" w:hAnsi="Calibri"/>
          <w:sz w:val="22"/>
          <w:szCs w:val="22"/>
        </w:rPr>
        <w:tab/>
      </w:r>
      <w:r>
        <w:rPr>
          <w:rFonts w:ascii="Calibri" w:hAnsi="Calibri"/>
          <w:sz w:val="22"/>
          <w:szCs w:val="22"/>
        </w:rPr>
        <w:tab/>
      </w:r>
      <w:r>
        <w:rPr>
          <w:rFonts w:ascii="Calibri" w:hAnsi="Calibri"/>
          <w:sz w:val="22"/>
          <w:szCs w:val="22"/>
        </w:rPr>
        <w:tab/>
        <w:t>51035 (transferts à destination/en provenance de fonds)</w:t>
      </w:r>
    </w:p>
    <w:p w14:paraId="4E5EE991" w14:textId="77777777" w:rsidR="00723B84" w:rsidRPr="00E47157" w:rsidRDefault="00723B84" w:rsidP="00D71957">
      <w:pPr>
        <w:ind w:left="720"/>
        <w:jc w:val="both"/>
        <w:rPr>
          <w:rFonts w:ascii="Calibri" w:hAnsi="Calibri" w:cs="Arial"/>
          <w:sz w:val="22"/>
          <w:szCs w:val="22"/>
        </w:rPr>
      </w:pPr>
      <w:r>
        <w:rPr>
          <w:rFonts w:ascii="Calibri" w:hAnsi="Calibri"/>
          <w:sz w:val="22"/>
          <w:szCs w:val="22"/>
        </w:rPr>
        <w:t>Fonds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11888</w:t>
      </w:r>
    </w:p>
    <w:p w14:paraId="2A334175" w14:textId="4F5D8ECF" w:rsidR="00723B84" w:rsidRPr="00E47157" w:rsidRDefault="00472824" w:rsidP="00D71957">
      <w:pPr>
        <w:ind w:left="720"/>
        <w:jc w:val="both"/>
        <w:rPr>
          <w:rFonts w:ascii="Calibri" w:hAnsi="Calibri" w:cs="Arial"/>
          <w:sz w:val="22"/>
          <w:szCs w:val="22"/>
        </w:rPr>
      </w:pPr>
      <w:r>
        <w:rPr>
          <w:rFonts w:ascii="Calibri" w:hAnsi="Calibri"/>
          <w:sz w:val="22"/>
          <w:szCs w:val="22"/>
        </w:rPr>
        <w:t>Unité administrative :</w:t>
      </w:r>
      <w:r>
        <w:rPr>
          <w:rFonts w:ascii="Calibri" w:hAnsi="Calibri"/>
          <w:sz w:val="22"/>
          <w:szCs w:val="22"/>
        </w:rPr>
        <w:tab/>
      </w:r>
      <w:r>
        <w:rPr>
          <w:rFonts w:ascii="Calibri" w:hAnsi="Calibri"/>
          <w:sz w:val="22"/>
          <w:szCs w:val="22"/>
        </w:rPr>
        <w:tab/>
      </w:r>
      <w:r w:rsidR="00723B84">
        <w:rPr>
          <w:rFonts w:ascii="Calibri" w:hAnsi="Calibri"/>
          <w:sz w:val="22"/>
          <w:szCs w:val="22"/>
        </w:rPr>
        <w:t>Applicable</w:t>
      </w:r>
    </w:p>
    <w:p w14:paraId="0B6300EC" w14:textId="7C444D36" w:rsidR="00723B84" w:rsidRPr="00E47157" w:rsidRDefault="00472824" w:rsidP="00D71957">
      <w:pPr>
        <w:ind w:left="720"/>
        <w:jc w:val="both"/>
        <w:rPr>
          <w:rFonts w:ascii="Calibri" w:hAnsi="Calibri" w:cs="Arial"/>
          <w:b/>
          <w:sz w:val="22"/>
          <w:szCs w:val="22"/>
        </w:rPr>
      </w:pPr>
      <w:r>
        <w:rPr>
          <w:rFonts w:ascii="Calibri" w:hAnsi="Calibri"/>
          <w:b/>
          <w:sz w:val="22"/>
          <w:szCs w:val="22"/>
        </w:rPr>
        <w:t>Code de donateur :</w:t>
      </w:r>
      <w:r>
        <w:rPr>
          <w:rFonts w:ascii="Calibri" w:hAnsi="Calibri"/>
          <w:b/>
          <w:sz w:val="22"/>
          <w:szCs w:val="22"/>
        </w:rPr>
        <w:tab/>
      </w:r>
      <w:r>
        <w:rPr>
          <w:rFonts w:ascii="Calibri" w:hAnsi="Calibri"/>
          <w:b/>
          <w:sz w:val="22"/>
          <w:szCs w:val="22"/>
        </w:rPr>
        <w:tab/>
      </w:r>
      <w:r w:rsidR="00723B84">
        <w:rPr>
          <w:rFonts w:ascii="Calibri" w:hAnsi="Calibri"/>
          <w:b/>
          <w:sz w:val="22"/>
          <w:szCs w:val="22"/>
        </w:rPr>
        <w:t>00012 (PNUD)</w:t>
      </w:r>
    </w:p>
    <w:p w14:paraId="702701EC" w14:textId="7C745DF3" w:rsidR="00723B84" w:rsidRPr="00E47157" w:rsidRDefault="000739B8" w:rsidP="00D71957">
      <w:pPr>
        <w:ind w:left="720"/>
        <w:jc w:val="both"/>
        <w:rPr>
          <w:rFonts w:ascii="Calibri" w:hAnsi="Calibri" w:cs="Arial"/>
          <w:sz w:val="22"/>
          <w:szCs w:val="22"/>
        </w:rPr>
      </w:pPr>
      <w:r>
        <w:rPr>
          <w:rFonts w:ascii="Calibri" w:hAnsi="Calibri"/>
          <w:sz w:val="22"/>
          <w:szCs w:val="22"/>
        </w:rPr>
        <w:t>Centre de coûts</w:t>
      </w:r>
      <w:r w:rsidR="00723B84">
        <w:rPr>
          <w:rFonts w:ascii="Calibri" w:hAnsi="Calibri"/>
          <w:sz w:val="22"/>
          <w:szCs w:val="22"/>
        </w:rPr>
        <w:t> :</w:t>
      </w:r>
      <w:r w:rsidR="00723B84">
        <w:rPr>
          <w:rFonts w:ascii="Calibri" w:hAnsi="Calibri"/>
          <w:sz w:val="22"/>
          <w:szCs w:val="22"/>
        </w:rPr>
        <w:tab/>
      </w:r>
      <w:r w:rsidR="006261E4">
        <w:rPr>
          <w:rFonts w:ascii="Calibri" w:hAnsi="Calibri"/>
          <w:sz w:val="22"/>
          <w:szCs w:val="22"/>
        </w:rPr>
        <w:tab/>
      </w:r>
      <w:r w:rsidR="00723B84">
        <w:rPr>
          <w:rFonts w:ascii="Calibri" w:hAnsi="Calibri"/>
          <w:sz w:val="22"/>
          <w:szCs w:val="22"/>
        </w:rPr>
        <w:t xml:space="preserve">Département applicable </w:t>
      </w:r>
    </w:p>
    <w:p w14:paraId="2381B0AC" w14:textId="77777777" w:rsidR="002772ED" w:rsidRPr="00472824" w:rsidRDefault="002772ED" w:rsidP="00D71957">
      <w:pPr>
        <w:ind w:left="720"/>
        <w:jc w:val="both"/>
        <w:rPr>
          <w:rFonts w:ascii="Calibri" w:hAnsi="Calibri" w:cs="Arial"/>
          <w:sz w:val="22"/>
          <w:szCs w:val="22"/>
        </w:rPr>
      </w:pPr>
    </w:p>
    <w:p w14:paraId="41638CBA" w14:textId="21892B4C" w:rsidR="0042221E" w:rsidRPr="00E47157" w:rsidRDefault="0042221E" w:rsidP="00D71957">
      <w:pPr>
        <w:ind w:left="720"/>
        <w:jc w:val="both"/>
        <w:rPr>
          <w:rFonts w:ascii="Calibri" w:hAnsi="Calibri" w:cs="Arial"/>
          <w:sz w:val="22"/>
          <w:szCs w:val="22"/>
        </w:rPr>
      </w:pPr>
      <w:r>
        <w:rPr>
          <w:rFonts w:ascii="Calibri" w:hAnsi="Calibri"/>
          <w:sz w:val="22"/>
          <w:szCs w:val="22"/>
        </w:rPr>
        <w:t xml:space="preserve">L’ID de projet n’est pas inclus dans le plan comptable et le </w:t>
      </w:r>
      <w:r>
        <w:rPr>
          <w:rFonts w:ascii="Calibri" w:hAnsi="Calibri"/>
          <w:sz w:val="22"/>
          <w:szCs w:val="22"/>
          <w:u w:val="single"/>
        </w:rPr>
        <w:t>code des donateurs 00012 (PNUD) doit être utilisé pour tous les transferts de soldes des ressources au titre du fonds 118</w:t>
      </w:r>
      <w:r w:rsidR="00376818">
        <w:rPr>
          <w:rFonts w:ascii="Calibri" w:hAnsi="Calibri"/>
          <w:sz w:val="22"/>
          <w:szCs w:val="22"/>
          <w:u w:val="single"/>
        </w:rPr>
        <w:t>90</w:t>
      </w:r>
      <w:r>
        <w:rPr>
          <w:rFonts w:ascii="Calibri" w:hAnsi="Calibri"/>
          <w:sz w:val="22"/>
          <w:szCs w:val="22"/>
        </w:rPr>
        <w:t xml:space="preserve">. Cette procédure revêt une importance capitale en ce sens qu’elle permet </w:t>
      </w:r>
      <w:r>
        <w:rPr>
          <w:rFonts w:ascii="Calibri" w:hAnsi="Calibri"/>
          <w:sz w:val="22"/>
          <w:szCs w:val="22"/>
        </w:rPr>
        <w:lastRenderedPageBreak/>
        <w:t xml:space="preserve">de veiller à ce que les fonds ne soient pas déclarés comme erronés au titre des fonds de donateurs.   </w:t>
      </w:r>
    </w:p>
    <w:p w14:paraId="231A9809" w14:textId="77777777" w:rsidR="0070736D" w:rsidRPr="000E56D6" w:rsidRDefault="0070736D" w:rsidP="00D71957">
      <w:pPr>
        <w:ind w:left="720"/>
        <w:jc w:val="both"/>
        <w:rPr>
          <w:rFonts w:ascii="Calibri" w:hAnsi="Calibri" w:cs="Arial"/>
          <w:sz w:val="22"/>
          <w:szCs w:val="22"/>
        </w:rPr>
      </w:pPr>
    </w:p>
    <w:p w14:paraId="4E474A4A" w14:textId="0BA74F24" w:rsidR="00B1794B" w:rsidRPr="00E47157" w:rsidRDefault="00BC2DA2" w:rsidP="00D71957">
      <w:pPr>
        <w:ind w:left="720"/>
        <w:jc w:val="both"/>
        <w:rPr>
          <w:rFonts w:ascii="Calibri" w:hAnsi="Calibri" w:cs="Arial"/>
          <w:sz w:val="22"/>
          <w:szCs w:val="22"/>
        </w:rPr>
      </w:pPr>
      <w:r>
        <w:rPr>
          <w:rFonts w:ascii="Calibri" w:hAnsi="Calibri"/>
          <w:sz w:val="22"/>
          <w:szCs w:val="22"/>
        </w:rPr>
        <w:t xml:space="preserve">Dans le module </w:t>
      </w:r>
      <w:r w:rsidR="007B3051" w:rsidRPr="007B3051">
        <w:rPr>
          <w:rFonts w:ascii="Calibri" w:hAnsi="Calibri"/>
          <w:sz w:val="22"/>
          <w:szCs w:val="22"/>
        </w:rPr>
        <w:t xml:space="preserve"> </w:t>
      </w:r>
      <w:r>
        <w:rPr>
          <w:rFonts w:ascii="Calibri" w:hAnsi="Calibri"/>
          <w:sz w:val="22"/>
          <w:szCs w:val="22"/>
        </w:rPr>
        <w:t xml:space="preserve">Contrôle </w:t>
      </w:r>
      <w:r w:rsidR="007B3051">
        <w:rPr>
          <w:rFonts w:ascii="Calibri" w:hAnsi="Calibri"/>
          <w:sz w:val="22"/>
          <w:szCs w:val="22"/>
        </w:rPr>
        <w:t>budg</w:t>
      </w:r>
      <w:r w:rsidR="007B3051" w:rsidRPr="007B3051">
        <w:rPr>
          <w:rFonts w:ascii="Calibri" w:hAnsi="Calibri"/>
          <w:sz w:val="22"/>
          <w:szCs w:val="22"/>
        </w:rPr>
        <w:t>étaire</w:t>
      </w:r>
      <w:r w:rsidR="007B3051">
        <w:rPr>
          <w:rFonts w:ascii="Calibri" w:hAnsi="Calibri"/>
          <w:sz w:val="22"/>
          <w:szCs w:val="22"/>
        </w:rPr>
        <w:t xml:space="preserve"> </w:t>
      </w:r>
      <w:r>
        <w:rPr>
          <w:rFonts w:ascii="Calibri" w:hAnsi="Calibri"/>
          <w:sz w:val="22"/>
          <w:szCs w:val="22"/>
        </w:rPr>
        <w:t xml:space="preserve">du système </w:t>
      </w:r>
      <w:r w:rsidR="00780C01">
        <w:rPr>
          <w:rFonts w:ascii="Calibri" w:hAnsi="Calibri"/>
          <w:sz w:val="22"/>
          <w:szCs w:val="22"/>
        </w:rPr>
        <w:t>Quantum</w:t>
      </w:r>
      <w:r>
        <w:rPr>
          <w:rFonts w:ascii="Calibri" w:hAnsi="Calibri"/>
          <w:sz w:val="22"/>
          <w:szCs w:val="22"/>
        </w:rPr>
        <w:t>, le fonds 118</w:t>
      </w:r>
      <w:r w:rsidR="008733EE">
        <w:rPr>
          <w:rFonts w:ascii="Calibri" w:hAnsi="Calibri"/>
          <w:sz w:val="22"/>
          <w:szCs w:val="22"/>
        </w:rPr>
        <w:t>90</w:t>
      </w:r>
      <w:r>
        <w:rPr>
          <w:rFonts w:ascii="Calibri" w:hAnsi="Calibri"/>
          <w:sz w:val="22"/>
          <w:szCs w:val="22"/>
        </w:rPr>
        <w:t xml:space="preserve"> fait l’objet d’un contrôle au niveau des fonds et des départements.</w:t>
      </w:r>
    </w:p>
    <w:p w14:paraId="1FF9DB7E" w14:textId="77777777" w:rsidR="003A212C" w:rsidRPr="000E56D6" w:rsidRDefault="003A212C" w:rsidP="00D71957">
      <w:pPr>
        <w:ind w:left="720"/>
        <w:jc w:val="both"/>
        <w:rPr>
          <w:rFonts w:ascii="Calibri" w:hAnsi="Calibri" w:cs="Arial"/>
          <w:sz w:val="22"/>
          <w:szCs w:val="22"/>
        </w:rPr>
      </w:pPr>
    </w:p>
    <w:p w14:paraId="5E1FF081" w14:textId="77777777" w:rsidR="003C2348" w:rsidRPr="00E47157" w:rsidRDefault="003C2348" w:rsidP="003C2348">
      <w:pPr>
        <w:ind w:left="720"/>
        <w:jc w:val="both"/>
        <w:rPr>
          <w:rFonts w:ascii="Calibri" w:hAnsi="Calibri" w:cs="Arial"/>
          <w:sz w:val="22"/>
          <w:szCs w:val="22"/>
        </w:rPr>
      </w:pPr>
      <w:r w:rsidRPr="00F54421">
        <w:rPr>
          <w:rFonts w:ascii="Calibri" w:hAnsi="Calibri" w:cs="Arial"/>
          <w:sz w:val="22"/>
          <w:szCs w:val="22"/>
        </w:rPr>
        <w:t xml:space="preserve">L'entrée de journal doit être approuvée conformément à la </w:t>
      </w:r>
      <w:hyperlink r:id="rId14" w:history="1">
        <w:r w:rsidRPr="00901AB1">
          <w:rPr>
            <w:rFonts w:cs="Arial"/>
          </w:rPr>
          <w:t>directive</w:t>
        </w:r>
      </w:hyperlink>
      <w:r w:rsidRPr="00901AB1">
        <w:rPr>
          <w:rFonts w:cs="Arial"/>
        </w:rPr>
        <w:t xml:space="preserve"> </w:t>
      </w:r>
      <w:r w:rsidRPr="00F54421">
        <w:rPr>
          <w:rFonts w:ascii="Calibri" w:hAnsi="Calibri" w:cs="Arial"/>
          <w:sz w:val="22"/>
          <w:szCs w:val="22"/>
        </w:rPr>
        <w:t>relative à l'entrée de journal</w:t>
      </w:r>
      <w:r w:rsidRPr="002659FE">
        <w:rPr>
          <w:rFonts w:ascii="Calibri" w:hAnsi="Calibri" w:cs="Arial"/>
          <w:sz w:val="22"/>
          <w:szCs w:val="22"/>
        </w:rPr>
        <w:t xml:space="preserve">.     </w:t>
      </w:r>
    </w:p>
    <w:p w14:paraId="633CD6C8" w14:textId="77777777" w:rsidR="00472824" w:rsidRPr="000E56D6" w:rsidRDefault="00472824" w:rsidP="00D71957">
      <w:pPr>
        <w:jc w:val="both"/>
        <w:rPr>
          <w:rFonts w:ascii="Calibri" w:hAnsi="Calibri" w:cs="Arial"/>
          <w:sz w:val="22"/>
          <w:szCs w:val="22"/>
        </w:rPr>
      </w:pPr>
    </w:p>
    <w:p w14:paraId="7F0A88EF" w14:textId="77777777" w:rsidR="00275E66" w:rsidRPr="00E47157" w:rsidRDefault="00275E66" w:rsidP="00B03B43">
      <w:pPr>
        <w:jc w:val="both"/>
        <w:rPr>
          <w:rFonts w:ascii="Calibri" w:hAnsi="Calibri" w:cs="Arial"/>
          <w:sz w:val="22"/>
          <w:szCs w:val="22"/>
        </w:rPr>
      </w:pPr>
      <w:r>
        <w:rPr>
          <w:rFonts w:ascii="Calibri" w:hAnsi="Calibri"/>
          <w:b/>
          <w:sz w:val="22"/>
          <w:szCs w:val="22"/>
        </w:rPr>
        <w:t>Comptabilité au titre du fonds 30083</w:t>
      </w:r>
    </w:p>
    <w:p w14:paraId="523434E8" w14:textId="77777777" w:rsidR="00275E66" w:rsidRPr="000E56D6" w:rsidRDefault="00275E66" w:rsidP="00D71957">
      <w:pPr>
        <w:jc w:val="both"/>
        <w:rPr>
          <w:rFonts w:ascii="Calibri" w:hAnsi="Calibri" w:cs="Arial"/>
          <w:sz w:val="22"/>
          <w:szCs w:val="22"/>
        </w:rPr>
      </w:pPr>
    </w:p>
    <w:p w14:paraId="37DE7A54" w14:textId="01CA8424" w:rsidR="00275E66" w:rsidRPr="00E47157" w:rsidRDefault="00275E66" w:rsidP="00AA245B">
      <w:pPr>
        <w:pStyle w:val="ListParagraph"/>
        <w:numPr>
          <w:ilvl w:val="0"/>
          <w:numId w:val="5"/>
        </w:numPr>
        <w:ind w:left="720" w:hanging="720"/>
        <w:jc w:val="both"/>
        <w:rPr>
          <w:rFonts w:ascii="Calibri" w:hAnsi="Calibri" w:cs="Arial"/>
          <w:sz w:val="22"/>
          <w:szCs w:val="22"/>
        </w:rPr>
      </w:pPr>
      <w:r>
        <w:rPr>
          <w:rFonts w:ascii="Calibri" w:hAnsi="Calibri"/>
          <w:sz w:val="22"/>
          <w:szCs w:val="22"/>
        </w:rPr>
        <w:t xml:space="preserve">Les recettes versées à ce fonds seront comptabilisées par le Centre mondial de services partagés au moyen du module </w:t>
      </w:r>
      <w:proofErr w:type="spellStart"/>
      <w:r>
        <w:rPr>
          <w:rFonts w:ascii="Calibri" w:hAnsi="Calibri"/>
          <w:sz w:val="22"/>
          <w:szCs w:val="22"/>
        </w:rPr>
        <w:t>Contract</w:t>
      </w:r>
      <w:proofErr w:type="spellEnd"/>
      <w:r>
        <w:rPr>
          <w:rFonts w:ascii="Calibri" w:hAnsi="Calibri"/>
          <w:sz w:val="22"/>
          <w:szCs w:val="22"/>
        </w:rPr>
        <w:t xml:space="preserve"> du système </w:t>
      </w:r>
      <w:r w:rsidR="008C744E">
        <w:rPr>
          <w:rFonts w:ascii="Calibri" w:hAnsi="Calibri"/>
          <w:sz w:val="22"/>
          <w:szCs w:val="22"/>
        </w:rPr>
        <w:t>Quantum</w:t>
      </w:r>
      <w:r>
        <w:rPr>
          <w:rFonts w:ascii="Calibri" w:hAnsi="Calibri"/>
          <w:sz w:val="22"/>
          <w:szCs w:val="22"/>
        </w:rPr>
        <w:t xml:space="preserve"> en utilisant le compte 51005 dans le cadre du processus normal relatif à la transaction des recettes.  L’ID de projet n’est pas nécessaire.</w:t>
      </w:r>
    </w:p>
    <w:p w14:paraId="6D07BE62" w14:textId="77777777" w:rsidR="0073449B" w:rsidRPr="008C744E" w:rsidRDefault="0073449B" w:rsidP="00D71957">
      <w:pPr>
        <w:jc w:val="both"/>
        <w:rPr>
          <w:rFonts w:ascii="Calibri" w:hAnsi="Calibri" w:cs="Arial"/>
          <w:sz w:val="22"/>
          <w:szCs w:val="22"/>
        </w:rPr>
      </w:pPr>
    </w:p>
    <w:p w14:paraId="5D1F9595" w14:textId="14CDFCE1" w:rsidR="00C20422" w:rsidRPr="00E47157" w:rsidRDefault="00C20422" w:rsidP="00AA245B">
      <w:pPr>
        <w:pStyle w:val="ListParagraph"/>
        <w:numPr>
          <w:ilvl w:val="0"/>
          <w:numId w:val="5"/>
        </w:numPr>
        <w:ind w:left="720" w:hanging="720"/>
        <w:jc w:val="both"/>
        <w:rPr>
          <w:rFonts w:ascii="Calibri" w:hAnsi="Calibri" w:cs="Arial"/>
          <w:sz w:val="22"/>
          <w:szCs w:val="22"/>
        </w:rPr>
      </w:pPr>
      <w:r>
        <w:rPr>
          <w:rFonts w:ascii="Calibri" w:hAnsi="Calibri"/>
          <w:sz w:val="22"/>
          <w:szCs w:val="22"/>
        </w:rPr>
        <w:t xml:space="preserve">Dans le module Contrôle </w:t>
      </w:r>
      <w:r w:rsidR="008C744E" w:rsidRPr="008C744E">
        <w:rPr>
          <w:rFonts w:ascii="Calibri" w:hAnsi="Calibri"/>
          <w:sz w:val="22"/>
          <w:szCs w:val="22"/>
        </w:rPr>
        <w:t>budgétaire</w:t>
      </w:r>
      <w:r>
        <w:rPr>
          <w:rFonts w:ascii="Calibri" w:hAnsi="Calibri"/>
          <w:sz w:val="22"/>
          <w:szCs w:val="22"/>
        </w:rPr>
        <w:t xml:space="preserve"> du système </w:t>
      </w:r>
      <w:r w:rsidR="003818CC">
        <w:rPr>
          <w:rFonts w:ascii="Calibri" w:hAnsi="Calibri"/>
          <w:sz w:val="22"/>
          <w:szCs w:val="22"/>
        </w:rPr>
        <w:t>Quantum</w:t>
      </w:r>
      <w:r>
        <w:rPr>
          <w:rFonts w:ascii="Calibri" w:hAnsi="Calibri"/>
          <w:sz w:val="22"/>
          <w:szCs w:val="22"/>
        </w:rPr>
        <w:t>, le fonds 30083 fait l’objet d’un contrôle au niveau des fonds et des départements.</w:t>
      </w:r>
    </w:p>
    <w:p w14:paraId="1FBA6932" w14:textId="77777777" w:rsidR="00C20422" w:rsidRDefault="00C20422" w:rsidP="00D71957">
      <w:pPr>
        <w:jc w:val="both"/>
        <w:rPr>
          <w:rFonts w:ascii="Calibri" w:hAnsi="Calibri" w:cs="Arial"/>
          <w:sz w:val="22"/>
          <w:szCs w:val="22"/>
        </w:rPr>
      </w:pPr>
    </w:p>
    <w:p w14:paraId="7A273716" w14:textId="77777777" w:rsidR="003C2348" w:rsidRPr="000E56D6" w:rsidRDefault="003C2348" w:rsidP="00D71957">
      <w:pPr>
        <w:jc w:val="both"/>
        <w:rPr>
          <w:rFonts w:ascii="Calibri" w:hAnsi="Calibri" w:cs="Arial"/>
          <w:sz w:val="22"/>
          <w:szCs w:val="22"/>
        </w:rPr>
      </w:pPr>
    </w:p>
    <w:p w14:paraId="4D626480" w14:textId="77777777" w:rsidR="00F55B1B" w:rsidRPr="00E47157" w:rsidRDefault="00F55B1B" w:rsidP="00D71957">
      <w:pPr>
        <w:jc w:val="both"/>
        <w:rPr>
          <w:rFonts w:ascii="Calibri" w:hAnsi="Calibri" w:cs="Arial"/>
          <w:b/>
          <w:sz w:val="22"/>
          <w:szCs w:val="22"/>
        </w:rPr>
      </w:pPr>
      <w:r>
        <w:rPr>
          <w:rFonts w:ascii="Calibri" w:hAnsi="Calibri"/>
          <w:b/>
          <w:sz w:val="22"/>
          <w:szCs w:val="22"/>
        </w:rPr>
        <w:t>Programmation</w:t>
      </w:r>
    </w:p>
    <w:p w14:paraId="52B66B53" w14:textId="77777777" w:rsidR="00F55B1B" w:rsidRPr="000E56D6" w:rsidRDefault="00F55B1B" w:rsidP="00D71957">
      <w:pPr>
        <w:jc w:val="both"/>
        <w:rPr>
          <w:rFonts w:ascii="Calibri" w:hAnsi="Calibri" w:cs="Arial"/>
          <w:b/>
          <w:sz w:val="22"/>
          <w:szCs w:val="22"/>
        </w:rPr>
      </w:pPr>
    </w:p>
    <w:p w14:paraId="3B402D6A" w14:textId="77777777" w:rsidR="00F55B1B" w:rsidRPr="00E47157" w:rsidRDefault="00F55B1B" w:rsidP="00D71957">
      <w:pPr>
        <w:jc w:val="both"/>
        <w:rPr>
          <w:rFonts w:ascii="Calibri" w:hAnsi="Calibri" w:cs="Arial"/>
          <w:b/>
          <w:sz w:val="22"/>
          <w:szCs w:val="22"/>
        </w:rPr>
      </w:pPr>
      <w:r>
        <w:rPr>
          <w:rFonts w:ascii="Calibri" w:hAnsi="Calibri"/>
          <w:b/>
          <w:sz w:val="22"/>
          <w:szCs w:val="22"/>
        </w:rPr>
        <w:t>Programmation des ressources du fonds 11888 par l’entremise du fonds 30084</w:t>
      </w:r>
    </w:p>
    <w:p w14:paraId="281B0251" w14:textId="77777777" w:rsidR="00F55B1B" w:rsidRPr="000E56D6" w:rsidRDefault="00F55B1B" w:rsidP="00D71957">
      <w:pPr>
        <w:jc w:val="both"/>
        <w:rPr>
          <w:rFonts w:ascii="Calibri" w:hAnsi="Calibri" w:cs="Arial"/>
          <w:b/>
          <w:sz w:val="22"/>
          <w:szCs w:val="22"/>
        </w:rPr>
      </w:pPr>
    </w:p>
    <w:p w14:paraId="2F34A9DB" w14:textId="77777777" w:rsidR="00F33C56" w:rsidRPr="00E47157" w:rsidRDefault="00F33C56" w:rsidP="00AA245B">
      <w:pPr>
        <w:pStyle w:val="ListParagraph"/>
        <w:numPr>
          <w:ilvl w:val="0"/>
          <w:numId w:val="5"/>
        </w:numPr>
        <w:ind w:left="720" w:hanging="720"/>
        <w:jc w:val="both"/>
        <w:rPr>
          <w:rFonts w:ascii="Calibri" w:hAnsi="Calibri" w:cs="Arial"/>
          <w:bCs/>
          <w:sz w:val="22"/>
          <w:szCs w:val="22"/>
        </w:rPr>
      </w:pPr>
      <w:r>
        <w:rPr>
          <w:rFonts w:ascii="Calibri" w:hAnsi="Calibri"/>
          <w:bCs/>
          <w:sz w:val="22"/>
          <w:szCs w:val="22"/>
        </w:rPr>
        <w:t>Les fonds devraient principalement servir à financer les activités de programme du PNUD, y compris les activités visant l’efficacité du développement.</w:t>
      </w:r>
    </w:p>
    <w:p w14:paraId="1264F487" w14:textId="77777777" w:rsidR="00F33C56" w:rsidRPr="000E56D6" w:rsidRDefault="00F33C56" w:rsidP="00F62637">
      <w:pPr>
        <w:ind w:left="720" w:hanging="720"/>
        <w:jc w:val="both"/>
        <w:rPr>
          <w:rFonts w:ascii="Calibri" w:hAnsi="Calibri" w:cs="Arial"/>
          <w:sz w:val="22"/>
          <w:szCs w:val="22"/>
        </w:rPr>
      </w:pPr>
    </w:p>
    <w:p w14:paraId="6011DBA2" w14:textId="6DB42DE9" w:rsidR="001E187C" w:rsidRPr="00E47157" w:rsidRDefault="00186BE3" w:rsidP="00AA245B">
      <w:pPr>
        <w:pStyle w:val="ListParagraph"/>
        <w:numPr>
          <w:ilvl w:val="0"/>
          <w:numId w:val="5"/>
        </w:numPr>
        <w:ind w:left="720" w:hanging="720"/>
        <w:jc w:val="both"/>
        <w:rPr>
          <w:rFonts w:ascii="Calibri" w:hAnsi="Calibri" w:cs="Arial"/>
          <w:sz w:val="22"/>
          <w:szCs w:val="22"/>
        </w:rPr>
      </w:pPr>
      <w:r>
        <w:rPr>
          <w:rFonts w:ascii="Calibri" w:hAnsi="Calibri"/>
          <w:sz w:val="22"/>
          <w:szCs w:val="22"/>
        </w:rPr>
        <w:t>Les ressources du fonds 11888 peuvent être utilisées par le centre de coûts concerné</w:t>
      </w:r>
      <w:r w:rsidR="006406AD">
        <w:rPr>
          <w:rFonts w:ascii="Calibri" w:hAnsi="Calibri"/>
          <w:sz w:val="22"/>
          <w:szCs w:val="22"/>
        </w:rPr>
        <w:t xml:space="preserve"> </w:t>
      </w:r>
      <w:r w:rsidR="006406AD" w:rsidRPr="006406AD">
        <w:rPr>
          <w:rFonts w:ascii="Calibri" w:hAnsi="Calibri"/>
          <w:sz w:val="22"/>
          <w:szCs w:val="22"/>
        </w:rPr>
        <w:t>avec l'approbation du bureau</w:t>
      </w:r>
      <w:r>
        <w:rPr>
          <w:rFonts w:ascii="Calibri" w:hAnsi="Calibri"/>
          <w:sz w:val="22"/>
          <w:szCs w:val="22"/>
        </w:rPr>
        <w:t xml:space="preserve">. Les ressources du fonds 11888 devraient principalement être affectées au financement des activités de développement, notamment l’efficacité du développement, et au financement de la structure organisationnelle des fonctions d’appui et de prestation aux activités de programme, notamment l’élaboration des projets et les activités connexes.  Il s’agit notamment de : </w:t>
      </w:r>
    </w:p>
    <w:p w14:paraId="2823B22A" w14:textId="77777777" w:rsidR="005D1892" w:rsidRPr="00E47157" w:rsidRDefault="00B220B9" w:rsidP="00AA245B">
      <w:pPr>
        <w:pStyle w:val="ListParagraph"/>
        <w:numPr>
          <w:ilvl w:val="0"/>
          <w:numId w:val="3"/>
        </w:numPr>
        <w:tabs>
          <w:tab w:val="left" w:pos="1170"/>
        </w:tabs>
        <w:ind w:left="720" w:firstLine="0"/>
        <w:jc w:val="both"/>
        <w:rPr>
          <w:rFonts w:ascii="Calibri" w:hAnsi="Calibri" w:cs="Arial"/>
          <w:sz w:val="22"/>
          <w:szCs w:val="22"/>
        </w:rPr>
      </w:pPr>
      <w:r>
        <w:rPr>
          <w:rFonts w:ascii="Calibri" w:hAnsi="Calibri"/>
          <w:sz w:val="22"/>
          <w:szCs w:val="22"/>
        </w:rPr>
        <w:t>Financer de nouveaux projets de développement ou déjà existants.</w:t>
      </w:r>
    </w:p>
    <w:p w14:paraId="73B1D23C" w14:textId="29EFFBDD" w:rsidR="00896ACA" w:rsidRPr="00E47157" w:rsidRDefault="00856D0E" w:rsidP="00AA245B">
      <w:pPr>
        <w:pStyle w:val="ListParagraph"/>
        <w:numPr>
          <w:ilvl w:val="0"/>
          <w:numId w:val="3"/>
        </w:numPr>
        <w:tabs>
          <w:tab w:val="left" w:pos="1170"/>
        </w:tabs>
        <w:ind w:left="720" w:firstLine="0"/>
        <w:jc w:val="both"/>
        <w:rPr>
          <w:rFonts w:ascii="Calibri" w:hAnsi="Calibri" w:cs="Arial"/>
          <w:sz w:val="22"/>
          <w:szCs w:val="22"/>
        </w:rPr>
      </w:pPr>
      <w:r>
        <w:rPr>
          <w:rFonts w:ascii="Calibri" w:hAnsi="Calibri"/>
          <w:sz w:val="22"/>
          <w:szCs w:val="22"/>
        </w:rPr>
        <w:t xml:space="preserve">Étayer les résultats des politiques en amont et tester les innovations susceptibles d’être transposées à plus grande échelle dans le cadre de la Facilité d’engagement. </w:t>
      </w:r>
      <w:r w:rsidR="00DC6963">
        <w:rPr>
          <w:rFonts w:ascii="Calibri" w:hAnsi="Calibri" w:cs="Arial"/>
          <w:sz w:val="22"/>
          <w:szCs w:val="22"/>
        </w:rPr>
        <w:t>Voir</w:t>
      </w:r>
      <w:r w:rsidR="00DC6963" w:rsidRPr="00EE2654">
        <w:rPr>
          <w:rFonts w:ascii="Calibri" w:hAnsi="Calibri" w:cs="Arial"/>
          <w:sz w:val="22"/>
          <w:szCs w:val="22"/>
        </w:rPr>
        <w:t xml:space="preserve"> </w:t>
      </w:r>
      <w:hyperlink r:id="rId15" w:history="1">
        <w:r w:rsidR="00DC6963">
          <w:rPr>
            <w:rStyle w:val="Hyperlink"/>
            <w:rFonts w:ascii="Calibri" w:hAnsi="Calibri" w:cs="Arial"/>
            <w:sz w:val="22"/>
            <w:szCs w:val="22"/>
          </w:rPr>
          <w:t>Facilité d’engagement</w:t>
        </w:r>
      </w:hyperlink>
      <w:r w:rsidR="00DC6963">
        <w:rPr>
          <w:rStyle w:val="Hyperlink"/>
          <w:rFonts w:ascii="Calibri" w:hAnsi="Calibri" w:cs="Arial"/>
          <w:sz w:val="22"/>
          <w:szCs w:val="22"/>
          <w:lang w:val="en-GB"/>
        </w:rPr>
        <w:t>.</w:t>
      </w:r>
      <w:r w:rsidR="00DC6963" w:rsidRPr="00EE2654">
        <w:rPr>
          <w:rFonts w:ascii="Calibri" w:hAnsi="Calibri" w:cs="Arial"/>
          <w:sz w:val="22"/>
          <w:szCs w:val="22"/>
        </w:rPr>
        <w:t xml:space="preserve"> </w:t>
      </w:r>
      <w:r>
        <w:rPr>
          <w:rFonts w:ascii="Calibri" w:hAnsi="Calibri"/>
          <w:sz w:val="22"/>
          <w:szCs w:val="22"/>
        </w:rPr>
        <w:t xml:space="preserve"> </w:t>
      </w:r>
    </w:p>
    <w:p w14:paraId="578A76FA" w14:textId="769E0FE5" w:rsidR="000C5083" w:rsidRPr="000C5083" w:rsidRDefault="006D74F9" w:rsidP="00AA245B">
      <w:pPr>
        <w:pStyle w:val="ListParagraph"/>
        <w:numPr>
          <w:ilvl w:val="0"/>
          <w:numId w:val="3"/>
        </w:numPr>
        <w:jc w:val="both"/>
        <w:rPr>
          <w:rFonts w:asciiTheme="majorHAnsi" w:hAnsiTheme="majorHAnsi"/>
          <w:sz w:val="22"/>
          <w:szCs w:val="22"/>
        </w:rPr>
      </w:pPr>
      <w:r w:rsidRPr="000C5083">
        <w:rPr>
          <w:rFonts w:asciiTheme="majorHAnsi" w:hAnsiTheme="majorHAnsi"/>
          <w:sz w:val="22"/>
          <w:szCs w:val="22"/>
          <w:u w:val="single"/>
        </w:rPr>
        <w:t>Préfinancement</w:t>
      </w:r>
      <w:r w:rsidR="00181A9B" w:rsidRPr="000C5083">
        <w:rPr>
          <w:rFonts w:asciiTheme="majorHAnsi" w:hAnsiTheme="majorHAnsi"/>
          <w:sz w:val="22"/>
          <w:szCs w:val="22"/>
          <w:u w:val="single"/>
        </w:rPr>
        <w:t> :</w:t>
      </w:r>
      <w:r w:rsidR="00181A9B" w:rsidRPr="000C5083">
        <w:rPr>
          <w:rFonts w:asciiTheme="majorHAnsi" w:hAnsiTheme="majorHAnsi"/>
          <w:sz w:val="22"/>
          <w:szCs w:val="22"/>
        </w:rPr>
        <w:t xml:space="preserve"> Établir un projet de services d'appui à la mise en œuvre (préfinancement). Voir la politique et les procédures relatives à la </w:t>
      </w:r>
      <w:hyperlink r:id="rId16" w:history="1">
        <w:r w:rsidR="00181A9B" w:rsidRPr="000C5083">
          <w:rPr>
            <w:rStyle w:val="Hyperlink"/>
            <w:rFonts w:asciiTheme="majorHAnsi" w:hAnsiTheme="majorHAnsi"/>
            <w:sz w:val="22"/>
            <w:szCs w:val="22"/>
          </w:rPr>
          <w:t>planification et au paiement des services d'appui aux projets</w:t>
        </w:r>
      </w:hyperlink>
      <w:r w:rsidR="00181A9B" w:rsidRPr="000C5083">
        <w:rPr>
          <w:rFonts w:asciiTheme="majorHAnsi" w:hAnsiTheme="majorHAnsi"/>
          <w:sz w:val="22"/>
          <w:szCs w:val="22"/>
        </w:rPr>
        <w:t>, étapes 3.1 et 3.2 sur le préfinancement</w:t>
      </w:r>
      <w:r w:rsidR="000C5083" w:rsidRPr="000C5083">
        <w:rPr>
          <w:rFonts w:asciiTheme="majorHAnsi" w:hAnsiTheme="majorHAnsi"/>
          <w:sz w:val="22"/>
          <w:szCs w:val="22"/>
        </w:rPr>
        <w:t xml:space="preserve"> (</w:t>
      </w:r>
      <w:r w:rsidR="004A507A" w:rsidRPr="004A507A">
        <w:rPr>
          <w:rFonts w:asciiTheme="majorHAnsi" w:hAnsiTheme="majorHAnsi"/>
          <w:sz w:val="22"/>
          <w:szCs w:val="22"/>
        </w:rPr>
        <w:t>dans le cadre d'un</w:t>
      </w:r>
      <w:r w:rsidR="003B6846">
        <w:rPr>
          <w:rFonts w:asciiTheme="majorHAnsi" w:hAnsiTheme="majorHAnsi"/>
          <w:sz w:val="22"/>
          <w:szCs w:val="22"/>
        </w:rPr>
        <w:t>e</w:t>
      </w:r>
      <w:r w:rsidR="004A507A" w:rsidRPr="004A507A">
        <w:rPr>
          <w:rFonts w:asciiTheme="majorHAnsi" w:hAnsiTheme="majorHAnsi"/>
          <w:sz w:val="22"/>
          <w:szCs w:val="22"/>
        </w:rPr>
        <w:t xml:space="preserve"> </w:t>
      </w:r>
      <w:r w:rsidR="001D4914" w:rsidRPr="001D4914">
        <w:rPr>
          <w:rFonts w:asciiTheme="majorHAnsi" w:hAnsiTheme="majorHAnsi"/>
          <w:sz w:val="22"/>
          <w:szCs w:val="22"/>
        </w:rPr>
        <w:t>planification et au paiement des services d'appui au</w:t>
      </w:r>
      <w:r w:rsidR="001D4914">
        <w:rPr>
          <w:rFonts w:asciiTheme="majorHAnsi" w:hAnsiTheme="majorHAnsi"/>
          <w:sz w:val="22"/>
          <w:szCs w:val="22"/>
        </w:rPr>
        <w:t xml:space="preserve"> projet</w:t>
      </w:r>
      <w:r w:rsidR="000C5083" w:rsidRPr="000C5083">
        <w:rPr>
          <w:rFonts w:asciiTheme="majorHAnsi" w:hAnsiTheme="majorHAnsi"/>
          <w:sz w:val="22"/>
          <w:szCs w:val="22"/>
        </w:rPr>
        <w:t xml:space="preserve">, </w:t>
      </w:r>
      <w:r w:rsidR="00AF341A" w:rsidRPr="00AF341A">
        <w:rPr>
          <w:rFonts w:asciiTheme="majorHAnsi" w:hAnsiTheme="majorHAnsi"/>
          <w:sz w:val="22"/>
          <w:szCs w:val="22"/>
        </w:rPr>
        <w:t>les salaires peuvent également être financés en affectant 11888 ressources à un projet</w:t>
      </w:r>
      <w:r w:rsidR="000C5083" w:rsidRPr="000C5083">
        <w:rPr>
          <w:rFonts w:asciiTheme="majorHAnsi" w:hAnsiTheme="majorHAnsi"/>
          <w:sz w:val="22"/>
          <w:szCs w:val="22"/>
        </w:rPr>
        <w:t>).</w:t>
      </w:r>
    </w:p>
    <w:p w14:paraId="4877EB6F" w14:textId="76CBE05D" w:rsidR="001070B0" w:rsidRPr="00E47157" w:rsidRDefault="001070B0" w:rsidP="000C5083">
      <w:pPr>
        <w:pStyle w:val="ListParagraph"/>
        <w:tabs>
          <w:tab w:val="left" w:pos="1170"/>
        </w:tabs>
        <w:jc w:val="both"/>
        <w:rPr>
          <w:rFonts w:asciiTheme="majorHAnsi" w:hAnsiTheme="majorHAnsi" w:cs="Arial"/>
          <w:sz w:val="22"/>
          <w:szCs w:val="22"/>
        </w:rPr>
      </w:pPr>
    </w:p>
    <w:p w14:paraId="3B8FCFED" w14:textId="5EB29F65" w:rsidR="00EB2718" w:rsidRPr="00E47157" w:rsidRDefault="00A30CE1" w:rsidP="00AA245B">
      <w:pPr>
        <w:pStyle w:val="ListParagraph"/>
        <w:numPr>
          <w:ilvl w:val="0"/>
          <w:numId w:val="3"/>
        </w:numPr>
        <w:tabs>
          <w:tab w:val="left" w:pos="1170"/>
        </w:tabs>
        <w:ind w:left="720" w:firstLine="0"/>
        <w:jc w:val="both"/>
        <w:rPr>
          <w:rFonts w:asciiTheme="majorHAnsi" w:hAnsiTheme="majorHAnsi" w:cs="Arial"/>
          <w:sz w:val="22"/>
          <w:szCs w:val="22"/>
        </w:rPr>
      </w:pPr>
      <w:r>
        <w:rPr>
          <w:rFonts w:asciiTheme="majorHAnsi" w:hAnsiTheme="majorHAnsi"/>
          <w:sz w:val="22"/>
          <w:szCs w:val="22"/>
        </w:rPr>
        <w:t xml:space="preserve">Projets présentant un solde déficitaire et portant sur la clôture financière des projets de développement et des fonds en fiducie spéciale. Voir la section </w:t>
      </w:r>
      <w:hyperlink r:id="rId17" w:history="1">
        <w:r>
          <w:rPr>
            <w:rStyle w:val="Hyperlink"/>
            <w:rFonts w:asciiTheme="majorHAnsi" w:hAnsiTheme="majorHAnsi"/>
            <w:sz w:val="22"/>
            <w:szCs w:val="22"/>
          </w:rPr>
          <w:t>Clôture financière des projets de développement et des fonds en fiducie spéciale</w:t>
        </w:r>
      </w:hyperlink>
      <w:r>
        <w:rPr>
          <w:rFonts w:asciiTheme="majorHAnsi" w:hAnsiTheme="majorHAnsi"/>
          <w:sz w:val="22"/>
          <w:szCs w:val="22"/>
        </w:rPr>
        <w:t xml:space="preserve"> des POPP.</w:t>
      </w:r>
    </w:p>
    <w:p w14:paraId="17289656" w14:textId="77777777" w:rsidR="00EB2718" w:rsidRPr="000E56D6" w:rsidRDefault="00EB2718" w:rsidP="00F62637">
      <w:pPr>
        <w:ind w:left="720" w:hanging="720"/>
        <w:jc w:val="both"/>
        <w:rPr>
          <w:rFonts w:ascii="Calibri" w:hAnsi="Calibri" w:cs="Arial"/>
          <w:sz w:val="22"/>
          <w:szCs w:val="22"/>
        </w:rPr>
      </w:pPr>
    </w:p>
    <w:p w14:paraId="0B1C0F8D" w14:textId="066B5371" w:rsidR="000243B7" w:rsidRPr="00E47157" w:rsidRDefault="009E5534" w:rsidP="00AA245B">
      <w:pPr>
        <w:pStyle w:val="ListParagraph"/>
        <w:numPr>
          <w:ilvl w:val="0"/>
          <w:numId w:val="5"/>
        </w:numPr>
        <w:ind w:left="720" w:hanging="720"/>
        <w:rPr>
          <w:rFonts w:ascii="Calibri" w:hAnsi="Calibri" w:cs="Arial"/>
          <w:sz w:val="22"/>
          <w:szCs w:val="22"/>
        </w:rPr>
      </w:pPr>
      <w:r>
        <w:rPr>
          <w:rFonts w:ascii="Calibri" w:hAnsi="Calibri"/>
          <w:sz w:val="22"/>
          <w:szCs w:val="22"/>
        </w:rPr>
        <w:t xml:space="preserve">En vue de faciliter le suivi et la surveillance des soldes, aucune dépense ne doit être comptabilisée sous le code de fonds 11888. Le fonds 11888 ne devrait être utilisé que </w:t>
      </w:r>
      <w:r>
        <w:rPr>
          <w:rFonts w:ascii="Calibri" w:hAnsi="Calibri"/>
          <w:sz w:val="22"/>
          <w:szCs w:val="22"/>
        </w:rPr>
        <w:lastRenderedPageBreak/>
        <w:t>pour comptabiliser les recettes (c.-à-d., les transferts entrants et sortants). Dans le cadre de la programmation, les ressources doivent être transférées sur le fonds 30084 avec l’ID de projet respectif et les dépenses doivent être déduites du fonds 30084 (avec l’ID de projet). Les dépenses du fonds 30084 feront l’objet d’un contrôle au niveau des fonds-donateur – du projet.</w:t>
      </w:r>
    </w:p>
    <w:p w14:paraId="4E8D5170" w14:textId="77777777" w:rsidR="00AB3F03" w:rsidRPr="000E56D6" w:rsidRDefault="00AB3F03" w:rsidP="00D71957">
      <w:pPr>
        <w:jc w:val="both"/>
        <w:rPr>
          <w:rFonts w:ascii="Calibri" w:hAnsi="Calibri" w:cs="Arial"/>
          <w:sz w:val="22"/>
          <w:szCs w:val="22"/>
        </w:rPr>
      </w:pPr>
    </w:p>
    <w:p w14:paraId="1E7A1EE4" w14:textId="5E6CBFA2" w:rsidR="00F33C56" w:rsidRPr="00E47157" w:rsidRDefault="00AD2735" w:rsidP="00AA245B">
      <w:pPr>
        <w:pStyle w:val="ListParagraph"/>
        <w:numPr>
          <w:ilvl w:val="0"/>
          <w:numId w:val="5"/>
        </w:numPr>
        <w:ind w:left="630" w:hanging="630"/>
        <w:jc w:val="both"/>
        <w:rPr>
          <w:rFonts w:ascii="Calibri" w:hAnsi="Calibri" w:cs="Arial"/>
          <w:bCs/>
          <w:sz w:val="22"/>
          <w:szCs w:val="22"/>
        </w:rPr>
      </w:pPr>
      <w:r>
        <w:rPr>
          <w:rFonts w:ascii="Calibri" w:hAnsi="Calibri"/>
          <w:sz w:val="22"/>
          <w:szCs w:val="22"/>
        </w:rPr>
        <w:t>Les politiques et procédures financières et programmatiques normales du PNUD s’appliquent, notamment la planification, la budgétisation pluriannuelle et le recouvrement des coûts.</w:t>
      </w:r>
      <w:r>
        <w:rPr>
          <w:rFonts w:ascii="Calibri" w:hAnsi="Calibri"/>
          <w:bCs/>
          <w:sz w:val="22"/>
          <w:szCs w:val="22"/>
        </w:rPr>
        <w:t xml:space="preserve"> </w:t>
      </w:r>
      <w:r>
        <w:rPr>
          <w:rFonts w:ascii="Calibri" w:hAnsi="Calibri"/>
          <w:sz w:val="22"/>
          <w:szCs w:val="22"/>
        </w:rPr>
        <w:t>Conformément aux Règlements financiers et aux Règles de gestion financière du PNUD, les soldes des intérêts conservés sur les fonds 11888 et dépensés dans les fonds 30084 représentent les ressources du PNUD. De même, tout intérêt produit par le solde des ressources du fonds 30084 sera porté au crédit du fonds 11888.</w:t>
      </w:r>
      <w:r>
        <w:rPr>
          <w:rFonts w:ascii="Calibri" w:hAnsi="Calibri"/>
          <w:bCs/>
          <w:sz w:val="22"/>
          <w:szCs w:val="22"/>
        </w:rPr>
        <w:t xml:space="preserve"> Aucune autorisation préalable des gouvernements bénéficiaires de programmes n’est requise pour l’utilisation des fonds propres du PNUD.</w:t>
      </w:r>
    </w:p>
    <w:p w14:paraId="4DFFC534" w14:textId="77777777" w:rsidR="00965A7A" w:rsidRPr="00472824" w:rsidRDefault="00965A7A" w:rsidP="0030360D">
      <w:pPr>
        <w:ind w:left="630" w:hanging="630"/>
        <w:jc w:val="both"/>
        <w:rPr>
          <w:rFonts w:ascii="Calibri" w:hAnsi="Calibri" w:cs="Arial"/>
          <w:sz w:val="22"/>
          <w:szCs w:val="22"/>
        </w:rPr>
      </w:pPr>
    </w:p>
    <w:p w14:paraId="683D3474" w14:textId="2DAB1A35" w:rsidR="00965A7A" w:rsidRPr="00E47157" w:rsidRDefault="00114677" w:rsidP="00AA245B">
      <w:pPr>
        <w:pStyle w:val="ListParagraph"/>
        <w:numPr>
          <w:ilvl w:val="0"/>
          <w:numId w:val="5"/>
        </w:numPr>
        <w:ind w:left="630" w:hanging="630"/>
        <w:jc w:val="both"/>
        <w:rPr>
          <w:rFonts w:ascii="Calibri" w:hAnsi="Calibri" w:cs="Arial"/>
          <w:sz w:val="22"/>
          <w:szCs w:val="22"/>
        </w:rPr>
      </w:pPr>
      <w:r>
        <w:rPr>
          <w:rFonts w:ascii="Calibri" w:hAnsi="Calibri"/>
          <w:sz w:val="22"/>
          <w:szCs w:val="22"/>
        </w:rPr>
        <w:t>L</w:t>
      </w:r>
      <w:r w:rsidRPr="00114677">
        <w:rPr>
          <w:rFonts w:ascii="Calibri" w:hAnsi="Calibri"/>
          <w:sz w:val="22"/>
          <w:szCs w:val="22"/>
        </w:rPr>
        <w:t xml:space="preserve">a combinaison de distribution suivante </w:t>
      </w:r>
      <w:r w:rsidR="00E6524B" w:rsidRPr="00E6524B">
        <w:rPr>
          <w:rFonts w:ascii="Calibri" w:hAnsi="Calibri"/>
          <w:sz w:val="22"/>
          <w:szCs w:val="22"/>
        </w:rPr>
        <w:t>doit être utilisée</w:t>
      </w:r>
      <w:r w:rsidR="00E6524B" w:rsidRPr="00E6524B" w:rsidDel="004F5F03">
        <w:rPr>
          <w:rFonts w:ascii="Calibri" w:hAnsi="Calibri"/>
          <w:sz w:val="22"/>
          <w:szCs w:val="22"/>
        </w:rPr>
        <w:t xml:space="preserve"> </w:t>
      </w:r>
      <w:r w:rsidR="00357948">
        <w:rPr>
          <w:rFonts w:ascii="Calibri" w:hAnsi="Calibri"/>
          <w:sz w:val="22"/>
          <w:szCs w:val="22"/>
        </w:rPr>
        <w:t xml:space="preserve">pour le transfert des soldes par le biais </w:t>
      </w:r>
      <w:r w:rsidR="0050584E" w:rsidRPr="0050584E">
        <w:rPr>
          <w:rFonts w:ascii="Calibri" w:hAnsi="Calibri"/>
          <w:sz w:val="22"/>
          <w:szCs w:val="22"/>
        </w:rPr>
        <w:t xml:space="preserve">d'une écriture au </w:t>
      </w:r>
      <w:proofErr w:type="spellStart"/>
      <w:r w:rsidR="0050584E" w:rsidRPr="0050584E">
        <w:rPr>
          <w:rFonts w:ascii="Calibri" w:hAnsi="Calibri"/>
          <w:sz w:val="22"/>
          <w:szCs w:val="22"/>
        </w:rPr>
        <w:t>journal</w:t>
      </w:r>
      <w:r w:rsidR="00357948">
        <w:rPr>
          <w:rFonts w:ascii="Calibri" w:hAnsi="Calibri"/>
          <w:sz w:val="22"/>
          <w:szCs w:val="22"/>
        </w:rPr>
        <w:t>lors</w:t>
      </w:r>
      <w:proofErr w:type="spellEnd"/>
      <w:r w:rsidR="00357948">
        <w:rPr>
          <w:rFonts w:ascii="Calibri" w:hAnsi="Calibri"/>
          <w:sz w:val="22"/>
          <w:szCs w:val="22"/>
        </w:rPr>
        <w:t xml:space="preserve"> de la programmation des </w:t>
      </w:r>
      <w:proofErr w:type="gramStart"/>
      <w:r w:rsidR="00357948">
        <w:rPr>
          <w:rFonts w:ascii="Calibri" w:hAnsi="Calibri"/>
          <w:sz w:val="22"/>
          <w:szCs w:val="22"/>
        </w:rPr>
        <w:t>fonds:</w:t>
      </w:r>
      <w:proofErr w:type="gramEnd"/>
    </w:p>
    <w:p w14:paraId="0F123ACF" w14:textId="77777777" w:rsidR="00357948" w:rsidRDefault="00357948" w:rsidP="00D71957">
      <w:pPr>
        <w:ind w:left="720" w:hanging="720"/>
        <w:jc w:val="both"/>
        <w:rPr>
          <w:rFonts w:ascii="Calibri" w:hAnsi="Calibri" w:cs="Arial"/>
          <w:sz w:val="22"/>
          <w:szCs w:val="22"/>
        </w:rPr>
      </w:pPr>
    </w:p>
    <w:p w14:paraId="4966C38E" w14:textId="77777777" w:rsidR="00357948" w:rsidRPr="00E47157" w:rsidRDefault="00357948" w:rsidP="00D71957">
      <w:pPr>
        <w:ind w:left="720"/>
        <w:jc w:val="both"/>
        <w:rPr>
          <w:rFonts w:ascii="Calibri" w:hAnsi="Calibri" w:cs="Arial"/>
          <w:b/>
          <w:sz w:val="22"/>
          <w:szCs w:val="22"/>
        </w:rPr>
      </w:pPr>
      <w:r>
        <w:rPr>
          <w:rFonts w:ascii="Calibri" w:hAnsi="Calibri"/>
          <w:b/>
          <w:sz w:val="22"/>
          <w:szCs w:val="22"/>
          <w:u w:val="single"/>
        </w:rPr>
        <w:t>Écriture de débit :</w:t>
      </w:r>
    </w:p>
    <w:p w14:paraId="06690CCF" w14:textId="77777777" w:rsidR="00357948" w:rsidRPr="000E56D6" w:rsidRDefault="00357948" w:rsidP="00D71957">
      <w:pPr>
        <w:ind w:left="720"/>
        <w:jc w:val="both"/>
        <w:rPr>
          <w:rFonts w:ascii="Calibri" w:hAnsi="Calibri" w:cs="Arial"/>
          <w:sz w:val="22"/>
          <w:szCs w:val="22"/>
        </w:rPr>
      </w:pPr>
    </w:p>
    <w:p w14:paraId="071D1C19" w14:textId="77777777" w:rsidR="00357948" w:rsidRPr="00E47157" w:rsidRDefault="00357948" w:rsidP="00D71957">
      <w:pPr>
        <w:ind w:left="720"/>
        <w:jc w:val="both"/>
        <w:rPr>
          <w:rFonts w:ascii="Calibri" w:hAnsi="Calibri" w:cs="Arial"/>
          <w:sz w:val="22"/>
          <w:szCs w:val="22"/>
        </w:rPr>
      </w:pPr>
      <w:r>
        <w:rPr>
          <w:rFonts w:ascii="Calibri" w:hAnsi="Calibri"/>
          <w:sz w:val="22"/>
          <w:szCs w:val="22"/>
        </w:rPr>
        <w:t>Compte :</w:t>
      </w:r>
      <w:r>
        <w:rPr>
          <w:rFonts w:ascii="Calibri" w:hAnsi="Calibri"/>
          <w:sz w:val="22"/>
          <w:szCs w:val="22"/>
        </w:rPr>
        <w:tab/>
      </w:r>
      <w:r>
        <w:rPr>
          <w:rFonts w:ascii="Calibri" w:hAnsi="Calibri"/>
          <w:sz w:val="22"/>
          <w:szCs w:val="22"/>
        </w:rPr>
        <w:tab/>
      </w:r>
      <w:r>
        <w:rPr>
          <w:rFonts w:ascii="Calibri" w:hAnsi="Calibri"/>
          <w:sz w:val="22"/>
          <w:szCs w:val="22"/>
        </w:rPr>
        <w:tab/>
        <w:t>51035 (transferts à destination/en provenance de fonds)</w:t>
      </w:r>
    </w:p>
    <w:p w14:paraId="02CB95B8" w14:textId="77777777" w:rsidR="00357948" w:rsidRPr="00E47157" w:rsidRDefault="00357948" w:rsidP="00D71957">
      <w:pPr>
        <w:ind w:left="720"/>
        <w:jc w:val="both"/>
        <w:rPr>
          <w:rFonts w:ascii="Calibri" w:hAnsi="Calibri" w:cs="Arial"/>
          <w:sz w:val="22"/>
          <w:szCs w:val="22"/>
        </w:rPr>
      </w:pPr>
      <w:r>
        <w:rPr>
          <w:rFonts w:ascii="Calibri" w:hAnsi="Calibri"/>
          <w:sz w:val="22"/>
          <w:szCs w:val="22"/>
        </w:rPr>
        <w:t>Fonds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11888</w:t>
      </w:r>
    </w:p>
    <w:p w14:paraId="573B74E1" w14:textId="2929CF64" w:rsidR="00357948" w:rsidRPr="00E47157" w:rsidRDefault="00357948" w:rsidP="00D71957">
      <w:pPr>
        <w:ind w:left="720"/>
        <w:jc w:val="both"/>
        <w:rPr>
          <w:rFonts w:ascii="Calibri" w:hAnsi="Calibri" w:cs="Arial"/>
          <w:sz w:val="22"/>
          <w:szCs w:val="22"/>
        </w:rPr>
      </w:pPr>
      <w:r>
        <w:rPr>
          <w:rFonts w:ascii="Calibri" w:hAnsi="Calibri"/>
          <w:sz w:val="22"/>
          <w:szCs w:val="22"/>
        </w:rPr>
        <w:t>Unité administrative </w:t>
      </w:r>
      <w:r w:rsidR="00472824">
        <w:rPr>
          <w:rFonts w:ascii="Calibri" w:hAnsi="Calibri"/>
          <w:sz w:val="22"/>
          <w:szCs w:val="22"/>
        </w:rPr>
        <w:t>:</w:t>
      </w:r>
      <w:r w:rsidR="00472824">
        <w:rPr>
          <w:rFonts w:ascii="Calibri" w:hAnsi="Calibri"/>
          <w:sz w:val="22"/>
          <w:szCs w:val="22"/>
        </w:rPr>
        <w:tab/>
      </w:r>
      <w:r w:rsidR="00472824">
        <w:rPr>
          <w:rFonts w:ascii="Calibri" w:hAnsi="Calibri"/>
          <w:sz w:val="22"/>
          <w:szCs w:val="22"/>
        </w:rPr>
        <w:tab/>
      </w:r>
      <w:r>
        <w:rPr>
          <w:rFonts w:ascii="Calibri" w:hAnsi="Calibri"/>
          <w:sz w:val="22"/>
          <w:szCs w:val="22"/>
        </w:rPr>
        <w:t>Applicable</w:t>
      </w:r>
    </w:p>
    <w:p w14:paraId="1EFFCF0F" w14:textId="3E5B8DA9" w:rsidR="00357948" w:rsidRPr="00E47157" w:rsidRDefault="00472824" w:rsidP="00D71957">
      <w:pPr>
        <w:ind w:left="720"/>
        <w:jc w:val="both"/>
        <w:rPr>
          <w:rFonts w:ascii="Calibri" w:hAnsi="Calibri" w:cs="Arial"/>
          <w:sz w:val="22"/>
          <w:szCs w:val="22"/>
        </w:rPr>
      </w:pPr>
      <w:r>
        <w:rPr>
          <w:rFonts w:ascii="Calibri" w:hAnsi="Calibri"/>
          <w:sz w:val="22"/>
          <w:szCs w:val="22"/>
        </w:rPr>
        <w:t>Code de donateur :</w:t>
      </w:r>
      <w:r>
        <w:rPr>
          <w:rFonts w:ascii="Calibri" w:hAnsi="Calibri"/>
          <w:sz w:val="22"/>
          <w:szCs w:val="22"/>
        </w:rPr>
        <w:tab/>
      </w:r>
      <w:r>
        <w:rPr>
          <w:rFonts w:ascii="Calibri" w:hAnsi="Calibri"/>
          <w:sz w:val="22"/>
          <w:szCs w:val="22"/>
        </w:rPr>
        <w:tab/>
      </w:r>
      <w:r w:rsidR="00357948">
        <w:rPr>
          <w:rFonts w:ascii="Calibri" w:hAnsi="Calibri"/>
          <w:sz w:val="22"/>
          <w:szCs w:val="22"/>
        </w:rPr>
        <w:t>00012 (PNUD)</w:t>
      </w:r>
    </w:p>
    <w:p w14:paraId="56B72B78" w14:textId="597834A1" w:rsidR="00357948" w:rsidRPr="000739B8" w:rsidRDefault="000739B8" w:rsidP="00D71957">
      <w:pPr>
        <w:ind w:left="720"/>
        <w:jc w:val="both"/>
        <w:rPr>
          <w:rFonts w:ascii="Calibri" w:hAnsi="Calibri"/>
          <w:sz w:val="22"/>
          <w:szCs w:val="22"/>
        </w:rPr>
      </w:pPr>
      <w:r>
        <w:rPr>
          <w:rFonts w:ascii="Calibri" w:hAnsi="Calibri"/>
          <w:sz w:val="22"/>
          <w:szCs w:val="22"/>
        </w:rPr>
        <w:t>Centre de coûts</w:t>
      </w:r>
      <w:r w:rsidR="00357948">
        <w:rPr>
          <w:rFonts w:ascii="Calibri" w:hAnsi="Calibri"/>
          <w:sz w:val="22"/>
          <w:szCs w:val="22"/>
        </w:rPr>
        <w:t> :</w:t>
      </w:r>
      <w:r w:rsidR="00357948">
        <w:rPr>
          <w:rFonts w:ascii="Calibri" w:hAnsi="Calibri"/>
          <w:sz w:val="22"/>
          <w:szCs w:val="22"/>
        </w:rPr>
        <w:tab/>
      </w:r>
      <w:r w:rsidR="00942632">
        <w:rPr>
          <w:rFonts w:ascii="Calibri" w:hAnsi="Calibri"/>
          <w:sz w:val="22"/>
          <w:szCs w:val="22"/>
        </w:rPr>
        <w:tab/>
      </w:r>
      <w:r w:rsidR="00357948">
        <w:rPr>
          <w:rFonts w:ascii="Calibri" w:hAnsi="Calibri"/>
          <w:sz w:val="22"/>
          <w:szCs w:val="22"/>
        </w:rPr>
        <w:t xml:space="preserve">Département applicable </w:t>
      </w:r>
    </w:p>
    <w:p w14:paraId="4C0B7D33" w14:textId="77777777" w:rsidR="00F33C56" w:rsidRPr="00E47157" w:rsidRDefault="00CF3DA3" w:rsidP="00F33C56">
      <w:pPr>
        <w:ind w:left="3600" w:hanging="2880"/>
        <w:jc w:val="both"/>
        <w:rPr>
          <w:rFonts w:ascii="Calibri" w:hAnsi="Calibri" w:cs="Arial"/>
          <w:sz w:val="22"/>
          <w:szCs w:val="22"/>
        </w:rPr>
      </w:pPr>
      <w:r>
        <w:rPr>
          <w:rFonts w:ascii="Calibri" w:hAnsi="Calibri"/>
          <w:sz w:val="22"/>
          <w:szCs w:val="22"/>
        </w:rPr>
        <w:t>Description :</w:t>
      </w:r>
      <w:r>
        <w:rPr>
          <w:rFonts w:ascii="Calibri" w:hAnsi="Calibri"/>
          <w:sz w:val="22"/>
          <w:szCs w:val="22"/>
        </w:rPr>
        <w:tab/>
        <w:t>Raisons et détails clairs concernant « la provenance » et « la destination » du transfert.</w:t>
      </w:r>
    </w:p>
    <w:p w14:paraId="6FCEE8DD" w14:textId="77777777" w:rsidR="0063543D" w:rsidRPr="00472824" w:rsidRDefault="0063543D" w:rsidP="00D71957">
      <w:pPr>
        <w:ind w:left="720"/>
        <w:jc w:val="both"/>
        <w:rPr>
          <w:rFonts w:ascii="Calibri" w:hAnsi="Calibri" w:cs="Arial"/>
          <w:sz w:val="22"/>
          <w:szCs w:val="22"/>
        </w:rPr>
      </w:pPr>
    </w:p>
    <w:p w14:paraId="6FC8503B" w14:textId="4DCE8EB4" w:rsidR="00357948" w:rsidRDefault="00357948" w:rsidP="00D71957">
      <w:pPr>
        <w:ind w:left="720"/>
        <w:jc w:val="both"/>
        <w:rPr>
          <w:rFonts w:ascii="Calibri" w:hAnsi="Calibri"/>
          <w:sz w:val="22"/>
          <w:szCs w:val="22"/>
        </w:rPr>
      </w:pPr>
      <w:r>
        <w:rPr>
          <w:rFonts w:ascii="Calibri" w:hAnsi="Calibri"/>
          <w:sz w:val="22"/>
          <w:szCs w:val="22"/>
        </w:rPr>
        <w:t xml:space="preserve">L’ID de projet ne doit pas être utilisée sur l’écriture de débit et le </w:t>
      </w:r>
      <w:r>
        <w:rPr>
          <w:rFonts w:ascii="Calibri" w:hAnsi="Calibri"/>
          <w:sz w:val="22"/>
          <w:szCs w:val="22"/>
          <w:u w:val="single"/>
        </w:rPr>
        <w:t>code des donateurs 000</w:t>
      </w:r>
      <w:r w:rsidR="008079BA">
        <w:rPr>
          <w:rFonts w:ascii="Calibri" w:hAnsi="Calibri"/>
          <w:sz w:val="22"/>
          <w:szCs w:val="22"/>
          <w:u w:val="single"/>
        </w:rPr>
        <w:t>0</w:t>
      </w:r>
      <w:r>
        <w:rPr>
          <w:rFonts w:ascii="Calibri" w:hAnsi="Calibri"/>
          <w:sz w:val="22"/>
          <w:szCs w:val="22"/>
          <w:u w:val="single"/>
        </w:rPr>
        <w:t>12 (PNUD) doit être utilisé pour tous les transferts de soldes des ressources au titre du fonds 11888</w:t>
      </w:r>
      <w:r>
        <w:rPr>
          <w:rFonts w:ascii="Calibri" w:hAnsi="Calibri"/>
          <w:sz w:val="22"/>
          <w:szCs w:val="22"/>
        </w:rPr>
        <w:t>.</w:t>
      </w:r>
    </w:p>
    <w:p w14:paraId="2B3D20E7" w14:textId="77777777" w:rsidR="002659FE" w:rsidRDefault="002659FE" w:rsidP="00D71957">
      <w:pPr>
        <w:ind w:left="720"/>
        <w:jc w:val="both"/>
        <w:rPr>
          <w:rFonts w:ascii="Calibri" w:hAnsi="Calibri"/>
          <w:sz w:val="22"/>
          <w:szCs w:val="22"/>
        </w:rPr>
      </w:pPr>
    </w:p>
    <w:p w14:paraId="20501A96" w14:textId="59448E9E" w:rsidR="002659FE" w:rsidRPr="002659FE" w:rsidRDefault="002659FE" w:rsidP="002659FE">
      <w:pPr>
        <w:ind w:left="720"/>
        <w:jc w:val="both"/>
        <w:rPr>
          <w:rFonts w:ascii="Calibri" w:hAnsi="Calibri" w:cs="Arial"/>
          <w:sz w:val="22"/>
          <w:szCs w:val="22"/>
        </w:rPr>
      </w:pPr>
      <w:r w:rsidRPr="002659FE">
        <w:rPr>
          <w:rFonts w:ascii="Calibri" w:hAnsi="Calibri" w:cs="Arial"/>
          <w:sz w:val="22"/>
          <w:szCs w:val="22"/>
        </w:rPr>
        <w:t>Dans le module  Contrôle des budgétaire du système Quantum, le fonds 11888 fait l’objet d’un contrôle au niveau des fonds et des départements.</w:t>
      </w:r>
    </w:p>
    <w:p w14:paraId="3C18B6E6" w14:textId="77777777" w:rsidR="002659FE" w:rsidRPr="002659FE" w:rsidRDefault="002659FE" w:rsidP="002659FE">
      <w:pPr>
        <w:ind w:left="720"/>
        <w:jc w:val="both"/>
        <w:rPr>
          <w:rFonts w:ascii="Calibri" w:hAnsi="Calibri" w:cs="Arial"/>
          <w:sz w:val="22"/>
          <w:szCs w:val="22"/>
        </w:rPr>
      </w:pPr>
    </w:p>
    <w:p w14:paraId="672A96AB" w14:textId="77777777" w:rsidR="00CA71A7" w:rsidRPr="008746BA" w:rsidRDefault="00CA71A7" w:rsidP="00CA71A7">
      <w:pPr>
        <w:ind w:left="720"/>
        <w:jc w:val="both"/>
        <w:rPr>
          <w:rFonts w:asciiTheme="majorHAnsi" w:hAnsiTheme="majorHAnsi" w:cstheme="majorHAnsi"/>
          <w:sz w:val="22"/>
          <w:szCs w:val="22"/>
        </w:rPr>
      </w:pPr>
      <w:r w:rsidRPr="008746BA">
        <w:rPr>
          <w:rFonts w:asciiTheme="majorHAnsi" w:hAnsiTheme="majorHAnsi" w:cstheme="majorHAnsi"/>
          <w:sz w:val="22"/>
          <w:szCs w:val="22"/>
        </w:rPr>
        <w:t xml:space="preserve">L'entrée de journal doit être approuvée conformément à la </w:t>
      </w:r>
      <w:hyperlink r:id="rId18" w:history="1">
        <w:r w:rsidRPr="008746BA">
          <w:rPr>
            <w:rFonts w:asciiTheme="majorHAnsi" w:hAnsiTheme="majorHAnsi" w:cstheme="majorHAnsi"/>
            <w:sz w:val="22"/>
            <w:szCs w:val="22"/>
          </w:rPr>
          <w:t>directive</w:t>
        </w:r>
      </w:hyperlink>
      <w:r w:rsidRPr="008746BA">
        <w:rPr>
          <w:rFonts w:asciiTheme="majorHAnsi" w:hAnsiTheme="majorHAnsi" w:cstheme="majorHAnsi"/>
          <w:sz w:val="22"/>
          <w:szCs w:val="22"/>
        </w:rPr>
        <w:t xml:space="preserve"> relative à l'entrée de journal.     </w:t>
      </w:r>
    </w:p>
    <w:p w14:paraId="72BAE1A4" w14:textId="77777777" w:rsidR="00AD2735" w:rsidRPr="00472824" w:rsidRDefault="00AD2735" w:rsidP="00D71957">
      <w:pPr>
        <w:jc w:val="both"/>
        <w:rPr>
          <w:rFonts w:ascii="Calibri" w:hAnsi="Calibri" w:cs="Arial"/>
          <w:sz w:val="22"/>
          <w:szCs w:val="22"/>
        </w:rPr>
      </w:pPr>
    </w:p>
    <w:p w14:paraId="066F3450" w14:textId="77777777" w:rsidR="00214D7F" w:rsidRPr="00E47157" w:rsidRDefault="00214D7F" w:rsidP="00D71957">
      <w:pPr>
        <w:ind w:left="720"/>
        <w:jc w:val="both"/>
        <w:rPr>
          <w:rFonts w:ascii="Calibri" w:hAnsi="Calibri" w:cs="Arial"/>
          <w:sz w:val="22"/>
          <w:szCs w:val="22"/>
        </w:rPr>
      </w:pPr>
      <w:r>
        <w:rPr>
          <w:rFonts w:ascii="Calibri" w:hAnsi="Calibri"/>
          <w:b/>
          <w:sz w:val="22"/>
          <w:szCs w:val="22"/>
          <w:u w:val="single"/>
        </w:rPr>
        <w:t>Écriture de crédit</w:t>
      </w:r>
      <w:r>
        <w:rPr>
          <w:rFonts w:ascii="Calibri" w:hAnsi="Calibri"/>
          <w:sz w:val="22"/>
          <w:szCs w:val="22"/>
        </w:rPr>
        <w:t> :</w:t>
      </w:r>
    </w:p>
    <w:p w14:paraId="73368B8B" w14:textId="1F315362" w:rsidR="00214D7F" w:rsidRPr="000E56D6" w:rsidRDefault="00214D7F" w:rsidP="00D71957">
      <w:pPr>
        <w:ind w:left="720"/>
        <w:jc w:val="both"/>
        <w:rPr>
          <w:rFonts w:ascii="Calibri" w:hAnsi="Calibri" w:cs="Arial"/>
          <w:sz w:val="22"/>
          <w:szCs w:val="22"/>
        </w:rPr>
      </w:pPr>
    </w:p>
    <w:p w14:paraId="0E945354" w14:textId="2AB86928" w:rsidR="00214D7F" w:rsidRPr="00E47157" w:rsidRDefault="00472824" w:rsidP="00123786">
      <w:pPr>
        <w:tabs>
          <w:tab w:val="left" w:pos="3600"/>
        </w:tabs>
        <w:ind w:left="3690" w:hanging="2970"/>
        <w:jc w:val="both"/>
        <w:rPr>
          <w:rFonts w:ascii="Calibri" w:hAnsi="Calibri" w:cs="Arial"/>
          <w:sz w:val="22"/>
          <w:szCs w:val="22"/>
        </w:rPr>
      </w:pPr>
      <w:r>
        <w:rPr>
          <w:rFonts w:ascii="Calibri" w:hAnsi="Calibri"/>
          <w:sz w:val="22"/>
          <w:szCs w:val="22"/>
        </w:rPr>
        <w:t>Compte :</w:t>
      </w:r>
      <w:r w:rsidR="00123786">
        <w:rPr>
          <w:rFonts w:ascii="Calibri" w:hAnsi="Calibri"/>
          <w:sz w:val="22"/>
          <w:szCs w:val="22"/>
        </w:rPr>
        <w:tab/>
      </w:r>
      <w:r w:rsidR="00214D7F">
        <w:rPr>
          <w:rFonts w:ascii="Calibri" w:hAnsi="Calibri"/>
          <w:sz w:val="22"/>
          <w:szCs w:val="22"/>
        </w:rPr>
        <w:t>51035 (transferts à destination/en provenance de fonds)</w:t>
      </w:r>
    </w:p>
    <w:p w14:paraId="6B4D6C7E" w14:textId="5284B0EB" w:rsidR="00214D7F" w:rsidRPr="00E47157" w:rsidRDefault="00214D7F" w:rsidP="00D71957">
      <w:pPr>
        <w:ind w:left="720"/>
        <w:jc w:val="both"/>
        <w:rPr>
          <w:rFonts w:ascii="Calibri" w:hAnsi="Calibri" w:cs="Arial"/>
          <w:sz w:val="22"/>
          <w:szCs w:val="22"/>
        </w:rPr>
      </w:pPr>
      <w:r>
        <w:rPr>
          <w:rFonts w:ascii="Calibri" w:hAnsi="Calibri"/>
          <w:sz w:val="22"/>
          <w:szCs w:val="22"/>
        </w:rPr>
        <w:t>Fonds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color w:val="000000" w:themeColor="text1"/>
          <w:sz w:val="22"/>
          <w:szCs w:val="22"/>
        </w:rPr>
        <w:t>30084</w:t>
      </w:r>
    </w:p>
    <w:p w14:paraId="144819B5" w14:textId="47840CD3" w:rsidR="00214D7F" w:rsidRPr="00E47157" w:rsidRDefault="00472824" w:rsidP="00D71957">
      <w:pPr>
        <w:ind w:left="720"/>
        <w:jc w:val="both"/>
        <w:rPr>
          <w:rFonts w:ascii="Calibri" w:hAnsi="Calibri" w:cs="Arial"/>
          <w:sz w:val="22"/>
          <w:szCs w:val="22"/>
        </w:rPr>
      </w:pPr>
      <w:r>
        <w:rPr>
          <w:rFonts w:ascii="Calibri" w:hAnsi="Calibri"/>
          <w:sz w:val="22"/>
          <w:szCs w:val="22"/>
        </w:rPr>
        <w:t>Unité administrative :</w:t>
      </w:r>
      <w:r>
        <w:rPr>
          <w:rFonts w:ascii="Calibri" w:hAnsi="Calibri"/>
          <w:sz w:val="22"/>
          <w:szCs w:val="22"/>
        </w:rPr>
        <w:tab/>
      </w:r>
      <w:r>
        <w:rPr>
          <w:rFonts w:ascii="Calibri" w:hAnsi="Calibri"/>
          <w:sz w:val="22"/>
          <w:szCs w:val="22"/>
        </w:rPr>
        <w:tab/>
      </w:r>
      <w:r w:rsidR="00214D7F">
        <w:rPr>
          <w:rFonts w:ascii="Calibri" w:hAnsi="Calibri"/>
          <w:sz w:val="22"/>
          <w:szCs w:val="22"/>
        </w:rPr>
        <w:t>Unité administrative applicable</w:t>
      </w:r>
    </w:p>
    <w:p w14:paraId="2D0EF904" w14:textId="2FECD23F" w:rsidR="00214D7F" w:rsidRPr="00E47157" w:rsidRDefault="00472824" w:rsidP="00D71957">
      <w:pPr>
        <w:ind w:left="720"/>
        <w:jc w:val="both"/>
        <w:rPr>
          <w:rFonts w:ascii="Calibri" w:hAnsi="Calibri" w:cs="Arial"/>
          <w:b/>
          <w:sz w:val="22"/>
          <w:szCs w:val="22"/>
        </w:rPr>
      </w:pPr>
      <w:r>
        <w:rPr>
          <w:rFonts w:ascii="Calibri" w:hAnsi="Calibri"/>
          <w:b/>
          <w:sz w:val="22"/>
          <w:szCs w:val="22"/>
        </w:rPr>
        <w:t>Code de donateur :</w:t>
      </w:r>
      <w:r>
        <w:rPr>
          <w:rFonts w:ascii="Calibri" w:hAnsi="Calibri"/>
          <w:b/>
          <w:sz w:val="22"/>
          <w:szCs w:val="22"/>
        </w:rPr>
        <w:tab/>
      </w:r>
      <w:r>
        <w:rPr>
          <w:rFonts w:ascii="Calibri" w:hAnsi="Calibri"/>
          <w:b/>
          <w:sz w:val="22"/>
          <w:szCs w:val="22"/>
        </w:rPr>
        <w:tab/>
      </w:r>
      <w:r w:rsidR="00214D7F">
        <w:rPr>
          <w:rFonts w:ascii="Calibri" w:hAnsi="Calibri"/>
          <w:sz w:val="22"/>
          <w:szCs w:val="22"/>
        </w:rPr>
        <w:t>00012 (PNUD)</w:t>
      </w:r>
    </w:p>
    <w:p w14:paraId="3273D423" w14:textId="2B4A7B54" w:rsidR="00214D7F" w:rsidRPr="00E47157" w:rsidRDefault="000739B8" w:rsidP="00D71957">
      <w:pPr>
        <w:ind w:left="720"/>
        <w:jc w:val="both"/>
        <w:rPr>
          <w:rFonts w:ascii="Calibri" w:hAnsi="Calibri" w:cs="Arial"/>
          <w:sz w:val="22"/>
          <w:szCs w:val="22"/>
        </w:rPr>
      </w:pPr>
      <w:r>
        <w:rPr>
          <w:rFonts w:ascii="Calibri" w:hAnsi="Calibri"/>
          <w:sz w:val="22"/>
          <w:szCs w:val="22"/>
        </w:rPr>
        <w:t>Centre de coûts</w:t>
      </w:r>
      <w:r w:rsidR="00214D7F">
        <w:rPr>
          <w:rFonts w:ascii="Calibri" w:hAnsi="Calibri"/>
          <w:sz w:val="22"/>
          <w:szCs w:val="22"/>
        </w:rPr>
        <w:t> :</w:t>
      </w:r>
      <w:r w:rsidR="00214D7F">
        <w:rPr>
          <w:rFonts w:ascii="Calibri" w:hAnsi="Calibri"/>
          <w:sz w:val="22"/>
          <w:szCs w:val="22"/>
        </w:rPr>
        <w:tab/>
      </w:r>
      <w:r w:rsidR="00214D7F">
        <w:rPr>
          <w:rFonts w:ascii="Calibri" w:hAnsi="Calibri"/>
          <w:sz w:val="22"/>
          <w:szCs w:val="22"/>
        </w:rPr>
        <w:tab/>
        <w:t xml:space="preserve">Département applicable </w:t>
      </w:r>
    </w:p>
    <w:p w14:paraId="209E19B5" w14:textId="636A0115" w:rsidR="00214D7F" w:rsidRPr="00E47157" w:rsidRDefault="00B1572E" w:rsidP="00D71957">
      <w:pPr>
        <w:ind w:left="720"/>
        <w:jc w:val="both"/>
        <w:rPr>
          <w:rFonts w:ascii="Calibri" w:hAnsi="Calibri" w:cs="Arial"/>
          <w:sz w:val="22"/>
          <w:szCs w:val="22"/>
        </w:rPr>
      </w:pPr>
      <w:r w:rsidRPr="00B1572E">
        <w:rPr>
          <w:rFonts w:ascii="Calibri" w:hAnsi="Calibri"/>
          <w:sz w:val="22"/>
          <w:szCs w:val="22"/>
        </w:rPr>
        <w:t>Interagence</w:t>
      </w:r>
      <w:r w:rsidR="00472824">
        <w:rPr>
          <w:rFonts w:ascii="Calibri" w:hAnsi="Calibri"/>
          <w:sz w:val="22"/>
          <w:szCs w:val="22"/>
        </w:rPr>
        <w:tab/>
      </w:r>
      <w:r w:rsidR="00942632">
        <w:rPr>
          <w:rFonts w:ascii="Calibri" w:hAnsi="Calibri"/>
          <w:sz w:val="22"/>
          <w:szCs w:val="22"/>
        </w:rPr>
        <w:tab/>
      </w:r>
      <w:r w:rsidR="00942632">
        <w:rPr>
          <w:rFonts w:ascii="Calibri" w:hAnsi="Calibri"/>
          <w:sz w:val="22"/>
          <w:szCs w:val="22"/>
        </w:rPr>
        <w:tab/>
      </w:r>
      <w:r>
        <w:rPr>
          <w:rFonts w:ascii="Calibri" w:hAnsi="Calibri"/>
          <w:sz w:val="22"/>
          <w:szCs w:val="22"/>
        </w:rPr>
        <w:t>0</w:t>
      </w:r>
      <w:r w:rsidR="00214D7F">
        <w:rPr>
          <w:rFonts w:ascii="Calibri" w:hAnsi="Calibri"/>
          <w:sz w:val="22"/>
          <w:szCs w:val="22"/>
        </w:rPr>
        <w:tab/>
      </w:r>
    </w:p>
    <w:p w14:paraId="6C4D0A2B" w14:textId="74B86BFA" w:rsidR="00214D7F" w:rsidRPr="00E47157" w:rsidRDefault="00A26936" w:rsidP="00D71957">
      <w:pPr>
        <w:ind w:left="720"/>
        <w:jc w:val="both"/>
        <w:rPr>
          <w:rFonts w:ascii="Calibri" w:hAnsi="Calibri" w:cs="Arial"/>
          <w:sz w:val="22"/>
          <w:szCs w:val="22"/>
        </w:rPr>
      </w:pPr>
      <w:r>
        <w:rPr>
          <w:rFonts w:ascii="Calibri" w:hAnsi="Calibri"/>
          <w:sz w:val="22"/>
          <w:szCs w:val="22"/>
        </w:rPr>
        <w:t>ID de projet</w:t>
      </w:r>
      <w:r>
        <w:rPr>
          <w:rFonts w:ascii="Calibri" w:hAnsi="Calibri"/>
          <w:sz w:val="22"/>
          <w:szCs w:val="22"/>
        </w:rPr>
        <w:tab/>
      </w:r>
      <w:r>
        <w:rPr>
          <w:rFonts w:ascii="Calibri" w:hAnsi="Calibri"/>
          <w:sz w:val="22"/>
          <w:szCs w:val="22"/>
        </w:rPr>
        <w:tab/>
      </w:r>
      <w:r>
        <w:rPr>
          <w:rFonts w:ascii="Calibri" w:hAnsi="Calibri"/>
          <w:sz w:val="22"/>
          <w:szCs w:val="22"/>
        </w:rPr>
        <w:tab/>
        <w:t>ID de projet applicable</w:t>
      </w:r>
    </w:p>
    <w:p w14:paraId="525127E9" w14:textId="77777777" w:rsidR="00214D7F" w:rsidRPr="000E56D6" w:rsidRDefault="00214D7F" w:rsidP="00D71957">
      <w:pPr>
        <w:ind w:left="720"/>
        <w:jc w:val="both"/>
        <w:rPr>
          <w:rFonts w:ascii="Calibri" w:hAnsi="Calibri" w:cs="Arial"/>
          <w:sz w:val="22"/>
          <w:szCs w:val="22"/>
        </w:rPr>
      </w:pPr>
    </w:p>
    <w:p w14:paraId="0E74FC73" w14:textId="45588142" w:rsidR="00C305FC" w:rsidRPr="00E47157" w:rsidRDefault="00214D7F" w:rsidP="00D71957">
      <w:pPr>
        <w:ind w:left="720"/>
        <w:jc w:val="both"/>
        <w:rPr>
          <w:rFonts w:ascii="Calibri" w:hAnsi="Calibri" w:cs="Arial"/>
          <w:sz w:val="22"/>
          <w:szCs w:val="22"/>
        </w:rPr>
      </w:pPr>
      <w:r>
        <w:rPr>
          <w:rFonts w:ascii="Calibri" w:hAnsi="Calibri"/>
          <w:sz w:val="22"/>
          <w:szCs w:val="22"/>
        </w:rPr>
        <w:lastRenderedPageBreak/>
        <w:t>Autrement dit, les ressources programmées doivent être comptabilisées au niveau du projet par le biais du code des donateurs </w:t>
      </w:r>
      <w:r w:rsidR="00FA7704" w:rsidRPr="00FA7704">
        <w:rPr>
          <w:rFonts w:ascii="Calibri" w:hAnsi="Calibri"/>
          <w:sz w:val="22"/>
          <w:szCs w:val="22"/>
        </w:rPr>
        <w:t>000012</w:t>
      </w:r>
      <w:r>
        <w:rPr>
          <w:rFonts w:ascii="Calibri" w:hAnsi="Calibri"/>
          <w:sz w:val="22"/>
          <w:szCs w:val="22"/>
        </w:rPr>
        <w:t xml:space="preserve"> dans le plan comptable du projet approprié. </w:t>
      </w:r>
    </w:p>
    <w:p w14:paraId="238CB052" w14:textId="77777777" w:rsidR="00214D7F" w:rsidRPr="0030360D" w:rsidRDefault="00214D7F" w:rsidP="00F37C4F">
      <w:pPr>
        <w:jc w:val="both"/>
        <w:rPr>
          <w:rFonts w:ascii="Calibri" w:hAnsi="Calibri"/>
          <w:sz w:val="22"/>
          <w:szCs w:val="22"/>
        </w:rPr>
      </w:pPr>
    </w:p>
    <w:p w14:paraId="6754FC19" w14:textId="409940A2" w:rsidR="00E5402C" w:rsidRPr="00E221FF" w:rsidRDefault="00E5402C" w:rsidP="00AA245B">
      <w:pPr>
        <w:pStyle w:val="ListParagraph"/>
        <w:numPr>
          <w:ilvl w:val="0"/>
          <w:numId w:val="5"/>
        </w:numPr>
        <w:ind w:left="720" w:hanging="630"/>
        <w:jc w:val="both"/>
        <w:rPr>
          <w:rFonts w:ascii="Calibri" w:hAnsi="Calibri" w:cs="Arial"/>
          <w:sz w:val="22"/>
          <w:szCs w:val="22"/>
        </w:rPr>
      </w:pPr>
      <w:r w:rsidRPr="00E221FF">
        <w:rPr>
          <w:rFonts w:ascii="Calibri" w:hAnsi="Calibri"/>
          <w:sz w:val="22"/>
          <w:szCs w:val="22"/>
        </w:rPr>
        <w:t xml:space="preserve">Le transfert des ressources du fonds 11888 au fonds 30084 aux fins de programmation devrait être autorisé par le bureau respectif et les </w:t>
      </w:r>
      <w:r w:rsidR="00553AD7" w:rsidRPr="00E221FF">
        <w:rPr>
          <w:rFonts w:ascii="Calibri" w:hAnsi="Calibri" w:cs="Arial"/>
          <w:sz w:val="22"/>
          <w:szCs w:val="22"/>
        </w:rPr>
        <w:t xml:space="preserve">journaux doivent être approuvés conformément aux </w:t>
      </w:r>
      <w:hyperlink r:id="rId19" w:history="1">
        <w:r w:rsidR="00553AD7" w:rsidRPr="00E221FF">
          <w:rPr>
            <w:rFonts w:ascii="Calibri" w:hAnsi="Calibri" w:cs="Arial"/>
            <w:sz w:val="22"/>
            <w:szCs w:val="22"/>
          </w:rPr>
          <w:t>directives</w:t>
        </w:r>
      </w:hyperlink>
      <w:r w:rsidR="00553AD7" w:rsidRPr="00E221FF">
        <w:rPr>
          <w:rFonts w:ascii="Calibri" w:hAnsi="Calibri" w:cs="Arial"/>
          <w:sz w:val="22"/>
          <w:szCs w:val="22"/>
        </w:rPr>
        <w:t xml:space="preserve"> d'écriture de journal du grand livre général.</w:t>
      </w:r>
      <w:r w:rsidR="00E221FF" w:rsidRPr="00E221FF">
        <w:rPr>
          <w:rFonts w:ascii="Calibri" w:hAnsi="Calibri" w:cs="Arial"/>
          <w:sz w:val="22"/>
          <w:szCs w:val="22"/>
        </w:rPr>
        <w:t xml:space="preserve"> </w:t>
      </w:r>
    </w:p>
    <w:p w14:paraId="425841C5" w14:textId="77777777" w:rsidR="00BE5797" w:rsidRPr="000E56D6" w:rsidRDefault="00BE5797" w:rsidP="00D71957">
      <w:pPr>
        <w:ind w:left="720"/>
        <w:jc w:val="both"/>
        <w:rPr>
          <w:rFonts w:ascii="Calibri" w:hAnsi="Calibri" w:cs="Arial"/>
          <w:sz w:val="22"/>
          <w:szCs w:val="22"/>
        </w:rPr>
      </w:pPr>
    </w:p>
    <w:p w14:paraId="00450615" w14:textId="554949EC" w:rsidR="00BE5797" w:rsidRPr="00DD240D" w:rsidRDefault="00315985" w:rsidP="00AA245B">
      <w:pPr>
        <w:pStyle w:val="ListParagraph"/>
        <w:numPr>
          <w:ilvl w:val="0"/>
          <w:numId w:val="5"/>
        </w:numPr>
        <w:ind w:left="720" w:hanging="630"/>
        <w:jc w:val="both"/>
        <w:rPr>
          <w:rFonts w:ascii="Calibri" w:hAnsi="Calibri" w:cs="Arial"/>
          <w:sz w:val="22"/>
          <w:szCs w:val="22"/>
        </w:rPr>
      </w:pPr>
      <w:r>
        <w:rPr>
          <w:rFonts w:ascii="Calibri" w:hAnsi="Calibri"/>
          <w:sz w:val="22"/>
          <w:szCs w:val="22"/>
        </w:rPr>
        <w:t xml:space="preserve">Les Services généraux de gestion (GMS) appuyant les projets non essentiels à un taux minimum standard de 8 %, entreront en vigueur à partir du 1er janvier 2018 sur le code de fonds 30084 pour le recouvrement des coûts de gestion de l’organisation visant l’appui de ces projets. Le taux des Services généraux de gestion sera calculé en fonction des dépenses figurant dans les grands livres généraux lors de l’exécution du processus Finances et comptabilité (Finance and </w:t>
      </w:r>
      <w:proofErr w:type="spellStart"/>
      <w:r>
        <w:rPr>
          <w:rFonts w:ascii="Calibri" w:hAnsi="Calibri"/>
          <w:sz w:val="22"/>
          <w:szCs w:val="22"/>
        </w:rPr>
        <w:t>Accountability</w:t>
      </w:r>
      <w:proofErr w:type="spellEnd"/>
      <w:r>
        <w:rPr>
          <w:rFonts w:ascii="Calibri" w:hAnsi="Calibri"/>
          <w:sz w:val="22"/>
          <w:szCs w:val="22"/>
        </w:rPr>
        <w:t xml:space="preserve">). Par conséquent, les bureaux doivent veiller à ce que le taux applicable des Services généraux de gestion soit correctement mis en place et budgétisé dans le module </w:t>
      </w:r>
      <w:r w:rsidR="00E33B36" w:rsidRPr="00E33B36">
        <w:rPr>
          <w:rFonts w:ascii="Calibri" w:hAnsi="Calibri"/>
          <w:sz w:val="22"/>
          <w:szCs w:val="22"/>
        </w:rPr>
        <w:t xml:space="preserve">de gestion </w:t>
      </w:r>
      <w:r>
        <w:rPr>
          <w:rFonts w:ascii="Calibri" w:hAnsi="Calibri"/>
          <w:sz w:val="22"/>
          <w:szCs w:val="22"/>
        </w:rPr>
        <w:t>des subventions.</w:t>
      </w:r>
    </w:p>
    <w:p w14:paraId="785F70A6" w14:textId="77777777" w:rsidR="00DD240D" w:rsidRPr="00DD240D" w:rsidRDefault="00DD240D" w:rsidP="00DD240D">
      <w:pPr>
        <w:pStyle w:val="ListParagraph"/>
        <w:rPr>
          <w:rFonts w:ascii="Calibri" w:hAnsi="Calibri" w:cs="Arial"/>
          <w:sz w:val="22"/>
          <w:szCs w:val="22"/>
        </w:rPr>
      </w:pPr>
    </w:p>
    <w:p w14:paraId="2EBF848B" w14:textId="7FB007DF" w:rsidR="00DD240D" w:rsidRPr="00F51A51" w:rsidRDefault="00613FDD" w:rsidP="00DD240D">
      <w:pPr>
        <w:jc w:val="both"/>
        <w:rPr>
          <w:rFonts w:ascii="Calibri" w:hAnsi="Calibri" w:cs="Arial"/>
          <w:b/>
          <w:sz w:val="22"/>
          <w:szCs w:val="22"/>
        </w:rPr>
      </w:pPr>
      <w:r w:rsidRPr="00F51A51">
        <w:rPr>
          <w:rFonts w:ascii="Calibri" w:hAnsi="Calibri" w:cs="Arial"/>
          <w:b/>
          <w:sz w:val="22"/>
          <w:szCs w:val="22"/>
        </w:rPr>
        <w:t>Programmation des ressources du Fonds 11890 à travers le Fonds 30095</w:t>
      </w:r>
    </w:p>
    <w:p w14:paraId="044C95D3" w14:textId="77777777" w:rsidR="00DD240D" w:rsidRPr="00F51A51" w:rsidRDefault="00DD240D" w:rsidP="00DD240D">
      <w:pPr>
        <w:jc w:val="both"/>
        <w:rPr>
          <w:rFonts w:ascii="Calibri" w:hAnsi="Calibri" w:cs="Arial"/>
          <w:b/>
          <w:sz w:val="22"/>
          <w:szCs w:val="22"/>
        </w:rPr>
      </w:pPr>
    </w:p>
    <w:p w14:paraId="091C8484" w14:textId="7AAE7F37" w:rsidR="00DD240D" w:rsidRPr="0037276B" w:rsidRDefault="0037276B" w:rsidP="00AA245B">
      <w:pPr>
        <w:pStyle w:val="ListParagraph"/>
        <w:numPr>
          <w:ilvl w:val="0"/>
          <w:numId w:val="5"/>
        </w:numPr>
        <w:ind w:left="720" w:hanging="630"/>
        <w:jc w:val="both"/>
        <w:rPr>
          <w:rFonts w:ascii="Calibri" w:hAnsi="Calibri"/>
          <w:sz w:val="22"/>
          <w:szCs w:val="22"/>
        </w:rPr>
      </w:pPr>
      <w:r w:rsidRPr="0037276B">
        <w:rPr>
          <w:rFonts w:ascii="Calibri" w:hAnsi="Calibri"/>
          <w:sz w:val="22"/>
          <w:szCs w:val="22"/>
        </w:rPr>
        <w:t>Les fonds devraient être utilisés principalement pour financer les activités de programme du PNUD, y compris les activités d'efficacité du développement</w:t>
      </w:r>
      <w:r w:rsidR="00DD240D" w:rsidRPr="0037276B">
        <w:rPr>
          <w:rFonts w:ascii="Calibri" w:hAnsi="Calibri"/>
          <w:sz w:val="22"/>
          <w:szCs w:val="22"/>
        </w:rPr>
        <w:t>.</w:t>
      </w:r>
    </w:p>
    <w:p w14:paraId="26146CA9" w14:textId="77777777" w:rsidR="00DD240D" w:rsidRPr="0037276B" w:rsidRDefault="00DD240D" w:rsidP="00DD240D">
      <w:pPr>
        <w:ind w:left="720"/>
        <w:jc w:val="both"/>
        <w:rPr>
          <w:rFonts w:ascii="Calibri" w:hAnsi="Calibri" w:cs="Arial"/>
          <w:sz w:val="22"/>
          <w:szCs w:val="22"/>
        </w:rPr>
      </w:pPr>
    </w:p>
    <w:p w14:paraId="7899456A" w14:textId="72CB319C" w:rsidR="00DD240D" w:rsidRPr="005A1B4B" w:rsidRDefault="0077135B" w:rsidP="00AA245B">
      <w:pPr>
        <w:pStyle w:val="ListParagraph"/>
        <w:numPr>
          <w:ilvl w:val="0"/>
          <w:numId w:val="5"/>
        </w:numPr>
        <w:ind w:left="720" w:hanging="630"/>
        <w:jc w:val="both"/>
        <w:rPr>
          <w:rFonts w:ascii="Calibri" w:hAnsi="Calibri"/>
          <w:sz w:val="22"/>
          <w:szCs w:val="22"/>
        </w:rPr>
      </w:pPr>
      <w:r w:rsidRPr="0077135B">
        <w:rPr>
          <w:rFonts w:ascii="Calibri" w:hAnsi="Calibri"/>
          <w:sz w:val="22"/>
          <w:szCs w:val="22"/>
        </w:rPr>
        <w:t>Les ressources du fonds 11890 peuvent être utilisées par le centre de coûts respectif. Les ressources du fonds 11890 devraient être allouées principalement pour financer les activités de développement, y compris l'efficacité du développement ; et pour financer la structure organisationnelle des fonctions qui fournissent un appui et des services aux activités du programme, y compris la formulation de projets et les activités connexes.</w:t>
      </w:r>
      <w:r>
        <w:rPr>
          <w:rFonts w:ascii="Calibri" w:hAnsi="Calibri"/>
          <w:sz w:val="22"/>
          <w:szCs w:val="22"/>
        </w:rPr>
        <w:t xml:space="preserve"> </w:t>
      </w:r>
      <w:r w:rsidR="001839DA" w:rsidRPr="001839DA">
        <w:rPr>
          <w:rFonts w:ascii="Calibri" w:hAnsi="Calibri"/>
          <w:sz w:val="22"/>
          <w:szCs w:val="22"/>
        </w:rPr>
        <w:t xml:space="preserve">Ceux-ci </w:t>
      </w:r>
      <w:proofErr w:type="gramStart"/>
      <w:r w:rsidR="001839DA" w:rsidRPr="001839DA">
        <w:rPr>
          <w:rFonts w:ascii="Calibri" w:hAnsi="Calibri"/>
          <w:sz w:val="22"/>
          <w:szCs w:val="22"/>
        </w:rPr>
        <w:t>inclus</w:t>
      </w:r>
      <w:r w:rsidR="00DD240D" w:rsidRPr="005A1B4B">
        <w:rPr>
          <w:rFonts w:ascii="Calibri" w:hAnsi="Calibri"/>
          <w:sz w:val="22"/>
          <w:szCs w:val="22"/>
        </w:rPr>
        <w:t>:</w:t>
      </w:r>
      <w:proofErr w:type="gramEnd"/>
      <w:r w:rsidR="00DD240D" w:rsidRPr="005A1B4B">
        <w:rPr>
          <w:rFonts w:ascii="Calibri" w:hAnsi="Calibri"/>
          <w:sz w:val="22"/>
          <w:szCs w:val="22"/>
        </w:rPr>
        <w:t xml:space="preserve"> </w:t>
      </w:r>
    </w:p>
    <w:p w14:paraId="2B08F24A" w14:textId="2208A0DE" w:rsidR="00DD240D" w:rsidRPr="00BC21C3" w:rsidRDefault="00BC21C3" w:rsidP="00AA245B">
      <w:pPr>
        <w:pStyle w:val="ListParagraph"/>
        <w:numPr>
          <w:ilvl w:val="0"/>
          <w:numId w:val="6"/>
        </w:numPr>
        <w:tabs>
          <w:tab w:val="left" w:pos="1170"/>
        </w:tabs>
        <w:jc w:val="both"/>
        <w:rPr>
          <w:rFonts w:ascii="Calibri" w:hAnsi="Calibri" w:cs="Arial"/>
          <w:sz w:val="22"/>
          <w:szCs w:val="22"/>
        </w:rPr>
      </w:pPr>
      <w:r w:rsidRPr="00BC21C3">
        <w:rPr>
          <w:rFonts w:ascii="Calibri" w:hAnsi="Calibri" w:cs="Arial"/>
          <w:sz w:val="22"/>
          <w:szCs w:val="22"/>
        </w:rPr>
        <w:t>Pour financer des projets de développement nouveaux ou existants</w:t>
      </w:r>
      <w:r w:rsidR="00DD240D" w:rsidRPr="00BC21C3">
        <w:rPr>
          <w:rFonts w:ascii="Calibri" w:hAnsi="Calibri" w:cs="Arial"/>
          <w:sz w:val="22"/>
          <w:szCs w:val="22"/>
        </w:rPr>
        <w:t>.</w:t>
      </w:r>
    </w:p>
    <w:p w14:paraId="1143C140" w14:textId="44352833" w:rsidR="00DD240D" w:rsidRPr="00EE2654" w:rsidRDefault="005C1AF3" w:rsidP="00AA245B">
      <w:pPr>
        <w:pStyle w:val="ListParagraph"/>
        <w:numPr>
          <w:ilvl w:val="0"/>
          <w:numId w:val="6"/>
        </w:numPr>
        <w:tabs>
          <w:tab w:val="left" w:pos="1170"/>
        </w:tabs>
        <w:jc w:val="both"/>
        <w:rPr>
          <w:rFonts w:ascii="Calibri" w:hAnsi="Calibri" w:cs="Arial"/>
          <w:sz w:val="22"/>
          <w:szCs w:val="22"/>
        </w:rPr>
      </w:pPr>
      <w:r w:rsidRPr="005C1AF3">
        <w:rPr>
          <w:rFonts w:ascii="Calibri" w:hAnsi="Calibri" w:cs="Arial"/>
          <w:sz w:val="22"/>
          <w:szCs w:val="22"/>
        </w:rPr>
        <w:t xml:space="preserve">Soutenir les résultats politiques en amont et tester les innovations ayant un potentiel de mise à l'échelle dans le </w:t>
      </w:r>
      <w:r w:rsidR="00EE2654" w:rsidRPr="00EE2654">
        <w:rPr>
          <w:rFonts w:ascii="Calibri" w:hAnsi="Calibri" w:cs="Arial"/>
          <w:sz w:val="22"/>
          <w:szCs w:val="22"/>
        </w:rPr>
        <w:t>Facilité d’engagement</w:t>
      </w:r>
      <w:r w:rsidR="00DD240D" w:rsidRPr="005C1AF3">
        <w:rPr>
          <w:rFonts w:ascii="Calibri" w:hAnsi="Calibri" w:cs="Arial"/>
          <w:sz w:val="22"/>
          <w:szCs w:val="22"/>
        </w:rPr>
        <w:t xml:space="preserve">. </w:t>
      </w:r>
      <w:r w:rsidR="00DC6963">
        <w:rPr>
          <w:rFonts w:ascii="Calibri" w:hAnsi="Calibri" w:cs="Arial"/>
          <w:sz w:val="22"/>
          <w:szCs w:val="22"/>
        </w:rPr>
        <w:t>Voir</w:t>
      </w:r>
      <w:r w:rsidR="00DD240D" w:rsidRPr="00EE2654">
        <w:rPr>
          <w:rFonts w:ascii="Calibri" w:hAnsi="Calibri" w:cs="Arial"/>
          <w:sz w:val="22"/>
          <w:szCs w:val="22"/>
        </w:rPr>
        <w:t xml:space="preserve"> </w:t>
      </w:r>
      <w:hyperlink r:id="rId20" w:history="1">
        <w:r w:rsidR="00EE2654">
          <w:rPr>
            <w:rStyle w:val="Hyperlink"/>
            <w:rFonts w:ascii="Calibri" w:hAnsi="Calibri" w:cs="Arial"/>
            <w:sz w:val="22"/>
            <w:szCs w:val="22"/>
          </w:rPr>
          <w:t>Facilité d’engagement</w:t>
        </w:r>
      </w:hyperlink>
      <w:r w:rsidR="00EE2654" w:rsidRPr="009253B4">
        <w:rPr>
          <w:rStyle w:val="Hyperlink"/>
          <w:rFonts w:ascii="Calibri" w:hAnsi="Calibri" w:cs="Arial"/>
          <w:sz w:val="22"/>
          <w:szCs w:val="22"/>
        </w:rPr>
        <w:t>.</w:t>
      </w:r>
      <w:r w:rsidR="00DD240D" w:rsidRPr="00EE2654">
        <w:rPr>
          <w:rFonts w:ascii="Calibri" w:hAnsi="Calibri" w:cs="Arial"/>
          <w:sz w:val="22"/>
          <w:szCs w:val="22"/>
        </w:rPr>
        <w:t xml:space="preserve"> </w:t>
      </w:r>
    </w:p>
    <w:p w14:paraId="6E5CF1E3" w14:textId="681DD8CB" w:rsidR="0048726A" w:rsidRPr="000C5083" w:rsidRDefault="0048726A" w:rsidP="00AA245B">
      <w:pPr>
        <w:pStyle w:val="ListParagraph"/>
        <w:numPr>
          <w:ilvl w:val="0"/>
          <w:numId w:val="6"/>
        </w:numPr>
        <w:jc w:val="both"/>
        <w:rPr>
          <w:rFonts w:asciiTheme="majorHAnsi" w:hAnsiTheme="majorHAnsi"/>
          <w:sz w:val="22"/>
          <w:szCs w:val="22"/>
        </w:rPr>
      </w:pPr>
      <w:r w:rsidRPr="000C5083">
        <w:rPr>
          <w:rFonts w:asciiTheme="majorHAnsi" w:hAnsiTheme="majorHAnsi"/>
          <w:sz w:val="22"/>
          <w:szCs w:val="22"/>
          <w:u w:val="single"/>
        </w:rPr>
        <w:t>Préfinancement :</w:t>
      </w:r>
      <w:r w:rsidRPr="000C5083">
        <w:rPr>
          <w:rFonts w:asciiTheme="majorHAnsi" w:hAnsiTheme="majorHAnsi"/>
          <w:sz w:val="22"/>
          <w:szCs w:val="22"/>
        </w:rPr>
        <w:t xml:space="preserve"> Établir un projet de services d'appui à la mise en œuvre (préfinancement). Voir la politique et les procédures relatives à la </w:t>
      </w:r>
      <w:hyperlink r:id="rId21" w:history="1">
        <w:r w:rsidRPr="000C5083">
          <w:rPr>
            <w:rStyle w:val="Hyperlink"/>
            <w:rFonts w:asciiTheme="majorHAnsi" w:hAnsiTheme="majorHAnsi"/>
            <w:sz w:val="22"/>
            <w:szCs w:val="22"/>
          </w:rPr>
          <w:t>planification et au paiement des services d'appui aux projets</w:t>
        </w:r>
      </w:hyperlink>
      <w:r w:rsidRPr="000C5083">
        <w:rPr>
          <w:rFonts w:asciiTheme="majorHAnsi" w:hAnsiTheme="majorHAnsi"/>
          <w:sz w:val="22"/>
          <w:szCs w:val="22"/>
        </w:rPr>
        <w:t>, étapes 3.1 et 3.2 sur le préfinancement (</w:t>
      </w:r>
      <w:r w:rsidRPr="004A507A">
        <w:rPr>
          <w:rFonts w:asciiTheme="majorHAnsi" w:hAnsiTheme="majorHAnsi"/>
          <w:sz w:val="22"/>
          <w:szCs w:val="22"/>
        </w:rPr>
        <w:t>dans le cadre d'un</w:t>
      </w:r>
      <w:r>
        <w:rPr>
          <w:rFonts w:asciiTheme="majorHAnsi" w:hAnsiTheme="majorHAnsi"/>
          <w:sz w:val="22"/>
          <w:szCs w:val="22"/>
        </w:rPr>
        <w:t>e</w:t>
      </w:r>
      <w:r w:rsidRPr="004A507A">
        <w:rPr>
          <w:rFonts w:asciiTheme="majorHAnsi" w:hAnsiTheme="majorHAnsi"/>
          <w:sz w:val="22"/>
          <w:szCs w:val="22"/>
        </w:rPr>
        <w:t xml:space="preserve"> </w:t>
      </w:r>
      <w:r w:rsidRPr="001D4914">
        <w:rPr>
          <w:rFonts w:asciiTheme="majorHAnsi" w:hAnsiTheme="majorHAnsi"/>
          <w:sz w:val="22"/>
          <w:szCs w:val="22"/>
        </w:rPr>
        <w:t>planification et au paiement des services d'appui au</w:t>
      </w:r>
      <w:r>
        <w:rPr>
          <w:rFonts w:asciiTheme="majorHAnsi" w:hAnsiTheme="majorHAnsi"/>
          <w:sz w:val="22"/>
          <w:szCs w:val="22"/>
        </w:rPr>
        <w:t xml:space="preserve"> projet</w:t>
      </w:r>
      <w:r w:rsidRPr="000C5083">
        <w:rPr>
          <w:rFonts w:asciiTheme="majorHAnsi" w:hAnsiTheme="majorHAnsi"/>
          <w:sz w:val="22"/>
          <w:szCs w:val="22"/>
        </w:rPr>
        <w:t xml:space="preserve">, </w:t>
      </w:r>
      <w:r w:rsidRPr="00AF341A">
        <w:rPr>
          <w:rFonts w:asciiTheme="majorHAnsi" w:hAnsiTheme="majorHAnsi"/>
          <w:sz w:val="22"/>
          <w:szCs w:val="22"/>
        </w:rPr>
        <w:t>les salaires peuvent également être financés en affectant 118</w:t>
      </w:r>
      <w:r w:rsidR="009253B4">
        <w:rPr>
          <w:rFonts w:asciiTheme="majorHAnsi" w:hAnsiTheme="majorHAnsi"/>
          <w:sz w:val="22"/>
          <w:szCs w:val="22"/>
        </w:rPr>
        <w:t>90</w:t>
      </w:r>
      <w:r w:rsidRPr="00AF341A">
        <w:rPr>
          <w:rFonts w:asciiTheme="majorHAnsi" w:hAnsiTheme="majorHAnsi"/>
          <w:sz w:val="22"/>
          <w:szCs w:val="22"/>
        </w:rPr>
        <w:t xml:space="preserve"> ressources à un projet</w:t>
      </w:r>
      <w:r w:rsidRPr="000C5083">
        <w:rPr>
          <w:rFonts w:asciiTheme="majorHAnsi" w:hAnsiTheme="majorHAnsi"/>
          <w:sz w:val="22"/>
          <w:szCs w:val="22"/>
        </w:rPr>
        <w:t>).</w:t>
      </w:r>
    </w:p>
    <w:p w14:paraId="08630E30" w14:textId="77777777" w:rsidR="0048726A" w:rsidRPr="00E47157" w:rsidRDefault="0048726A" w:rsidP="00AA245B">
      <w:pPr>
        <w:pStyle w:val="ListParagraph"/>
        <w:numPr>
          <w:ilvl w:val="0"/>
          <w:numId w:val="6"/>
        </w:numPr>
        <w:tabs>
          <w:tab w:val="left" w:pos="1170"/>
        </w:tabs>
        <w:jc w:val="both"/>
        <w:rPr>
          <w:rFonts w:asciiTheme="majorHAnsi" w:hAnsiTheme="majorHAnsi" w:cs="Arial"/>
          <w:sz w:val="22"/>
          <w:szCs w:val="22"/>
        </w:rPr>
      </w:pPr>
      <w:r>
        <w:rPr>
          <w:rFonts w:asciiTheme="majorHAnsi" w:hAnsiTheme="majorHAnsi"/>
          <w:sz w:val="22"/>
          <w:szCs w:val="22"/>
        </w:rPr>
        <w:t xml:space="preserve">Projets présentant un solde déficitaire et portant sur la clôture financière des projets de développement et des fonds en fiducie spéciale. Voir la section </w:t>
      </w:r>
      <w:hyperlink r:id="rId22" w:history="1">
        <w:r>
          <w:rPr>
            <w:rStyle w:val="Hyperlink"/>
            <w:rFonts w:asciiTheme="majorHAnsi" w:hAnsiTheme="majorHAnsi"/>
            <w:sz w:val="22"/>
            <w:szCs w:val="22"/>
          </w:rPr>
          <w:t>Clôture financière des projets de développement et des fonds en fiducie spéciale</w:t>
        </w:r>
      </w:hyperlink>
      <w:r>
        <w:rPr>
          <w:rFonts w:asciiTheme="majorHAnsi" w:hAnsiTheme="majorHAnsi"/>
          <w:sz w:val="22"/>
          <w:szCs w:val="22"/>
        </w:rPr>
        <w:t xml:space="preserve"> des POPP.</w:t>
      </w:r>
    </w:p>
    <w:p w14:paraId="5B23F238" w14:textId="77777777" w:rsidR="0048726A" w:rsidRPr="000E56D6" w:rsidRDefault="0048726A" w:rsidP="0048726A">
      <w:pPr>
        <w:ind w:left="720" w:hanging="720"/>
        <w:jc w:val="both"/>
        <w:rPr>
          <w:rFonts w:ascii="Calibri" w:hAnsi="Calibri" w:cs="Arial"/>
          <w:sz w:val="22"/>
          <w:szCs w:val="22"/>
        </w:rPr>
      </w:pPr>
    </w:p>
    <w:p w14:paraId="43BF2525" w14:textId="43520713" w:rsidR="00DD240D" w:rsidRPr="005A1B4B" w:rsidRDefault="00F2334B" w:rsidP="00AA245B">
      <w:pPr>
        <w:pStyle w:val="ListParagraph"/>
        <w:numPr>
          <w:ilvl w:val="0"/>
          <w:numId w:val="5"/>
        </w:numPr>
        <w:ind w:left="720" w:hanging="630"/>
        <w:jc w:val="both"/>
        <w:rPr>
          <w:rFonts w:ascii="Calibri" w:hAnsi="Calibri"/>
          <w:sz w:val="22"/>
          <w:szCs w:val="22"/>
        </w:rPr>
      </w:pPr>
      <w:r w:rsidRPr="00F2334B">
        <w:rPr>
          <w:rFonts w:ascii="Calibri" w:hAnsi="Calibri"/>
          <w:sz w:val="22"/>
          <w:szCs w:val="22"/>
        </w:rPr>
        <w:t>Pour faciliter le contrôle et le suivi des soldes, aucune dépense ne doit être enregistrée sous le code de fonds 11890. Le fonds 11890 ne doit être utilisé que pour comptabiliser les recettes (c'est-à-dire les transferts entrants et sortants). À des fins de programmation, les ressources doivent être transférées vers 30095 avec l'ID de projet respectif et les dépenses doivent être engagées dans le fonds 30095 (avec l'ID de projet). Les dépenses du Fonds 30095 seront contrôlées en espèces au niveau Fonds-Projet-Donateur</w:t>
      </w:r>
      <w:r w:rsidR="00DD240D" w:rsidRPr="005A1B4B">
        <w:rPr>
          <w:rFonts w:ascii="Calibri" w:hAnsi="Calibri"/>
          <w:sz w:val="22"/>
          <w:szCs w:val="22"/>
        </w:rPr>
        <w:t>.</w:t>
      </w:r>
    </w:p>
    <w:p w14:paraId="1700DBFA" w14:textId="77777777" w:rsidR="00DD240D" w:rsidRPr="00F2334B" w:rsidRDefault="00DD240D" w:rsidP="00DD240D">
      <w:pPr>
        <w:jc w:val="both"/>
        <w:rPr>
          <w:rFonts w:ascii="Calibri" w:hAnsi="Calibri" w:cs="Arial"/>
          <w:sz w:val="22"/>
          <w:szCs w:val="22"/>
        </w:rPr>
      </w:pPr>
    </w:p>
    <w:p w14:paraId="1703D001" w14:textId="41276199" w:rsidR="00DD240D" w:rsidRPr="00780C46" w:rsidRDefault="00CA6249" w:rsidP="00AA245B">
      <w:pPr>
        <w:pStyle w:val="ListParagraph"/>
        <w:numPr>
          <w:ilvl w:val="0"/>
          <w:numId w:val="5"/>
        </w:numPr>
        <w:ind w:left="720" w:hanging="630"/>
        <w:jc w:val="both"/>
        <w:rPr>
          <w:rFonts w:ascii="Calibri" w:hAnsi="Calibri"/>
          <w:sz w:val="22"/>
          <w:szCs w:val="22"/>
        </w:rPr>
      </w:pPr>
      <w:r w:rsidRPr="00CA6249">
        <w:rPr>
          <w:rFonts w:ascii="Calibri" w:hAnsi="Calibri"/>
          <w:sz w:val="22"/>
          <w:szCs w:val="22"/>
        </w:rPr>
        <w:t xml:space="preserve">Les politiques et procédures normales de programme et financières du PNUD s'appliquent, y compris la planification, la budgétisation pluriannuelle et le recouvrement </w:t>
      </w:r>
      <w:r w:rsidRPr="00CA6249">
        <w:rPr>
          <w:rFonts w:ascii="Calibri" w:hAnsi="Calibri"/>
          <w:sz w:val="22"/>
          <w:szCs w:val="22"/>
        </w:rPr>
        <w:lastRenderedPageBreak/>
        <w:t>des coûts. Conformément au règlement financier et aux règles de gestion financière du PNUD</w:t>
      </w:r>
      <w:r w:rsidR="00DD240D" w:rsidRPr="005A1B4B">
        <w:rPr>
          <w:rFonts w:ascii="Calibri" w:hAnsi="Calibri"/>
          <w:sz w:val="22"/>
          <w:szCs w:val="22"/>
        </w:rPr>
        <w:t xml:space="preserve">, </w:t>
      </w:r>
      <w:r w:rsidR="00C638FD" w:rsidRPr="00C638FD">
        <w:rPr>
          <w:rFonts w:ascii="Calibri" w:hAnsi="Calibri"/>
          <w:sz w:val="22"/>
          <w:szCs w:val="22"/>
        </w:rPr>
        <w:t>les soldes des projets retenus dans les fonds 11890 et dépensés en 30095 sont des ressources du PNUD.</w:t>
      </w:r>
      <w:r w:rsidR="00C638FD">
        <w:rPr>
          <w:rFonts w:ascii="Calibri" w:hAnsi="Calibri"/>
          <w:sz w:val="22"/>
          <w:szCs w:val="22"/>
        </w:rPr>
        <w:t xml:space="preserve"> </w:t>
      </w:r>
      <w:r w:rsidR="00780C46" w:rsidRPr="00780C46">
        <w:rPr>
          <w:rFonts w:ascii="Calibri" w:hAnsi="Calibri"/>
          <w:sz w:val="22"/>
          <w:szCs w:val="22"/>
        </w:rPr>
        <w:t>De même, tout intérêt gagné sur les soldes des ressources du fonds 30095 sera crédité au fonds 11888. Aucune approbation préalable du gouvernement du programme hôte n'est requise pour l'utilisation des fonds propres du PNUD</w:t>
      </w:r>
      <w:r w:rsidR="00DD240D" w:rsidRPr="00780C46">
        <w:rPr>
          <w:rFonts w:ascii="Calibri" w:hAnsi="Calibri"/>
          <w:sz w:val="22"/>
          <w:szCs w:val="22"/>
        </w:rPr>
        <w:t>.</w:t>
      </w:r>
    </w:p>
    <w:p w14:paraId="084F6319" w14:textId="77777777" w:rsidR="00DD240D" w:rsidRPr="00780C46" w:rsidRDefault="00DD240D" w:rsidP="005A1B4B">
      <w:pPr>
        <w:pStyle w:val="ListParagraph"/>
        <w:jc w:val="both"/>
        <w:rPr>
          <w:rFonts w:ascii="Calibri" w:hAnsi="Calibri"/>
          <w:sz w:val="22"/>
          <w:szCs w:val="22"/>
        </w:rPr>
      </w:pPr>
    </w:p>
    <w:p w14:paraId="6ED0C74D" w14:textId="77777777" w:rsidR="001E1E00" w:rsidRDefault="001E1E00" w:rsidP="00AA245B">
      <w:pPr>
        <w:pStyle w:val="ListParagraph"/>
        <w:numPr>
          <w:ilvl w:val="0"/>
          <w:numId w:val="5"/>
        </w:numPr>
        <w:ind w:left="720" w:hanging="630"/>
        <w:jc w:val="both"/>
        <w:rPr>
          <w:rFonts w:ascii="Calibri" w:hAnsi="Calibri"/>
          <w:sz w:val="22"/>
          <w:szCs w:val="22"/>
        </w:rPr>
      </w:pPr>
      <w:r>
        <w:rPr>
          <w:rFonts w:ascii="Calibri" w:hAnsi="Calibri"/>
          <w:sz w:val="22"/>
          <w:szCs w:val="22"/>
        </w:rPr>
        <w:t>L</w:t>
      </w:r>
      <w:r w:rsidRPr="00114677">
        <w:rPr>
          <w:rFonts w:ascii="Calibri" w:hAnsi="Calibri"/>
          <w:sz w:val="22"/>
          <w:szCs w:val="22"/>
        </w:rPr>
        <w:t xml:space="preserve">a combinaison de distribution suivante </w:t>
      </w:r>
      <w:r w:rsidRPr="00E6524B">
        <w:rPr>
          <w:rFonts w:ascii="Calibri" w:hAnsi="Calibri"/>
          <w:sz w:val="22"/>
          <w:szCs w:val="22"/>
        </w:rPr>
        <w:t>doit être utilisée</w:t>
      </w:r>
      <w:r w:rsidRPr="00E6524B" w:rsidDel="004F5F03">
        <w:rPr>
          <w:rFonts w:ascii="Calibri" w:hAnsi="Calibri"/>
          <w:sz w:val="22"/>
          <w:szCs w:val="22"/>
        </w:rPr>
        <w:t xml:space="preserve"> </w:t>
      </w:r>
      <w:r>
        <w:rPr>
          <w:rFonts w:ascii="Calibri" w:hAnsi="Calibri"/>
          <w:sz w:val="22"/>
          <w:szCs w:val="22"/>
        </w:rPr>
        <w:t xml:space="preserve">pour le transfert des soldes par le biais </w:t>
      </w:r>
      <w:r w:rsidRPr="0050584E">
        <w:rPr>
          <w:rFonts w:ascii="Calibri" w:hAnsi="Calibri"/>
          <w:sz w:val="22"/>
          <w:szCs w:val="22"/>
        </w:rPr>
        <w:t xml:space="preserve">d'une écriture au </w:t>
      </w:r>
      <w:proofErr w:type="spellStart"/>
      <w:r w:rsidRPr="0050584E">
        <w:rPr>
          <w:rFonts w:ascii="Calibri" w:hAnsi="Calibri"/>
          <w:sz w:val="22"/>
          <w:szCs w:val="22"/>
        </w:rPr>
        <w:t>journal</w:t>
      </w:r>
      <w:r>
        <w:rPr>
          <w:rFonts w:ascii="Calibri" w:hAnsi="Calibri"/>
          <w:sz w:val="22"/>
          <w:szCs w:val="22"/>
        </w:rPr>
        <w:t>lors</w:t>
      </w:r>
      <w:proofErr w:type="spellEnd"/>
      <w:r>
        <w:rPr>
          <w:rFonts w:ascii="Calibri" w:hAnsi="Calibri"/>
          <w:sz w:val="22"/>
          <w:szCs w:val="22"/>
        </w:rPr>
        <w:t xml:space="preserve"> de la programmation des </w:t>
      </w:r>
      <w:proofErr w:type="gramStart"/>
      <w:r>
        <w:rPr>
          <w:rFonts w:ascii="Calibri" w:hAnsi="Calibri"/>
          <w:sz w:val="22"/>
          <w:szCs w:val="22"/>
        </w:rPr>
        <w:t>fonds:</w:t>
      </w:r>
      <w:proofErr w:type="gramEnd"/>
    </w:p>
    <w:p w14:paraId="552F544C" w14:textId="77777777" w:rsidR="00FB7ADB" w:rsidRPr="00FB7ADB" w:rsidRDefault="00FB7ADB" w:rsidP="00FB7ADB">
      <w:pPr>
        <w:pStyle w:val="ListParagraph"/>
        <w:rPr>
          <w:rFonts w:ascii="Calibri" w:hAnsi="Calibri"/>
          <w:sz w:val="22"/>
          <w:szCs w:val="22"/>
        </w:rPr>
      </w:pPr>
    </w:p>
    <w:p w14:paraId="06F2A4AB" w14:textId="77777777" w:rsidR="003C41AC" w:rsidRPr="00E47157" w:rsidRDefault="003C41AC" w:rsidP="003C41AC">
      <w:pPr>
        <w:ind w:left="720"/>
        <w:jc w:val="both"/>
        <w:rPr>
          <w:rFonts w:ascii="Calibri" w:hAnsi="Calibri" w:cs="Arial"/>
          <w:b/>
          <w:sz w:val="22"/>
          <w:szCs w:val="22"/>
        </w:rPr>
      </w:pPr>
      <w:r>
        <w:rPr>
          <w:rFonts w:ascii="Calibri" w:hAnsi="Calibri"/>
          <w:b/>
          <w:sz w:val="22"/>
          <w:szCs w:val="22"/>
          <w:u w:val="single"/>
        </w:rPr>
        <w:t>Écriture de débit :</w:t>
      </w:r>
    </w:p>
    <w:p w14:paraId="25A3D58B" w14:textId="77777777" w:rsidR="003C41AC" w:rsidRPr="000E56D6" w:rsidRDefault="003C41AC" w:rsidP="003C41AC">
      <w:pPr>
        <w:ind w:left="720"/>
        <w:jc w:val="both"/>
        <w:rPr>
          <w:rFonts w:ascii="Calibri" w:hAnsi="Calibri" w:cs="Arial"/>
          <w:sz w:val="22"/>
          <w:szCs w:val="22"/>
        </w:rPr>
      </w:pPr>
    </w:p>
    <w:p w14:paraId="1943E96D" w14:textId="77777777" w:rsidR="003C41AC" w:rsidRPr="00E47157" w:rsidRDefault="003C41AC" w:rsidP="003C41AC">
      <w:pPr>
        <w:ind w:left="720"/>
        <w:jc w:val="both"/>
        <w:rPr>
          <w:rFonts w:ascii="Calibri" w:hAnsi="Calibri" w:cs="Arial"/>
          <w:sz w:val="22"/>
          <w:szCs w:val="22"/>
        </w:rPr>
      </w:pPr>
      <w:r>
        <w:rPr>
          <w:rFonts w:ascii="Calibri" w:hAnsi="Calibri"/>
          <w:sz w:val="22"/>
          <w:szCs w:val="22"/>
        </w:rPr>
        <w:t>Compte :</w:t>
      </w:r>
      <w:r>
        <w:rPr>
          <w:rFonts w:ascii="Calibri" w:hAnsi="Calibri"/>
          <w:sz w:val="22"/>
          <w:szCs w:val="22"/>
        </w:rPr>
        <w:tab/>
      </w:r>
      <w:r>
        <w:rPr>
          <w:rFonts w:ascii="Calibri" w:hAnsi="Calibri"/>
          <w:sz w:val="22"/>
          <w:szCs w:val="22"/>
        </w:rPr>
        <w:tab/>
      </w:r>
      <w:r>
        <w:rPr>
          <w:rFonts w:ascii="Calibri" w:hAnsi="Calibri"/>
          <w:sz w:val="22"/>
          <w:szCs w:val="22"/>
        </w:rPr>
        <w:tab/>
        <w:t>51035 (transferts à destination/en provenance de fonds)</w:t>
      </w:r>
    </w:p>
    <w:p w14:paraId="5D5EA95A" w14:textId="0435EC52" w:rsidR="003C41AC" w:rsidRPr="00E47157" w:rsidRDefault="003C41AC" w:rsidP="003C41AC">
      <w:pPr>
        <w:ind w:left="720"/>
        <w:jc w:val="both"/>
        <w:rPr>
          <w:rFonts w:ascii="Calibri" w:hAnsi="Calibri" w:cs="Arial"/>
          <w:sz w:val="22"/>
          <w:szCs w:val="22"/>
        </w:rPr>
      </w:pPr>
      <w:r>
        <w:rPr>
          <w:rFonts w:ascii="Calibri" w:hAnsi="Calibri"/>
          <w:sz w:val="22"/>
          <w:szCs w:val="22"/>
        </w:rPr>
        <w:t>Fonds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11890</w:t>
      </w:r>
    </w:p>
    <w:p w14:paraId="1393C8BA" w14:textId="77777777" w:rsidR="003C41AC" w:rsidRPr="00E47157" w:rsidRDefault="003C41AC" w:rsidP="003C41AC">
      <w:pPr>
        <w:ind w:left="720"/>
        <w:jc w:val="both"/>
        <w:rPr>
          <w:rFonts w:ascii="Calibri" w:hAnsi="Calibri" w:cs="Arial"/>
          <w:sz w:val="22"/>
          <w:szCs w:val="22"/>
        </w:rPr>
      </w:pPr>
      <w:r>
        <w:rPr>
          <w:rFonts w:ascii="Calibri" w:hAnsi="Calibri"/>
          <w:sz w:val="22"/>
          <w:szCs w:val="22"/>
        </w:rPr>
        <w:t>Unité administrative :</w:t>
      </w:r>
      <w:r>
        <w:rPr>
          <w:rFonts w:ascii="Calibri" w:hAnsi="Calibri"/>
          <w:sz w:val="22"/>
          <w:szCs w:val="22"/>
        </w:rPr>
        <w:tab/>
      </w:r>
      <w:r>
        <w:rPr>
          <w:rFonts w:ascii="Calibri" w:hAnsi="Calibri"/>
          <w:sz w:val="22"/>
          <w:szCs w:val="22"/>
        </w:rPr>
        <w:tab/>
        <w:t>Applicable</w:t>
      </w:r>
    </w:p>
    <w:p w14:paraId="278831AF" w14:textId="46C438B8" w:rsidR="003C41AC" w:rsidRPr="00E47157" w:rsidRDefault="003C41AC" w:rsidP="003C41AC">
      <w:pPr>
        <w:ind w:left="720"/>
        <w:jc w:val="both"/>
        <w:rPr>
          <w:rFonts w:ascii="Calibri" w:hAnsi="Calibri" w:cs="Arial"/>
          <w:sz w:val="22"/>
          <w:szCs w:val="22"/>
        </w:rPr>
      </w:pPr>
      <w:r>
        <w:rPr>
          <w:rFonts w:ascii="Calibri" w:hAnsi="Calibri"/>
          <w:sz w:val="22"/>
          <w:szCs w:val="22"/>
        </w:rPr>
        <w:t>Code de donateur :</w:t>
      </w:r>
      <w:r>
        <w:rPr>
          <w:rFonts w:ascii="Calibri" w:hAnsi="Calibri"/>
          <w:sz w:val="22"/>
          <w:szCs w:val="22"/>
        </w:rPr>
        <w:tab/>
      </w:r>
      <w:r>
        <w:rPr>
          <w:rFonts w:ascii="Calibri" w:hAnsi="Calibri"/>
          <w:sz w:val="22"/>
          <w:szCs w:val="22"/>
        </w:rPr>
        <w:tab/>
        <w:t>000</w:t>
      </w:r>
      <w:r w:rsidR="00E90EF0">
        <w:rPr>
          <w:rFonts w:ascii="Calibri" w:hAnsi="Calibri"/>
          <w:sz w:val="22"/>
          <w:szCs w:val="22"/>
        </w:rPr>
        <w:t>0</w:t>
      </w:r>
      <w:r>
        <w:rPr>
          <w:rFonts w:ascii="Calibri" w:hAnsi="Calibri"/>
          <w:sz w:val="22"/>
          <w:szCs w:val="22"/>
        </w:rPr>
        <w:t>12 (PNUD)</w:t>
      </w:r>
    </w:p>
    <w:p w14:paraId="2EE6BD33" w14:textId="77777777" w:rsidR="003C41AC" w:rsidRPr="000739B8" w:rsidRDefault="003C41AC" w:rsidP="003C41AC">
      <w:pPr>
        <w:ind w:left="720"/>
        <w:jc w:val="both"/>
        <w:rPr>
          <w:rFonts w:ascii="Calibri" w:hAnsi="Calibri"/>
          <w:sz w:val="22"/>
          <w:szCs w:val="22"/>
        </w:rPr>
      </w:pPr>
      <w:r>
        <w:rPr>
          <w:rFonts w:ascii="Calibri" w:hAnsi="Calibri"/>
          <w:sz w:val="22"/>
          <w:szCs w:val="22"/>
        </w:rPr>
        <w:t>Centre de coûts :</w:t>
      </w:r>
      <w:r>
        <w:rPr>
          <w:rFonts w:ascii="Calibri" w:hAnsi="Calibri"/>
          <w:sz w:val="22"/>
          <w:szCs w:val="22"/>
        </w:rPr>
        <w:tab/>
      </w:r>
      <w:r>
        <w:rPr>
          <w:rFonts w:ascii="Calibri" w:hAnsi="Calibri"/>
          <w:sz w:val="22"/>
          <w:szCs w:val="22"/>
        </w:rPr>
        <w:tab/>
        <w:t xml:space="preserve">Département applicable </w:t>
      </w:r>
    </w:p>
    <w:p w14:paraId="64F510F6" w14:textId="77777777" w:rsidR="003C41AC" w:rsidRPr="00E47157" w:rsidRDefault="003C41AC" w:rsidP="003C41AC">
      <w:pPr>
        <w:ind w:left="3600" w:hanging="2880"/>
        <w:jc w:val="both"/>
        <w:rPr>
          <w:rFonts w:ascii="Calibri" w:hAnsi="Calibri" w:cs="Arial"/>
          <w:sz w:val="22"/>
          <w:szCs w:val="22"/>
        </w:rPr>
      </w:pPr>
      <w:r>
        <w:rPr>
          <w:rFonts w:ascii="Calibri" w:hAnsi="Calibri"/>
          <w:sz w:val="22"/>
          <w:szCs w:val="22"/>
        </w:rPr>
        <w:t>Description :</w:t>
      </w:r>
      <w:r>
        <w:rPr>
          <w:rFonts w:ascii="Calibri" w:hAnsi="Calibri"/>
          <w:sz w:val="22"/>
          <w:szCs w:val="22"/>
        </w:rPr>
        <w:tab/>
        <w:t>Raisons et détails clairs concernant « la provenance » et « la destination » du transfert.</w:t>
      </w:r>
    </w:p>
    <w:p w14:paraId="3CDE8ECC" w14:textId="77777777" w:rsidR="008A13DD" w:rsidRDefault="008A13DD" w:rsidP="008A13DD">
      <w:pPr>
        <w:ind w:left="720"/>
        <w:jc w:val="both"/>
        <w:rPr>
          <w:rFonts w:ascii="Calibri" w:hAnsi="Calibri"/>
          <w:sz w:val="22"/>
          <w:szCs w:val="22"/>
        </w:rPr>
      </w:pPr>
    </w:p>
    <w:p w14:paraId="2DC76D12" w14:textId="08C1AE36" w:rsidR="008A13DD" w:rsidRDefault="008A13DD" w:rsidP="008A13DD">
      <w:pPr>
        <w:ind w:left="720"/>
        <w:jc w:val="both"/>
        <w:rPr>
          <w:rFonts w:ascii="Calibri" w:hAnsi="Calibri"/>
          <w:sz w:val="22"/>
          <w:szCs w:val="22"/>
        </w:rPr>
      </w:pPr>
      <w:r>
        <w:rPr>
          <w:rFonts w:ascii="Calibri" w:hAnsi="Calibri"/>
          <w:sz w:val="22"/>
          <w:szCs w:val="22"/>
        </w:rPr>
        <w:t xml:space="preserve">L’ID de projet ne doit pas être utilisée sur l’écriture de débit et le </w:t>
      </w:r>
      <w:r>
        <w:rPr>
          <w:rFonts w:ascii="Calibri" w:hAnsi="Calibri"/>
          <w:sz w:val="22"/>
          <w:szCs w:val="22"/>
          <w:u w:val="single"/>
        </w:rPr>
        <w:t>code des donateurs 000012 (PNUD) doit être utilisé pour tous les transferts de soldes des ressources au titre du fonds 11890</w:t>
      </w:r>
      <w:r>
        <w:rPr>
          <w:rFonts w:ascii="Calibri" w:hAnsi="Calibri"/>
          <w:sz w:val="22"/>
          <w:szCs w:val="22"/>
        </w:rPr>
        <w:t>.</w:t>
      </w:r>
    </w:p>
    <w:p w14:paraId="2124F679" w14:textId="77777777" w:rsidR="003C41AC" w:rsidRPr="003C41AC" w:rsidRDefault="003C41AC" w:rsidP="00DD240D">
      <w:pPr>
        <w:ind w:left="720"/>
        <w:jc w:val="both"/>
        <w:rPr>
          <w:rFonts w:ascii="Calibri" w:hAnsi="Calibri" w:cs="Arial"/>
          <w:sz w:val="22"/>
          <w:szCs w:val="22"/>
        </w:rPr>
      </w:pPr>
    </w:p>
    <w:p w14:paraId="0C3673B3" w14:textId="77777777" w:rsidR="00DD240D" w:rsidRPr="003C41AC" w:rsidRDefault="00DD240D" w:rsidP="00DD240D">
      <w:pPr>
        <w:jc w:val="both"/>
        <w:rPr>
          <w:rFonts w:ascii="Calibri" w:hAnsi="Calibri" w:cs="Arial"/>
          <w:sz w:val="22"/>
          <w:szCs w:val="22"/>
        </w:rPr>
      </w:pPr>
    </w:p>
    <w:p w14:paraId="200157B2" w14:textId="77777777" w:rsidR="00DD240D" w:rsidRPr="00E47157" w:rsidRDefault="00DD240D" w:rsidP="00DD240D">
      <w:pPr>
        <w:ind w:left="720"/>
        <w:jc w:val="both"/>
        <w:rPr>
          <w:rFonts w:ascii="Calibri" w:hAnsi="Calibri" w:cs="Arial"/>
          <w:sz w:val="22"/>
          <w:szCs w:val="22"/>
          <w:lang w:val="en-GB"/>
        </w:rPr>
      </w:pPr>
      <w:r w:rsidRPr="00E47157">
        <w:rPr>
          <w:rFonts w:ascii="Calibri" w:hAnsi="Calibri" w:cs="Arial"/>
          <w:b/>
          <w:sz w:val="22"/>
          <w:szCs w:val="22"/>
          <w:u w:val="single"/>
          <w:lang w:val="en-GB"/>
        </w:rPr>
        <w:t>Credit Entry</w:t>
      </w:r>
      <w:r w:rsidRPr="00E47157">
        <w:rPr>
          <w:rFonts w:ascii="Calibri" w:hAnsi="Calibri" w:cs="Arial"/>
          <w:sz w:val="22"/>
          <w:szCs w:val="22"/>
          <w:lang w:val="en-GB"/>
        </w:rPr>
        <w:t>:</w:t>
      </w:r>
    </w:p>
    <w:p w14:paraId="6E8E0DF2" w14:textId="77777777" w:rsidR="00DD240D" w:rsidRPr="00E47157" w:rsidRDefault="00DD240D" w:rsidP="00DD240D">
      <w:pPr>
        <w:ind w:left="720"/>
        <w:jc w:val="both"/>
        <w:rPr>
          <w:rFonts w:ascii="Calibri" w:hAnsi="Calibri" w:cs="Arial"/>
          <w:sz w:val="22"/>
          <w:szCs w:val="22"/>
          <w:lang w:val="en-GB"/>
        </w:rPr>
      </w:pPr>
    </w:p>
    <w:p w14:paraId="5AB9E54A" w14:textId="35F84448" w:rsidR="00DD240D" w:rsidRPr="00E47157" w:rsidRDefault="00DD240D" w:rsidP="00DD240D">
      <w:pPr>
        <w:ind w:left="720"/>
        <w:jc w:val="both"/>
        <w:rPr>
          <w:rFonts w:ascii="Calibri" w:hAnsi="Calibri" w:cs="Arial"/>
          <w:sz w:val="22"/>
          <w:szCs w:val="22"/>
          <w:lang w:val="en-GB"/>
        </w:rPr>
      </w:pPr>
      <w:r w:rsidRPr="00E47157">
        <w:rPr>
          <w:rFonts w:ascii="Calibri" w:hAnsi="Calibri" w:cs="Arial"/>
          <w:sz w:val="22"/>
          <w:szCs w:val="22"/>
          <w:lang w:val="en-GB"/>
        </w:rPr>
        <w:t>Account:</w:t>
      </w:r>
      <w:r w:rsidRPr="00E47157">
        <w:rPr>
          <w:rFonts w:ascii="Calibri" w:hAnsi="Calibri" w:cs="Arial"/>
          <w:sz w:val="22"/>
          <w:szCs w:val="22"/>
          <w:lang w:val="en-GB"/>
        </w:rPr>
        <w:tab/>
      </w:r>
      <w:r w:rsidRPr="00E47157">
        <w:rPr>
          <w:rFonts w:ascii="Calibri" w:hAnsi="Calibri" w:cs="Arial"/>
          <w:sz w:val="22"/>
          <w:szCs w:val="22"/>
          <w:lang w:val="en-GB"/>
        </w:rPr>
        <w:tab/>
      </w:r>
      <w:r w:rsidRPr="00E47157">
        <w:rPr>
          <w:rFonts w:ascii="Calibri" w:hAnsi="Calibri" w:cs="Arial"/>
          <w:sz w:val="22"/>
          <w:szCs w:val="22"/>
          <w:lang w:val="en-GB"/>
        </w:rPr>
        <w:tab/>
        <w:t>51035 (transfers to/from funds)</w:t>
      </w:r>
    </w:p>
    <w:p w14:paraId="289E22C6" w14:textId="5ACA9331" w:rsidR="00DD240D" w:rsidRPr="00E47157" w:rsidRDefault="00DD240D" w:rsidP="00DD240D">
      <w:pPr>
        <w:ind w:left="720"/>
        <w:jc w:val="both"/>
        <w:rPr>
          <w:rFonts w:ascii="Calibri" w:hAnsi="Calibri" w:cs="Arial"/>
          <w:sz w:val="22"/>
          <w:szCs w:val="22"/>
          <w:lang w:val="en-GB"/>
        </w:rPr>
      </w:pPr>
      <w:r w:rsidRPr="00E47157">
        <w:rPr>
          <w:rFonts w:ascii="Calibri" w:hAnsi="Calibri" w:cs="Arial"/>
          <w:sz w:val="22"/>
          <w:szCs w:val="22"/>
          <w:lang w:val="en-GB"/>
        </w:rPr>
        <w:t>Fund:</w:t>
      </w:r>
      <w:r w:rsidRPr="00E47157">
        <w:rPr>
          <w:rFonts w:ascii="Calibri" w:hAnsi="Calibri" w:cs="Arial"/>
          <w:sz w:val="22"/>
          <w:szCs w:val="22"/>
          <w:lang w:val="en-GB"/>
        </w:rPr>
        <w:tab/>
      </w:r>
      <w:r w:rsidRPr="00E47157">
        <w:rPr>
          <w:rFonts w:ascii="Calibri" w:hAnsi="Calibri" w:cs="Arial"/>
          <w:sz w:val="22"/>
          <w:szCs w:val="22"/>
          <w:lang w:val="en-GB"/>
        </w:rPr>
        <w:tab/>
      </w:r>
      <w:r w:rsidRPr="00E47157">
        <w:rPr>
          <w:rFonts w:ascii="Calibri" w:hAnsi="Calibri" w:cs="Arial"/>
          <w:sz w:val="22"/>
          <w:szCs w:val="22"/>
          <w:lang w:val="en-GB"/>
        </w:rPr>
        <w:tab/>
      </w:r>
      <w:r w:rsidRPr="00E47157">
        <w:rPr>
          <w:rFonts w:ascii="Calibri" w:hAnsi="Calibri" w:cs="Arial"/>
          <w:sz w:val="22"/>
          <w:szCs w:val="22"/>
          <w:lang w:val="en-GB"/>
        </w:rPr>
        <w:tab/>
      </w:r>
      <w:r w:rsidRPr="00E47157">
        <w:rPr>
          <w:rFonts w:ascii="Calibri" w:hAnsi="Calibri" w:cs="Arial"/>
          <w:color w:val="000000" w:themeColor="text1"/>
          <w:sz w:val="22"/>
          <w:szCs w:val="22"/>
          <w:lang w:val="en-GB"/>
        </w:rPr>
        <w:t>300</w:t>
      </w:r>
      <w:r>
        <w:rPr>
          <w:rFonts w:ascii="Calibri" w:hAnsi="Calibri" w:cs="Arial"/>
          <w:color w:val="000000" w:themeColor="text1"/>
          <w:sz w:val="22"/>
          <w:szCs w:val="22"/>
          <w:lang w:val="en-GB"/>
        </w:rPr>
        <w:t>95</w:t>
      </w:r>
    </w:p>
    <w:p w14:paraId="55A8C611" w14:textId="682457D4" w:rsidR="00DD240D" w:rsidRPr="00E47157" w:rsidRDefault="00DD240D" w:rsidP="00DD240D">
      <w:pPr>
        <w:ind w:left="720"/>
        <w:jc w:val="both"/>
        <w:rPr>
          <w:rFonts w:ascii="Calibri" w:hAnsi="Calibri" w:cs="Arial"/>
          <w:sz w:val="22"/>
          <w:szCs w:val="22"/>
          <w:lang w:val="en-GB"/>
        </w:rPr>
      </w:pPr>
      <w:r w:rsidRPr="00E47157">
        <w:rPr>
          <w:rFonts w:ascii="Calibri" w:hAnsi="Calibri" w:cs="Arial"/>
          <w:sz w:val="22"/>
          <w:szCs w:val="22"/>
          <w:lang w:val="en-GB"/>
        </w:rPr>
        <w:t>Operating Unit:</w:t>
      </w:r>
      <w:r w:rsidRPr="00E47157">
        <w:rPr>
          <w:rFonts w:ascii="Calibri" w:hAnsi="Calibri" w:cs="Arial"/>
          <w:sz w:val="22"/>
          <w:szCs w:val="22"/>
          <w:lang w:val="en-GB"/>
        </w:rPr>
        <w:tab/>
      </w:r>
      <w:r w:rsidRPr="00E47157">
        <w:rPr>
          <w:rFonts w:ascii="Calibri" w:hAnsi="Calibri" w:cs="Arial"/>
          <w:sz w:val="22"/>
          <w:szCs w:val="22"/>
          <w:lang w:val="en-GB"/>
        </w:rPr>
        <w:tab/>
      </w:r>
      <w:r w:rsidRPr="00E47157">
        <w:rPr>
          <w:rFonts w:ascii="Calibri" w:hAnsi="Calibri" w:cs="Arial"/>
          <w:sz w:val="22"/>
          <w:szCs w:val="22"/>
          <w:lang w:val="en-GB"/>
        </w:rPr>
        <w:tab/>
        <w:t>Applicable OU</w:t>
      </w:r>
    </w:p>
    <w:p w14:paraId="46C36699" w14:textId="05C23230" w:rsidR="00DD240D" w:rsidRPr="00E47157" w:rsidRDefault="00DD240D" w:rsidP="00DD240D">
      <w:pPr>
        <w:ind w:left="720"/>
        <w:jc w:val="both"/>
        <w:rPr>
          <w:rFonts w:ascii="Calibri" w:hAnsi="Calibri" w:cs="Arial"/>
          <w:b/>
          <w:bCs/>
          <w:sz w:val="22"/>
          <w:szCs w:val="22"/>
          <w:lang w:val="en-GB"/>
        </w:rPr>
      </w:pPr>
      <w:r w:rsidRPr="2DC84973">
        <w:rPr>
          <w:rFonts w:ascii="Calibri" w:hAnsi="Calibri" w:cs="Arial"/>
          <w:b/>
          <w:bCs/>
          <w:sz w:val="22"/>
          <w:szCs w:val="22"/>
          <w:lang w:val="en-GB"/>
        </w:rPr>
        <w:t>Donor code:</w:t>
      </w:r>
      <w:r w:rsidRPr="00DD240D">
        <w:rPr>
          <w:lang w:val="en-US"/>
        </w:rPr>
        <w:tab/>
      </w:r>
      <w:r w:rsidRPr="00DD240D">
        <w:rPr>
          <w:lang w:val="en-US"/>
        </w:rPr>
        <w:tab/>
      </w:r>
      <w:r w:rsidRPr="00DD240D">
        <w:rPr>
          <w:lang w:val="en-US"/>
        </w:rPr>
        <w:tab/>
      </w:r>
      <w:r w:rsidRPr="2DC84973">
        <w:rPr>
          <w:rFonts w:ascii="Calibri" w:hAnsi="Calibri" w:cs="Arial"/>
          <w:sz w:val="22"/>
          <w:szCs w:val="22"/>
          <w:lang w:val="en-GB"/>
        </w:rPr>
        <w:t>000012 (UNDP)</w:t>
      </w:r>
    </w:p>
    <w:p w14:paraId="5143CF0D" w14:textId="3DD1DAAE" w:rsidR="00DD240D" w:rsidRPr="00E47157" w:rsidRDefault="00DD240D" w:rsidP="00DD240D">
      <w:pPr>
        <w:ind w:left="720"/>
        <w:jc w:val="both"/>
        <w:rPr>
          <w:rFonts w:ascii="Calibri" w:hAnsi="Calibri" w:cs="Arial"/>
          <w:sz w:val="22"/>
          <w:szCs w:val="22"/>
          <w:lang w:val="en-GB"/>
        </w:rPr>
      </w:pPr>
      <w:r w:rsidRPr="2DC84973">
        <w:rPr>
          <w:rFonts w:ascii="Calibri" w:hAnsi="Calibri" w:cs="Arial"/>
          <w:sz w:val="22"/>
          <w:szCs w:val="22"/>
          <w:lang w:val="en-GB"/>
        </w:rPr>
        <w:t xml:space="preserve">Cost </w:t>
      </w:r>
      <w:proofErr w:type="spellStart"/>
      <w:r w:rsidRPr="2DC84973">
        <w:rPr>
          <w:rFonts w:ascii="Calibri" w:hAnsi="Calibri" w:cs="Arial"/>
          <w:sz w:val="22"/>
          <w:szCs w:val="22"/>
          <w:lang w:val="en-GB"/>
        </w:rPr>
        <w:t>center</w:t>
      </w:r>
      <w:proofErr w:type="spellEnd"/>
      <w:r w:rsidRPr="2DC84973">
        <w:rPr>
          <w:rFonts w:ascii="Calibri" w:hAnsi="Calibri" w:cs="Arial"/>
          <w:sz w:val="22"/>
          <w:szCs w:val="22"/>
          <w:lang w:val="en-GB"/>
        </w:rPr>
        <w:t>:</w:t>
      </w:r>
      <w:r w:rsidRPr="005A421E">
        <w:rPr>
          <w:lang w:val="en-US"/>
        </w:rPr>
        <w:tab/>
        <w:t xml:space="preserve">                        </w:t>
      </w:r>
      <w:r w:rsidRPr="2DC84973">
        <w:rPr>
          <w:rFonts w:ascii="Calibri" w:hAnsi="Calibri" w:cs="Arial"/>
          <w:sz w:val="22"/>
          <w:szCs w:val="22"/>
          <w:lang w:val="en-GB"/>
        </w:rPr>
        <w:t xml:space="preserve">Applicable Dept. </w:t>
      </w:r>
    </w:p>
    <w:p w14:paraId="316B0CE6" w14:textId="0D5B13AF" w:rsidR="00DD240D" w:rsidRDefault="00DD240D" w:rsidP="00DD240D">
      <w:pPr>
        <w:spacing w:line="259" w:lineRule="auto"/>
        <w:ind w:left="720"/>
        <w:jc w:val="both"/>
        <w:rPr>
          <w:rFonts w:ascii="Calibri" w:hAnsi="Calibri" w:cs="Arial"/>
          <w:sz w:val="22"/>
          <w:szCs w:val="22"/>
          <w:lang w:val="en-GB"/>
        </w:rPr>
      </w:pPr>
      <w:r w:rsidRPr="2DC84973">
        <w:rPr>
          <w:rFonts w:ascii="Calibri" w:hAnsi="Calibri" w:cs="Arial"/>
          <w:sz w:val="22"/>
          <w:szCs w:val="22"/>
          <w:lang w:val="en-GB"/>
        </w:rPr>
        <w:t>Interagency</w:t>
      </w:r>
      <w:r>
        <w:rPr>
          <w:rFonts w:ascii="Calibri" w:hAnsi="Calibri" w:cs="Arial"/>
          <w:sz w:val="22"/>
          <w:szCs w:val="22"/>
          <w:lang w:val="en-GB"/>
        </w:rPr>
        <w:t xml:space="preserve">                                     0</w:t>
      </w:r>
      <w:r w:rsidRPr="2DC84973">
        <w:rPr>
          <w:rFonts w:ascii="Calibri" w:hAnsi="Calibri" w:cs="Arial"/>
          <w:sz w:val="22"/>
          <w:szCs w:val="22"/>
          <w:lang w:val="en-GB"/>
        </w:rPr>
        <w:t>.</w:t>
      </w:r>
    </w:p>
    <w:p w14:paraId="72DAB1F6" w14:textId="4A1ABFF1" w:rsidR="00DD240D" w:rsidRPr="00A53C19" w:rsidRDefault="00DD240D" w:rsidP="00DD240D">
      <w:pPr>
        <w:spacing w:line="259" w:lineRule="auto"/>
        <w:ind w:left="720"/>
        <w:jc w:val="both"/>
        <w:rPr>
          <w:rFonts w:ascii="Calibri" w:hAnsi="Calibri" w:cs="Arial"/>
          <w:sz w:val="22"/>
          <w:szCs w:val="22"/>
        </w:rPr>
      </w:pPr>
      <w:r w:rsidRPr="00A53C19">
        <w:rPr>
          <w:rFonts w:ascii="Calibri" w:hAnsi="Calibri" w:cs="Arial"/>
          <w:sz w:val="22"/>
          <w:szCs w:val="22"/>
        </w:rPr>
        <w:t>Project ID</w:t>
      </w:r>
      <w:r w:rsidRPr="00A53C19">
        <w:rPr>
          <w:rFonts w:ascii="Calibri" w:hAnsi="Calibri" w:cs="Arial"/>
          <w:sz w:val="22"/>
          <w:szCs w:val="22"/>
        </w:rPr>
        <w:tab/>
      </w:r>
      <w:r w:rsidR="005A421E" w:rsidRPr="00A53C19">
        <w:rPr>
          <w:rFonts w:ascii="Calibri" w:hAnsi="Calibri" w:cs="Arial"/>
          <w:sz w:val="22"/>
          <w:szCs w:val="22"/>
        </w:rPr>
        <w:tab/>
      </w:r>
      <w:r w:rsidR="005A421E" w:rsidRPr="00A53C19">
        <w:rPr>
          <w:rFonts w:ascii="Calibri" w:hAnsi="Calibri" w:cs="Arial"/>
          <w:sz w:val="22"/>
          <w:szCs w:val="22"/>
        </w:rPr>
        <w:tab/>
      </w:r>
      <w:r w:rsidRPr="00A53C19">
        <w:rPr>
          <w:rFonts w:ascii="Calibri" w:hAnsi="Calibri" w:cs="Arial"/>
          <w:sz w:val="22"/>
          <w:szCs w:val="22"/>
        </w:rPr>
        <w:t>Applicable Project ID</w:t>
      </w:r>
    </w:p>
    <w:p w14:paraId="4AEA2579" w14:textId="77777777" w:rsidR="00DD240D" w:rsidRPr="00A53C19" w:rsidRDefault="00DD240D" w:rsidP="00DD240D">
      <w:pPr>
        <w:ind w:left="720"/>
        <w:jc w:val="both"/>
        <w:rPr>
          <w:rFonts w:ascii="Calibri" w:hAnsi="Calibri" w:cs="Arial"/>
          <w:sz w:val="22"/>
          <w:szCs w:val="22"/>
        </w:rPr>
      </w:pPr>
    </w:p>
    <w:p w14:paraId="1421C43B" w14:textId="2E1D2253" w:rsidR="00801ED8" w:rsidRPr="00801ED8" w:rsidRDefault="00801ED8" w:rsidP="00DD240D">
      <w:pPr>
        <w:ind w:left="720"/>
        <w:jc w:val="both"/>
        <w:rPr>
          <w:rFonts w:ascii="Calibri" w:hAnsi="Calibri" w:cs="Arial"/>
          <w:sz w:val="22"/>
          <w:szCs w:val="22"/>
        </w:rPr>
      </w:pPr>
      <w:r w:rsidRPr="00801ED8">
        <w:rPr>
          <w:rFonts w:ascii="Calibri" w:hAnsi="Calibri" w:cs="Arial"/>
          <w:sz w:val="22"/>
          <w:szCs w:val="22"/>
        </w:rPr>
        <w:t>Autrement dit, les ressources programmées doivent être comptabilisées au niveau du projet par le biais du code des donateurs 000012 dans le plan comptable du projet approprié.</w:t>
      </w:r>
    </w:p>
    <w:p w14:paraId="6DE908C8" w14:textId="77777777" w:rsidR="00DA2DB6" w:rsidRPr="00801ED8" w:rsidRDefault="00DA2DB6" w:rsidP="00DD240D">
      <w:pPr>
        <w:ind w:left="720"/>
        <w:jc w:val="both"/>
        <w:rPr>
          <w:rFonts w:ascii="Calibri" w:hAnsi="Calibri" w:cs="Arial"/>
          <w:sz w:val="22"/>
          <w:szCs w:val="22"/>
        </w:rPr>
      </w:pPr>
    </w:p>
    <w:p w14:paraId="3B1C9764" w14:textId="02551F5B" w:rsidR="008A4550" w:rsidRPr="008A4550" w:rsidRDefault="008A4550" w:rsidP="00DD240D">
      <w:pPr>
        <w:ind w:left="720"/>
        <w:jc w:val="both"/>
        <w:rPr>
          <w:rFonts w:ascii="Calibri" w:hAnsi="Calibri" w:cs="Arial"/>
          <w:sz w:val="22"/>
          <w:szCs w:val="22"/>
        </w:rPr>
      </w:pPr>
      <w:r w:rsidRPr="008A4550">
        <w:rPr>
          <w:rFonts w:ascii="Calibri" w:hAnsi="Calibri" w:cs="Arial"/>
          <w:sz w:val="22"/>
          <w:szCs w:val="22"/>
        </w:rPr>
        <w:t>Le transfert des ressources du fonds 118</w:t>
      </w:r>
      <w:r>
        <w:rPr>
          <w:rFonts w:ascii="Calibri" w:hAnsi="Calibri" w:cs="Arial"/>
          <w:sz w:val="22"/>
          <w:szCs w:val="22"/>
        </w:rPr>
        <w:t>90</w:t>
      </w:r>
      <w:r w:rsidRPr="008A4550">
        <w:rPr>
          <w:rFonts w:ascii="Calibri" w:hAnsi="Calibri" w:cs="Arial"/>
          <w:sz w:val="22"/>
          <w:szCs w:val="22"/>
        </w:rPr>
        <w:t xml:space="preserve"> au fonds 300</w:t>
      </w:r>
      <w:r>
        <w:rPr>
          <w:rFonts w:ascii="Calibri" w:hAnsi="Calibri" w:cs="Arial"/>
          <w:sz w:val="22"/>
          <w:szCs w:val="22"/>
        </w:rPr>
        <w:t>95</w:t>
      </w:r>
      <w:r w:rsidRPr="008A4550">
        <w:rPr>
          <w:rFonts w:ascii="Calibri" w:hAnsi="Calibri" w:cs="Arial"/>
          <w:sz w:val="22"/>
          <w:szCs w:val="22"/>
        </w:rPr>
        <w:t xml:space="preserve"> aux fins de programmation devrait être autorisé par le bureau respectif et les journaux doivent être approuvés conformément aux directives d'écriture de journal du grand livre général.</w:t>
      </w:r>
    </w:p>
    <w:p w14:paraId="73E3B101" w14:textId="77777777" w:rsidR="005A1B4B" w:rsidRPr="008A4550" w:rsidRDefault="005A1B4B" w:rsidP="00DD240D">
      <w:pPr>
        <w:ind w:left="720"/>
        <w:jc w:val="both"/>
        <w:rPr>
          <w:rFonts w:ascii="Calibri" w:hAnsi="Calibri" w:cs="Arial"/>
          <w:sz w:val="22"/>
          <w:szCs w:val="22"/>
        </w:rPr>
      </w:pPr>
    </w:p>
    <w:p w14:paraId="42AD7F0D" w14:textId="42D1C0A7" w:rsidR="005E7CBC" w:rsidRPr="00F51A51" w:rsidRDefault="005E7CBC" w:rsidP="00AA245B">
      <w:pPr>
        <w:pStyle w:val="ListParagraph"/>
        <w:numPr>
          <w:ilvl w:val="0"/>
          <w:numId w:val="5"/>
        </w:numPr>
        <w:ind w:left="720" w:hanging="630"/>
        <w:jc w:val="both"/>
        <w:rPr>
          <w:rFonts w:ascii="Calibri" w:hAnsi="Calibri"/>
          <w:sz w:val="22"/>
          <w:szCs w:val="22"/>
        </w:rPr>
      </w:pPr>
      <w:r w:rsidRPr="00F51A51">
        <w:rPr>
          <w:rFonts w:ascii="Calibri" w:hAnsi="Calibri"/>
          <w:sz w:val="22"/>
          <w:szCs w:val="22"/>
        </w:rPr>
        <w:t>Les Services généraux de gestion (GMS) appuyant les projets non essentiels à un taux minimum standard de 8 %, entreront en vigueur à partir du 1er janvier 2023 sur le code de fonds 300</w:t>
      </w:r>
      <w:r w:rsidR="00F51A51" w:rsidRPr="00F51A51">
        <w:rPr>
          <w:rFonts w:ascii="Calibri" w:hAnsi="Calibri"/>
          <w:sz w:val="22"/>
          <w:szCs w:val="22"/>
        </w:rPr>
        <w:t>95</w:t>
      </w:r>
      <w:r w:rsidRPr="00F51A51">
        <w:rPr>
          <w:rFonts w:ascii="Calibri" w:hAnsi="Calibri"/>
          <w:sz w:val="22"/>
          <w:szCs w:val="22"/>
        </w:rPr>
        <w:t xml:space="preserve"> pour le recouvrement des coûts de gestion de l’organisation visant l’appui de ces projets. Le taux des Services généraux de gestion sera calculé en fonction des dépenses figurant dans les grands livres généraux lors de l’exécution du processus Finances et comptabilité (Finance and </w:t>
      </w:r>
      <w:proofErr w:type="spellStart"/>
      <w:r w:rsidRPr="00F51A51">
        <w:rPr>
          <w:rFonts w:ascii="Calibri" w:hAnsi="Calibri"/>
          <w:sz w:val="22"/>
          <w:szCs w:val="22"/>
        </w:rPr>
        <w:t>Accountability</w:t>
      </w:r>
      <w:proofErr w:type="spellEnd"/>
      <w:r w:rsidRPr="00F51A51">
        <w:rPr>
          <w:rFonts w:ascii="Calibri" w:hAnsi="Calibri"/>
          <w:sz w:val="22"/>
          <w:szCs w:val="22"/>
        </w:rPr>
        <w:t xml:space="preserve">). Par conséquent, les bureaux </w:t>
      </w:r>
      <w:r w:rsidRPr="00F51A51">
        <w:rPr>
          <w:rFonts w:ascii="Calibri" w:hAnsi="Calibri"/>
          <w:sz w:val="22"/>
          <w:szCs w:val="22"/>
        </w:rPr>
        <w:lastRenderedPageBreak/>
        <w:t>doivent veiller à ce que le taux applicable des Services généraux de gestion soit correctement mis en place et budgétisé dans le module de gestion des subventions.</w:t>
      </w:r>
    </w:p>
    <w:p w14:paraId="02B86DF8" w14:textId="77777777" w:rsidR="00DD240D" w:rsidRPr="005E7CBC" w:rsidRDefault="00DD240D" w:rsidP="00DD240D">
      <w:pPr>
        <w:jc w:val="both"/>
        <w:rPr>
          <w:rFonts w:ascii="Calibri" w:hAnsi="Calibri" w:cs="Arial"/>
          <w:sz w:val="22"/>
          <w:szCs w:val="22"/>
        </w:rPr>
      </w:pPr>
    </w:p>
    <w:p w14:paraId="6C894C6F" w14:textId="77777777" w:rsidR="00BB3F9B" w:rsidRPr="00E47157" w:rsidRDefault="00BB3F9B" w:rsidP="00D71957">
      <w:pPr>
        <w:jc w:val="both"/>
        <w:rPr>
          <w:rFonts w:ascii="Calibri" w:hAnsi="Calibri" w:cs="Arial"/>
          <w:b/>
          <w:sz w:val="22"/>
          <w:szCs w:val="22"/>
        </w:rPr>
      </w:pPr>
      <w:r>
        <w:rPr>
          <w:rFonts w:ascii="Calibri" w:hAnsi="Calibri"/>
          <w:b/>
          <w:sz w:val="22"/>
          <w:szCs w:val="22"/>
        </w:rPr>
        <w:t xml:space="preserve">Programmation du fonds 30083 </w:t>
      </w:r>
    </w:p>
    <w:p w14:paraId="6A4620DA" w14:textId="77777777" w:rsidR="00AD2735" w:rsidRPr="00E47157" w:rsidRDefault="00AD2735" w:rsidP="00D71957">
      <w:pPr>
        <w:jc w:val="both"/>
        <w:rPr>
          <w:rFonts w:ascii="Calibri" w:hAnsi="Calibri" w:cs="Arial"/>
          <w:sz w:val="22"/>
          <w:szCs w:val="22"/>
          <w:lang w:val="en-GB"/>
        </w:rPr>
      </w:pPr>
    </w:p>
    <w:p w14:paraId="1F674601" w14:textId="3C875140" w:rsidR="00BB3F9B" w:rsidRPr="00A6174D" w:rsidRDefault="005417DF" w:rsidP="00AA245B">
      <w:pPr>
        <w:pStyle w:val="ListParagraph"/>
        <w:numPr>
          <w:ilvl w:val="0"/>
          <w:numId w:val="5"/>
        </w:numPr>
        <w:ind w:left="720" w:hanging="630"/>
        <w:jc w:val="both"/>
        <w:rPr>
          <w:rFonts w:ascii="Calibri" w:hAnsi="Calibri"/>
          <w:sz w:val="22"/>
          <w:szCs w:val="22"/>
        </w:rPr>
      </w:pPr>
      <w:r>
        <w:rPr>
          <w:rFonts w:ascii="Calibri" w:hAnsi="Calibri"/>
          <w:sz w:val="22"/>
          <w:szCs w:val="22"/>
        </w:rPr>
        <w:t>Les ressources du fonds 30083 doivent être utilisées pour la comptabilisation des contributions non affectées reçues par le Gouvernement au titre du partage des coûts. L’approbation du gouvernement donateur doit être obtenue avant la programmation des ressources du fonds 30083, y compris pour les projets relevant de la facilité d’engagement utilisant le code de fonds 11999</w:t>
      </w:r>
      <w:r w:rsidR="00A6174D">
        <w:rPr>
          <w:rFonts w:ascii="Calibri" w:hAnsi="Calibri"/>
          <w:sz w:val="22"/>
          <w:szCs w:val="22"/>
        </w:rPr>
        <w:t>.</w:t>
      </w:r>
    </w:p>
    <w:p w14:paraId="57F56309" w14:textId="77777777" w:rsidR="005D1892" w:rsidRPr="00472824" w:rsidRDefault="005D1892" w:rsidP="00D71957">
      <w:pPr>
        <w:ind w:left="720" w:hanging="720"/>
        <w:jc w:val="both"/>
        <w:rPr>
          <w:rFonts w:ascii="Calibri" w:hAnsi="Calibri" w:cs="Arial"/>
          <w:sz w:val="22"/>
          <w:szCs w:val="22"/>
        </w:rPr>
      </w:pPr>
    </w:p>
    <w:p w14:paraId="7BE545D4" w14:textId="4550391E" w:rsidR="002E6D82" w:rsidRPr="00E47157" w:rsidRDefault="00A1466E" w:rsidP="00AA245B">
      <w:pPr>
        <w:pStyle w:val="ListParagraph"/>
        <w:numPr>
          <w:ilvl w:val="0"/>
          <w:numId w:val="5"/>
        </w:numPr>
        <w:ind w:left="720" w:hanging="630"/>
        <w:jc w:val="both"/>
        <w:rPr>
          <w:rFonts w:ascii="Calibri" w:hAnsi="Calibri" w:cs="Arial"/>
          <w:b/>
          <w:sz w:val="22"/>
          <w:szCs w:val="22"/>
        </w:rPr>
      </w:pPr>
      <w:r>
        <w:rPr>
          <w:rFonts w:ascii="Calibri" w:hAnsi="Calibri"/>
          <w:sz w:val="22"/>
          <w:szCs w:val="22"/>
        </w:rPr>
        <w:t>En vue de faciliter le suivi et la surveillance des soldes, les ressources du fonds 30083 devraient être programmées sous le code de fonds de projet correspondant, p. ex., l’affectation du fonds 30071 pour un projet g</w:t>
      </w:r>
      <w:r w:rsidR="00472824">
        <w:rPr>
          <w:rFonts w:ascii="Calibri" w:hAnsi="Calibri"/>
          <w:sz w:val="22"/>
          <w:szCs w:val="22"/>
        </w:rPr>
        <w:t>ouvernemental à frais partagés.</w:t>
      </w:r>
      <w:r>
        <w:rPr>
          <w:rFonts w:ascii="Calibri" w:hAnsi="Calibri"/>
          <w:sz w:val="22"/>
          <w:szCs w:val="22"/>
        </w:rPr>
        <w:t xml:space="preserve"> </w:t>
      </w:r>
      <w:r>
        <w:rPr>
          <w:rFonts w:ascii="Calibri" w:hAnsi="Calibri"/>
          <w:b/>
          <w:sz w:val="22"/>
          <w:szCs w:val="22"/>
        </w:rPr>
        <w:t>Les ressources ne doivent pas être programmées au titre du code de fonds 30083.</w:t>
      </w:r>
    </w:p>
    <w:p w14:paraId="25B4D5FF" w14:textId="77777777" w:rsidR="005D1892" w:rsidRPr="00A6174D" w:rsidRDefault="005D1892" w:rsidP="00A6174D">
      <w:pPr>
        <w:pStyle w:val="ListParagraph"/>
        <w:jc w:val="both"/>
        <w:rPr>
          <w:rFonts w:ascii="Calibri" w:hAnsi="Calibri"/>
          <w:sz w:val="22"/>
          <w:szCs w:val="22"/>
        </w:rPr>
      </w:pPr>
    </w:p>
    <w:p w14:paraId="5A8C621B" w14:textId="77777777" w:rsidR="00063BF7" w:rsidRDefault="00063BF7" w:rsidP="00AA245B">
      <w:pPr>
        <w:pStyle w:val="ListParagraph"/>
        <w:numPr>
          <w:ilvl w:val="0"/>
          <w:numId w:val="5"/>
        </w:numPr>
        <w:ind w:left="720" w:hanging="630"/>
        <w:jc w:val="both"/>
        <w:rPr>
          <w:rFonts w:ascii="Calibri" w:hAnsi="Calibri"/>
          <w:sz w:val="22"/>
          <w:szCs w:val="22"/>
        </w:rPr>
      </w:pPr>
      <w:r>
        <w:rPr>
          <w:rFonts w:ascii="Calibri" w:hAnsi="Calibri"/>
          <w:sz w:val="22"/>
          <w:szCs w:val="22"/>
        </w:rPr>
        <w:t>L</w:t>
      </w:r>
      <w:r w:rsidRPr="00114677">
        <w:rPr>
          <w:rFonts w:ascii="Calibri" w:hAnsi="Calibri"/>
          <w:sz w:val="22"/>
          <w:szCs w:val="22"/>
        </w:rPr>
        <w:t xml:space="preserve">a combinaison de distribution suivante </w:t>
      </w:r>
      <w:r w:rsidRPr="00E6524B">
        <w:rPr>
          <w:rFonts w:ascii="Calibri" w:hAnsi="Calibri"/>
          <w:sz w:val="22"/>
          <w:szCs w:val="22"/>
        </w:rPr>
        <w:t>doit être utilisée</w:t>
      </w:r>
      <w:r w:rsidRPr="00E6524B" w:rsidDel="004F5F03">
        <w:rPr>
          <w:rFonts w:ascii="Calibri" w:hAnsi="Calibri"/>
          <w:sz w:val="22"/>
          <w:szCs w:val="22"/>
        </w:rPr>
        <w:t xml:space="preserve"> </w:t>
      </w:r>
      <w:r>
        <w:rPr>
          <w:rFonts w:ascii="Calibri" w:hAnsi="Calibri"/>
          <w:sz w:val="22"/>
          <w:szCs w:val="22"/>
        </w:rPr>
        <w:t xml:space="preserve">pour le transfert des soldes par le biais </w:t>
      </w:r>
      <w:r w:rsidRPr="0050584E">
        <w:rPr>
          <w:rFonts w:ascii="Calibri" w:hAnsi="Calibri"/>
          <w:sz w:val="22"/>
          <w:szCs w:val="22"/>
        </w:rPr>
        <w:t xml:space="preserve">d'une écriture au </w:t>
      </w:r>
      <w:proofErr w:type="spellStart"/>
      <w:r w:rsidRPr="0050584E">
        <w:rPr>
          <w:rFonts w:ascii="Calibri" w:hAnsi="Calibri"/>
          <w:sz w:val="22"/>
          <w:szCs w:val="22"/>
        </w:rPr>
        <w:t>journal</w:t>
      </w:r>
      <w:r>
        <w:rPr>
          <w:rFonts w:ascii="Calibri" w:hAnsi="Calibri"/>
          <w:sz w:val="22"/>
          <w:szCs w:val="22"/>
        </w:rPr>
        <w:t>lors</w:t>
      </w:r>
      <w:proofErr w:type="spellEnd"/>
      <w:r>
        <w:rPr>
          <w:rFonts w:ascii="Calibri" w:hAnsi="Calibri"/>
          <w:sz w:val="22"/>
          <w:szCs w:val="22"/>
        </w:rPr>
        <w:t xml:space="preserve"> de la programmation des </w:t>
      </w:r>
      <w:proofErr w:type="gramStart"/>
      <w:r>
        <w:rPr>
          <w:rFonts w:ascii="Calibri" w:hAnsi="Calibri"/>
          <w:sz w:val="22"/>
          <w:szCs w:val="22"/>
        </w:rPr>
        <w:t>fonds:</w:t>
      </w:r>
      <w:proofErr w:type="gramEnd"/>
    </w:p>
    <w:p w14:paraId="7E221904" w14:textId="77777777" w:rsidR="00063BF7" w:rsidRPr="000E56D6" w:rsidRDefault="00063BF7" w:rsidP="00D71957">
      <w:pPr>
        <w:ind w:left="720" w:hanging="720"/>
        <w:jc w:val="both"/>
        <w:rPr>
          <w:rFonts w:ascii="Calibri" w:hAnsi="Calibri" w:cs="Arial"/>
          <w:sz w:val="22"/>
          <w:szCs w:val="22"/>
        </w:rPr>
      </w:pPr>
    </w:p>
    <w:p w14:paraId="00543A17" w14:textId="77777777" w:rsidR="0080163D" w:rsidRPr="00E47157" w:rsidRDefault="0080163D" w:rsidP="00D71957">
      <w:pPr>
        <w:ind w:left="720"/>
        <w:jc w:val="both"/>
        <w:rPr>
          <w:rFonts w:ascii="Calibri" w:hAnsi="Calibri" w:cs="Arial"/>
          <w:b/>
          <w:sz w:val="22"/>
          <w:szCs w:val="22"/>
        </w:rPr>
      </w:pPr>
      <w:r>
        <w:rPr>
          <w:rFonts w:ascii="Calibri" w:hAnsi="Calibri"/>
          <w:b/>
          <w:sz w:val="22"/>
          <w:szCs w:val="22"/>
          <w:u w:val="single"/>
        </w:rPr>
        <w:t>Écriture de débit :</w:t>
      </w:r>
    </w:p>
    <w:p w14:paraId="3A45344F" w14:textId="77777777" w:rsidR="0080163D" w:rsidRPr="000E56D6" w:rsidRDefault="0080163D" w:rsidP="00D71957">
      <w:pPr>
        <w:ind w:left="720"/>
        <w:jc w:val="both"/>
        <w:rPr>
          <w:rFonts w:ascii="Calibri" w:hAnsi="Calibri" w:cs="Arial"/>
          <w:sz w:val="22"/>
          <w:szCs w:val="22"/>
        </w:rPr>
      </w:pPr>
    </w:p>
    <w:p w14:paraId="0BF49E22" w14:textId="77777777" w:rsidR="0080163D" w:rsidRPr="00E47157" w:rsidRDefault="0080163D" w:rsidP="00D71957">
      <w:pPr>
        <w:ind w:left="720"/>
        <w:jc w:val="both"/>
        <w:rPr>
          <w:rFonts w:ascii="Calibri" w:hAnsi="Calibri" w:cs="Arial"/>
          <w:sz w:val="22"/>
          <w:szCs w:val="22"/>
        </w:rPr>
      </w:pPr>
      <w:r>
        <w:rPr>
          <w:rFonts w:ascii="Calibri" w:hAnsi="Calibri"/>
          <w:sz w:val="22"/>
          <w:szCs w:val="22"/>
        </w:rPr>
        <w:t>Compte :</w:t>
      </w:r>
      <w:r>
        <w:rPr>
          <w:rFonts w:ascii="Calibri" w:hAnsi="Calibri"/>
          <w:sz w:val="22"/>
          <w:szCs w:val="22"/>
        </w:rPr>
        <w:tab/>
      </w:r>
      <w:r>
        <w:rPr>
          <w:rFonts w:ascii="Calibri" w:hAnsi="Calibri"/>
          <w:sz w:val="22"/>
          <w:szCs w:val="22"/>
        </w:rPr>
        <w:tab/>
      </w:r>
      <w:r>
        <w:rPr>
          <w:rFonts w:ascii="Calibri" w:hAnsi="Calibri"/>
          <w:sz w:val="22"/>
          <w:szCs w:val="22"/>
        </w:rPr>
        <w:tab/>
        <w:t>51035 (transferts à destination/en provenance de fonds)</w:t>
      </w:r>
    </w:p>
    <w:p w14:paraId="426341A3" w14:textId="77777777" w:rsidR="0080163D" w:rsidRPr="00E47157" w:rsidRDefault="0080163D" w:rsidP="00D71957">
      <w:pPr>
        <w:ind w:left="720"/>
        <w:jc w:val="both"/>
        <w:rPr>
          <w:rFonts w:ascii="Calibri" w:hAnsi="Calibri" w:cs="Arial"/>
          <w:sz w:val="22"/>
          <w:szCs w:val="22"/>
        </w:rPr>
      </w:pPr>
      <w:r>
        <w:rPr>
          <w:rFonts w:ascii="Calibri" w:hAnsi="Calibri"/>
          <w:sz w:val="22"/>
          <w:szCs w:val="22"/>
        </w:rPr>
        <w:t>Fonds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30083</w:t>
      </w:r>
    </w:p>
    <w:p w14:paraId="74D9E866" w14:textId="73298280" w:rsidR="0080163D" w:rsidRPr="00E47157" w:rsidRDefault="00472824" w:rsidP="00D71957">
      <w:pPr>
        <w:ind w:left="720"/>
        <w:jc w:val="both"/>
        <w:rPr>
          <w:rFonts w:ascii="Calibri" w:hAnsi="Calibri" w:cs="Arial"/>
          <w:sz w:val="22"/>
          <w:szCs w:val="22"/>
        </w:rPr>
      </w:pPr>
      <w:r>
        <w:rPr>
          <w:rFonts w:ascii="Calibri" w:hAnsi="Calibri"/>
          <w:sz w:val="22"/>
          <w:szCs w:val="22"/>
        </w:rPr>
        <w:t>Unité administrative :</w:t>
      </w:r>
      <w:r>
        <w:rPr>
          <w:rFonts w:ascii="Calibri" w:hAnsi="Calibri"/>
          <w:sz w:val="22"/>
          <w:szCs w:val="22"/>
        </w:rPr>
        <w:tab/>
      </w:r>
      <w:r>
        <w:rPr>
          <w:rFonts w:ascii="Calibri" w:hAnsi="Calibri"/>
          <w:sz w:val="22"/>
          <w:szCs w:val="22"/>
        </w:rPr>
        <w:tab/>
      </w:r>
      <w:r w:rsidR="0080163D">
        <w:rPr>
          <w:rFonts w:ascii="Calibri" w:hAnsi="Calibri"/>
          <w:sz w:val="22"/>
          <w:szCs w:val="22"/>
        </w:rPr>
        <w:t>Applicable</w:t>
      </w:r>
    </w:p>
    <w:p w14:paraId="66B57741" w14:textId="3AB2DD12" w:rsidR="0080163D" w:rsidRPr="00E47157" w:rsidRDefault="00472824" w:rsidP="00D71957">
      <w:pPr>
        <w:ind w:left="720"/>
        <w:jc w:val="both"/>
        <w:rPr>
          <w:rFonts w:ascii="Calibri" w:hAnsi="Calibri" w:cs="Arial"/>
          <w:sz w:val="22"/>
          <w:szCs w:val="22"/>
        </w:rPr>
      </w:pPr>
      <w:r>
        <w:rPr>
          <w:rFonts w:ascii="Calibri" w:hAnsi="Calibri"/>
          <w:sz w:val="22"/>
          <w:szCs w:val="22"/>
        </w:rPr>
        <w:t>Code de donateur :</w:t>
      </w:r>
      <w:r>
        <w:rPr>
          <w:rFonts w:ascii="Calibri" w:hAnsi="Calibri"/>
          <w:sz w:val="22"/>
          <w:szCs w:val="22"/>
        </w:rPr>
        <w:tab/>
      </w:r>
      <w:r>
        <w:rPr>
          <w:rFonts w:ascii="Calibri" w:hAnsi="Calibri"/>
          <w:sz w:val="22"/>
          <w:szCs w:val="22"/>
        </w:rPr>
        <w:tab/>
      </w:r>
      <w:r w:rsidR="0080163D">
        <w:rPr>
          <w:rFonts w:ascii="Calibri" w:hAnsi="Calibri"/>
          <w:sz w:val="22"/>
          <w:szCs w:val="22"/>
        </w:rPr>
        <w:t>Code de donateur applicable</w:t>
      </w:r>
    </w:p>
    <w:p w14:paraId="5AACEF86" w14:textId="7F7974FF" w:rsidR="0080163D" w:rsidRPr="00E47157" w:rsidRDefault="000739B8" w:rsidP="00D71957">
      <w:pPr>
        <w:ind w:left="720"/>
        <w:jc w:val="both"/>
        <w:rPr>
          <w:rFonts w:ascii="Calibri" w:hAnsi="Calibri" w:cs="Arial"/>
          <w:sz w:val="22"/>
          <w:szCs w:val="22"/>
        </w:rPr>
      </w:pPr>
      <w:r>
        <w:rPr>
          <w:rFonts w:ascii="Calibri" w:hAnsi="Calibri"/>
          <w:sz w:val="22"/>
          <w:szCs w:val="22"/>
        </w:rPr>
        <w:t>Centre de coûts</w:t>
      </w:r>
      <w:r w:rsidR="0080163D">
        <w:rPr>
          <w:rFonts w:ascii="Calibri" w:hAnsi="Calibri"/>
          <w:sz w:val="22"/>
          <w:szCs w:val="22"/>
        </w:rPr>
        <w:t> :</w:t>
      </w:r>
      <w:r w:rsidR="0080163D">
        <w:rPr>
          <w:rFonts w:ascii="Calibri" w:hAnsi="Calibri"/>
          <w:sz w:val="22"/>
          <w:szCs w:val="22"/>
        </w:rPr>
        <w:tab/>
      </w:r>
      <w:r w:rsidR="001E1E00">
        <w:rPr>
          <w:rFonts w:ascii="Calibri" w:hAnsi="Calibri"/>
          <w:sz w:val="22"/>
          <w:szCs w:val="22"/>
        </w:rPr>
        <w:tab/>
      </w:r>
      <w:r w:rsidR="0080163D">
        <w:rPr>
          <w:rFonts w:ascii="Calibri" w:hAnsi="Calibri"/>
          <w:sz w:val="22"/>
          <w:szCs w:val="22"/>
        </w:rPr>
        <w:t xml:space="preserve">Département applicable </w:t>
      </w:r>
    </w:p>
    <w:p w14:paraId="376DCBA3" w14:textId="77777777" w:rsidR="00DA5E78" w:rsidRPr="00E47157" w:rsidRDefault="00DA5E78" w:rsidP="00DA5E78">
      <w:pPr>
        <w:ind w:left="3600" w:hanging="2880"/>
        <w:jc w:val="both"/>
        <w:rPr>
          <w:rFonts w:ascii="Calibri" w:hAnsi="Calibri" w:cs="Arial"/>
          <w:sz w:val="22"/>
          <w:szCs w:val="22"/>
        </w:rPr>
      </w:pPr>
      <w:r>
        <w:rPr>
          <w:rFonts w:ascii="Calibri" w:hAnsi="Calibri"/>
          <w:sz w:val="22"/>
          <w:szCs w:val="22"/>
        </w:rPr>
        <w:t>Description :</w:t>
      </w:r>
      <w:r>
        <w:rPr>
          <w:rFonts w:ascii="Calibri" w:hAnsi="Calibri"/>
          <w:sz w:val="22"/>
          <w:szCs w:val="22"/>
        </w:rPr>
        <w:tab/>
        <w:t>Raisons et détails clairs concernant « la provenance » et « la destination » du transfert.</w:t>
      </w:r>
    </w:p>
    <w:p w14:paraId="0A29EB88" w14:textId="77777777" w:rsidR="0080163D" w:rsidRPr="00472824" w:rsidRDefault="0080163D" w:rsidP="00D71957">
      <w:pPr>
        <w:ind w:left="720"/>
        <w:jc w:val="both"/>
        <w:rPr>
          <w:rFonts w:ascii="Calibri" w:hAnsi="Calibri" w:cs="Arial"/>
          <w:sz w:val="22"/>
          <w:szCs w:val="22"/>
        </w:rPr>
      </w:pPr>
    </w:p>
    <w:p w14:paraId="053D868B" w14:textId="77777777" w:rsidR="0080163D" w:rsidRPr="00E47157" w:rsidRDefault="00005895" w:rsidP="00D71957">
      <w:pPr>
        <w:ind w:left="720"/>
        <w:jc w:val="both"/>
        <w:rPr>
          <w:rFonts w:ascii="Calibri" w:hAnsi="Calibri" w:cs="Arial"/>
          <w:sz w:val="22"/>
          <w:szCs w:val="22"/>
        </w:rPr>
      </w:pPr>
      <w:r>
        <w:rPr>
          <w:rFonts w:ascii="Calibri" w:hAnsi="Calibri"/>
          <w:sz w:val="22"/>
          <w:szCs w:val="22"/>
        </w:rPr>
        <w:t>L’ID de projet n’est pas nécessaire</w:t>
      </w:r>
    </w:p>
    <w:p w14:paraId="245F3693" w14:textId="77777777" w:rsidR="0080163D" w:rsidRPr="000E56D6" w:rsidRDefault="0080163D" w:rsidP="00D71957">
      <w:pPr>
        <w:jc w:val="both"/>
        <w:rPr>
          <w:rFonts w:ascii="Calibri" w:hAnsi="Calibri" w:cs="Arial"/>
          <w:sz w:val="22"/>
          <w:szCs w:val="22"/>
        </w:rPr>
      </w:pPr>
    </w:p>
    <w:p w14:paraId="73BD6217" w14:textId="77777777" w:rsidR="0080163D" w:rsidRPr="00E47157" w:rsidRDefault="0080163D" w:rsidP="00D71957">
      <w:pPr>
        <w:ind w:left="720"/>
        <w:jc w:val="both"/>
        <w:rPr>
          <w:rFonts w:ascii="Calibri" w:hAnsi="Calibri" w:cs="Arial"/>
          <w:sz w:val="22"/>
          <w:szCs w:val="22"/>
        </w:rPr>
      </w:pPr>
      <w:r>
        <w:rPr>
          <w:rFonts w:ascii="Calibri" w:hAnsi="Calibri"/>
          <w:b/>
          <w:sz w:val="22"/>
          <w:szCs w:val="22"/>
          <w:u w:val="single"/>
        </w:rPr>
        <w:t>Écriture de crédit</w:t>
      </w:r>
      <w:r>
        <w:rPr>
          <w:rFonts w:ascii="Calibri" w:hAnsi="Calibri"/>
          <w:sz w:val="22"/>
          <w:szCs w:val="22"/>
        </w:rPr>
        <w:t> :</w:t>
      </w:r>
    </w:p>
    <w:p w14:paraId="43691181" w14:textId="77777777" w:rsidR="0080163D" w:rsidRPr="00E47157" w:rsidRDefault="0080163D" w:rsidP="00D71957">
      <w:pPr>
        <w:ind w:left="720"/>
        <w:jc w:val="both"/>
        <w:rPr>
          <w:rFonts w:ascii="Calibri" w:hAnsi="Calibri" w:cs="Arial"/>
          <w:sz w:val="22"/>
          <w:szCs w:val="22"/>
        </w:rPr>
      </w:pPr>
      <w:r>
        <w:rPr>
          <w:rFonts w:ascii="Calibri" w:hAnsi="Calibri"/>
          <w:sz w:val="22"/>
          <w:szCs w:val="22"/>
        </w:rPr>
        <w:t xml:space="preserve"> </w:t>
      </w:r>
    </w:p>
    <w:p w14:paraId="30D15329" w14:textId="510DD86B" w:rsidR="0080163D" w:rsidRPr="00E47157" w:rsidRDefault="00472824" w:rsidP="00123786">
      <w:pPr>
        <w:ind w:left="3600" w:hanging="2880"/>
        <w:jc w:val="both"/>
        <w:rPr>
          <w:rFonts w:ascii="Calibri" w:hAnsi="Calibri" w:cs="Arial"/>
          <w:sz w:val="22"/>
          <w:szCs w:val="22"/>
        </w:rPr>
      </w:pPr>
      <w:r>
        <w:rPr>
          <w:rFonts w:ascii="Calibri" w:hAnsi="Calibri"/>
          <w:sz w:val="22"/>
          <w:szCs w:val="22"/>
        </w:rPr>
        <w:t>Compte :</w:t>
      </w:r>
      <w:r w:rsidR="00123786">
        <w:rPr>
          <w:rFonts w:ascii="Calibri" w:hAnsi="Calibri"/>
          <w:sz w:val="22"/>
          <w:szCs w:val="22"/>
        </w:rPr>
        <w:tab/>
      </w:r>
      <w:r w:rsidR="0080163D">
        <w:rPr>
          <w:rFonts w:ascii="Calibri" w:hAnsi="Calibri"/>
          <w:sz w:val="22"/>
          <w:szCs w:val="22"/>
        </w:rPr>
        <w:t>51035 (transferts à destination/en provenance de fonds)</w:t>
      </w:r>
    </w:p>
    <w:p w14:paraId="697028CE" w14:textId="477899EE" w:rsidR="0080163D" w:rsidRPr="00E47157" w:rsidRDefault="0080163D" w:rsidP="00D71957">
      <w:pPr>
        <w:ind w:left="720"/>
        <w:jc w:val="both"/>
        <w:rPr>
          <w:rFonts w:ascii="Calibri" w:hAnsi="Calibri" w:cs="Arial"/>
          <w:sz w:val="22"/>
          <w:szCs w:val="22"/>
        </w:rPr>
      </w:pPr>
      <w:r>
        <w:rPr>
          <w:rFonts w:ascii="Calibri" w:hAnsi="Calibri"/>
          <w:sz w:val="22"/>
          <w:szCs w:val="22"/>
        </w:rPr>
        <w:t>Fonds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Code de fonds applicable (p. ex., 30071)</w:t>
      </w:r>
    </w:p>
    <w:p w14:paraId="0EDA49AB" w14:textId="730761B2" w:rsidR="0080163D" w:rsidRPr="00E47157" w:rsidRDefault="00472824" w:rsidP="00D71957">
      <w:pPr>
        <w:ind w:left="720"/>
        <w:jc w:val="both"/>
        <w:rPr>
          <w:rFonts w:ascii="Calibri" w:hAnsi="Calibri" w:cs="Arial"/>
          <w:sz w:val="22"/>
          <w:szCs w:val="22"/>
        </w:rPr>
      </w:pPr>
      <w:r>
        <w:rPr>
          <w:rFonts w:ascii="Calibri" w:hAnsi="Calibri"/>
          <w:sz w:val="22"/>
          <w:szCs w:val="22"/>
        </w:rPr>
        <w:t>Unité administrative :</w:t>
      </w:r>
      <w:r>
        <w:rPr>
          <w:rFonts w:ascii="Calibri" w:hAnsi="Calibri"/>
          <w:sz w:val="22"/>
          <w:szCs w:val="22"/>
        </w:rPr>
        <w:tab/>
      </w:r>
      <w:r>
        <w:rPr>
          <w:rFonts w:ascii="Calibri" w:hAnsi="Calibri"/>
          <w:sz w:val="22"/>
          <w:szCs w:val="22"/>
        </w:rPr>
        <w:tab/>
      </w:r>
      <w:r w:rsidR="0080163D">
        <w:rPr>
          <w:rFonts w:ascii="Calibri" w:hAnsi="Calibri"/>
          <w:sz w:val="22"/>
          <w:szCs w:val="22"/>
        </w:rPr>
        <w:t>Unité administrative applicable</w:t>
      </w:r>
    </w:p>
    <w:p w14:paraId="6748EF00" w14:textId="7D3BEF08" w:rsidR="0080163D" w:rsidRPr="00E47157" w:rsidRDefault="0080163D" w:rsidP="00D71957">
      <w:pPr>
        <w:ind w:left="720"/>
        <w:jc w:val="both"/>
        <w:rPr>
          <w:rFonts w:ascii="Calibri" w:hAnsi="Calibri" w:cs="Arial"/>
          <w:b/>
          <w:sz w:val="22"/>
          <w:szCs w:val="22"/>
        </w:rPr>
      </w:pPr>
      <w:r>
        <w:rPr>
          <w:rFonts w:ascii="Calibri" w:hAnsi="Calibri"/>
          <w:sz w:val="22"/>
          <w:szCs w:val="22"/>
        </w:rPr>
        <w:t>Code de donateur </w:t>
      </w:r>
      <w:r w:rsidR="00472824">
        <w:rPr>
          <w:rFonts w:ascii="Calibri" w:hAnsi="Calibri"/>
          <w:b/>
          <w:sz w:val="22"/>
          <w:szCs w:val="22"/>
        </w:rPr>
        <w:t>:</w:t>
      </w:r>
      <w:r w:rsidR="00472824">
        <w:rPr>
          <w:rFonts w:ascii="Calibri" w:hAnsi="Calibri"/>
          <w:b/>
          <w:sz w:val="22"/>
          <w:szCs w:val="22"/>
        </w:rPr>
        <w:tab/>
      </w:r>
      <w:r w:rsidR="00472824">
        <w:rPr>
          <w:rFonts w:ascii="Calibri" w:hAnsi="Calibri"/>
          <w:b/>
          <w:sz w:val="22"/>
          <w:szCs w:val="22"/>
        </w:rPr>
        <w:tab/>
      </w:r>
      <w:r>
        <w:rPr>
          <w:rFonts w:ascii="Calibri" w:hAnsi="Calibri"/>
          <w:sz w:val="22"/>
          <w:szCs w:val="22"/>
        </w:rPr>
        <w:t>Code de donateur applicable</w:t>
      </w:r>
    </w:p>
    <w:p w14:paraId="7405B095" w14:textId="7F4E1265" w:rsidR="0080163D" w:rsidRPr="00E47157" w:rsidRDefault="000739B8" w:rsidP="00D71957">
      <w:pPr>
        <w:ind w:left="720"/>
        <w:jc w:val="both"/>
        <w:rPr>
          <w:rFonts w:ascii="Calibri" w:hAnsi="Calibri" w:cs="Arial"/>
          <w:sz w:val="22"/>
          <w:szCs w:val="22"/>
        </w:rPr>
      </w:pPr>
      <w:r>
        <w:rPr>
          <w:rFonts w:ascii="Calibri" w:hAnsi="Calibri"/>
          <w:sz w:val="22"/>
          <w:szCs w:val="22"/>
        </w:rPr>
        <w:t>Centre de coûts</w:t>
      </w:r>
      <w:r w:rsidR="0080163D">
        <w:rPr>
          <w:rFonts w:ascii="Calibri" w:hAnsi="Calibri"/>
          <w:sz w:val="22"/>
          <w:szCs w:val="22"/>
        </w:rPr>
        <w:t> :</w:t>
      </w:r>
      <w:r w:rsidR="0080163D">
        <w:rPr>
          <w:rFonts w:ascii="Calibri" w:hAnsi="Calibri"/>
          <w:sz w:val="22"/>
          <w:szCs w:val="22"/>
        </w:rPr>
        <w:tab/>
      </w:r>
      <w:r w:rsidR="0080163D">
        <w:rPr>
          <w:rFonts w:ascii="Calibri" w:hAnsi="Calibri"/>
          <w:sz w:val="22"/>
          <w:szCs w:val="22"/>
        </w:rPr>
        <w:tab/>
        <w:t xml:space="preserve">Département applicable </w:t>
      </w:r>
    </w:p>
    <w:p w14:paraId="19543F50" w14:textId="71249CB5" w:rsidR="0080163D" w:rsidRPr="00E47157" w:rsidRDefault="00472824" w:rsidP="00D71957">
      <w:pPr>
        <w:ind w:left="720"/>
        <w:jc w:val="both"/>
        <w:rPr>
          <w:rFonts w:ascii="Calibri" w:hAnsi="Calibri" w:cs="Arial"/>
          <w:sz w:val="22"/>
          <w:szCs w:val="22"/>
        </w:rPr>
      </w:pPr>
      <w:r>
        <w:rPr>
          <w:rFonts w:ascii="Calibri" w:hAnsi="Calibri"/>
          <w:sz w:val="22"/>
          <w:szCs w:val="22"/>
        </w:rPr>
        <w:t>Agent de mise en œuvre</w:t>
      </w:r>
      <w:r>
        <w:rPr>
          <w:rFonts w:ascii="Calibri" w:hAnsi="Calibri"/>
          <w:sz w:val="22"/>
          <w:szCs w:val="22"/>
        </w:rPr>
        <w:tab/>
      </w:r>
      <w:r w:rsidR="0080163D">
        <w:rPr>
          <w:rFonts w:ascii="Calibri" w:hAnsi="Calibri"/>
          <w:sz w:val="22"/>
          <w:szCs w:val="22"/>
        </w:rPr>
        <w:t>Agent de mise en œuvre concerné</w:t>
      </w:r>
      <w:r w:rsidR="0080163D">
        <w:rPr>
          <w:rFonts w:ascii="Calibri" w:hAnsi="Calibri"/>
          <w:sz w:val="22"/>
          <w:szCs w:val="22"/>
        </w:rPr>
        <w:tab/>
      </w:r>
    </w:p>
    <w:p w14:paraId="500DAB37" w14:textId="249CBAE0" w:rsidR="00333652" w:rsidRPr="00E47157" w:rsidRDefault="00333652" w:rsidP="00D71957">
      <w:pPr>
        <w:ind w:left="720"/>
        <w:jc w:val="both"/>
        <w:rPr>
          <w:rFonts w:ascii="Calibri" w:hAnsi="Calibri" w:cs="Arial"/>
          <w:sz w:val="22"/>
          <w:szCs w:val="22"/>
        </w:rPr>
      </w:pPr>
      <w:r>
        <w:rPr>
          <w:rFonts w:ascii="Calibri" w:hAnsi="Calibri"/>
          <w:sz w:val="22"/>
          <w:szCs w:val="22"/>
        </w:rPr>
        <w:t>ID de projet</w:t>
      </w:r>
      <w:r>
        <w:rPr>
          <w:rFonts w:ascii="Calibri" w:hAnsi="Calibri"/>
          <w:sz w:val="22"/>
          <w:szCs w:val="22"/>
        </w:rPr>
        <w:tab/>
      </w:r>
      <w:r>
        <w:rPr>
          <w:rFonts w:ascii="Calibri" w:hAnsi="Calibri"/>
          <w:sz w:val="22"/>
          <w:szCs w:val="22"/>
        </w:rPr>
        <w:tab/>
      </w:r>
      <w:r>
        <w:rPr>
          <w:rFonts w:ascii="Calibri" w:hAnsi="Calibri"/>
          <w:sz w:val="22"/>
          <w:szCs w:val="22"/>
        </w:rPr>
        <w:tab/>
        <w:t>ID de projet applicable</w:t>
      </w:r>
    </w:p>
    <w:p w14:paraId="469020F7" w14:textId="77777777" w:rsidR="0080163D" w:rsidRPr="000E56D6" w:rsidRDefault="0080163D" w:rsidP="00D71957">
      <w:pPr>
        <w:ind w:left="720"/>
        <w:jc w:val="both"/>
        <w:rPr>
          <w:rFonts w:ascii="Calibri" w:hAnsi="Calibri" w:cs="Arial"/>
          <w:sz w:val="22"/>
          <w:szCs w:val="22"/>
        </w:rPr>
      </w:pPr>
    </w:p>
    <w:p w14:paraId="224D7A33" w14:textId="77777777" w:rsidR="0080163D" w:rsidRPr="00E47157" w:rsidRDefault="0080163D" w:rsidP="00D71957">
      <w:pPr>
        <w:ind w:left="720"/>
        <w:jc w:val="both"/>
        <w:rPr>
          <w:rFonts w:ascii="Calibri" w:hAnsi="Calibri" w:cs="Arial"/>
          <w:sz w:val="22"/>
          <w:szCs w:val="22"/>
        </w:rPr>
      </w:pPr>
      <w:r>
        <w:rPr>
          <w:rFonts w:ascii="Calibri" w:hAnsi="Calibri"/>
          <w:sz w:val="22"/>
          <w:szCs w:val="22"/>
        </w:rPr>
        <w:t xml:space="preserve">Autrement dit, l’écriture de crédit doit déduire le montant du projet par l’intermédiaire du plan comptable de projet approprié. </w:t>
      </w:r>
    </w:p>
    <w:p w14:paraId="1155C189" w14:textId="77777777" w:rsidR="00CC1780" w:rsidRPr="000E56D6" w:rsidRDefault="00CC1780" w:rsidP="00D71957">
      <w:pPr>
        <w:ind w:left="720"/>
        <w:jc w:val="both"/>
        <w:rPr>
          <w:rFonts w:ascii="Calibri" w:hAnsi="Calibri" w:cs="Arial"/>
          <w:sz w:val="22"/>
          <w:szCs w:val="22"/>
        </w:rPr>
      </w:pPr>
    </w:p>
    <w:p w14:paraId="21EE516E" w14:textId="77777777" w:rsidR="0080163D" w:rsidRPr="000E56D6" w:rsidRDefault="0080163D" w:rsidP="00DD3A6F">
      <w:pPr>
        <w:jc w:val="both"/>
        <w:rPr>
          <w:rFonts w:ascii="Calibri" w:hAnsi="Calibri" w:cs="Arial"/>
          <w:b/>
          <w:sz w:val="22"/>
          <w:szCs w:val="22"/>
        </w:rPr>
      </w:pPr>
    </w:p>
    <w:p w14:paraId="4EB6A654" w14:textId="490AF62B" w:rsidR="0082577F" w:rsidRDefault="0082577F" w:rsidP="00AA245B">
      <w:pPr>
        <w:pStyle w:val="ListParagraph"/>
        <w:numPr>
          <w:ilvl w:val="0"/>
          <w:numId w:val="5"/>
        </w:numPr>
        <w:ind w:left="720" w:hanging="630"/>
        <w:jc w:val="both"/>
        <w:rPr>
          <w:rFonts w:ascii="Calibri" w:hAnsi="Calibri"/>
          <w:sz w:val="22"/>
          <w:szCs w:val="22"/>
        </w:rPr>
      </w:pPr>
      <w:r>
        <w:rPr>
          <w:rFonts w:ascii="Calibri" w:hAnsi="Calibri"/>
          <w:sz w:val="22"/>
          <w:szCs w:val="22"/>
        </w:rPr>
        <w:t xml:space="preserve">Le taux des Services généraux de gestion sera calculé en fonction des dépenses encourues dans les grands livres généraux et comptabilisées au titre du code de donateur applicable lors de l’exécution du processus Finances et comptabilité. Par conséquent, les bureaux </w:t>
      </w:r>
      <w:r>
        <w:rPr>
          <w:rFonts w:ascii="Calibri" w:hAnsi="Calibri"/>
          <w:sz w:val="22"/>
          <w:szCs w:val="22"/>
        </w:rPr>
        <w:lastRenderedPageBreak/>
        <w:t>doivent veiller à ce que le taux applicable des Services généraux de gestion soit correctement mis en place dans le module des subventions.</w:t>
      </w:r>
    </w:p>
    <w:p w14:paraId="21E90DD2" w14:textId="77777777" w:rsidR="002B2184" w:rsidRDefault="002B2184" w:rsidP="002B2184">
      <w:pPr>
        <w:jc w:val="both"/>
        <w:rPr>
          <w:rFonts w:ascii="Calibri" w:hAnsi="Calibri"/>
          <w:sz w:val="22"/>
          <w:szCs w:val="22"/>
        </w:rPr>
      </w:pPr>
    </w:p>
    <w:p w14:paraId="3892AA61" w14:textId="77777777" w:rsidR="00AD2735" w:rsidRPr="00E47157" w:rsidRDefault="009A0B07" w:rsidP="00D71957">
      <w:pPr>
        <w:jc w:val="both"/>
        <w:rPr>
          <w:rFonts w:ascii="Calibri" w:hAnsi="Calibri" w:cs="Arial"/>
          <w:sz w:val="22"/>
          <w:szCs w:val="22"/>
        </w:rPr>
      </w:pPr>
      <w:r>
        <w:rPr>
          <w:rFonts w:ascii="Calibri" w:hAnsi="Calibri"/>
          <w:b/>
          <w:sz w:val="22"/>
          <w:szCs w:val="22"/>
        </w:rPr>
        <w:t>Accords et modèles :</w:t>
      </w:r>
    </w:p>
    <w:p w14:paraId="6D9F248D" w14:textId="77777777" w:rsidR="009A0B07" w:rsidRPr="000E56D6" w:rsidRDefault="009A0B07" w:rsidP="00D71957">
      <w:pPr>
        <w:jc w:val="both"/>
        <w:rPr>
          <w:rFonts w:ascii="Calibri" w:hAnsi="Calibri" w:cs="Arial"/>
          <w:sz w:val="22"/>
          <w:szCs w:val="22"/>
        </w:rPr>
      </w:pPr>
    </w:p>
    <w:p w14:paraId="0D4A22D9" w14:textId="77777777" w:rsidR="002408B7" w:rsidRPr="00E47157" w:rsidRDefault="002408B7" w:rsidP="00D71957">
      <w:pPr>
        <w:jc w:val="both"/>
        <w:rPr>
          <w:rFonts w:ascii="Calibri" w:hAnsi="Calibri" w:cs="Arial"/>
          <w:sz w:val="22"/>
          <w:szCs w:val="22"/>
        </w:rPr>
      </w:pPr>
      <w:r>
        <w:rPr>
          <w:rFonts w:ascii="Calibri" w:hAnsi="Calibri"/>
          <w:b/>
          <w:sz w:val="22"/>
          <w:szCs w:val="22"/>
        </w:rPr>
        <w:t>Intérêts et solde inutilisé du projet</w:t>
      </w:r>
    </w:p>
    <w:p w14:paraId="7027886A" w14:textId="77777777" w:rsidR="00F05112" w:rsidRPr="000E56D6" w:rsidRDefault="00F05112" w:rsidP="00D71957">
      <w:pPr>
        <w:ind w:left="360"/>
        <w:jc w:val="both"/>
        <w:rPr>
          <w:rFonts w:ascii="Calibri" w:hAnsi="Calibri" w:cs="Arial"/>
          <w:sz w:val="22"/>
          <w:szCs w:val="22"/>
        </w:rPr>
      </w:pPr>
    </w:p>
    <w:p w14:paraId="37A94371" w14:textId="431169CB" w:rsidR="00AD2735" w:rsidRPr="00E47157" w:rsidRDefault="00AD2735" w:rsidP="00AA245B">
      <w:pPr>
        <w:pStyle w:val="ListParagraph"/>
        <w:numPr>
          <w:ilvl w:val="0"/>
          <w:numId w:val="5"/>
        </w:numPr>
        <w:ind w:left="720" w:hanging="630"/>
        <w:jc w:val="both"/>
        <w:rPr>
          <w:rFonts w:ascii="Calibri" w:hAnsi="Calibri" w:cs="Arial"/>
          <w:sz w:val="22"/>
          <w:szCs w:val="22"/>
        </w:rPr>
      </w:pPr>
      <w:r>
        <w:rPr>
          <w:rFonts w:ascii="Calibri" w:hAnsi="Calibri"/>
          <w:sz w:val="22"/>
          <w:szCs w:val="22"/>
        </w:rPr>
        <w:t xml:space="preserve">Les accords types relatifs au partage des coûts du PNUD (voir Accords types relatifs au partage des coûts </w:t>
      </w:r>
      <w:hyperlink r:id="rId23" w:history="1">
        <w:r>
          <w:rPr>
            <w:rStyle w:val="Hyperlink"/>
            <w:rFonts w:ascii="Calibri" w:hAnsi="Calibri"/>
            <w:sz w:val="22"/>
            <w:szCs w:val="22"/>
          </w:rPr>
          <w:t>Bibliothèque</w:t>
        </w:r>
      </w:hyperlink>
      <w:r>
        <w:rPr>
          <w:rStyle w:val="Hyperlink"/>
          <w:rFonts w:ascii="Calibri" w:hAnsi="Calibri"/>
          <w:sz w:val="22"/>
          <w:szCs w:val="22"/>
        </w:rPr>
        <w:t xml:space="preserve"> de modèles</w:t>
      </w:r>
      <w:r>
        <w:rPr>
          <w:rFonts w:ascii="Calibri" w:hAnsi="Calibri"/>
          <w:sz w:val="22"/>
          <w:szCs w:val="22"/>
        </w:rPr>
        <w:t xml:space="preserve">) doivent comporter les clauses </w:t>
      </w:r>
      <w:proofErr w:type="gramStart"/>
      <w:r>
        <w:rPr>
          <w:rFonts w:ascii="Calibri" w:hAnsi="Calibri"/>
          <w:sz w:val="22"/>
          <w:szCs w:val="22"/>
        </w:rPr>
        <w:t>suivantes:</w:t>
      </w:r>
      <w:proofErr w:type="gramEnd"/>
    </w:p>
    <w:p w14:paraId="090A341F" w14:textId="77777777" w:rsidR="00AD2735" w:rsidRPr="00E47157" w:rsidRDefault="00AD2735" w:rsidP="00AA245B">
      <w:pPr>
        <w:pStyle w:val="ListParagraph"/>
        <w:numPr>
          <w:ilvl w:val="0"/>
          <w:numId w:val="4"/>
        </w:numPr>
        <w:jc w:val="both"/>
        <w:rPr>
          <w:rFonts w:ascii="Calibri" w:hAnsi="Calibri" w:cs="Arial"/>
          <w:sz w:val="22"/>
          <w:szCs w:val="22"/>
        </w:rPr>
      </w:pPr>
      <w:r>
        <w:rPr>
          <w:rFonts w:ascii="Calibri" w:hAnsi="Calibri"/>
          <w:sz w:val="22"/>
          <w:szCs w:val="22"/>
        </w:rPr>
        <w:t>Tout produit de l’intérêt attribuable à la contribution est porté au crédit du compte du PNUD et est utilisé, conformément aux procédures établies du PNUD.</w:t>
      </w:r>
    </w:p>
    <w:p w14:paraId="74064CA3" w14:textId="77777777" w:rsidR="00AD2735" w:rsidRPr="00E47157" w:rsidRDefault="00AD2735" w:rsidP="00AA245B">
      <w:pPr>
        <w:pStyle w:val="ListParagraph"/>
        <w:numPr>
          <w:ilvl w:val="0"/>
          <w:numId w:val="4"/>
        </w:numPr>
        <w:jc w:val="both"/>
        <w:rPr>
          <w:rFonts w:ascii="Calibri" w:hAnsi="Calibri" w:cs="Arial"/>
          <w:sz w:val="22"/>
          <w:szCs w:val="22"/>
        </w:rPr>
      </w:pPr>
      <w:r>
        <w:rPr>
          <w:rFonts w:ascii="Calibri" w:hAnsi="Calibri"/>
          <w:sz w:val="22"/>
          <w:szCs w:val="22"/>
        </w:rPr>
        <w:t xml:space="preserve">Si un projet est achevé en application des dispositions des documents concernant lesdits projets, tous les fonds </w:t>
      </w:r>
      <w:r>
        <w:rPr>
          <w:rFonts w:ascii="Calibri" w:hAnsi="Calibri"/>
          <w:b/>
          <w:sz w:val="22"/>
          <w:szCs w:val="22"/>
        </w:rPr>
        <w:t>[</w:t>
      </w:r>
      <w:r>
        <w:rPr>
          <w:rFonts w:ascii="Calibri" w:hAnsi="Calibri"/>
          <w:sz w:val="22"/>
          <w:szCs w:val="22"/>
        </w:rPr>
        <w:t>inférieurs à 5 000 dollars (ou tout autre montant convenu avec le donateur)</w:t>
      </w:r>
      <w:r>
        <w:rPr>
          <w:rFonts w:ascii="Calibri" w:hAnsi="Calibri"/>
          <w:b/>
          <w:sz w:val="22"/>
          <w:szCs w:val="22"/>
        </w:rPr>
        <w:t>]</w:t>
      </w:r>
      <w:r>
        <w:rPr>
          <w:rFonts w:ascii="Calibri" w:hAnsi="Calibri"/>
          <w:sz w:val="22"/>
          <w:szCs w:val="22"/>
        </w:rPr>
        <w:t xml:space="preserve"> qui demeurent inutilisés une fois que tous les engagements et toutes les responsabilités ont été remplis seront automatiquement réaffectés par le PNUD. Tout fonds </w:t>
      </w:r>
      <w:r>
        <w:rPr>
          <w:rFonts w:ascii="Calibri" w:hAnsi="Calibri"/>
          <w:b/>
          <w:sz w:val="22"/>
          <w:szCs w:val="22"/>
        </w:rPr>
        <w:t>[</w:t>
      </w:r>
      <w:r>
        <w:rPr>
          <w:rFonts w:ascii="Calibri" w:hAnsi="Calibri"/>
          <w:sz w:val="22"/>
          <w:szCs w:val="22"/>
        </w:rPr>
        <w:t>supérieur à 5 000 dollars (ou autre montant convenu avec le donateur)</w:t>
      </w:r>
      <w:r>
        <w:rPr>
          <w:rFonts w:ascii="Calibri" w:hAnsi="Calibri"/>
          <w:b/>
          <w:sz w:val="22"/>
          <w:szCs w:val="22"/>
        </w:rPr>
        <w:t xml:space="preserve">] </w:t>
      </w:r>
      <w:r>
        <w:rPr>
          <w:rFonts w:ascii="Calibri" w:hAnsi="Calibri"/>
          <w:sz w:val="22"/>
          <w:szCs w:val="22"/>
        </w:rPr>
        <w:t xml:space="preserve">qui demeure inutilisé une fois que tous les engagements et toutes les responsabilités ont été remplis sera réaffecté par le PNUD après consultation avec le donateur.  </w:t>
      </w:r>
    </w:p>
    <w:p w14:paraId="30B6F018" w14:textId="77777777" w:rsidR="00440550" w:rsidRPr="00472824" w:rsidRDefault="00440550" w:rsidP="00440550">
      <w:pPr>
        <w:jc w:val="both"/>
        <w:rPr>
          <w:rFonts w:ascii="Calibri" w:hAnsi="Calibri" w:cs="Arial"/>
          <w:sz w:val="22"/>
          <w:szCs w:val="22"/>
        </w:rPr>
      </w:pPr>
    </w:p>
    <w:p w14:paraId="75258B54" w14:textId="77777777" w:rsidR="00111993" w:rsidRPr="00E47157" w:rsidRDefault="00111993" w:rsidP="00D71957">
      <w:pPr>
        <w:jc w:val="both"/>
        <w:rPr>
          <w:rFonts w:ascii="Calibri" w:hAnsi="Calibri" w:cs="Arial"/>
          <w:sz w:val="22"/>
          <w:szCs w:val="22"/>
        </w:rPr>
      </w:pPr>
      <w:r>
        <w:rPr>
          <w:rFonts w:ascii="Calibri" w:hAnsi="Calibri"/>
          <w:b/>
          <w:sz w:val="22"/>
          <w:szCs w:val="22"/>
        </w:rPr>
        <w:t>Contributions non affectées au titre du fonds 30083</w:t>
      </w:r>
    </w:p>
    <w:p w14:paraId="3C5F01B6" w14:textId="77777777" w:rsidR="00111993" w:rsidRPr="000E56D6" w:rsidRDefault="00111993" w:rsidP="00D71957">
      <w:pPr>
        <w:jc w:val="both"/>
        <w:rPr>
          <w:rFonts w:ascii="Calibri" w:hAnsi="Calibri" w:cs="Arial"/>
          <w:sz w:val="22"/>
          <w:szCs w:val="22"/>
        </w:rPr>
      </w:pPr>
    </w:p>
    <w:p w14:paraId="23D1880C" w14:textId="4BE814FB" w:rsidR="00DA5E78" w:rsidRPr="00E47157" w:rsidRDefault="00DA5E78" w:rsidP="00AA245B">
      <w:pPr>
        <w:pStyle w:val="ListParagraph"/>
        <w:numPr>
          <w:ilvl w:val="0"/>
          <w:numId w:val="5"/>
        </w:numPr>
        <w:ind w:left="720" w:hanging="540"/>
        <w:jc w:val="both"/>
        <w:rPr>
          <w:rFonts w:ascii="Calibri" w:hAnsi="Calibri" w:cs="Arial"/>
          <w:sz w:val="22"/>
          <w:szCs w:val="22"/>
        </w:rPr>
      </w:pPr>
      <w:r>
        <w:rPr>
          <w:rFonts w:ascii="Calibri" w:hAnsi="Calibri"/>
          <w:sz w:val="22"/>
          <w:szCs w:val="22"/>
        </w:rPr>
        <w:t>En ce qui concerne les contributions versées pour les projets au titre du CPD existant ou du PNUAD (et pour un projet particulier n’ayant pas encore été élaboré), les recettes seront considérées comme « non affectées » et le Bureau de pays devra envoyer (i) une note versée au dossier par le Chef de Bureau (ou par son délégué) certifiant que les fonds reçus du gouvernement sont destinés aux programmes contenus dans le CPD/PNUAD et (ii) une réponse reçue du gouvernement. Les décisions de programmation au titre de ce fonds, y compris les transferts effectués pour la réalisation d’autres projets, doivent être prises en consultation avec les autorités nationales.  Les ressources non programmées au titre du fonds 30083 devraient faire l’objet d’un suivi périodique par le Bureau de pays tout au long de l’année.</w:t>
      </w:r>
    </w:p>
    <w:p w14:paraId="385D0189" w14:textId="77777777" w:rsidR="00DA5E78" w:rsidRPr="00472824" w:rsidRDefault="00DA5E78" w:rsidP="00DA5E78">
      <w:pPr>
        <w:pStyle w:val="ListParagraph"/>
        <w:rPr>
          <w:rFonts w:ascii="Calibri" w:hAnsi="Calibri" w:cs="Arial"/>
          <w:sz w:val="22"/>
          <w:szCs w:val="22"/>
        </w:rPr>
      </w:pPr>
    </w:p>
    <w:p w14:paraId="6310C20E" w14:textId="4722EB89" w:rsidR="00713B50" w:rsidRPr="00E47157" w:rsidRDefault="00DA5E78" w:rsidP="00AA245B">
      <w:pPr>
        <w:pStyle w:val="ListParagraph"/>
        <w:numPr>
          <w:ilvl w:val="0"/>
          <w:numId w:val="5"/>
        </w:numPr>
        <w:ind w:left="810" w:hanging="630"/>
        <w:jc w:val="both"/>
        <w:rPr>
          <w:rFonts w:ascii="Calibri" w:hAnsi="Calibri" w:cs="Arial"/>
          <w:sz w:val="22"/>
          <w:szCs w:val="22"/>
        </w:rPr>
      </w:pPr>
      <w:r>
        <w:rPr>
          <w:rFonts w:ascii="Calibri" w:hAnsi="Calibri"/>
          <w:sz w:val="22"/>
          <w:szCs w:val="22"/>
        </w:rPr>
        <w:t>Si la contribution est destinée à de nouveaux programmes non inclus dans le DPP et le PNUAD existants, le bureau doit signer un accord relatif au partage des coûts en utilisant la bibliothèque de modèles conservant les accords types relatifs au partage des coûts avec les gouvernements bénéficiair</w:t>
      </w:r>
      <w:r w:rsidR="00472824">
        <w:rPr>
          <w:rFonts w:ascii="Calibri" w:hAnsi="Calibri"/>
          <w:sz w:val="22"/>
          <w:szCs w:val="22"/>
        </w:rPr>
        <w:t>es de programme de pays du PNUD</w:t>
      </w:r>
      <w:r w:rsidR="00A6174D">
        <w:rPr>
          <w:rFonts w:ascii="Calibri" w:hAnsi="Calibri"/>
          <w:sz w:val="22"/>
          <w:szCs w:val="22"/>
        </w:rPr>
        <w:t xml:space="preserve"> </w:t>
      </w:r>
      <w:hyperlink r:id="rId24" w:history="1">
        <w:r>
          <w:rPr>
            <w:rStyle w:val="Hyperlink"/>
            <w:rFonts w:ascii="Calibri" w:hAnsi="Calibri"/>
            <w:sz w:val="22"/>
            <w:szCs w:val="22"/>
          </w:rPr>
          <w:t>Bibliothèque</w:t>
        </w:r>
      </w:hyperlink>
      <w:r>
        <w:rPr>
          <w:rStyle w:val="Hyperlink"/>
          <w:rFonts w:ascii="Calibri" w:hAnsi="Calibri"/>
          <w:sz w:val="22"/>
          <w:szCs w:val="22"/>
        </w:rPr>
        <w:t xml:space="preserve"> de modèles</w:t>
      </w:r>
      <w:r>
        <w:rPr>
          <w:rFonts w:ascii="Calibri" w:hAnsi="Calibri"/>
          <w:sz w:val="22"/>
          <w:szCs w:val="22"/>
        </w:rPr>
        <w:t>.</w:t>
      </w:r>
    </w:p>
    <w:p w14:paraId="14F17266" w14:textId="77777777" w:rsidR="00512A10" w:rsidRPr="00472824" w:rsidRDefault="00512A10" w:rsidP="00883D4B">
      <w:pPr>
        <w:rPr>
          <w:rFonts w:ascii="Calibri" w:hAnsi="Calibri" w:cs="Arial"/>
          <w:b/>
          <w:bCs/>
          <w:sz w:val="22"/>
          <w:szCs w:val="22"/>
        </w:rPr>
      </w:pPr>
    </w:p>
    <w:p w14:paraId="0DBE6855" w14:textId="77777777" w:rsidR="00367FDA" w:rsidRPr="00472824" w:rsidRDefault="00367FDA" w:rsidP="00883D4B">
      <w:pPr>
        <w:rPr>
          <w:rFonts w:ascii="Calibri" w:hAnsi="Calibri" w:cs="Arial"/>
          <w:b/>
          <w:bCs/>
          <w:sz w:val="22"/>
          <w:szCs w:val="22"/>
        </w:rPr>
      </w:pPr>
    </w:p>
    <w:p w14:paraId="5CB53DF9" w14:textId="77777777" w:rsidR="00367FDA" w:rsidRPr="00472824" w:rsidRDefault="00367FDA" w:rsidP="00883D4B">
      <w:pPr>
        <w:rPr>
          <w:rFonts w:ascii="Calibri" w:hAnsi="Calibri" w:cs="Arial"/>
          <w:b/>
          <w:bCs/>
          <w:sz w:val="22"/>
          <w:szCs w:val="22"/>
        </w:rPr>
      </w:pPr>
    </w:p>
    <w:p w14:paraId="30176308" w14:textId="77777777" w:rsidR="00367FDA" w:rsidRPr="00472824" w:rsidRDefault="00367FDA" w:rsidP="00883D4B">
      <w:pPr>
        <w:rPr>
          <w:rFonts w:ascii="Calibri" w:hAnsi="Calibri" w:cs="Arial"/>
          <w:b/>
          <w:bCs/>
          <w:sz w:val="22"/>
          <w:szCs w:val="22"/>
        </w:rPr>
      </w:pPr>
    </w:p>
    <w:p w14:paraId="0C3F0120" w14:textId="77777777" w:rsidR="00367FDA" w:rsidRPr="00472824" w:rsidRDefault="00367FDA" w:rsidP="00883D4B">
      <w:pPr>
        <w:rPr>
          <w:rFonts w:ascii="Calibri" w:hAnsi="Calibri" w:cs="Arial"/>
          <w:b/>
          <w:bCs/>
          <w:sz w:val="22"/>
          <w:szCs w:val="22"/>
        </w:rPr>
      </w:pPr>
    </w:p>
    <w:sectPr w:rsidR="00367FDA" w:rsidRPr="00472824" w:rsidSect="0072548F">
      <w:footerReference w:type="default" r:id="rId25"/>
      <w:headerReference w:type="first" r:id="rId26"/>
      <w:footerReference w:type="first" r:id="rId27"/>
      <w:pgSz w:w="12240" w:h="15840"/>
      <w:pgMar w:top="1080" w:right="1800" w:bottom="9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7EE04" w14:textId="77777777" w:rsidR="00326B3B" w:rsidRDefault="00326B3B" w:rsidP="006A295A">
      <w:r>
        <w:separator/>
      </w:r>
    </w:p>
  </w:endnote>
  <w:endnote w:type="continuationSeparator" w:id="0">
    <w:p w14:paraId="5ABCEE28" w14:textId="77777777" w:rsidR="00326B3B" w:rsidRDefault="00326B3B" w:rsidP="006A29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3"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3840F" w14:textId="2D32E53F" w:rsidR="00DE6305" w:rsidRDefault="00DE6305">
    <w:pPr>
      <w:pStyle w:val="Footer"/>
      <w:tabs>
        <w:tab w:val="clear" w:pos="4680"/>
        <w:tab w:val="clear" w:pos="9360"/>
      </w:tabs>
      <w:jc w:val="center"/>
      <w:rPr>
        <w:caps/>
        <w:color w:val="4F81BD" w:themeColor="accent1"/>
      </w:rPr>
    </w:pPr>
  </w:p>
  <w:p w14:paraId="14918026" w14:textId="60D6A5E5" w:rsidR="00F37C4F" w:rsidRPr="00472824" w:rsidRDefault="00F37C4F" w:rsidP="00F37C4F">
    <w:pPr>
      <w:pStyle w:val="Footer"/>
      <w:rPr>
        <w:rFonts w:asciiTheme="majorHAnsi" w:hAnsiTheme="majorHAnsi" w:cstheme="majorHAnsi"/>
        <w:sz w:val="22"/>
        <w:szCs w:val="22"/>
      </w:rPr>
    </w:pPr>
    <w:r w:rsidRPr="00472824">
      <w:rPr>
        <w:rFonts w:asciiTheme="majorHAnsi" w:hAnsiTheme="majorHAnsi" w:cstheme="majorHAnsi"/>
        <w:sz w:val="22"/>
        <w:szCs w:val="22"/>
      </w:rPr>
      <w:t xml:space="preserve">Page </w:t>
    </w:r>
    <w:r w:rsidRPr="00472824">
      <w:rPr>
        <w:rFonts w:asciiTheme="majorHAnsi" w:hAnsiTheme="majorHAnsi" w:cstheme="majorHAnsi"/>
        <w:b/>
        <w:bCs/>
        <w:sz w:val="22"/>
        <w:szCs w:val="22"/>
      </w:rPr>
      <w:fldChar w:fldCharType="begin"/>
    </w:r>
    <w:r w:rsidRPr="00472824">
      <w:rPr>
        <w:rFonts w:asciiTheme="majorHAnsi" w:hAnsiTheme="majorHAnsi" w:cstheme="majorHAnsi"/>
        <w:b/>
        <w:bCs/>
        <w:sz w:val="22"/>
        <w:szCs w:val="22"/>
      </w:rPr>
      <w:instrText xml:space="preserve"> PAGE  \* Arabic  \* MERGEFORMAT </w:instrText>
    </w:r>
    <w:r w:rsidRPr="00472824">
      <w:rPr>
        <w:rFonts w:asciiTheme="majorHAnsi" w:hAnsiTheme="majorHAnsi" w:cstheme="majorHAnsi"/>
        <w:b/>
        <w:bCs/>
        <w:sz w:val="22"/>
        <w:szCs w:val="22"/>
      </w:rPr>
      <w:fldChar w:fldCharType="separate"/>
    </w:r>
    <w:r w:rsidR="00472824">
      <w:rPr>
        <w:rFonts w:asciiTheme="majorHAnsi" w:hAnsiTheme="majorHAnsi" w:cstheme="majorHAnsi"/>
        <w:b/>
        <w:bCs/>
        <w:noProof/>
        <w:sz w:val="22"/>
        <w:szCs w:val="22"/>
      </w:rPr>
      <w:t>4</w:t>
    </w:r>
    <w:r w:rsidRPr="00472824">
      <w:rPr>
        <w:rFonts w:asciiTheme="majorHAnsi" w:hAnsiTheme="majorHAnsi" w:cstheme="majorHAnsi"/>
        <w:b/>
        <w:bCs/>
        <w:sz w:val="22"/>
        <w:szCs w:val="22"/>
      </w:rPr>
      <w:fldChar w:fldCharType="end"/>
    </w:r>
    <w:r w:rsidRPr="00472824">
      <w:rPr>
        <w:rFonts w:asciiTheme="majorHAnsi" w:hAnsiTheme="majorHAnsi" w:cstheme="majorHAnsi"/>
        <w:sz w:val="22"/>
        <w:szCs w:val="22"/>
      </w:rPr>
      <w:t xml:space="preserve"> sur </w:t>
    </w:r>
    <w:r w:rsidRPr="00472824">
      <w:rPr>
        <w:rFonts w:asciiTheme="majorHAnsi" w:hAnsiTheme="majorHAnsi" w:cstheme="majorHAnsi"/>
        <w:b/>
        <w:bCs/>
        <w:sz w:val="22"/>
        <w:szCs w:val="22"/>
      </w:rPr>
      <w:fldChar w:fldCharType="begin"/>
    </w:r>
    <w:r w:rsidRPr="00472824">
      <w:rPr>
        <w:rFonts w:asciiTheme="majorHAnsi" w:hAnsiTheme="majorHAnsi" w:cstheme="majorHAnsi"/>
        <w:b/>
        <w:bCs/>
        <w:sz w:val="22"/>
        <w:szCs w:val="22"/>
      </w:rPr>
      <w:instrText xml:space="preserve"> NUMPAGES  \* Arabic  \* MERGEFORMAT </w:instrText>
    </w:r>
    <w:r w:rsidRPr="00472824">
      <w:rPr>
        <w:rFonts w:asciiTheme="majorHAnsi" w:hAnsiTheme="majorHAnsi" w:cstheme="majorHAnsi"/>
        <w:b/>
        <w:bCs/>
        <w:sz w:val="22"/>
        <w:szCs w:val="22"/>
      </w:rPr>
      <w:fldChar w:fldCharType="separate"/>
    </w:r>
    <w:r w:rsidR="00472824">
      <w:rPr>
        <w:rFonts w:asciiTheme="majorHAnsi" w:hAnsiTheme="majorHAnsi" w:cstheme="majorHAnsi"/>
        <w:b/>
        <w:bCs/>
        <w:noProof/>
        <w:sz w:val="22"/>
        <w:szCs w:val="22"/>
      </w:rPr>
      <w:t>7</w:t>
    </w:r>
    <w:r w:rsidRPr="00472824">
      <w:rPr>
        <w:rFonts w:asciiTheme="majorHAnsi" w:hAnsiTheme="majorHAnsi" w:cstheme="majorHAnsi"/>
        <w:b/>
        <w:bCs/>
        <w:sz w:val="22"/>
        <w:szCs w:val="22"/>
      </w:rPr>
      <w:fldChar w:fldCharType="end"/>
    </w:r>
    <w:r w:rsidRPr="00472824">
      <w:rPr>
        <w:rFonts w:asciiTheme="majorHAnsi" w:hAnsiTheme="majorHAnsi" w:cstheme="majorHAnsi"/>
        <w:sz w:val="22"/>
        <w:szCs w:val="22"/>
      </w:rPr>
      <w:ptab w:relativeTo="margin" w:alignment="center" w:leader="none"/>
    </w:r>
    <w:r w:rsidRPr="00472824">
      <w:rPr>
        <w:rFonts w:asciiTheme="majorHAnsi" w:hAnsiTheme="majorHAnsi" w:cstheme="majorHAnsi"/>
        <w:sz w:val="22"/>
        <w:szCs w:val="22"/>
      </w:rPr>
      <w:t xml:space="preserve">Date d’entrée en </w:t>
    </w:r>
    <w:proofErr w:type="gramStart"/>
    <w:r w:rsidRPr="00472824">
      <w:rPr>
        <w:rFonts w:asciiTheme="majorHAnsi" w:hAnsiTheme="majorHAnsi" w:cstheme="majorHAnsi"/>
        <w:sz w:val="22"/>
        <w:szCs w:val="22"/>
      </w:rPr>
      <w:t>vigueur:</w:t>
    </w:r>
    <w:proofErr w:type="gramEnd"/>
    <w:r w:rsidRPr="00472824">
      <w:rPr>
        <w:rFonts w:asciiTheme="majorHAnsi" w:hAnsiTheme="majorHAnsi" w:cstheme="majorHAnsi"/>
        <w:sz w:val="22"/>
        <w:szCs w:val="22"/>
      </w:rPr>
      <w:t xml:space="preserve"> </w:t>
    </w:r>
    <w:r w:rsidR="00714DBD" w:rsidRPr="00714DBD">
      <w:rPr>
        <w:rFonts w:asciiTheme="majorHAnsi" w:hAnsiTheme="majorHAnsi" w:cstheme="majorHAnsi"/>
        <w:sz w:val="22"/>
        <w:szCs w:val="22"/>
      </w:rPr>
      <w:t>01/01/2023</w:t>
    </w:r>
    <w:r w:rsidRPr="00472824">
      <w:rPr>
        <w:rFonts w:asciiTheme="majorHAnsi" w:hAnsiTheme="majorHAnsi" w:cstheme="majorHAnsi"/>
        <w:sz w:val="22"/>
        <w:szCs w:val="22"/>
      </w:rPr>
      <w:ptab w:relativeTo="margin" w:alignment="right" w:leader="none"/>
    </w:r>
    <w:r w:rsidRPr="00472824">
      <w:rPr>
        <w:rFonts w:asciiTheme="majorHAnsi" w:hAnsiTheme="majorHAnsi" w:cstheme="majorHAnsi"/>
        <w:sz w:val="22"/>
        <w:szCs w:val="22"/>
      </w:rPr>
      <w:t xml:space="preserve">Numéro de version: </w:t>
    </w:r>
    <w:sdt>
      <w:sdtPr>
        <w:rPr>
          <w:rFonts w:asciiTheme="majorHAnsi" w:hAnsiTheme="majorHAnsi" w:cstheme="majorHAnsi"/>
          <w:sz w:val="22"/>
          <w:szCs w:val="22"/>
        </w:rPr>
        <w:alias w:val="POPPRefItemVersion"/>
        <w:tag w:val="UNDP_POPP_REFITEM_VERSION"/>
        <w:id w:val="-1255899545"/>
        <w:placeholder>
          <w:docPart w:val="90AAA7FB7A90445F8C6F9C9B5B29CE47"/>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714DBD">
          <w:rPr>
            <w:rFonts w:asciiTheme="majorHAnsi" w:hAnsiTheme="majorHAnsi" w:cstheme="majorHAnsi"/>
            <w:sz w:val="22"/>
            <w:szCs w:val="22"/>
          </w:rPr>
          <w:t>7</w:t>
        </w:r>
      </w:sdtContent>
    </w:sdt>
  </w:p>
  <w:p w14:paraId="266E2531" w14:textId="77777777" w:rsidR="00115BCB" w:rsidRDefault="00115B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B3EBB" w14:textId="62B93159" w:rsidR="00DE6305" w:rsidRPr="00472824" w:rsidRDefault="00E47157">
    <w:pPr>
      <w:pStyle w:val="Footer"/>
      <w:rPr>
        <w:rFonts w:asciiTheme="majorHAnsi" w:hAnsiTheme="majorHAnsi" w:cstheme="majorHAnsi"/>
        <w:sz w:val="22"/>
        <w:szCs w:val="22"/>
      </w:rPr>
    </w:pPr>
    <w:r w:rsidRPr="00472824">
      <w:rPr>
        <w:rFonts w:asciiTheme="majorHAnsi" w:hAnsiTheme="majorHAnsi" w:cstheme="majorHAnsi"/>
        <w:sz w:val="22"/>
        <w:szCs w:val="22"/>
      </w:rPr>
      <w:t xml:space="preserve">Page </w:t>
    </w:r>
    <w:r w:rsidRPr="00472824">
      <w:rPr>
        <w:rFonts w:asciiTheme="majorHAnsi" w:hAnsiTheme="majorHAnsi" w:cstheme="majorHAnsi"/>
        <w:b/>
        <w:sz w:val="22"/>
        <w:szCs w:val="22"/>
      </w:rPr>
      <w:fldChar w:fldCharType="begin"/>
    </w:r>
    <w:r w:rsidRPr="00472824">
      <w:rPr>
        <w:rFonts w:asciiTheme="majorHAnsi" w:hAnsiTheme="majorHAnsi" w:cstheme="majorHAnsi"/>
        <w:b/>
        <w:sz w:val="22"/>
        <w:szCs w:val="22"/>
      </w:rPr>
      <w:instrText xml:space="preserve"> PAGE  \* Arabic  \* MERGEFORMAT </w:instrText>
    </w:r>
    <w:r w:rsidRPr="00472824">
      <w:rPr>
        <w:rFonts w:asciiTheme="majorHAnsi" w:hAnsiTheme="majorHAnsi" w:cstheme="majorHAnsi"/>
        <w:b/>
        <w:sz w:val="22"/>
        <w:szCs w:val="22"/>
      </w:rPr>
      <w:fldChar w:fldCharType="separate"/>
    </w:r>
    <w:r w:rsidR="00472824">
      <w:rPr>
        <w:rFonts w:asciiTheme="majorHAnsi" w:hAnsiTheme="majorHAnsi" w:cstheme="majorHAnsi"/>
        <w:b/>
        <w:noProof/>
        <w:sz w:val="22"/>
        <w:szCs w:val="22"/>
      </w:rPr>
      <w:t>1</w:t>
    </w:r>
    <w:r w:rsidRPr="00472824">
      <w:rPr>
        <w:rFonts w:asciiTheme="majorHAnsi" w:hAnsiTheme="majorHAnsi" w:cstheme="majorHAnsi"/>
        <w:b/>
        <w:sz w:val="22"/>
        <w:szCs w:val="22"/>
      </w:rPr>
      <w:fldChar w:fldCharType="end"/>
    </w:r>
    <w:r w:rsidRPr="00472824">
      <w:rPr>
        <w:rFonts w:asciiTheme="majorHAnsi" w:hAnsiTheme="majorHAnsi" w:cstheme="majorHAnsi"/>
        <w:sz w:val="22"/>
        <w:szCs w:val="22"/>
      </w:rPr>
      <w:t xml:space="preserve"> sur </w:t>
    </w:r>
    <w:r w:rsidRPr="00472824">
      <w:rPr>
        <w:rFonts w:asciiTheme="majorHAnsi" w:hAnsiTheme="majorHAnsi" w:cstheme="majorHAnsi"/>
        <w:b/>
        <w:sz w:val="22"/>
        <w:szCs w:val="22"/>
      </w:rPr>
      <w:fldChar w:fldCharType="begin"/>
    </w:r>
    <w:r w:rsidRPr="00472824">
      <w:rPr>
        <w:rFonts w:asciiTheme="majorHAnsi" w:hAnsiTheme="majorHAnsi" w:cstheme="majorHAnsi"/>
        <w:b/>
        <w:sz w:val="22"/>
        <w:szCs w:val="22"/>
      </w:rPr>
      <w:instrText xml:space="preserve"> NUMPAGES  \* Arabic  \* MERGEFORMAT </w:instrText>
    </w:r>
    <w:r w:rsidRPr="00472824">
      <w:rPr>
        <w:rFonts w:asciiTheme="majorHAnsi" w:hAnsiTheme="majorHAnsi" w:cstheme="majorHAnsi"/>
        <w:b/>
        <w:sz w:val="22"/>
        <w:szCs w:val="22"/>
      </w:rPr>
      <w:fldChar w:fldCharType="separate"/>
    </w:r>
    <w:r w:rsidR="00472824">
      <w:rPr>
        <w:rFonts w:asciiTheme="majorHAnsi" w:hAnsiTheme="majorHAnsi" w:cstheme="majorHAnsi"/>
        <w:b/>
        <w:noProof/>
        <w:sz w:val="22"/>
        <w:szCs w:val="22"/>
      </w:rPr>
      <w:t>7</w:t>
    </w:r>
    <w:r w:rsidRPr="00472824">
      <w:rPr>
        <w:rFonts w:asciiTheme="majorHAnsi" w:hAnsiTheme="majorHAnsi" w:cstheme="majorHAnsi"/>
        <w:b/>
        <w:sz w:val="22"/>
        <w:szCs w:val="22"/>
      </w:rPr>
      <w:fldChar w:fldCharType="end"/>
    </w:r>
    <w:r w:rsidRPr="00472824">
      <w:rPr>
        <w:rFonts w:asciiTheme="majorHAnsi" w:hAnsiTheme="majorHAnsi" w:cstheme="majorHAnsi"/>
        <w:sz w:val="22"/>
        <w:szCs w:val="22"/>
      </w:rPr>
      <w:ptab w:relativeTo="margin" w:alignment="center" w:leader="none"/>
    </w:r>
    <w:r w:rsidRPr="00472824">
      <w:rPr>
        <w:rFonts w:asciiTheme="majorHAnsi" w:hAnsiTheme="majorHAnsi" w:cstheme="majorHAnsi"/>
        <w:sz w:val="22"/>
        <w:szCs w:val="22"/>
      </w:rPr>
      <w:t xml:space="preserve">Date d’entrée en </w:t>
    </w:r>
    <w:proofErr w:type="gramStart"/>
    <w:r w:rsidRPr="00472824">
      <w:rPr>
        <w:rFonts w:asciiTheme="majorHAnsi" w:hAnsiTheme="majorHAnsi" w:cstheme="majorHAnsi"/>
        <w:sz w:val="22"/>
        <w:szCs w:val="22"/>
      </w:rPr>
      <w:t>vigueur:</w:t>
    </w:r>
    <w:proofErr w:type="gramEnd"/>
    <w:r w:rsidRPr="00472824">
      <w:rPr>
        <w:rFonts w:asciiTheme="majorHAnsi" w:hAnsiTheme="majorHAnsi" w:cstheme="majorHAnsi"/>
        <w:sz w:val="22"/>
        <w:szCs w:val="22"/>
      </w:rPr>
      <w:t xml:space="preserve"> </w:t>
    </w:r>
    <w:r w:rsidR="00714DBD" w:rsidRPr="00714DBD">
      <w:rPr>
        <w:rFonts w:asciiTheme="majorHAnsi" w:hAnsiTheme="majorHAnsi" w:cstheme="majorHAnsi"/>
        <w:sz w:val="22"/>
        <w:szCs w:val="22"/>
      </w:rPr>
      <w:t>01/01/2023</w:t>
    </w:r>
    <w:r w:rsidRPr="00472824">
      <w:rPr>
        <w:rFonts w:asciiTheme="majorHAnsi" w:hAnsiTheme="majorHAnsi" w:cstheme="majorHAnsi"/>
        <w:sz w:val="22"/>
        <w:szCs w:val="22"/>
      </w:rPr>
      <w:ptab w:relativeTo="margin" w:alignment="right" w:leader="none"/>
    </w:r>
    <w:r w:rsidRPr="00472824">
      <w:rPr>
        <w:rFonts w:asciiTheme="majorHAnsi" w:hAnsiTheme="majorHAnsi" w:cstheme="majorHAnsi"/>
        <w:sz w:val="22"/>
        <w:szCs w:val="22"/>
      </w:rPr>
      <w:t xml:space="preserve">Numéro de version: </w:t>
    </w:r>
    <w:sdt>
      <w:sdtPr>
        <w:rPr>
          <w:rFonts w:asciiTheme="majorHAnsi" w:hAnsiTheme="majorHAnsi" w:cstheme="majorHAnsi"/>
          <w:sz w:val="22"/>
          <w:szCs w:val="22"/>
        </w:rPr>
        <w:alias w:val="POPPRefItemVersion"/>
        <w:tag w:val="UNDP_POPP_REFITEM_VERSION"/>
        <w:id w:val="73021575"/>
        <w:placeholder>
          <w:docPart w:val="9BD795BF1BA44D898E7AA659E4E758E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15B243C3-A726-4697-A075-A6D3D6EC7181}"/>
        <w:text/>
      </w:sdtPr>
      <w:sdtContent>
        <w:r w:rsidR="00714DBD">
          <w:rPr>
            <w:rFonts w:asciiTheme="majorHAnsi" w:hAnsiTheme="majorHAnsi" w:cstheme="majorHAnsi"/>
            <w:sz w:val="22"/>
            <w:szCs w:val="22"/>
          </w:rPr>
          <w:t>7</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B4EA8" w14:textId="77777777" w:rsidR="00326B3B" w:rsidRDefault="00326B3B" w:rsidP="006A295A">
      <w:r>
        <w:separator/>
      </w:r>
    </w:p>
  </w:footnote>
  <w:footnote w:type="continuationSeparator" w:id="0">
    <w:p w14:paraId="03AC0B17" w14:textId="77777777" w:rsidR="00326B3B" w:rsidRDefault="00326B3B" w:rsidP="006A29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8B9DD" w14:textId="77D67BE8" w:rsidR="00F37C4F" w:rsidRDefault="00F37C4F" w:rsidP="00F37C4F">
    <w:pPr>
      <w:pStyle w:val="Header"/>
      <w:jc w:val="right"/>
    </w:pPr>
    <w:r>
      <w:rPr>
        <w:noProof/>
        <w:lang w:val="en-US"/>
      </w:rPr>
      <w:drawing>
        <wp:inline distT="0" distB="0" distL="0" distR="0" wp14:anchorId="022BAC82" wp14:editId="51B458ED">
          <wp:extent cx="298580" cy="587829"/>
          <wp:effectExtent l="0" t="0" r="6350" b="317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023" b="16376"/>
                  <a:stretch/>
                </pic:blipFill>
                <pic:spPr bwMode="auto">
                  <a:xfrm>
                    <a:off x="0" y="0"/>
                    <a:ext cx="303059" cy="596648"/>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A7328"/>
    <w:multiLevelType w:val="hybridMultilevel"/>
    <w:tmpl w:val="B73A9F4E"/>
    <w:lvl w:ilvl="0" w:tplc="04090019">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6FC1C13"/>
    <w:multiLevelType w:val="hybridMultilevel"/>
    <w:tmpl w:val="7B58625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0D3A78"/>
    <w:multiLevelType w:val="hybridMultilevel"/>
    <w:tmpl w:val="BA049C2A"/>
    <w:lvl w:ilvl="0" w:tplc="BC36F962">
      <w:start w:val="10"/>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DA7F58"/>
    <w:multiLevelType w:val="hybridMultilevel"/>
    <w:tmpl w:val="38462E04"/>
    <w:lvl w:ilvl="0" w:tplc="B5F280EA">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AE5FAB"/>
    <w:multiLevelType w:val="hybridMultilevel"/>
    <w:tmpl w:val="E8FCBF5C"/>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F015927"/>
    <w:multiLevelType w:val="hybridMultilevel"/>
    <w:tmpl w:val="D6123336"/>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251623089">
    <w:abstractNumId w:val="3"/>
  </w:num>
  <w:num w:numId="2" w16cid:durableId="2144499076">
    <w:abstractNumId w:val="5"/>
  </w:num>
  <w:num w:numId="3" w16cid:durableId="1089084523">
    <w:abstractNumId w:val="4"/>
  </w:num>
  <w:num w:numId="4" w16cid:durableId="1841970056">
    <w:abstractNumId w:val="1"/>
  </w:num>
  <w:num w:numId="5" w16cid:durableId="1746760674">
    <w:abstractNumId w:val="2"/>
  </w:num>
  <w:num w:numId="6" w16cid:durableId="62550475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ytjA1MTA3NDcwNzZX0lEKTi0uzszPAykwrAUAMxwDRSwAAAA="/>
  </w:docVars>
  <w:rsids>
    <w:rsidRoot w:val="006A295A"/>
    <w:rsid w:val="000030C0"/>
    <w:rsid w:val="000039AB"/>
    <w:rsid w:val="00005895"/>
    <w:rsid w:val="00005ECA"/>
    <w:rsid w:val="000148D1"/>
    <w:rsid w:val="00017E88"/>
    <w:rsid w:val="00023C3C"/>
    <w:rsid w:val="000243B7"/>
    <w:rsid w:val="00024481"/>
    <w:rsid w:val="0002560A"/>
    <w:rsid w:val="000257A9"/>
    <w:rsid w:val="00026C84"/>
    <w:rsid w:val="00032EFF"/>
    <w:rsid w:val="000334AB"/>
    <w:rsid w:val="0003498E"/>
    <w:rsid w:val="00036787"/>
    <w:rsid w:val="00042631"/>
    <w:rsid w:val="00047BA3"/>
    <w:rsid w:val="00047C37"/>
    <w:rsid w:val="00050D5A"/>
    <w:rsid w:val="0005194A"/>
    <w:rsid w:val="00055F41"/>
    <w:rsid w:val="00063245"/>
    <w:rsid w:val="00063BF7"/>
    <w:rsid w:val="00066C36"/>
    <w:rsid w:val="0007016E"/>
    <w:rsid w:val="00070D99"/>
    <w:rsid w:val="000736D9"/>
    <w:rsid w:val="000739B8"/>
    <w:rsid w:val="000757EA"/>
    <w:rsid w:val="00077DAE"/>
    <w:rsid w:val="000812A2"/>
    <w:rsid w:val="000852FA"/>
    <w:rsid w:val="00085E22"/>
    <w:rsid w:val="0009037C"/>
    <w:rsid w:val="00090FB6"/>
    <w:rsid w:val="00092F50"/>
    <w:rsid w:val="00093B19"/>
    <w:rsid w:val="000943DD"/>
    <w:rsid w:val="0009514C"/>
    <w:rsid w:val="00097550"/>
    <w:rsid w:val="000A078E"/>
    <w:rsid w:val="000A0D14"/>
    <w:rsid w:val="000A1F75"/>
    <w:rsid w:val="000A3B59"/>
    <w:rsid w:val="000A3C82"/>
    <w:rsid w:val="000A3FBD"/>
    <w:rsid w:val="000A5749"/>
    <w:rsid w:val="000B0BFE"/>
    <w:rsid w:val="000B4B73"/>
    <w:rsid w:val="000C30A9"/>
    <w:rsid w:val="000C490D"/>
    <w:rsid w:val="000C5083"/>
    <w:rsid w:val="000C73CD"/>
    <w:rsid w:val="000C79D3"/>
    <w:rsid w:val="000D224D"/>
    <w:rsid w:val="000D2F68"/>
    <w:rsid w:val="000D3359"/>
    <w:rsid w:val="000D41C8"/>
    <w:rsid w:val="000D6488"/>
    <w:rsid w:val="000D65E1"/>
    <w:rsid w:val="000D7734"/>
    <w:rsid w:val="000E4168"/>
    <w:rsid w:val="000E56D6"/>
    <w:rsid w:val="000E58A8"/>
    <w:rsid w:val="000E7F3A"/>
    <w:rsid w:val="000F0353"/>
    <w:rsid w:val="000F22C2"/>
    <w:rsid w:val="000F3596"/>
    <w:rsid w:val="000F3BBA"/>
    <w:rsid w:val="000F408E"/>
    <w:rsid w:val="000F74F7"/>
    <w:rsid w:val="000F7925"/>
    <w:rsid w:val="00100A5E"/>
    <w:rsid w:val="00102676"/>
    <w:rsid w:val="00103E74"/>
    <w:rsid w:val="00104CE1"/>
    <w:rsid w:val="001070B0"/>
    <w:rsid w:val="00110366"/>
    <w:rsid w:val="00111307"/>
    <w:rsid w:val="00111993"/>
    <w:rsid w:val="00114677"/>
    <w:rsid w:val="00115BCB"/>
    <w:rsid w:val="00120A08"/>
    <w:rsid w:val="0012141F"/>
    <w:rsid w:val="00123786"/>
    <w:rsid w:val="00125DC7"/>
    <w:rsid w:val="001331CD"/>
    <w:rsid w:val="00136484"/>
    <w:rsid w:val="00142B68"/>
    <w:rsid w:val="00145B7C"/>
    <w:rsid w:val="00146196"/>
    <w:rsid w:val="00150819"/>
    <w:rsid w:val="00157F48"/>
    <w:rsid w:val="00157FC6"/>
    <w:rsid w:val="001608D3"/>
    <w:rsid w:val="00160BC9"/>
    <w:rsid w:val="00160E93"/>
    <w:rsid w:val="00163241"/>
    <w:rsid w:val="00163B95"/>
    <w:rsid w:val="00170AC6"/>
    <w:rsid w:val="001711A0"/>
    <w:rsid w:val="001721EA"/>
    <w:rsid w:val="001731C4"/>
    <w:rsid w:val="00176611"/>
    <w:rsid w:val="001769F5"/>
    <w:rsid w:val="00181152"/>
    <w:rsid w:val="00181A9B"/>
    <w:rsid w:val="001839DA"/>
    <w:rsid w:val="00185C94"/>
    <w:rsid w:val="00186BE3"/>
    <w:rsid w:val="00186E62"/>
    <w:rsid w:val="00187634"/>
    <w:rsid w:val="00192536"/>
    <w:rsid w:val="001975CC"/>
    <w:rsid w:val="001A441F"/>
    <w:rsid w:val="001A61C3"/>
    <w:rsid w:val="001B18CB"/>
    <w:rsid w:val="001B3EC2"/>
    <w:rsid w:val="001C01DF"/>
    <w:rsid w:val="001C3774"/>
    <w:rsid w:val="001C452C"/>
    <w:rsid w:val="001C56AB"/>
    <w:rsid w:val="001C5BA1"/>
    <w:rsid w:val="001C6ED7"/>
    <w:rsid w:val="001D090D"/>
    <w:rsid w:val="001D28EC"/>
    <w:rsid w:val="001D47EA"/>
    <w:rsid w:val="001D4914"/>
    <w:rsid w:val="001D5E95"/>
    <w:rsid w:val="001D7485"/>
    <w:rsid w:val="001E187C"/>
    <w:rsid w:val="001E1E00"/>
    <w:rsid w:val="001E677A"/>
    <w:rsid w:val="002060BE"/>
    <w:rsid w:val="00206750"/>
    <w:rsid w:val="00210E28"/>
    <w:rsid w:val="00212279"/>
    <w:rsid w:val="00213F1E"/>
    <w:rsid w:val="00214D7F"/>
    <w:rsid w:val="0021553B"/>
    <w:rsid w:val="00215D3E"/>
    <w:rsid w:val="00217A9B"/>
    <w:rsid w:val="00220E4E"/>
    <w:rsid w:val="00220F78"/>
    <w:rsid w:val="00222386"/>
    <w:rsid w:val="002239B2"/>
    <w:rsid w:val="00223AEA"/>
    <w:rsid w:val="0023153E"/>
    <w:rsid w:val="002360AE"/>
    <w:rsid w:val="00237971"/>
    <w:rsid w:val="002406C1"/>
    <w:rsid w:val="002408B7"/>
    <w:rsid w:val="002408F0"/>
    <w:rsid w:val="002429C3"/>
    <w:rsid w:val="00243593"/>
    <w:rsid w:val="0024576F"/>
    <w:rsid w:val="00250F25"/>
    <w:rsid w:val="00252D53"/>
    <w:rsid w:val="00255CFE"/>
    <w:rsid w:val="00257EBF"/>
    <w:rsid w:val="0026179E"/>
    <w:rsid w:val="00262C6D"/>
    <w:rsid w:val="00263C5D"/>
    <w:rsid w:val="00263FEB"/>
    <w:rsid w:val="002659FE"/>
    <w:rsid w:val="00266220"/>
    <w:rsid w:val="00274531"/>
    <w:rsid w:val="00275336"/>
    <w:rsid w:val="00275E66"/>
    <w:rsid w:val="00276D98"/>
    <w:rsid w:val="002772ED"/>
    <w:rsid w:val="002777AD"/>
    <w:rsid w:val="0028025B"/>
    <w:rsid w:val="00283396"/>
    <w:rsid w:val="002833E6"/>
    <w:rsid w:val="00284E3D"/>
    <w:rsid w:val="00292D13"/>
    <w:rsid w:val="00293F53"/>
    <w:rsid w:val="00297C29"/>
    <w:rsid w:val="002A0ED7"/>
    <w:rsid w:val="002A217A"/>
    <w:rsid w:val="002A6BA3"/>
    <w:rsid w:val="002B081F"/>
    <w:rsid w:val="002B122E"/>
    <w:rsid w:val="002B13CF"/>
    <w:rsid w:val="002B2184"/>
    <w:rsid w:val="002B26B7"/>
    <w:rsid w:val="002B529D"/>
    <w:rsid w:val="002B5C83"/>
    <w:rsid w:val="002B5E92"/>
    <w:rsid w:val="002B71DE"/>
    <w:rsid w:val="002B72D5"/>
    <w:rsid w:val="002C3490"/>
    <w:rsid w:val="002C5EFC"/>
    <w:rsid w:val="002D2828"/>
    <w:rsid w:val="002D2E6B"/>
    <w:rsid w:val="002E2015"/>
    <w:rsid w:val="002E56D9"/>
    <w:rsid w:val="002E6D82"/>
    <w:rsid w:val="002E7337"/>
    <w:rsid w:val="002E7948"/>
    <w:rsid w:val="002F2127"/>
    <w:rsid w:val="002F260D"/>
    <w:rsid w:val="002F2788"/>
    <w:rsid w:val="002F30EF"/>
    <w:rsid w:val="002F4EBB"/>
    <w:rsid w:val="003001C6"/>
    <w:rsid w:val="00300375"/>
    <w:rsid w:val="0030360D"/>
    <w:rsid w:val="0030588C"/>
    <w:rsid w:val="00307D30"/>
    <w:rsid w:val="003100C6"/>
    <w:rsid w:val="00310B22"/>
    <w:rsid w:val="00315985"/>
    <w:rsid w:val="00320C10"/>
    <w:rsid w:val="00322BD5"/>
    <w:rsid w:val="00326B3B"/>
    <w:rsid w:val="00331262"/>
    <w:rsid w:val="003312D7"/>
    <w:rsid w:val="003317F3"/>
    <w:rsid w:val="00331CE1"/>
    <w:rsid w:val="00332CE9"/>
    <w:rsid w:val="00333652"/>
    <w:rsid w:val="00335913"/>
    <w:rsid w:val="00336D99"/>
    <w:rsid w:val="00337E91"/>
    <w:rsid w:val="0034014E"/>
    <w:rsid w:val="00340F5F"/>
    <w:rsid w:val="003449C5"/>
    <w:rsid w:val="0034664F"/>
    <w:rsid w:val="00351605"/>
    <w:rsid w:val="00356FAC"/>
    <w:rsid w:val="00357948"/>
    <w:rsid w:val="00357E06"/>
    <w:rsid w:val="00364101"/>
    <w:rsid w:val="00367FDA"/>
    <w:rsid w:val="0037276B"/>
    <w:rsid w:val="00376818"/>
    <w:rsid w:val="003818CC"/>
    <w:rsid w:val="00385887"/>
    <w:rsid w:val="003879FC"/>
    <w:rsid w:val="003905FC"/>
    <w:rsid w:val="00392275"/>
    <w:rsid w:val="00393A7D"/>
    <w:rsid w:val="00395AAC"/>
    <w:rsid w:val="0039708B"/>
    <w:rsid w:val="003976D8"/>
    <w:rsid w:val="00397F4F"/>
    <w:rsid w:val="003A212C"/>
    <w:rsid w:val="003A52FE"/>
    <w:rsid w:val="003A61B8"/>
    <w:rsid w:val="003B3C2A"/>
    <w:rsid w:val="003B4B57"/>
    <w:rsid w:val="003B5862"/>
    <w:rsid w:val="003B61B9"/>
    <w:rsid w:val="003B6846"/>
    <w:rsid w:val="003B79A7"/>
    <w:rsid w:val="003C2348"/>
    <w:rsid w:val="003C2A68"/>
    <w:rsid w:val="003C377D"/>
    <w:rsid w:val="003C3E0F"/>
    <w:rsid w:val="003C41AC"/>
    <w:rsid w:val="003C6117"/>
    <w:rsid w:val="003D2062"/>
    <w:rsid w:val="003D3610"/>
    <w:rsid w:val="003D3768"/>
    <w:rsid w:val="003D6835"/>
    <w:rsid w:val="003D7D5B"/>
    <w:rsid w:val="003E1660"/>
    <w:rsid w:val="003E24C1"/>
    <w:rsid w:val="003E64D1"/>
    <w:rsid w:val="003F29F4"/>
    <w:rsid w:val="003F38B1"/>
    <w:rsid w:val="003F7486"/>
    <w:rsid w:val="004000C1"/>
    <w:rsid w:val="00400785"/>
    <w:rsid w:val="00401BC4"/>
    <w:rsid w:val="00410F4B"/>
    <w:rsid w:val="00416DAD"/>
    <w:rsid w:val="0042221E"/>
    <w:rsid w:val="004232BA"/>
    <w:rsid w:val="00423F3B"/>
    <w:rsid w:val="0042474A"/>
    <w:rsid w:val="004253B2"/>
    <w:rsid w:val="00426F4C"/>
    <w:rsid w:val="00430EDC"/>
    <w:rsid w:val="00434F25"/>
    <w:rsid w:val="00440550"/>
    <w:rsid w:val="00440FB6"/>
    <w:rsid w:val="00444DA5"/>
    <w:rsid w:val="00447456"/>
    <w:rsid w:val="00450C47"/>
    <w:rsid w:val="004601C1"/>
    <w:rsid w:val="004652C8"/>
    <w:rsid w:val="0046574B"/>
    <w:rsid w:val="00472203"/>
    <w:rsid w:val="00472824"/>
    <w:rsid w:val="00473895"/>
    <w:rsid w:val="0047526C"/>
    <w:rsid w:val="00476BE1"/>
    <w:rsid w:val="0048056F"/>
    <w:rsid w:val="00481F25"/>
    <w:rsid w:val="00482D58"/>
    <w:rsid w:val="0048647C"/>
    <w:rsid w:val="0048726A"/>
    <w:rsid w:val="004874A3"/>
    <w:rsid w:val="004876D9"/>
    <w:rsid w:val="0049018C"/>
    <w:rsid w:val="0049018E"/>
    <w:rsid w:val="00493D2D"/>
    <w:rsid w:val="00494C5D"/>
    <w:rsid w:val="0049577F"/>
    <w:rsid w:val="00495E89"/>
    <w:rsid w:val="004A507A"/>
    <w:rsid w:val="004A5E50"/>
    <w:rsid w:val="004A752C"/>
    <w:rsid w:val="004A7EF6"/>
    <w:rsid w:val="004B0F6B"/>
    <w:rsid w:val="004B7DEB"/>
    <w:rsid w:val="004C2B83"/>
    <w:rsid w:val="004C480C"/>
    <w:rsid w:val="004C5F7F"/>
    <w:rsid w:val="004D3C47"/>
    <w:rsid w:val="004D3F16"/>
    <w:rsid w:val="004D7569"/>
    <w:rsid w:val="004D7723"/>
    <w:rsid w:val="004E0700"/>
    <w:rsid w:val="004F05A9"/>
    <w:rsid w:val="004F31CF"/>
    <w:rsid w:val="004F5691"/>
    <w:rsid w:val="004F5E93"/>
    <w:rsid w:val="004F5F03"/>
    <w:rsid w:val="004F765D"/>
    <w:rsid w:val="0050070D"/>
    <w:rsid w:val="005015D0"/>
    <w:rsid w:val="00504273"/>
    <w:rsid w:val="005050B7"/>
    <w:rsid w:val="0050584E"/>
    <w:rsid w:val="00512A10"/>
    <w:rsid w:val="00513406"/>
    <w:rsid w:val="00515F89"/>
    <w:rsid w:val="005168E9"/>
    <w:rsid w:val="0051774B"/>
    <w:rsid w:val="00523549"/>
    <w:rsid w:val="0052408E"/>
    <w:rsid w:val="0052546F"/>
    <w:rsid w:val="00526663"/>
    <w:rsid w:val="00526D81"/>
    <w:rsid w:val="00534802"/>
    <w:rsid w:val="00540002"/>
    <w:rsid w:val="005407AC"/>
    <w:rsid w:val="005417DF"/>
    <w:rsid w:val="0054300B"/>
    <w:rsid w:val="00544AF3"/>
    <w:rsid w:val="00546DAA"/>
    <w:rsid w:val="00553AD7"/>
    <w:rsid w:val="00561B2B"/>
    <w:rsid w:val="0056378A"/>
    <w:rsid w:val="00563EF2"/>
    <w:rsid w:val="00572937"/>
    <w:rsid w:val="00580915"/>
    <w:rsid w:val="00581F74"/>
    <w:rsid w:val="00582690"/>
    <w:rsid w:val="00582870"/>
    <w:rsid w:val="00583783"/>
    <w:rsid w:val="00585B29"/>
    <w:rsid w:val="00587210"/>
    <w:rsid w:val="00587E93"/>
    <w:rsid w:val="00594042"/>
    <w:rsid w:val="00594E78"/>
    <w:rsid w:val="005A0909"/>
    <w:rsid w:val="005A1B4B"/>
    <w:rsid w:val="005A341D"/>
    <w:rsid w:val="005A421E"/>
    <w:rsid w:val="005B1212"/>
    <w:rsid w:val="005B48A2"/>
    <w:rsid w:val="005B51F3"/>
    <w:rsid w:val="005B6E1E"/>
    <w:rsid w:val="005C1AF3"/>
    <w:rsid w:val="005C4FDE"/>
    <w:rsid w:val="005C5249"/>
    <w:rsid w:val="005D1892"/>
    <w:rsid w:val="005E09FD"/>
    <w:rsid w:val="005E54D9"/>
    <w:rsid w:val="005E57CD"/>
    <w:rsid w:val="005E7CBC"/>
    <w:rsid w:val="005F2E0D"/>
    <w:rsid w:val="005F3949"/>
    <w:rsid w:val="005F3F09"/>
    <w:rsid w:val="005F5F45"/>
    <w:rsid w:val="0060426F"/>
    <w:rsid w:val="0060500E"/>
    <w:rsid w:val="0061013B"/>
    <w:rsid w:val="006104BF"/>
    <w:rsid w:val="00613891"/>
    <w:rsid w:val="00613FDD"/>
    <w:rsid w:val="006154BC"/>
    <w:rsid w:val="00621543"/>
    <w:rsid w:val="00621DD6"/>
    <w:rsid w:val="00621E07"/>
    <w:rsid w:val="00623FB4"/>
    <w:rsid w:val="006261E4"/>
    <w:rsid w:val="006266EE"/>
    <w:rsid w:val="00626DE3"/>
    <w:rsid w:val="00634364"/>
    <w:rsid w:val="00634947"/>
    <w:rsid w:val="0063543D"/>
    <w:rsid w:val="006370B9"/>
    <w:rsid w:val="006406AD"/>
    <w:rsid w:val="006411DD"/>
    <w:rsid w:val="0064250C"/>
    <w:rsid w:val="006428B0"/>
    <w:rsid w:val="00642F8F"/>
    <w:rsid w:val="00645D15"/>
    <w:rsid w:val="0065103F"/>
    <w:rsid w:val="0065113F"/>
    <w:rsid w:val="006526FB"/>
    <w:rsid w:val="00652FE1"/>
    <w:rsid w:val="00655F31"/>
    <w:rsid w:val="00656C43"/>
    <w:rsid w:val="00660D6F"/>
    <w:rsid w:val="00661D81"/>
    <w:rsid w:val="006630F7"/>
    <w:rsid w:val="00663BE1"/>
    <w:rsid w:val="00670737"/>
    <w:rsid w:val="0067090B"/>
    <w:rsid w:val="006750C4"/>
    <w:rsid w:val="00676B3D"/>
    <w:rsid w:val="00681230"/>
    <w:rsid w:val="00687718"/>
    <w:rsid w:val="006949EA"/>
    <w:rsid w:val="006954AE"/>
    <w:rsid w:val="006973DB"/>
    <w:rsid w:val="006A05EC"/>
    <w:rsid w:val="006A08A1"/>
    <w:rsid w:val="006A295A"/>
    <w:rsid w:val="006A5F98"/>
    <w:rsid w:val="006A651B"/>
    <w:rsid w:val="006A7479"/>
    <w:rsid w:val="006A7A23"/>
    <w:rsid w:val="006A7E14"/>
    <w:rsid w:val="006B3465"/>
    <w:rsid w:val="006B423E"/>
    <w:rsid w:val="006B4754"/>
    <w:rsid w:val="006B74FB"/>
    <w:rsid w:val="006B7B95"/>
    <w:rsid w:val="006B7D8F"/>
    <w:rsid w:val="006C0830"/>
    <w:rsid w:val="006C23C3"/>
    <w:rsid w:val="006C416E"/>
    <w:rsid w:val="006C4E0F"/>
    <w:rsid w:val="006D264E"/>
    <w:rsid w:val="006D388C"/>
    <w:rsid w:val="006D7248"/>
    <w:rsid w:val="006D74F9"/>
    <w:rsid w:val="006E6AF4"/>
    <w:rsid w:val="006F388C"/>
    <w:rsid w:val="006F41B1"/>
    <w:rsid w:val="006F69E4"/>
    <w:rsid w:val="006F7439"/>
    <w:rsid w:val="00702054"/>
    <w:rsid w:val="0070736D"/>
    <w:rsid w:val="00713B50"/>
    <w:rsid w:val="00714C5F"/>
    <w:rsid w:val="00714DBD"/>
    <w:rsid w:val="00723B84"/>
    <w:rsid w:val="0072548F"/>
    <w:rsid w:val="007258B0"/>
    <w:rsid w:val="007262D7"/>
    <w:rsid w:val="00731813"/>
    <w:rsid w:val="007319DC"/>
    <w:rsid w:val="00732CD0"/>
    <w:rsid w:val="0073449B"/>
    <w:rsid w:val="00734846"/>
    <w:rsid w:val="00736965"/>
    <w:rsid w:val="00751E54"/>
    <w:rsid w:val="0076413E"/>
    <w:rsid w:val="00765392"/>
    <w:rsid w:val="0076580D"/>
    <w:rsid w:val="00765FA2"/>
    <w:rsid w:val="00767C99"/>
    <w:rsid w:val="0077135B"/>
    <w:rsid w:val="0077412A"/>
    <w:rsid w:val="007753DE"/>
    <w:rsid w:val="00780C01"/>
    <w:rsid w:val="00780C46"/>
    <w:rsid w:val="0078327E"/>
    <w:rsid w:val="0078497D"/>
    <w:rsid w:val="0078532D"/>
    <w:rsid w:val="0078673B"/>
    <w:rsid w:val="00786C67"/>
    <w:rsid w:val="00790591"/>
    <w:rsid w:val="00790A51"/>
    <w:rsid w:val="007A365D"/>
    <w:rsid w:val="007A4527"/>
    <w:rsid w:val="007B0962"/>
    <w:rsid w:val="007B3051"/>
    <w:rsid w:val="007B4FAF"/>
    <w:rsid w:val="007C5362"/>
    <w:rsid w:val="007C79FE"/>
    <w:rsid w:val="007D0DD3"/>
    <w:rsid w:val="007D1933"/>
    <w:rsid w:val="007D1F08"/>
    <w:rsid w:val="007E0235"/>
    <w:rsid w:val="007E0718"/>
    <w:rsid w:val="007E0B5B"/>
    <w:rsid w:val="007E1F27"/>
    <w:rsid w:val="007E3624"/>
    <w:rsid w:val="007E399E"/>
    <w:rsid w:val="007E5CAA"/>
    <w:rsid w:val="007E76E0"/>
    <w:rsid w:val="007E7C8F"/>
    <w:rsid w:val="007F2FC0"/>
    <w:rsid w:val="007F3636"/>
    <w:rsid w:val="008005C7"/>
    <w:rsid w:val="0080163D"/>
    <w:rsid w:val="00801ED8"/>
    <w:rsid w:val="0080314D"/>
    <w:rsid w:val="008079BA"/>
    <w:rsid w:val="00813CC7"/>
    <w:rsid w:val="0081401E"/>
    <w:rsid w:val="008164C5"/>
    <w:rsid w:val="00820426"/>
    <w:rsid w:val="00821798"/>
    <w:rsid w:val="0082225B"/>
    <w:rsid w:val="00823007"/>
    <w:rsid w:val="008245F8"/>
    <w:rsid w:val="0082577F"/>
    <w:rsid w:val="0083482E"/>
    <w:rsid w:val="0083574C"/>
    <w:rsid w:val="0083667C"/>
    <w:rsid w:val="00836B16"/>
    <w:rsid w:val="00842CB2"/>
    <w:rsid w:val="00851B2C"/>
    <w:rsid w:val="00851D6B"/>
    <w:rsid w:val="00852090"/>
    <w:rsid w:val="008553E2"/>
    <w:rsid w:val="00855F6D"/>
    <w:rsid w:val="00856822"/>
    <w:rsid w:val="00856D0E"/>
    <w:rsid w:val="00864A8E"/>
    <w:rsid w:val="008730E0"/>
    <w:rsid w:val="008733EE"/>
    <w:rsid w:val="008746BA"/>
    <w:rsid w:val="00874E16"/>
    <w:rsid w:val="008773D5"/>
    <w:rsid w:val="0087799B"/>
    <w:rsid w:val="00877F95"/>
    <w:rsid w:val="00880EB0"/>
    <w:rsid w:val="00883D4B"/>
    <w:rsid w:val="00887581"/>
    <w:rsid w:val="00896514"/>
    <w:rsid w:val="00896ACA"/>
    <w:rsid w:val="00897D79"/>
    <w:rsid w:val="008A12D1"/>
    <w:rsid w:val="008A13DD"/>
    <w:rsid w:val="008A2598"/>
    <w:rsid w:val="008A2AC3"/>
    <w:rsid w:val="008A4550"/>
    <w:rsid w:val="008A48BE"/>
    <w:rsid w:val="008A683F"/>
    <w:rsid w:val="008B30BD"/>
    <w:rsid w:val="008B6520"/>
    <w:rsid w:val="008C2F3E"/>
    <w:rsid w:val="008C5ACA"/>
    <w:rsid w:val="008C744E"/>
    <w:rsid w:val="008C7AA0"/>
    <w:rsid w:val="008D0865"/>
    <w:rsid w:val="008D1021"/>
    <w:rsid w:val="008D45A6"/>
    <w:rsid w:val="008D765D"/>
    <w:rsid w:val="008E08FE"/>
    <w:rsid w:val="008E1622"/>
    <w:rsid w:val="008F4F96"/>
    <w:rsid w:val="008F592D"/>
    <w:rsid w:val="008F6CC2"/>
    <w:rsid w:val="00901338"/>
    <w:rsid w:val="00901AB1"/>
    <w:rsid w:val="00904531"/>
    <w:rsid w:val="00906862"/>
    <w:rsid w:val="00907127"/>
    <w:rsid w:val="00913139"/>
    <w:rsid w:val="009202F3"/>
    <w:rsid w:val="00920331"/>
    <w:rsid w:val="009232A4"/>
    <w:rsid w:val="0092434E"/>
    <w:rsid w:val="009253B4"/>
    <w:rsid w:val="00931B6A"/>
    <w:rsid w:val="00932210"/>
    <w:rsid w:val="00932865"/>
    <w:rsid w:val="009363E1"/>
    <w:rsid w:val="00936FAF"/>
    <w:rsid w:val="00942632"/>
    <w:rsid w:val="0094439C"/>
    <w:rsid w:val="00944B8F"/>
    <w:rsid w:val="00952525"/>
    <w:rsid w:val="00955EBC"/>
    <w:rsid w:val="00956154"/>
    <w:rsid w:val="009618D4"/>
    <w:rsid w:val="00965A7A"/>
    <w:rsid w:val="00967A19"/>
    <w:rsid w:val="00967DBB"/>
    <w:rsid w:val="009728BA"/>
    <w:rsid w:val="009739C3"/>
    <w:rsid w:val="00973A63"/>
    <w:rsid w:val="00980E2E"/>
    <w:rsid w:val="00981D3F"/>
    <w:rsid w:val="009821F3"/>
    <w:rsid w:val="009974B4"/>
    <w:rsid w:val="009A0B07"/>
    <w:rsid w:val="009A19EE"/>
    <w:rsid w:val="009A28BB"/>
    <w:rsid w:val="009A468B"/>
    <w:rsid w:val="009A6FD9"/>
    <w:rsid w:val="009B2D6A"/>
    <w:rsid w:val="009B766B"/>
    <w:rsid w:val="009D32EE"/>
    <w:rsid w:val="009D7539"/>
    <w:rsid w:val="009E05B9"/>
    <w:rsid w:val="009E390B"/>
    <w:rsid w:val="009E5534"/>
    <w:rsid w:val="009F73F7"/>
    <w:rsid w:val="009F742A"/>
    <w:rsid w:val="009F77DB"/>
    <w:rsid w:val="00A00F45"/>
    <w:rsid w:val="00A11D08"/>
    <w:rsid w:val="00A1466E"/>
    <w:rsid w:val="00A17BD9"/>
    <w:rsid w:val="00A20900"/>
    <w:rsid w:val="00A220BA"/>
    <w:rsid w:val="00A24A4A"/>
    <w:rsid w:val="00A26936"/>
    <w:rsid w:val="00A30CE1"/>
    <w:rsid w:val="00A349E8"/>
    <w:rsid w:val="00A35A8E"/>
    <w:rsid w:val="00A36C06"/>
    <w:rsid w:val="00A37F8A"/>
    <w:rsid w:val="00A44CB0"/>
    <w:rsid w:val="00A4771F"/>
    <w:rsid w:val="00A51AD7"/>
    <w:rsid w:val="00A51DCA"/>
    <w:rsid w:val="00A51E44"/>
    <w:rsid w:val="00A52BD8"/>
    <w:rsid w:val="00A53C19"/>
    <w:rsid w:val="00A5433B"/>
    <w:rsid w:val="00A6174D"/>
    <w:rsid w:val="00A62F18"/>
    <w:rsid w:val="00A65ACC"/>
    <w:rsid w:val="00A660DC"/>
    <w:rsid w:val="00A71B1F"/>
    <w:rsid w:val="00A72CF3"/>
    <w:rsid w:val="00A72F1E"/>
    <w:rsid w:val="00A75014"/>
    <w:rsid w:val="00A905C8"/>
    <w:rsid w:val="00A96168"/>
    <w:rsid w:val="00AA00E4"/>
    <w:rsid w:val="00AA1452"/>
    <w:rsid w:val="00AA1860"/>
    <w:rsid w:val="00AA245B"/>
    <w:rsid w:val="00AB17E0"/>
    <w:rsid w:val="00AB1ECC"/>
    <w:rsid w:val="00AB3F03"/>
    <w:rsid w:val="00AC1FAC"/>
    <w:rsid w:val="00AC76F5"/>
    <w:rsid w:val="00AC7DF7"/>
    <w:rsid w:val="00AD1E7B"/>
    <w:rsid w:val="00AD2735"/>
    <w:rsid w:val="00AD2E8A"/>
    <w:rsid w:val="00AD6D68"/>
    <w:rsid w:val="00AE004C"/>
    <w:rsid w:val="00AE0B7B"/>
    <w:rsid w:val="00AE2220"/>
    <w:rsid w:val="00AE257F"/>
    <w:rsid w:val="00AF0053"/>
    <w:rsid w:val="00AF341A"/>
    <w:rsid w:val="00AF3D9C"/>
    <w:rsid w:val="00AF7883"/>
    <w:rsid w:val="00B0188D"/>
    <w:rsid w:val="00B039C2"/>
    <w:rsid w:val="00B03B43"/>
    <w:rsid w:val="00B05964"/>
    <w:rsid w:val="00B06DAB"/>
    <w:rsid w:val="00B106A6"/>
    <w:rsid w:val="00B14980"/>
    <w:rsid w:val="00B1572E"/>
    <w:rsid w:val="00B1794B"/>
    <w:rsid w:val="00B179D0"/>
    <w:rsid w:val="00B220B9"/>
    <w:rsid w:val="00B24BAC"/>
    <w:rsid w:val="00B25AAA"/>
    <w:rsid w:val="00B269DC"/>
    <w:rsid w:val="00B27E73"/>
    <w:rsid w:val="00B30766"/>
    <w:rsid w:val="00B33885"/>
    <w:rsid w:val="00B35C42"/>
    <w:rsid w:val="00B40B86"/>
    <w:rsid w:val="00B40E53"/>
    <w:rsid w:val="00B4672C"/>
    <w:rsid w:val="00B46BCC"/>
    <w:rsid w:val="00B50454"/>
    <w:rsid w:val="00B5440C"/>
    <w:rsid w:val="00B55F9E"/>
    <w:rsid w:val="00B5650D"/>
    <w:rsid w:val="00B570E5"/>
    <w:rsid w:val="00B615ED"/>
    <w:rsid w:val="00B71BDB"/>
    <w:rsid w:val="00B72CC1"/>
    <w:rsid w:val="00B73565"/>
    <w:rsid w:val="00B73837"/>
    <w:rsid w:val="00B753C0"/>
    <w:rsid w:val="00B874B7"/>
    <w:rsid w:val="00B91A6C"/>
    <w:rsid w:val="00B92254"/>
    <w:rsid w:val="00B94171"/>
    <w:rsid w:val="00B95696"/>
    <w:rsid w:val="00B9624F"/>
    <w:rsid w:val="00B969A3"/>
    <w:rsid w:val="00BA39E2"/>
    <w:rsid w:val="00BA3F1C"/>
    <w:rsid w:val="00BA413D"/>
    <w:rsid w:val="00BA4452"/>
    <w:rsid w:val="00BA47FD"/>
    <w:rsid w:val="00BA5871"/>
    <w:rsid w:val="00BA71EF"/>
    <w:rsid w:val="00BB0291"/>
    <w:rsid w:val="00BB3DD9"/>
    <w:rsid w:val="00BB3F9B"/>
    <w:rsid w:val="00BB476A"/>
    <w:rsid w:val="00BB61F1"/>
    <w:rsid w:val="00BC21C3"/>
    <w:rsid w:val="00BC2DA2"/>
    <w:rsid w:val="00BC3571"/>
    <w:rsid w:val="00BC48A7"/>
    <w:rsid w:val="00BD0693"/>
    <w:rsid w:val="00BD1448"/>
    <w:rsid w:val="00BD3B48"/>
    <w:rsid w:val="00BD5255"/>
    <w:rsid w:val="00BD6BB2"/>
    <w:rsid w:val="00BD7F98"/>
    <w:rsid w:val="00BD7FF7"/>
    <w:rsid w:val="00BE0B00"/>
    <w:rsid w:val="00BE320B"/>
    <w:rsid w:val="00BE346F"/>
    <w:rsid w:val="00BE5797"/>
    <w:rsid w:val="00BE77E7"/>
    <w:rsid w:val="00BF2240"/>
    <w:rsid w:val="00BF2898"/>
    <w:rsid w:val="00BF2E43"/>
    <w:rsid w:val="00BF62D2"/>
    <w:rsid w:val="00C000CE"/>
    <w:rsid w:val="00C026EA"/>
    <w:rsid w:val="00C03BB1"/>
    <w:rsid w:val="00C06002"/>
    <w:rsid w:val="00C07131"/>
    <w:rsid w:val="00C1478C"/>
    <w:rsid w:val="00C20422"/>
    <w:rsid w:val="00C20FD2"/>
    <w:rsid w:val="00C221A7"/>
    <w:rsid w:val="00C2526E"/>
    <w:rsid w:val="00C26A7F"/>
    <w:rsid w:val="00C305FC"/>
    <w:rsid w:val="00C30BA1"/>
    <w:rsid w:val="00C32E43"/>
    <w:rsid w:val="00C33FA2"/>
    <w:rsid w:val="00C36350"/>
    <w:rsid w:val="00C365B0"/>
    <w:rsid w:val="00C373BE"/>
    <w:rsid w:val="00C43488"/>
    <w:rsid w:val="00C437A1"/>
    <w:rsid w:val="00C43BD2"/>
    <w:rsid w:val="00C4494C"/>
    <w:rsid w:val="00C46C85"/>
    <w:rsid w:val="00C46EB1"/>
    <w:rsid w:val="00C5152D"/>
    <w:rsid w:val="00C565B2"/>
    <w:rsid w:val="00C6361A"/>
    <w:rsid w:val="00C638FD"/>
    <w:rsid w:val="00C65101"/>
    <w:rsid w:val="00C73AAB"/>
    <w:rsid w:val="00C74693"/>
    <w:rsid w:val="00C74F76"/>
    <w:rsid w:val="00C7737B"/>
    <w:rsid w:val="00C813BB"/>
    <w:rsid w:val="00C81838"/>
    <w:rsid w:val="00C8318D"/>
    <w:rsid w:val="00C8326F"/>
    <w:rsid w:val="00C870BB"/>
    <w:rsid w:val="00C907A3"/>
    <w:rsid w:val="00C9252D"/>
    <w:rsid w:val="00C934A7"/>
    <w:rsid w:val="00C95256"/>
    <w:rsid w:val="00C955D0"/>
    <w:rsid w:val="00C96DEA"/>
    <w:rsid w:val="00CA1BE4"/>
    <w:rsid w:val="00CA2E1D"/>
    <w:rsid w:val="00CA331F"/>
    <w:rsid w:val="00CA417D"/>
    <w:rsid w:val="00CA6249"/>
    <w:rsid w:val="00CA71A7"/>
    <w:rsid w:val="00CB048B"/>
    <w:rsid w:val="00CB277A"/>
    <w:rsid w:val="00CB2933"/>
    <w:rsid w:val="00CB41A4"/>
    <w:rsid w:val="00CB6AF7"/>
    <w:rsid w:val="00CB6F49"/>
    <w:rsid w:val="00CC1780"/>
    <w:rsid w:val="00CC1F49"/>
    <w:rsid w:val="00CC4A2C"/>
    <w:rsid w:val="00CC5087"/>
    <w:rsid w:val="00CC6D48"/>
    <w:rsid w:val="00CD3AB9"/>
    <w:rsid w:val="00CD6566"/>
    <w:rsid w:val="00CE1635"/>
    <w:rsid w:val="00CE650D"/>
    <w:rsid w:val="00CF0DEC"/>
    <w:rsid w:val="00CF3DA3"/>
    <w:rsid w:val="00CF3E30"/>
    <w:rsid w:val="00CF40AD"/>
    <w:rsid w:val="00CF4418"/>
    <w:rsid w:val="00CF5402"/>
    <w:rsid w:val="00CF7CA6"/>
    <w:rsid w:val="00D002B3"/>
    <w:rsid w:val="00D030A5"/>
    <w:rsid w:val="00D038D1"/>
    <w:rsid w:val="00D0422F"/>
    <w:rsid w:val="00D112C6"/>
    <w:rsid w:val="00D11805"/>
    <w:rsid w:val="00D15BD7"/>
    <w:rsid w:val="00D17C90"/>
    <w:rsid w:val="00D20344"/>
    <w:rsid w:val="00D21FB6"/>
    <w:rsid w:val="00D22410"/>
    <w:rsid w:val="00D3024D"/>
    <w:rsid w:val="00D342B3"/>
    <w:rsid w:val="00D3565D"/>
    <w:rsid w:val="00D36646"/>
    <w:rsid w:val="00D43D4A"/>
    <w:rsid w:val="00D513BC"/>
    <w:rsid w:val="00D51405"/>
    <w:rsid w:val="00D552CC"/>
    <w:rsid w:val="00D56D3C"/>
    <w:rsid w:val="00D57BC1"/>
    <w:rsid w:val="00D6165F"/>
    <w:rsid w:val="00D62EE8"/>
    <w:rsid w:val="00D62EE9"/>
    <w:rsid w:val="00D64831"/>
    <w:rsid w:val="00D65BFA"/>
    <w:rsid w:val="00D70EC2"/>
    <w:rsid w:val="00D71957"/>
    <w:rsid w:val="00D74812"/>
    <w:rsid w:val="00D7778C"/>
    <w:rsid w:val="00D77AE5"/>
    <w:rsid w:val="00D801E2"/>
    <w:rsid w:val="00D80649"/>
    <w:rsid w:val="00D808C3"/>
    <w:rsid w:val="00D8151F"/>
    <w:rsid w:val="00D825F1"/>
    <w:rsid w:val="00D844C9"/>
    <w:rsid w:val="00D8656B"/>
    <w:rsid w:val="00D94965"/>
    <w:rsid w:val="00D9518E"/>
    <w:rsid w:val="00DA031E"/>
    <w:rsid w:val="00DA2130"/>
    <w:rsid w:val="00DA2DB6"/>
    <w:rsid w:val="00DA5E78"/>
    <w:rsid w:val="00DA6AC8"/>
    <w:rsid w:val="00DA732D"/>
    <w:rsid w:val="00DA7E44"/>
    <w:rsid w:val="00DB23A6"/>
    <w:rsid w:val="00DB53A0"/>
    <w:rsid w:val="00DB6EEB"/>
    <w:rsid w:val="00DC2E0A"/>
    <w:rsid w:val="00DC40E2"/>
    <w:rsid w:val="00DC6963"/>
    <w:rsid w:val="00DC7737"/>
    <w:rsid w:val="00DC7F58"/>
    <w:rsid w:val="00DD07F9"/>
    <w:rsid w:val="00DD159A"/>
    <w:rsid w:val="00DD240D"/>
    <w:rsid w:val="00DD3A6F"/>
    <w:rsid w:val="00DD71EE"/>
    <w:rsid w:val="00DD7303"/>
    <w:rsid w:val="00DD7D37"/>
    <w:rsid w:val="00DE1DCE"/>
    <w:rsid w:val="00DE6305"/>
    <w:rsid w:val="00DF044F"/>
    <w:rsid w:val="00DF0E58"/>
    <w:rsid w:val="00DF20DC"/>
    <w:rsid w:val="00DF2496"/>
    <w:rsid w:val="00DF40A7"/>
    <w:rsid w:val="00DF51B4"/>
    <w:rsid w:val="00E00E2B"/>
    <w:rsid w:val="00E02C75"/>
    <w:rsid w:val="00E1290B"/>
    <w:rsid w:val="00E221FF"/>
    <w:rsid w:val="00E306DE"/>
    <w:rsid w:val="00E33B36"/>
    <w:rsid w:val="00E35137"/>
    <w:rsid w:val="00E44193"/>
    <w:rsid w:val="00E44A61"/>
    <w:rsid w:val="00E47157"/>
    <w:rsid w:val="00E50BBE"/>
    <w:rsid w:val="00E51088"/>
    <w:rsid w:val="00E5402C"/>
    <w:rsid w:val="00E600F4"/>
    <w:rsid w:val="00E609EA"/>
    <w:rsid w:val="00E61F07"/>
    <w:rsid w:val="00E64322"/>
    <w:rsid w:val="00E6524B"/>
    <w:rsid w:val="00E72106"/>
    <w:rsid w:val="00E74C2D"/>
    <w:rsid w:val="00E76E6A"/>
    <w:rsid w:val="00E80FA7"/>
    <w:rsid w:val="00E816A2"/>
    <w:rsid w:val="00E8396A"/>
    <w:rsid w:val="00E8584A"/>
    <w:rsid w:val="00E874DD"/>
    <w:rsid w:val="00E8787C"/>
    <w:rsid w:val="00E90EF0"/>
    <w:rsid w:val="00E91943"/>
    <w:rsid w:val="00EA08F2"/>
    <w:rsid w:val="00EA09D2"/>
    <w:rsid w:val="00EA1420"/>
    <w:rsid w:val="00EA2C57"/>
    <w:rsid w:val="00EA37BF"/>
    <w:rsid w:val="00EA7622"/>
    <w:rsid w:val="00EB07BD"/>
    <w:rsid w:val="00EB2718"/>
    <w:rsid w:val="00EB5DA7"/>
    <w:rsid w:val="00EB6E72"/>
    <w:rsid w:val="00EB706A"/>
    <w:rsid w:val="00EC0F9E"/>
    <w:rsid w:val="00EC7767"/>
    <w:rsid w:val="00EE208F"/>
    <w:rsid w:val="00EE2654"/>
    <w:rsid w:val="00EE5543"/>
    <w:rsid w:val="00EE687B"/>
    <w:rsid w:val="00EE743B"/>
    <w:rsid w:val="00EE773A"/>
    <w:rsid w:val="00EF04F6"/>
    <w:rsid w:val="00EF235D"/>
    <w:rsid w:val="00EF2C58"/>
    <w:rsid w:val="00EF46B4"/>
    <w:rsid w:val="00F02D2B"/>
    <w:rsid w:val="00F05112"/>
    <w:rsid w:val="00F0737D"/>
    <w:rsid w:val="00F111F6"/>
    <w:rsid w:val="00F11966"/>
    <w:rsid w:val="00F11ED7"/>
    <w:rsid w:val="00F128FD"/>
    <w:rsid w:val="00F156A0"/>
    <w:rsid w:val="00F22ADD"/>
    <w:rsid w:val="00F2334B"/>
    <w:rsid w:val="00F23AFA"/>
    <w:rsid w:val="00F24E65"/>
    <w:rsid w:val="00F33C56"/>
    <w:rsid w:val="00F348E1"/>
    <w:rsid w:val="00F35143"/>
    <w:rsid w:val="00F3526C"/>
    <w:rsid w:val="00F37973"/>
    <w:rsid w:val="00F37C4F"/>
    <w:rsid w:val="00F51A51"/>
    <w:rsid w:val="00F52343"/>
    <w:rsid w:val="00F54421"/>
    <w:rsid w:val="00F55B1B"/>
    <w:rsid w:val="00F56B66"/>
    <w:rsid w:val="00F61D7E"/>
    <w:rsid w:val="00F6262B"/>
    <w:rsid w:val="00F62637"/>
    <w:rsid w:val="00F65CC9"/>
    <w:rsid w:val="00F67DA0"/>
    <w:rsid w:val="00F764D1"/>
    <w:rsid w:val="00F820AC"/>
    <w:rsid w:val="00F820D3"/>
    <w:rsid w:val="00F8309E"/>
    <w:rsid w:val="00F83954"/>
    <w:rsid w:val="00F83C48"/>
    <w:rsid w:val="00F93F61"/>
    <w:rsid w:val="00F96B08"/>
    <w:rsid w:val="00F97211"/>
    <w:rsid w:val="00F97275"/>
    <w:rsid w:val="00FA61A3"/>
    <w:rsid w:val="00FA7704"/>
    <w:rsid w:val="00FB297B"/>
    <w:rsid w:val="00FB2D11"/>
    <w:rsid w:val="00FB3FAC"/>
    <w:rsid w:val="00FB7ADB"/>
    <w:rsid w:val="00FC20A0"/>
    <w:rsid w:val="00FC33D2"/>
    <w:rsid w:val="00FC3D56"/>
    <w:rsid w:val="00FC5F4A"/>
    <w:rsid w:val="00FC73CA"/>
    <w:rsid w:val="00FD2896"/>
    <w:rsid w:val="00FD3AE3"/>
    <w:rsid w:val="00FD417B"/>
    <w:rsid w:val="00FD5270"/>
    <w:rsid w:val="00FD56C5"/>
    <w:rsid w:val="00FD60A2"/>
    <w:rsid w:val="00FD6662"/>
    <w:rsid w:val="00FD6DDB"/>
    <w:rsid w:val="00FD741A"/>
    <w:rsid w:val="00FE5199"/>
    <w:rsid w:val="00FE7B4E"/>
    <w:rsid w:val="00FE7CA6"/>
    <w:rsid w:val="00FF07B4"/>
    <w:rsid w:val="00FF1885"/>
    <w:rsid w:val="00FF3899"/>
    <w:rsid w:val="00FF6511"/>
    <w:rsid w:val="00FF7A5B"/>
    <w:rsid w:val="00FF7EF6"/>
    <w:rsid w:val="44D1FD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DBD93B9"/>
  <w14:defaultImageDpi w14:val="330"/>
  <w15:docId w15:val="{FC78BBF3-869C-4EBB-8521-1E39C7050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95A"/>
    <w:rPr>
      <w:rFonts w:ascii="Times New Roman" w:eastAsia="Times New Roman" w:hAnsi="Times New Roman" w:cs="Times New Roman"/>
    </w:rPr>
  </w:style>
  <w:style w:type="paragraph" w:styleId="Heading1">
    <w:name w:val="heading 1"/>
    <w:basedOn w:val="Normal"/>
    <w:next w:val="Normal"/>
    <w:link w:val="Heading1Char"/>
    <w:qFormat/>
    <w:rsid w:val="006A295A"/>
    <w:pPr>
      <w:keepNext/>
      <w:ind w:left="-720"/>
      <w:jc w:val="center"/>
      <w:outlineLvl w:val="0"/>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77DAE"/>
    <w:rPr>
      <w:color w:val="3366FF"/>
      <w:u w:val="none"/>
    </w:rPr>
  </w:style>
  <w:style w:type="character" w:styleId="FollowedHyperlink">
    <w:name w:val="FollowedHyperlink"/>
    <w:qFormat/>
    <w:rsid w:val="00077DAE"/>
    <w:rPr>
      <w:color w:val="3366FF"/>
      <w:u w:val="none"/>
    </w:rPr>
  </w:style>
  <w:style w:type="character" w:customStyle="1" w:styleId="Heading1Char">
    <w:name w:val="Heading 1 Char"/>
    <w:basedOn w:val="DefaultParagraphFont"/>
    <w:link w:val="Heading1"/>
    <w:rsid w:val="006A295A"/>
    <w:rPr>
      <w:rFonts w:ascii="Times New Roman" w:eastAsia="Times New Roman" w:hAnsi="Times New Roman" w:cs="Times New Roman"/>
      <w:sz w:val="40"/>
    </w:rPr>
  </w:style>
  <w:style w:type="paragraph" w:customStyle="1" w:styleId="Tabletext">
    <w:name w:val="Table text"/>
    <w:basedOn w:val="Normal"/>
    <w:rsid w:val="006A295A"/>
    <w:rPr>
      <w:rFonts w:ascii="Arial" w:hAnsi="Arial"/>
      <w:sz w:val="22"/>
      <w:szCs w:val="20"/>
    </w:rPr>
  </w:style>
  <w:style w:type="paragraph" w:customStyle="1" w:styleId="FrontPageTitle">
    <w:name w:val="Front Page Title"/>
    <w:basedOn w:val="Normal"/>
    <w:rsid w:val="006A295A"/>
    <w:pPr>
      <w:spacing w:before="180"/>
      <w:jc w:val="right"/>
    </w:pPr>
    <w:rPr>
      <w:rFonts w:cs="Arial"/>
      <w:b/>
      <w:bCs/>
      <w:sz w:val="40"/>
    </w:rPr>
  </w:style>
  <w:style w:type="paragraph" w:customStyle="1" w:styleId="FrontPageSubtitle">
    <w:name w:val="Front Page Subtitle"/>
    <w:basedOn w:val="FrontPageTitle"/>
    <w:rsid w:val="006A295A"/>
    <w:rPr>
      <w:sz w:val="32"/>
    </w:rPr>
  </w:style>
  <w:style w:type="paragraph" w:styleId="FootnoteText">
    <w:name w:val="footnote text"/>
    <w:basedOn w:val="Normal"/>
    <w:link w:val="FootnoteTextChar"/>
    <w:uiPriority w:val="99"/>
    <w:rsid w:val="006A295A"/>
    <w:rPr>
      <w:sz w:val="20"/>
      <w:szCs w:val="20"/>
    </w:rPr>
  </w:style>
  <w:style w:type="character" w:customStyle="1" w:styleId="FootnoteTextChar">
    <w:name w:val="Footnote Text Char"/>
    <w:basedOn w:val="DefaultParagraphFont"/>
    <w:link w:val="FootnoteText"/>
    <w:uiPriority w:val="99"/>
    <w:rsid w:val="006A295A"/>
    <w:rPr>
      <w:rFonts w:ascii="Times New Roman" w:eastAsia="Times New Roman" w:hAnsi="Times New Roman" w:cs="Times New Roman"/>
      <w:sz w:val="20"/>
      <w:szCs w:val="20"/>
    </w:rPr>
  </w:style>
  <w:style w:type="character" w:styleId="FootnoteReference">
    <w:name w:val="footnote reference"/>
    <w:uiPriority w:val="99"/>
    <w:rsid w:val="006A295A"/>
    <w:rPr>
      <w:vertAlign w:val="superscript"/>
    </w:rPr>
  </w:style>
  <w:style w:type="character" w:customStyle="1" w:styleId="ms-rtethemeforecolor-2-01">
    <w:name w:val="ms-rtethemeforecolor-2-01"/>
    <w:rsid w:val="006A295A"/>
    <w:rPr>
      <w:color w:val="000000"/>
    </w:rPr>
  </w:style>
  <w:style w:type="paragraph" w:styleId="BalloonText">
    <w:name w:val="Balloon Text"/>
    <w:basedOn w:val="Normal"/>
    <w:link w:val="BalloonTextChar"/>
    <w:uiPriority w:val="99"/>
    <w:semiHidden/>
    <w:unhideWhenUsed/>
    <w:rsid w:val="006A295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95A"/>
    <w:rPr>
      <w:rFonts w:ascii="Lucida Grande" w:eastAsia="Times New Roman" w:hAnsi="Lucida Grande" w:cs="Lucida Grande"/>
      <w:sz w:val="18"/>
      <w:szCs w:val="18"/>
    </w:rPr>
  </w:style>
  <w:style w:type="paragraph" w:styleId="Header">
    <w:name w:val="header"/>
    <w:basedOn w:val="Normal"/>
    <w:link w:val="HeaderChar"/>
    <w:uiPriority w:val="99"/>
    <w:unhideWhenUsed/>
    <w:rsid w:val="00956154"/>
    <w:pPr>
      <w:tabs>
        <w:tab w:val="center" w:pos="4680"/>
        <w:tab w:val="right" w:pos="9360"/>
      </w:tabs>
    </w:pPr>
  </w:style>
  <w:style w:type="character" w:customStyle="1" w:styleId="HeaderChar">
    <w:name w:val="Header Char"/>
    <w:basedOn w:val="DefaultParagraphFont"/>
    <w:link w:val="Header"/>
    <w:uiPriority w:val="99"/>
    <w:rsid w:val="00956154"/>
    <w:rPr>
      <w:rFonts w:ascii="Times New Roman" w:eastAsia="Times New Roman" w:hAnsi="Times New Roman" w:cs="Times New Roman"/>
    </w:rPr>
  </w:style>
  <w:style w:type="paragraph" w:styleId="Footer">
    <w:name w:val="footer"/>
    <w:basedOn w:val="Normal"/>
    <w:link w:val="FooterChar"/>
    <w:uiPriority w:val="99"/>
    <w:unhideWhenUsed/>
    <w:rsid w:val="00956154"/>
    <w:pPr>
      <w:tabs>
        <w:tab w:val="center" w:pos="4680"/>
        <w:tab w:val="right" w:pos="9360"/>
      </w:tabs>
    </w:pPr>
  </w:style>
  <w:style w:type="character" w:customStyle="1" w:styleId="FooterChar">
    <w:name w:val="Footer Char"/>
    <w:basedOn w:val="DefaultParagraphFont"/>
    <w:link w:val="Footer"/>
    <w:uiPriority w:val="99"/>
    <w:rsid w:val="00956154"/>
    <w:rPr>
      <w:rFonts w:ascii="Times New Roman" w:eastAsia="Times New Roman" w:hAnsi="Times New Roman" w:cs="Times New Roman"/>
    </w:rPr>
  </w:style>
  <w:style w:type="paragraph" w:customStyle="1" w:styleId="Default">
    <w:name w:val="Default"/>
    <w:rsid w:val="005B51F3"/>
    <w:pPr>
      <w:autoSpaceDE w:val="0"/>
      <w:autoSpaceDN w:val="0"/>
      <w:adjustRightInd w:val="0"/>
    </w:pPr>
    <w:rPr>
      <w:rFonts w:ascii="Arial" w:hAnsi="Arial" w:cs="Arial"/>
      <w:color w:val="000000"/>
    </w:rPr>
  </w:style>
  <w:style w:type="paragraph" w:styleId="ListParagraph">
    <w:name w:val="List Paragraph"/>
    <w:basedOn w:val="Normal"/>
    <w:link w:val="ListParagraphChar"/>
    <w:uiPriority w:val="34"/>
    <w:qFormat/>
    <w:rsid w:val="00C8318D"/>
    <w:pPr>
      <w:ind w:left="720"/>
      <w:contextualSpacing/>
    </w:pPr>
  </w:style>
  <w:style w:type="character" w:customStyle="1" w:styleId="ListParagraphChar">
    <w:name w:val="List Paragraph Char"/>
    <w:basedOn w:val="DefaultParagraphFont"/>
    <w:link w:val="ListParagraph"/>
    <w:uiPriority w:val="34"/>
    <w:locked/>
    <w:rsid w:val="00C8318D"/>
    <w:rPr>
      <w:rFonts w:ascii="Times New Roman" w:eastAsia="Times New Roman" w:hAnsi="Times New Roman" w:cs="Times New Roman"/>
    </w:rPr>
  </w:style>
  <w:style w:type="paragraph" w:styleId="NormalWeb">
    <w:name w:val="Normal (Web)"/>
    <w:basedOn w:val="Normal"/>
    <w:uiPriority w:val="99"/>
    <w:unhideWhenUsed/>
    <w:rsid w:val="00D038D1"/>
    <w:pPr>
      <w:spacing w:before="100" w:beforeAutospacing="1" w:after="100" w:afterAutospacing="1"/>
    </w:pPr>
  </w:style>
  <w:style w:type="paragraph" w:styleId="CommentText">
    <w:name w:val="annotation text"/>
    <w:basedOn w:val="Normal"/>
    <w:link w:val="CommentTextChar"/>
    <w:uiPriority w:val="99"/>
    <w:unhideWhenUsed/>
    <w:rsid w:val="00B50454"/>
    <w:rPr>
      <w:sz w:val="20"/>
      <w:szCs w:val="20"/>
    </w:rPr>
  </w:style>
  <w:style w:type="character" w:customStyle="1" w:styleId="CommentTextChar">
    <w:name w:val="Comment Text Char"/>
    <w:basedOn w:val="DefaultParagraphFont"/>
    <w:link w:val="CommentText"/>
    <w:uiPriority w:val="99"/>
    <w:rsid w:val="00B50454"/>
    <w:rPr>
      <w:rFonts w:ascii="Times New Roman" w:eastAsia="Times New Roman" w:hAnsi="Times New Roman" w:cs="Times New Roman"/>
      <w:sz w:val="20"/>
      <w:szCs w:val="20"/>
    </w:rPr>
  </w:style>
  <w:style w:type="character" w:customStyle="1" w:styleId="ms-rtethemefontface-2">
    <w:name w:val="ms-rtethemefontface-2"/>
    <w:basedOn w:val="DefaultParagraphFont"/>
    <w:rsid w:val="00732CD0"/>
  </w:style>
  <w:style w:type="character" w:styleId="Strong">
    <w:name w:val="Strong"/>
    <w:basedOn w:val="DefaultParagraphFont"/>
    <w:uiPriority w:val="22"/>
    <w:qFormat/>
    <w:rsid w:val="00732CD0"/>
    <w:rPr>
      <w:b/>
      <w:bCs/>
    </w:rPr>
  </w:style>
  <w:style w:type="character" w:styleId="CommentReference">
    <w:name w:val="annotation reference"/>
    <w:basedOn w:val="DefaultParagraphFont"/>
    <w:uiPriority w:val="99"/>
    <w:semiHidden/>
    <w:unhideWhenUsed/>
    <w:rsid w:val="00C907A3"/>
    <w:rPr>
      <w:sz w:val="16"/>
      <w:szCs w:val="16"/>
    </w:rPr>
  </w:style>
  <w:style w:type="paragraph" w:styleId="CommentSubject">
    <w:name w:val="annotation subject"/>
    <w:basedOn w:val="CommentText"/>
    <w:next w:val="CommentText"/>
    <w:link w:val="CommentSubjectChar"/>
    <w:uiPriority w:val="99"/>
    <w:semiHidden/>
    <w:unhideWhenUsed/>
    <w:rsid w:val="00A65ACC"/>
    <w:rPr>
      <w:b/>
      <w:bCs/>
    </w:rPr>
  </w:style>
  <w:style w:type="character" w:customStyle="1" w:styleId="CommentSubjectChar">
    <w:name w:val="Comment Subject Char"/>
    <w:basedOn w:val="CommentTextChar"/>
    <w:link w:val="CommentSubject"/>
    <w:uiPriority w:val="99"/>
    <w:semiHidden/>
    <w:rsid w:val="00A65ACC"/>
    <w:rPr>
      <w:rFonts w:ascii="Times New Roman" w:eastAsia="Times New Roman" w:hAnsi="Times New Roman" w:cs="Times New Roman"/>
      <w:b/>
      <w:bCs/>
      <w:sz w:val="20"/>
      <w:szCs w:val="20"/>
    </w:rPr>
  </w:style>
  <w:style w:type="paragraph" w:styleId="Revision">
    <w:name w:val="Revision"/>
    <w:hidden/>
    <w:uiPriority w:val="99"/>
    <w:semiHidden/>
    <w:rsid w:val="00F96B08"/>
    <w:rPr>
      <w:rFonts w:ascii="Times New Roman" w:eastAsia="Times New Roman" w:hAnsi="Times New Roman" w:cs="Times New Roman"/>
    </w:rPr>
  </w:style>
  <w:style w:type="character" w:styleId="PlaceholderText">
    <w:name w:val="Placeholder Text"/>
    <w:basedOn w:val="DefaultParagraphFont"/>
    <w:uiPriority w:val="99"/>
    <w:semiHidden/>
    <w:rsid w:val="00F37C4F"/>
    <w:rPr>
      <w:color w:val="808080"/>
    </w:rPr>
  </w:style>
  <w:style w:type="character" w:styleId="UnresolvedMention">
    <w:name w:val="Unresolved Mention"/>
    <w:basedOn w:val="DefaultParagraphFont"/>
    <w:uiPriority w:val="99"/>
    <w:semiHidden/>
    <w:unhideWhenUsed/>
    <w:rsid w:val="00181A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309353">
      <w:bodyDiv w:val="1"/>
      <w:marLeft w:val="0"/>
      <w:marRight w:val="0"/>
      <w:marTop w:val="0"/>
      <w:marBottom w:val="0"/>
      <w:divBdr>
        <w:top w:val="none" w:sz="0" w:space="0" w:color="auto"/>
        <w:left w:val="none" w:sz="0" w:space="0" w:color="auto"/>
        <w:bottom w:val="none" w:sz="0" w:space="0" w:color="auto"/>
        <w:right w:val="none" w:sz="0" w:space="0" w:color="auto"/>
      </w:divBdr>
      <w:divsChild>
        <w:div w:id="1248804320">
          <w:marLeft w:val="0"/>
          <w:marRight w:val="0"/>
          <w:marTop w:val="0"/>
          <w:marBottom w:val="0"/>
          <w:divBdr>
            <w:top w:val="none" w:sz="0" w:space="0" w:color="auto"/>
            <w:left w:val="none" w:sz="0" w:space="0" w:color="auto"/>
            <w:bottom w:val="none" w:sz="0" w:space="0" w:color="auto"/>
            <w:right w:val="none" w:sz="0" w:space="0" w:color="auto"/>
          </w:divBdr>
        </w:div>
        <w:div w:id="1202401967">
          <w:marLeft w:val="1080"/>
          <w:marRight w:val="0"/>
          <w:marTop w:val="0"/>
          <w:marBottom w:val="200"/>
          <w:divBdr>
            <w:top w:val="none" w:sz="0" w:space="0" w:color="auto"/>
            <w:left w:val="none" w:sz="0" w:space="0" w:color="auto"/>
            <w:bottom w:val="none" w:sz="0" w:space="0" w:color="auto"/>
            <w:right w:val="none" w:sz="0" w:space="0" w:color="auto"/>
          </w:divBdr>
        </w:div>
        <w:div w:id="1925339129">
          <w:marLeft w:val="1080"/>
          <w:marRight w:val="0"/>
          <w:marTop w:val="0"/>
          <w:marBottom w:val="200"/>
          <w:divBdr>
            <w:top w:val="none" w:sz="0" w:space="0" w:color="auto"/>
            <w:left w:val="none" w:sz="0" w:space="0" w:color="auto"/>
            <w:bottom w:val="none" w:sz="0" w:space="0" w:color="auto"/>
            <w:right w:val="none" w:sz="0" w:space="0" w:color="auto"/>
          </w:divBdr>
        </w:div>
        <w:div w:id="213546933">
          <w:marLeft w:val="1080"/>
          <w:marRight w:val="0"/>
          <w:marTop w:val="0"/>
          <w:marBottom w:val="200"/>
          <w:divBdr>
            <w:top w:val="none" w:sz="0" w:space="0" w:color="auto"/>
            <w:left w:val="none" w:sz="0" w:space="0" w:color="auto"/>
            <w:bottom w:val="none" w:sz="0" w:space="0" w:color="auto"/>
            <w:right w:val="none" w:sz="0" w:space="0" w:color="auto"/>
          </w:divBdr>
        </w:div>
      </w:divsChild>
    </w:div>
    <w:div w:id="618536684">
      <w:bodyDiv w:val="1"/>
      <w:marLeft w:val="0"/>
      <w:marRight w:val="0"/>
      <w:marTop w:val="0"/>
      <w:marBottom w:val="0"/>
      <w:divBdr>
        <w:top w:val="none" w:sz="0" w:space="0" w:color="auto"/>
        <w:left w:val="none" w:sz="0" w:space="0" w:color="auto"/>
        <w:bottom w:val="none" w:sz="0" w:space="0" w:color="auto"/>
        <w:right w:val="none" w:sz="0" w:space="0" w:color="auto"/>
      </w:divBdr>
    </w:div>
    <w:div w:id="691298310">
      <w:bodyDiv w:val="1"/>
      <w:marLeft w:val="0"/>
      <w:marRight w:val="0"/>
      <w:marTop w:val="0"/>
      <w:marBottom w:val="0"/>
      <w:divBdr>
        <w:top w:val="none" w:sz="0" w:space="0" w:color="auto"/>
        <w:left w:val="none" w:sz="0" w:space="0" w:color="auto"/>
        <w:bottom w:val="none" w:sz="0" w:space="0" w:color="auto"/>
        <w:right w:val="none" w:sz="0" w:space="0" w:color="auto"/>
      </w:divBdr>
      <w:divsChild>
        <w:div w:id="17511688">
          <w:marLeft w:val="0"/>
          <w:marRight w:val="0"/>
          <w:marTop w:val="0"/>
          <w:marBottom w:val="0"/>
          <w:divBdr>
            <w:top w:val="none" w:sz="0" w:space="0" w:color="auto"/>
            <w:left w:val="none" w:sz="0" w:space="0" w:color="auto"/>
            <w:bottom w:val="none" w:sz="0" w:space="0" w:color="auto"/>
            <w:right w:val="none" w:sz="0" w:space="0" w:color="auto"/>
          </w:divBdr>
        </w:div>
        <w:div w:id="428042717">
          <w:marLeft w:val="0"/>
          <w:marRight w:val="0"/>
          <w:marTop w:val="0"/>
          <w:marBottom w:val="0"/>
          <w:divBdr>
            <w:top w:val="none" w:sz="0" w:space="0" w:color="auto"/>
            <w:left w:val="none" w:sz="0" w:space="0" w:color="auto"/>
            <w:bottom w:val="none" w:sz="0" w:space="0" w:color="auto"/>
            <w:right w:val="none" w:sz="0" w:space="0" w:color="auto"/>
          </w:divBdr>
        </w:div>
        <w:div w:id="2099790222">
          <w:marLeft w:val="765"/>
          <w:marRight w:val="0"/>
          <w:marTop w:val="0"/>
          <w:marBottom w:val="0"/>
          <w:divBdr>
            <w:top w:val="none" w:sz="0" w:space="0" w:color="auto"/>
            <w:left w:val="none" w:sz="0" w:space="0" w:color="auto"/>
            <w:bottom w:val="none" w:sz="0" w:space="0" w:color="auto"/>
            <w:right w:val="none" w:sz="0" w:space="0" w:color="auto"/>
          </w:divBdr>
        </w:div>
        <w:div w:id="228150955">
          <w:marLeft w:val="765"/>
          <w:marRight w:val="0"/>
          <w:marTop w:val="0"/>
          <w:marBottom w:val="0"/>
          <w:divBdr>
            <w:top w:val="none" w:sz="0" w:space="0" w:color="auto"/>
            <w:left w:val="none" w:sz="0" w:space="0" w:color="auto"/>
            <w:bottom w:val="none" w:sz="0" w:space="0" w:color="auto"/>
            <w:right w:val="none" w:sz="0" w:space="0" w:color="auto"/>
          </w:divBdr>
        </w:div>
        <w:div w:id="493422623">
          <w:marLeft w:val="765"/>
          <w:marRight w:val="0"/>
          <w:marTop w:val="0"/>
          <w:marBottom w:val="0"/>
          <w:divBdr>
            <w:top w:val="none" w:sz="0" w:space="0" w:color="auto"/>
            <w:left w:val="none" w:sz="0" w:space="0" w:color="auto"/>
            <w:bottom w:val="none" w:sz="0" w:space="0" w:color="auto"/>
            <w:right w:val="none" w:sz="0" w:space="0" w:color="auto"/>
          </w:divBdr>
        </w:div>
      </w:divsChild>
    </w:div>
    <w:div w:id="787941335">
      <w:bodyDiv w:val="1"/>
      <w:marLeft w:val="0"/>
      <w:marRight w:val="0"/>
      <w:marTop w:val="0"/>
      <w:marBottom w:val="0"/>
      <w:divBdr>
        <w:top w:val="none" w:sz="0" w:space="0" w:color="auto"/>
        <w:left w:val="none" w:sz="0" w:space="0" w:color="auto"/>
        <w:bottom w:val="none" w:sz="0" w:space="0" w:color="auto"/>
        <w:right w:val="none" w:sz="0" w:space="0" w:color="auto"/>
      </w:divBdr>
    </w:div>
    <w:div w:id="963733954">
      <w:bodyDiv w:val="1"/>
      <w:marLeft w:val="0"/>
      <w:marRight w:val="0"/>
      <w:marTop w:val="0"/>
      <w:marBottom w:val="0"/>
      <w:divBdr>
        <w:top w:val="none" w:sz="0" w:space="0" w:color="auto"/>
        <w:left w:val="none" w:sz="0" w:space="0" w:color="auto"/>
        <w:bottom w:val="none" w:sz="0" w:space="0" w:color="auto"/>
        <w:right w:val="none" w:sz="0" w:space="0" w:color="auto"/>
      </w:divBdr>
    </w:div>
    <w:div w:id="1075586096">
      <w:bodyDiv w:val="1"/>
      <w:marLeft w:val="0"/>
      <w:marRight w:val="0"/>
      <w:marTop w:val="0"/>
      <w:marBottom w:val="0"/>
      <w:divBdr>
        <w:top w:val="none" w:sz="0" w:space="0" w:color="auto"/>
        <w:left w:val="none" w:sz="0" w:space="0" w:color="auto"/>
        <w:bottom w:val="none" w:sz="0" w:space="0" w:color="auto"/>
        <w:right w:val="none" w:sz="0" w:space="0" w:color="auto"/>
      </w:divBdr>
    </w:div>
    <w:div w:id="1326588950">
      <w:bodyDiv w:val="1"/>
      <w:marLeft w:val="0"/>
      <w:marRight w:val="0"/>
      <w:marTop w:val="0"/>
      <w:marBottom w:val="0"/>
      <w:divBdr>
        <w:top w:val="none" w:sz="0" w:space="0" w:color="auto"/>
        <w:left w:val="none" w:sz="0" w:space="0" w:color="auto"/>
        <w:bottom w:val="none" w:sz="0" w:space="0" w:color="auto"/>
        <w:right w:val="none" w:sz="0" w:space="0" w:color="auto"/>
      </w:divBdr>
    </w:div>
    <w:div w:id="1587495235">
      <w:bodyDiv w:val="1"/>
      <w:marLeft w:val="0"/>
      <w:marRight w:val="0"/>
      <w:marTop w:val="0"/>
      <w:marBottom w:val="0"/>
      <w:divBdr>
        <w:top w:val="none" w:sz="0" w:space="0" w:color="auto"/>
        <w:left w:val="none" w:sz="0" w:space="0" w:color="auto"/>
        <w:bottom w:val="none" w:sz="0" w:space="0" w:color="auto"/>
        <w:right w:val="none" w:sz="0" w:space="0" w:color="auto"/>
      </w:divBdr>
    </w:div>
    <w:div w:id="1845127294">
      <w:bodyDiv w:val="1"/>
      <w:marLeft w:val="0"/>
      <w:marRight w:val="0"/>
      <w:marTop w:val="0"/>
      <w:marBottom w:val="0"/>
      <w:divBdr>
        <w:top w:val="none" w:sz="0" w:space="0" w:color="auto"/>
        <w:left w:val="none" w:sz="0" w:space="0" w:color="auto"/>
        <w:bottom w:val="none" w:sz="0" w:space="0" w:color="auto"/>
        <w:right w:val="none" w:sz="0" w:space="0" w:color="auto"/>
      </w:divBdr>
    </w:div>
    <w:div w:id="1911111615">
      <w:bodyDiv w:val="1"/>
      <w:marLeft w:val="0"/>
      <w:marRight w:val="0"/>
      <w:marTop w:val="0"/>
      <w:marBottom w:val="0"/>
      <w:divBdr>
        <w:top w:val="none" w:sz="0" w:space="0" w:color="auto"/>
        <w:left w:val="none" w:sz="0" w:space="0" w:color="auto"/>
        <w:bottom w:val="none" w:sz="0" w:space="0" w:color="auto"/>
        <w:right w:val="none" w:sz="0" w:space="0" w:color="auto"/>
      </w:divBdr>
    </w:div>
    <w:div w:id="2111386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popp.undp.org/fr/node/11431" TargetMode="External"/><Relationship Id="rId18" Type="http://schemas.openxmlformats.org/officeDocument/2006/relationships/hyperlink" Target="https://intranet.undp.org/unit/bom/ofrm/fbm/_layouts/WopiFrame.aspx?sourcedoc=/unit/bom/ofrm/fbm/FBM%20Document%20and%20Archives/GL_JE%20Comprehensive%20Guidance%20-Nov%202014.pdf&amp;action=default&amp;Source=https://intranet.undp.org/unit/bom/ofrm/fbm/FBM%20Document%20and%20Archives/Forms/AllItems.aspx&amp;DefaultItemOpen=1"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popp.undp.org/node/11271"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popp.undp.org/fr/node/1080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popp.undp.org/node/11271" TargetMode="External"/><Relationship Id="rId20" Type="http://schemas.openxmlformats.org/officeDocument/2006/relationships/hyperlink" Target="https://popp.undp.org/fr/node/10706"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intranet.undp.org/unit/pb/resmob/SitePages/Financing-Agreements-and-Templates.aspx" TargetMode="External"/><Relationship Id="rId5" Type="http://schemas.openxmlformats.org/officeDocument/2006/relationships/customXml" Target="../customXml/item5.xml"/><Relationship Id="rId15" Type="http://schemas.openxmlformats.org/officeDocument/2006/relationships/hyperlink" Target="https://popp.undp.org/fr/node/10706" TargetMode="External"/><Relationship Id="rId23" Type="http://schemas.openxmlformats.org/officeDocument/2006/relationships/hyperlink" Target="https://intranet.undp.org/unit/pb/resmob/SitePages/Financing-Agreements-and-Templates.aspx" TargetMode="Externa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intranet.undp.org/unit/bom/ofrm/fbm/_layouts/WopiFrame.aspx?sourcedoc=/unit/bom/ofrm/fbm/FBM%20Document%20and%20Archives/GL_JE%20Comprehensive%20Guidance%20-Nov%202014.pdf&amp;action=default&amp;Source=https://intranet.undp.org/unit/bom/ofrm/fbm/FBM%20Document%20and%20Archives/Forms/AllItems.aspx&amp;DefaultItemOpen=1"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intranet.undp.org/unit/bom/ofrm/fbm/_layouts/WopiFrame.aspx?sourcedoc=/unit/bom/ofrm/fbm/FBM%20Document%20and%20Archives/GL_JE%20Comprehensive%20Guidance%20-Nov%202014.pdf&amp;action=default&amp;Source=https://intranet.undp.org/unit/bom/ofrm/fbm/FBM%20Document%20and%20Archives/Forms/AllItems.aspx&amp;DefaultItemOpen=1" TargetMode="External"/><Relationship Id="rId22" Type="http://schemas.openxmlformats.org/officeDocument/2006/relationships/hyperlink" Target="https://popp.undp.org/fr/node/10801" TargetMode="External"/><Relationship Id="rId27" Type="http://schemas.openxmlformats.org/officeDocument/2006/relationships/footer" Target="footer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AAA7FB7A90445F8C6F9C9B5B29CE47"/>
        <w:category>
          <w:name w:val="General"/>
          <w:gallery w:val="placeholder"/>
        </w:category>
        <w:types>
          <w:type w:val="bbPlcHdr"/>
        </w:types>
        <w:behaviors>
          <w:behavior w:val="content"/>
        </w:behaviors>
        <w:guid w:val="{79C6E4A7-808B-4A58-B9FF-56718ED49ED9}"/>
      </w:docPartPr>
      <w:docPartBody>
        <w:p w:rsidR="00931B9D" w:rsidRDefault="00BF40CF" w:rsidP="00BF40CF">
          <w:pPr>
            <w:pStyle w:val="90AAA7FB7A90445F8C6F9C9B5B29CE47"/>
          </w:pPr>
          <w:r w:rsidRPr="00D0723D">
            <w:rPr>
              <w:rStyle w:val="PlaceholderText"/>
            </w:rPr>
            <w:t>[POPPRefItemVersion]</w:t>
          </w:r>
        </w:p>
      </w:docPartBody>
    </w:docPart>
    <w:docPart>
      <w:docPartPr>
        <w:name w:val="9BD795BF1BA44D898E7AA659E4E758ED"/>
        <w:category>
          <w:name w:val="General"/>
          <w:gallery w:val="placeholder"/>
        </w:category>
        <w:types>
          <w:type w:val="bbPlcHdr"/>
        </w:types>
        <w:behaviors>
          <w:behavior w:val="content"/>
        </w:behaviors>
        <w:guid w:val="{4C63FCB1-16D0-4654-8AF5-9E30AABE8FA1}"/>
      </w:docPartPr>
      <w:docPartBody>
        <w:p w:rsidR="00437AC3" w:rsidRDefault="00931B9D">
          <w:r w:rsidRPr="00EC38FF">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swiss"/>
    <w:pitch w:val="variable"/>
    <w:sig w:usb0="00000003"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40CF"/>
    <w:rsid w:val="00090A01"/>
    <w:rsid w:val="000C2697"/>
    <w:rsid w:val="003239E3"/>
    <w:rsid w:val="00437AC3"/>
    <w:rsid w:val="004B79D2"/>
    <w:rsid w:val="00514AA8"/>
    <w:rsid w:val="006C7DD9"/>
    <w:rsid w:val="007A2E40"/>
    <w:rsid w:val="008779BF"/>
    <w:rsid w:val="00931B9D"/>
    <w:rsid w:val="00BF40CF"/>
    <w:rsid w:val="00F05642"/>
    <w:rsid w:val="00F703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E35088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1B9D"/>
    <w:rPr>
      <w:color w:val="808080"/>
    </w:rPr>
  </w:style>
  <w:style w:type="paragraph" w:customStyle="1" w:styleId="90AAA7FB7A90445F8C6F9C9B5B29CE47">
    <w:name w:val="90AAA7FB7A90445F8C6F9C9B5B29CE47"/>
    <w:rsid w:val="00BF40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Location xmlns="e560140e-7b2f-4392-90df-e7567e3021a3">Public</Location>
    <UNDP_POPP_REFITEM_VERSION xmlns="8264c5cc-ec60-4b56-8111-ce635d3d139a">7</UNDP_POPP_REFITEM_VERSION>
    <UNDP_POPP_DOCUMENT_TYPE xmlns="8264c5cc-ec60-4b56-8111-ce635d3d139a">Policy</UNDP_POPP_DOCUMENT_TYPE>
    <UNDP_POPP_DOCUMENT_TEMPLATE xmlns="8264c5cc-ec60-4b56-8111-ce635d3d139a" xsi:nil="true"/>
    <UNDP_POPP_FILEVERSION xmlns="8264c5cc-ec60-4b56-8111-ce635d3d139a" xsi:nil="true"/>
    <UNDP_POPP_ISACTIVE xmlns="8264c5cc-ec60-4b56-8111-ce635d3d139a">true</UNDP_POPP_ISACTIVE>
    <UNDP_POPP_TITLE_EN xmlns="8264c5cc-ec60-4b56-8111-ce635d3d139a">Services aux institutions des Nations Unies</UNDP_POPP_TITLE_EN>
    <TaxCatchAll xmlns="8264c5cc-ec60-4b56-8111-ce635d3d139a">
      <Value>350</Value>
    </TaxCatchAll>
    <UNDP_POPP_VERSION_COMMENTS xmlns="8264c5cc-ec60-4b56-8111-ce635d3d139a" xsi:nil="true"/>
    <UNDP_POPP_DOCUMENT_LANGUAGE xmlns="8264c5cc-ec60-4b56-8111-ce635d3d139a">French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2017-12-31T23:00:00+00:00</UNDP_POPP_EFFECTIVEDATE>
    <DLCPolicyLabelLock xmlns="e560140e-7b2f-4392-90df-e7567e3021a3" xsi:nil="true"/>
    <DLCPolicyLabelClientValue xmlns="e560140e-7b2f-4392-90df-e7567e3021a3">Effective Date: 12/31/2017                                                Version #: 7.0</DLCPolicyLabelClientValue>
    <UNDP_POPP_BUSINESSUNITID_HIDDEN xmlns="8264c5cc-ec60-4b56-8111-ce635d3d139a" xsi:nil="true"/>
    <_dlc_DocId xmlns="8264c5cc-ec60-4b56-8111-ce635d3d139a">POPP-11-3744</_dlc_DocId>
    <_dlc_DocIdUrl xmlns="8264c5cc-ec60-4b56-8111-ce635d3d139a">
      <Url>https://popp.undp.org/_layouts/15/DocIdRedir.aspx?ID=POPP-11-3744</Url>
      <Description>POPP-11-3744</Description>
    </_dlc_DocIdUrl>
    <DLCPolicyLabelValue xmlns="e560140e-7b2f-4392-90df-e7567e3021a3">Effective Date: 12/31/2017                                                Version #: 7.0</DLCPolicyLabelVal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895C81-CEAF-4242-B1C0-9B2BF0F43AE8}">
  <ds:schemaRefs>
    <ds:schemaRef ds:uri="office.server.policy"/>
  </ds:schemaRefs>
</ds:datastoreItem>
</file>

<file path=customXml/itemProps2.xml><?xml version="1.0" encoding="utf-8"?>
<ds:datastoreItem xmlns:ds="http://schemas.openxmlformats.org/officeDocument/2006/customXml" ds:itemID="{15B243C3-A726-4697-A075-A6D3D6EC718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3.xml><?xml version="1.0" encoding="utf-8"?>
<ds:datastoreItem xmlns:ds="http://schemas.openxmlformats.org/officeDocument/2006/customXml" ds:itemID="{B159A0E0-9E1B-412E-AB08-CD58F0F8C770}">
  <ds:schemaRefs>
    <ds:schemaRef ds:uri="http://schemas.openxmlformats.org/officeDocument/2006/bibliography"/>
  </ds:schemaRefs>
</ds:datastoreItem>
</file>

<file path=customXml/itemProps4.xml><?xml version="1.0" encoding="utf-8"?>
<ds:datastoreItem xmlns:ds="http://schemas.openxmlformats.org/officeDocument/2006/customXml" ds:itemID="{13C27E56-8ED9-4682-B8E3-5032CFEB21D2}">
  <ds:schemaRefs>
    <ds:schemaRef ds:uri="http://schemas.microsoft.com/sharepoint/events"/>
  </ds:schemaRefs>
</ds:datastoreItem>
</file>

<file path=customXml/itemProps5.xml><?xml version="1.0" encoding="utf-8"?>
<ds:datastoreItem xmlns:ds="http://schemas.openxmlformats.org/officeDocument/2006/customXml" ds:itemID="{4ED4E2D0-41BF-447A-B304-827327049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61DDEC6-7435-4AC2-B328-8B0736FA15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3684</Words>
  <Characters>21001</Characters>
  <Application>Microsoft Office Word</Application>
  <DocSecurity>0</DocSecurity>
  <Lines>175</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E FOR LEVEL 3 PROCESSES and SUB PROCESSES</vt:lpstr>
      <vt:lpstr>E FOR LEVEL 3 PROCESSES and SUB PROCESSES</vt:lpstr>
    </vt:vector>
  </TitlesOfParts>
  <Company>Hewlett-Packard</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 FOR LEVEL 3 PROCESSES and SUB PROCESSES</dc:title>
  <dc:creator>S B</dc:creator>
  <cp:lastModifiedBy>Emiliana Zhivkova</cp:lastModifiedBy>
  <cp:revision>10</cp:revision>
  <cp:lastPrinted>2016-07-01T18:05:00Z</cp:lastPrinted>
  <dcterms:created xsi:type="dcterms:W3CDTF">2023-08-09T15:25:00Z</dcterms:created>
  <dcterms:modified xsi:type="dcterms:W3CDTF">2023-08-09T16:02:00Z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faf85ed7-71e6-498b-9779-6dcf6a7fb8a1</vt:lpwstr>
  </property>
  <property fmtid="{D5CDD505-2E9C-101B-9397-08002B2CF9AE}" pid="4" name="UNDP_POPP_BUSINESSUNIT">
    <vt:lpwstr>350;#Financial Resources Management|682d4c54-a288-412d-bfec-ce5587bbd25c</vt:lpwstr>
  </property>
  <property fmtid="{D5CDD505-2E9C-101B-9397-08002B2CF9AE}" pid="5" name="POPPBusinessProcess">
    <vt:lpwstr/>
  </property>
  <property fmtid="{D5CDD505-2E9C-101B-9397-08002B2CF9AE}" pid="6" name="UNDP_POPP_BUSINESSPROCESS_HIDDEN">
    <vt:lpwstr/>
  </property>
  <property fmtid="{D5CDD505-2E9C-101B-9397-08002B2CF9AE}" pid="7" name="l0e6ef0c43e74560bd7f3acd1f5e8571">
    <vt:lpwstr>Financial Resources Management|682d4c54-a288-412d-bfec-ce5587bbd25c</vt:lpwstr>
  </property>
  <property fmtid="{D5CDD505-2E9C-101B-9397-08002B2CF9AE}" pid="8" name="TaxCatchAll">
    <vt:lpwstr>350;#Financial Resources Management|682d4c54-a288-412d-bfec-ce5587bbd25c</vt:lpwstr>
  </property>
  <property fmtid="{D5CDD505-2E9C-101B-9397-08002B2CF9AE}" pid="9" name="Location">
    <vt:lpwstr>Public</vt:lpwstr>
  </property>
</Properties>
</file>