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3902" w14:textId="77777777" w:rsidR="00B1782A" w:rsidRPr="00B1782A" w:rsidRDefault="00B1782A" w:rsidP="00B1782A">
      <w:pPr>
        <w:spacing w:after="103" w:line="259" w:lineRule="auto"/>
        <w:ind w:left="14"/>
        <w:rPr>
          <w:rFonts w:ascii="Calibri" w:eastAsia="Calibri" w:hAnsi="Calibri" w:cs="Calibri"/>
          <w:color w:val="000000"/>
          <w:kern w:val="0"/>
          <w:sz w:val="22"/>
          <w:szCs w:val="22"/>
          <w:lang w:val="en-GB" w:eastAsia="ja-JP"/>
          <w14:ligatures w14:val="none"/>
        </w:rPr>
      </w:pPr>
      <w:r w:rsidRPr="00B1782A">
        <w:rPr>
          <w:rFonts w:ascii="Calibri" w:eastAsia="Calibri" w:hAnsi="Calibri" w:cs="Calibri"/>
          <w:b/>
          <w:color w:val="000000"/>
          <w:kern w:val="0"/>
          <w:sz w:val="28"/>
          <w:szCs w:val="22"/>
          <w:lang w:val="en-GB" w:eastAsia="ja-JP"/>
          <w14:ligatures w14:val="none"/>
        </w:rPr>
        <w:t xml:space="preserve">National Implementation </w:t>
      </w:r>
      <w:r w:rsidRPr="00B1782A">
        <w:rPr>
          <w:rFonts w:ascii="Calibri" w:eastAsia="Calibri" w:hAnsi="Calibri" w:cs="Calibri"/>
          <w:color w:val="000000"/>
          <w:kern w:val="0"/>
          <w:sz w:val="22"/>
          <w:szCs w:val="22"/>
          <w:lang w:val="en-GB" w:eastAsia="ja-JP"/>
          <w14:ligatures w14:val="none"/>
        </w:rPr>
        <w:t xml:space="preserve"> </w:t>
      </w:r>
    </w:p>
    <w:p w14:paraId="3FF0F03F" w14:textId="77777777" w:rsidR="00B1782A" w:rsidRPr="00B1782A" w:rsidRDefault="00B1782A" w:rsidP="00B1782A">
      <w:pPr>
        <w:keepNext/>
        <w:keepLines/>
        <w:spacing w:after="366"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Legal Context, Roles and Responsibilities</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193D77BB" w14:textId="77777777" w:rsidR="00B1782A" w:rsidRPr="00B1782A" w:rsidRDefault="00B1782A" w:rsidP="00B1782A">
      <w:pPr>
        <w:numPr>
          <w:ilvl w:val="0"/>
          <w:numId w:val="1"/>
        </w:numPr>
        <w:spacing w:after="298"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Responsibility for NIM projects rests with the government, as reflected in the Standard Basic Assistance Agreement signed by UNDP with the government, and with the implementing partner, as agreed in the country programme action plan or United Nations development assistance framework action plan and respective annual work plan.  </w:t>
      </w:r>
    </w:p>
    <w:p w14:paraId="6627086A" w14:textId="77777777" w:rsidR="00B1782A" w:rsidRPr="00B1782A" w:rsidRDefault="00B1782A" w:rsidP="00B1782A">
      <w:pPr>
        <w:numPr>
          <w:ilvl w:val="0"/>
          <w:numId w:val="1"/>
        </w:numPr>
        <w:spacing w:after="342"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The implementing partner:  </w:t>
      </w:r>
    </w:p>
    <w:p w14:paraId="027AAF4A" w14:textId="77777777" w:rsidR="00B1782A" w:rsidRPr="00B1782A" w:rsidRDefault="00B1782A" w:rsidP="00B1782A">
      <w:pPr>
        <w:numPr>
          <w:ilvl w:val="1"/>
          <w:numId w:val="1"/>
        </w:numPr>
        <w:spacing w:after="39"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Assumes full responsibility for the effective use of UNDP resources and the delivery of outputs in the signed project document;   </w:t>
      </w:r>
    </w:p>
    <w:p w14:paraId="37A36920" w14:textId="77777777" w:rsidR="00B1782A" w:rsidRPr="00B1782A" w:rsidRDefault="00B1782A" w:rsidP="00B1782A">
      <w:pPr>
        <w:numPr>
          <w:ilvl w:val="1"/>
          <w:numId w:val="1"/>
        </w:numPr>
        <w:spacing w:after="40"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Must report fairly and accurately on project progress against agreed work plans in accordance with the reporting schedule and formats included in the project document; and  </w:t>
      </w:r>
    </w:p>
    <w:p w14:paraId="1304AFCC" w14:textId="77777777" w:rsidR="00B1782A" w:rsidRPr="00B1782A" w:rsidRDefault="00B1782A" w:rsidP="00B1782A">
      <w:pPr>
        <w:numPr>
          <w:ilvl w:val="1"/>
          <w:numId w:val="1"/>
        </w:numPr>
        <w:spacing w:after="264"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Maintains documentation and evidence of the proper and prudent use of project resources in conformity to the project document and in accordance with applicable regulations and procedures. Documentation should be available on request to project monitors and designated auditors.   </w:t>
      </w:r>
    </w:p>
    <w:p w14:paraId="35D8CDF2" w14:textId="77777777" w:rsidR="00B1782A" w:rsidRPr="00B1782A" w:rsidRDefault="00B1782A" w:rsidP="00B1782A">
      <w:pPr>
        <w:keepNext/>
        <w:keepLines/>
        <w:spacing w:after="405"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UNDP’s Accountability</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59619687" w14:textId="77777777" w:rsidR="00B1782A" w:rsidRPr="00B1782A" w:rsidRDefault="00B1782A" w:rsidP="00B1782A">
      <w:pPr>
        <w:spacing w:after="264" w:line="256" w:lineRule="auto"/>
        <w:ind w:left="730" w:hanging="37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3.</w:t>
      </w:r>
      <w:r w:rsidRPr="00B1782A">
        <w:rPr>
          <w:rFonts w:ascii="Arial" w:eastAsia="Arial" w:hAnsi="Arial" w:cs="Arial"/>
          <w:color w:val="000000"/>
          <w:kern w:val="0"/>
          <w:sz w:val="22"/>
          <w:szCs w:val="22"/>
          <w:lang w:val="en-GB" w:eastAsia="ja-JP"/>
          <w14:ligatures w14:val="none"/>
        </w:rPr>
        <w:t xml:space="preserve"> </w:t>
      </w:r>
      <w:r w:rsidRPr="00B1782A">
        <w:rPr>
          <w:rFonts w:ascii="Arial" w:eastAsia="Arial" w:hAnsi="Arial" w:cs="Arial"/>
          <w:color w:val="000000"/>
          <w:kern w:val="0"/>
          <w:sz w:val="22"/>
          <w:szCs w:val="22"/>
          <w:lang w:val="en-GB" w:eastAsia="ja-JP"/>
          <w14:ligatures w14:val="none"/>
        </w:rPr>
        <w:tab/>
      </w:r>
      <w:r w:rsidRPr="00B1782A">
        <w:rPr>
          <w:rFonts w:ascii="Calibri" w:eastAsia="Calibri" w:hAnsi="Calibri" w:cs="Calibri"/>
          <w:color w:val="000000"/>
          <w:kern w:val="0"/>
          <w:sz w:val="22"/>
          <w:szCs w:val="22"/>
          <w:lang w:val="en-GB" w:eastAsia="ja-JP"/>
          <w14:ligatures w14:val="none"/>
        </w:rPr>
        <w:t xml:space="preserve">Under NIM, UNDP is accountable for the effective and efficient use of resources for the achievement of programme results in conjunction with the implementing partner. This encompasses the design of projects, the assessment of capacities of implementing partners, the joint selection of implementing partners, and the financing and evaluation of programme activities. UNDP must monitor progress towards intended outputs and appropriate use of resources.  </w:t>
      </w:r>
    </w:p>
    <w:p w14:paraId="0FD89C2D" w14:textId="77777777" w:rsidR="00B1782A" w:rsidRPr="00B1782A" w:rsidRDefault="00B1782A" w:rsidP="00B1782A">
      <w:pPr>
        <w:spacing w:after="389" w:line="256" w:lineRule="auto"/>
        <w:ind w:left="72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UNDP project assurance should ensure that:  </w:t>
      </w:r>
    </w:p>
    <w:p w14:paraId="03EC29BE" w14:textId="77777777" w:rsidR="00B1782A" w:rsidRPr="00B1782A" w:rsidRDefault="00B1782A" w:rsidP="00B1782A">
      <w:pPr>
        <w:numPr>
          <w:ilvl w:val="0"/>
          <w:numId w:val="2"/>
        </w:numPr>
        <w:spacing w:after="9"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Funds are made available to the project  </w:t>
      </w:r>
    </w:p>
    <w:p w14:paraId="160A04C4" w14:textId="77777777" w:rsidR="00B1782A" w:rsidRPr="00B1782A" w:rsidRDefault="00B1782A" w:rsidP="00B1782A">
      <w:pPr>
        <w:numPr>
          <w:ilvl w:val="0"/>
          <w:numId w:val="2"/>
        </w:numPr>
        <w:spacing w:after="11"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The project is making progress towards intended outputs  </w:t>
      </w:r>
    </w:p>
    <w:p w14:paraId="19658329" w14:textId="77777777" w:rsidR="00B1782A" w:rsidRPr="00B1782A" w:rsidRDefault="00B1782A" w:rsidP="00B1782A">
      <w:pPr>
        <w:numPr>
          <w:ilvl w:val="0"/>
          <w:numId w:val="2"/>
        </w:numPr>
        <w:spacing w:after="39"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Regular monitoring and assurance activities take place, including periodic monitoring visits and ‘spot checks’ of expenses and results achieved   </w:t>
      </w:r>
    </w:p>
    <w:p w14:paraId="666578F6" w14:textId="77777777" w:rsidR="00B1782A" w:rsidRPr="00B1782A" w:rsidRDefault="00B1782A" w:rsidP="00B1782A">
      <w:pPr>
        <w:numPr>
          <w:ilvl w:val="0"/>
          <w:numId w:val="2"/>
        </w:numPr>
        <w:spacing w:after="8"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Resources entrusted to UNDP are utilized appropriately  </w:t>
      </w:r>
    </w:p>
    <w:p w14:paraId="5DDE50A1" w14:textId="77777777" w:rsidR="00B1782A" w:rsidRPr="00B1782A" w:rsidRDefault="00B1782A" w:rsidP="00B1782A">
      <w:pPr>
        <w:numPr>
          <w:ilvl w:val="0"/>
          <w:numId w:val="2"/>
        </w:numPr>
        <w:spacing w:after="11"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Critical project information is monitored and updated in Quantum</w:t>
      </w:r>
    </w:p>
    <w:p w14:paraId="34C81378" w14:textId="77777777" w:rsidR="00B1782A" w:rsidRPr="00B1782A" w:rsidRDefault="00B1782A" w:rsidP="00B1782A">
      <w:pPr>
        <w:numPr>
          <w:ilvl w:val="0"/>
          <w:numId w:val="2"/>
        </w:numPr>
        <w:spacing w:after="39"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Financial reports are submitted to UNDP on time, and combined delivery reports are prepared quarterly and submitted to the project board  </w:t>
      </w:r>
    </w:p>
    <w:p w14:paraId="7A9FBA68" w14:textId="77777777" w:rsidR="00B1782A" w:rsidRPr="00B1782A" w:rsidRDefault="00B1782A" w:rsidP="00B1782A">
      <w:pPr>
        <w:numPr>
          <w:ilvl w:val="0"/>
          <w:numId w:val="2"/>
        </w:numPr>
        <w:spacing w:after="8"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Risks are properly managed, and the risk log in Quantum is regularly updated  </w:t>
      </w:r>
    </w:p>
    <w:p w14:paraId="5CBF237D" w14:textId="77777777" w:rsidR="00B1782A" w:rsidRPr="00B1782A" w:rsidRDefault="00B1782A" w:rsidP="00B1782A">
      <w:pPr>
        <w:numPr>
          <w:ilvl w:val="0"/>
          <w:numId w:val="2"/>
        </w:numPr>
        <w:spacing w:after="11"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Reports from the government are reviewed and used to design assurance procedures  </w:t>
      </w:r>
    </w:p>
    <w:p w14:paraId="2BC1480E" w14:textId="77777777" w:rsidR="00B1782A" w:rsidRPr="00B1782A" w:rsidRDefault="00B1782A" w:rsidP="00B1782A">
      <w:pPr>
        <w:numPr>
          <w:ilvl w:val="0"/>
          <w:numId w:val="2"/>
        </w:numPr>
        <w:spacing w:after="264"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NIM audit reports are reviewed and implementing partners take any identified corrective actions   </w:t>
      </w:r>
    </w:p>
    <w:p w14:paraId="30F60C2A" w14:textId="77777777" w:rsidR="00B1782A" w:rsidRPr="00B1782A" w:rsidRDefault="00B1782A" w:rsidP="00B1782A">
      <w:pPr>
        <w:spacing w:after="331" w:line="256" w:lineRule="auto"/>
        <w:ind w:left="734"/>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Ongoing monitoring should encompass operational, financial and programmatic considerations.</w:t>
      </w:r>
      <w:r w:rsidRPr="00B1782A">
        <w:rPr>
          <w:rFonts w:ascii="Calibri" w:eastAsia="Calibri" w:hAnsi="Calibri" w:cs="Calibri"/>
          <w:b/>
          <w:color w:val="000000"/>
          <w:kern w:val="0"/>
          <w:sz w:val="22"/>
          <w:szCs w:val="22"/>
          <w:lang w:val="en-GB" w:eastAsia="ja-JP"/>
          <w14:ligatures w14:val="none"/>
        </w:rPr>
        <w:t xml:space="preserve">  </w:t>
      </w:r>
    </w:p>
    <w:p w14:paraId="6A3D813F" w14:textId="77777777" w:rsidR="00B1782A" w:rsidRPr="00B1782A" w:rsidRDefault="00B1782A" w:rsidP="00B1782A">
      <w:pPr>
        <w:keepNext/>
        <w:keepLines/>
        <w:spacing w:after="325"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lastRenderedPageBreak/>
        <w:t xml:space="preserve">Project Document </w:t>
      </w:r>
      <w:r w:rsidRPr="00B1782A">
        <w:rPr>
          <w:rFonts w:ascii="Calibri" w:eastAsia="Calibri" w:hAnsi="Calibri" w:cs="Calibri"/>
          <w:color w:val="000000"/>
          <w:kern w:val="0"/>
          <w:sz w:val="22"/>
          <w:szCs w:val="22"/>
          <w:lang w:val="en-GB" w:eastAsia="ja-JP"/>
          <w14:ligatures w14:val="none"/>
        </w:rPr>
        <w:t xml:space="preserve"> </w:t>
      </w:r>
    </w:p>
    <w:p w14:paraId="54942D7F" w14:textId="77777777" w:rsidR="00B1782A" w:rsidRPr="00B1782A" w:rsidRDefault="00B1782A" w:rsidP="00B1782A">
      <w:pPr>
        <w:spacing w:after="264" w:line="256" w:lineRule="auto"/>
        <w:ind w:left="730" w:hanging="37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4.</w:t>
      </w:r>
      <w:r w:rsidRPr="00B1782A">
        <w:rPr>
          <w:rFonts w:ascii="Arial" w:eastAsia="Arial" w:hAnsi="Arial" w:cs="Arial"/>
          <w:color w:val="000000"/>
          <w:kern w:val="0"/>
          <w:sz w:val="22"/>
          <w:szCs w:val="22"/>
          <w:lang w:val="en-GB" w:eastAsia="ja-JP"/>
          <w14:ligatures w14:val="none"/>
        </w:rPr>
        <w:t xml:space="preserve"> </w:t>
      </w:r>
      <w:r w:rsidRPr="00B1782A">
        <w:rPr>
          <w:rFonts w:ascii="Arial" w:eastAsia="Arial" w:hAnsi="Arial" w:cs="Arial"/>
          <w:color w:val="000000"/>
          <w:kern w:val="0"/>
          <w:sz w:val="22"/>
          <w:szCs w:val="22"/>
          <w:lang w:val="en-GB" w:eastAsia="ja-JP"/>
          <w14:ligatures w14:val="none"/>
        </w:rPr>
        <w:tab/>
      </w:r>
      <w:r w:rsidRPr="00B1782A">
        <w:rPr>
          <w:rFonts w:ascii="Calibri" w:eastAsia="Calibri" w:hAnsi="Calibri" w:cs="Calibri"/>
          <w:color w:val="000000"/>
          <w:kern w:val="0"/>
          <w:sz w:val="22"/>
          <w:szCs w:val="22"/>
          <w:lang w:val="en-GB" w:eastAsia="ja-JP"/>
          <w14:ligatures w14:val="none"/>
        </w:rPr>
        <w:t xml:space="preserve">For each NIM project, a project document must be formulated and approved by all parties involved (see </w:t>
      </w:r>
      <w:hyperlink r:id="rId7">
        <w:r w:rsidRPr="00B1782A">
          <w:rPr>
            <w:rFonts w:ascii="Calibri" w:eastAsia="Calibri" w:hAnsi="Calibri" w:cs="Calibri"/>
            <w:color w:val="000000"/>
            <w:kern w:val="0"/>
            <w:sz w:val="22"/>
            <w:szCs w:val="22"/>
            <w:lang w:val="en-GB" w:eastAsia="ja-JP"/>
            <w14:ligatures w14:val="none"/>
          </w:rPr>
          <w:t>POPP: Programmes and Projects).</w:t>
        </w:r>
      </w:hyperlink>
      <w:r w:rsidRPr="00B1782A">
        <w:rPr>
          <w:rFonts w:ascii="Calibri" w:eastAsia="Calibri" w:hAnsi="Calibri" w:cs="Calibri"/>
          <w:color w:val="000000"/>
          <w:kern w:val="0"/>
          <w:sz w:val="22"/>
          <w:szCs w:val="22"/>
          <w:lang w:val="en-GB" w:eastAsia="ja-JP"/>
          <w14:ligatures w14:val="none"/>
        </w:rPr>
        <w:t xml:space="preserve"> This constitutes the legal framework for the project. In addition to background information, expected outputs, work plan, etc., it must include a clear indication of procedures, a determination of the implementing partner, different roles and responsibilities of all parties involved, a clear definition of actions carried out by the implementing partner, a Project budget and corresponding agreed cost recovery </w:t>
      </w:r>
      <w:bookmarkStart w:id="0" w:name="_Hlk110586922"/>
      <w:r w:rsidRPr="00B1782A">
        <w:rPr>
          <w:rFonts w:ascii="Calibri" w:eastAsia="Calibri" w:hAnsi="Calibri" w:cs="Calibri"/>
          <w:color w:val="000000"/>
          <w:kern w:val="0"/>
          <w:sz w:val="22"/>
          <w:szCs w:val="22"/>
          <w:lang w:val="en-GB" w:eastAsia="ja-JP"/>
          <w14:ligatures w14:val="none"/>
        </w:rPr>
        <w:t xml:space="preserve">(General Management Support - GMS - and Delivery Enabling Service Costs (DES).  </w:t>
      </w:r>
    </w:p>
    <w:bookmarkEnd w:id="0"/>
    <w:p w14:paraId="53A23248" w14:textId="77777777" w:rsidR="00B1782A" w:rsidRPr="00B1782A" w:rsidRDefault="00B1782A" w:rsidP="00B1782A">
      <w:pPr>
        <w:keepNext/>
        <w:keepLines/>
        <w:spacing w:after="325"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Country Programmes</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106FE97F" w14:textId="77777777" w:rsidR="00B1782A" w:rsidRPr="00B1782A" w:rsidRDefault="00B1782A" w:rsidP="00B1782A">
      <w:pPr>
        <w:numPr>
          <w:ilvl w:val="0"/>
          <w:numId w:val="3"/>
        </w:numPr>
        <w:spacing w:after="77"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The term 'execution' is defined as the overall ownership and responsibility for UNDP programme activities at the country level. The government, through the government coordinating authority, exercises its ownership and responsibility for UNDP programme activities by approving and signing the country programme action plan with UNDP. All activities within the country programme action plan are, therefore, nationally executed.</w:t>
      </w:r>
    </w:p>
    <w:p w14:paraId="305D71D9" w14:textId="77777777" w:rsidR="00B1782A" w:rsidRPr="00B1782A" w:rsidRDefault="00B1782A" w:rsidP="00B1782A">
      <w:pPr>
        <w:spacing w:after="77" w:line="256" w:lineRule="auto"/>
        <w:ind w:left="720"/>
        <w:jc w:val="both"/>
        <w:rPr>
          <w:rFonts w:ascii="Calibri" w:eastAsia="Calibri" w:hAnsi="Calibri" w:cs="Calibri"/>
          <w:color w:val="000000"/>
          <w:kern w:val="0"/>
          <w:sz w:val="22"/>
          <w:szCs w:val="22"/>
          <w:lang w:val="en-GB" w:eastAsia="ja-JP"/>
          <w14:ligatures w14:val="none"/>
        </w:rPr>
      </w:pPr>
    </w:p>
    <w:p w14:paraId="0BE55AF7" w14:textId="77777777" w:rsidR="00B1782A" w:rsidRPr="00B1782A" w:rsidRDefault="00B1782A" w:rsidP="00B1782A">
      <w:pPr>
        <w:numPr>
          <w:ilvl w:val="0"/>
          <w:numId w:val="3"/>
        </w:numPr>
        <w:spacing w:after="60"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The term 'implementation' is defined as the management and delivery of project activities to achieve specified results including the procurement and delivery of UNDP project activity inputs and their use in producing outputs, as set forth in the annual work plan, signed by UNDP and the implementing partner.   </w:t>
      </w:r>
    </w:p>
    <w:p w14:paraId="78DF73FE" w14:textId="77777777" w:rsidR="00B1782A" w:rsidRPr="00B1782A" w:rsidRDefault="00B1782A" w:rsidP="00B1782A">
      <w:pPr>
        <w:spacing w:after="60" w:line="256" w:lineRule="auto"/>
        <w:ind w:left="720"/>
        <w:jc w:val="both"/>
        <w:rPr>
          <w:rFonts w:ascii="Calibri" w:eastAsia="Calibri" w:hAnsi="Calibri" w:cs="Calibri"/>
          <w:color w:val="000000"/>
          <w:kern w:val="0"/>
          <w:sz w:val="22"/>
          <w:szCs w:val="22"/>
          <w:lang w:val="en-GB" w:eastAsia="ja-JP"/>
          <w14:ligatures w14:val="none"/>
        </w:rPr>
      </w:pPr>
    </w:p>
    <w:p w14:paraId="2F71D54E" w14:textId="77777777" w:rsidR="00B1782A" w:rsidRPr="00B1782A" w:rsidRDefault="00B1782A" w:rsidP="00B1782A">
      <w:pPr>
        <w:numPr>
          <w:ilvl w:val="0"/>
          <w:numId w:val="3"/>
        </w:numPr>
        <w:spacing w:after="264"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The country programme action plan or UNDP action plan, and annual work plan (combined) constitute the minimum requirements for a project document. Implementation responsibilities are separated from execution responsibilities and placed under the responsibility of implementing partners. Implementing partners are responsible for the management and delivery of programme activities to achieve results in the annual work plan.   </w:t>
      </w:r>
    </w:p>
    <w:p w14:paraId="3D10D8E5" w14:textId="77777777" w:rsidR="00B1782A" w:rsidRPr="00B1782A" w:rsidRDefault="00B1782A" w:rsidP="00B1782A">
      <w:pPr>
        <w:keepNext/>
        <w:keepLines/>
        <w:spacing w:after="367"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 xml:space="preserve">Recording a NIM </w:t>
      </w:r>
      <w:proofErr w:type="gramStart"/>
      <w:r w:rsidRPr="00B1782A">
        <w:rPr>
          <w:rFonts w:ascii="Calibri" w:eastAsia="Calibri" w:hAnsi="Calibri" w:cs="Calibri"/>
          <w:b/>
          <w:color w:val="000000"/>
          <w:kern w:val="0"/>
          <w:sz w:val="22"/>
          <w:szCs w:val="22"/>
          <w:lang w:val="en-GB" w:eastAsia="ja-JP"/>
          <w14:ligatures w14:val="none"/>
        </w:rPr>
        <w:t>Project  in</w:t>
      </w:r>
      <w:proofErr w:type="gramEnd"/>
      <w:r w:rsidRPr="00B1782A">
        <w:rPr>
          <w:rFonts w:ascii="Calibri" w:eastAsia="Calibri" w:hAnsi="Calibri" w:cs="Calibri"/>
          <w:b/>
          <w:color w:val="000000"/>
          <w:kern w:val="0"/>
          <w:sz w:val="22"/>
          <w:szCs w:val="22"/>
          <w:lang w:val="en-GB" w:eastAsia="ja-JP"/>
          <w14:ligatures w14:val="none"/>
        </w:rPr>
        <w:t xml:space="preserve"> Quantum</w:t>
      </w:r>
    </w:p>
    <w:p w14:paraId="4A5D8E93" w14:textId="77777777" w:rsidR="00B1782A" w:rsidRPr="00B1782A" w:rsidRDefault="00B1782A" w:rsidP="00B1782A">
      <w:pPr>
        <w:spacing w:after="351" w:line="256" w:lineRule="auto"/>
        <w:ind w:left="730" w:hanging="37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8.</w:t>
      </w:r>
      <w:r w:rsidRPr="00B1782A">
        <w:rPr>
          <w:rFonts w:ascii="Arial" w:eastAsia="Arial" w:hAnsi="Arial" w:cs="Arial"/>
          <w:color w:val="000000"/>
          <w:kern w:val="0"/>
          <w:sz w:val="22"/>
          <w:szCs w:val="22"/>
          <w:lang w:val="en-GB" w:eastAsia="ja-JP"/>
          <w14:ligatures w14:val="none"/>
        </w:rPr>
        <w:t xml:space="preserve"> </w:t>
      </w:r>
      <w:r w:rsidRPr="00B1782A">
        <w:rPr>
          <w:rFonts w:ascii="Calibri" w:eastAsia="Calibri" w:hAnsi="Calibri" w:cs="Calibri"/>
          <w:color w:val="000000"/>
          <w:kern w:val="0"/>
          <w:sz w:val="22"/>
          <w:szCs w:val="22"/>
          <w:lang w:val="en-GB" w:eastAsia="ja-JP"/>
          <w14:ligatures w14:val="none"/>
        </w:rPr>
        <w:t xml:space="preserve">Quantum incorporates terminology consistent with UNDP’s programme policy. It allows formulation and revision of projects/budgets and captures all project information on this basis. Other modules (i.e. General Ledger) </w:t>
      </w:r>
      <w:proofErr w:type="gramStart"/>
      <w:r w:rsidRPr="00B1782A">
        <w:rPr>
          <w:rFonts w:ascii="Calibri" w:eastAsia="Calibri" w:hAnsi="Calibri" w:cs="Calibri"/>
          <w:color w:val="000000"/>
          <w:kern w:val="0"/>
          <w:sz w:val="22"/>
          <w:szCs w:val="22"/>
          <w:lang w:val="en-GB" w:eastAsia="ja-JP"/>
          <w14:ligatures w14:val="none"/>
        </w:rPr>
        <w:t>reflects</w:t>
      </w:r>
      <w:proofErr w:type="gramEnd"/>
      <w:r w:rsidRPr="00B1782A">
        <w:rPr>
          <w:rFonts w:ascii="Calibri" w:eastAsia="Calibri" w:hAnsi="Calibri" w:cs="Calibri"/>
          <w:color w:val="000000"/>
          <w:kern w:val="0"/>
          <w:sz w:val="22"/>
          <w:szCs w:val="22"/>
          <w:lang w:val="en-GB" w:eastAsia="ja-JP"/>
          <w14:ligatures w14:val="none"/>
        </w:rPr>
        <w:t xml:space="preserve"> specific titles for some chart string elements. The following are relevant aspects to </w:t>
      </w:r>
      <w:proofErr w:type="gramStart"/>
      <w:r w:rsidRPr="00B1782A">
        <w:rPr>
          <w:rFonts w:ascii="Calibri" w:eastAsia="Calibri" w:hAnsi="Calibri" w:cs="Calibri"/>
          <w:color w:val="000000"/>
          <w:kern w:val="0"/>
          <w:sz w:val="22"/>
          <w:szCs w:val="22"/>
          <w:lang w:val="en-GB" w:eastAsia="ja-JP"/>
          <w14:ligatures w14:val="none"/>
        </w:rPr>
        <w:t>take into account</w:t>
      </w:r>
      <w:proofErr w:type="gramEnd"/>
      <w:r w:rsidRPr="00B1782A">
        <w:rPr>
          <w:rFonts w:ascii="Calibri" w:eastAsia="Calibri" w:hAnsi="Calibri" w:cs="Calibri"/>
          <w:color w:val="000000"/>
          <w:kern w:val="0"/>
          <w:sz w:val="22"/>
          <w:szCs w:val="22"/>
          <w:lang w:val="en-GB" w:eastAsia="ja-JP"/>
          <w14:ligatures w14:val="none"/>
        </w:rPr>
        <w:t xml:space="preserve"> when managing a project in Quantum:   </w:t>
      </w:r>
    </w:p>
    <w:p w14:paraId="02337EE3" w14:textId="77777777" w:rsidR="00B1782A" w:rsidRPr="00B1782A" w:rsidRDefault="00B1782A" w:rsidP="00B1782A">
      <w:pPr>
        <w:numPr>
          <w:ilvl w:val="0"/>
          <w:numId w:val="8"/>
        </w:numPr>
        <w:spacing w:after="11" w:line="256" w:lineRule="auto"/>
        <w:ind w:left="1134" w:right="4" w:hanging="425"/>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Country programme action plan signed with the government outside Quantum  </w:t>
      </w:r>
    </w:p>
    <w:p w14:paraId="0C978A02" w14:textId="77777777" w:rsidR="00B1782A" w:rsidRPr="00B1782A" w:rsidRDefault="00B1782A" w:rsidP="00B1782A">
      <w:pPr>
        <w:numPr>
          <w:ilvl w:val="0"/>
          <w:numId w:val="8"/>
        </w:numPr>
        <w:spacing w:after="39" w:line="256" w:lineRule="auto"/>
        <w:ind w:left="1134" w:right="4" w:hanging="425"/>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Projects/annual work plans signed with the implementing partner. The term ‘Project/AWP’ in UNDP programme policy represents a Project in Quantum.  There may be one </w:t>
      </w:r>
      <w:proofErr w:type="gramStart"/>
      <w:r w:rsidRPr="00B1782A">
        <w:rPr>
          <w:rFonts w:ascii="Calibri" w:eastAsia="Calibri" w:hAnsi="Calibri" w:cs="Calibri"/>
          <w:color w:val="000000"/>
          <w:kern w:val="0"/>
          <w:sz w:val="22"/>
          <w:szCs w:val="22"/>
          <w:lang w:val="en-GB" w:eastAsia="ja-JP"/>
          <w14:ligatures w14:val="none"/>
        </w:rPr>
        <w:t>Project  with</w:t>
      </w:r>
      <w:proofErr w:type="gramEnd"/>
      <w:r w:rsidRPr="00B1782A">
        <w:rPr>
          <w:rFonts w:ascii="Calibri" w:eastAsia="Calibri" w:hAnsi="Calibri" w:cs="Calibri"/>
          <w:color w:val="000000"/>
          <w:kern w:val="0"/>
          <w:sz w:val="22"/>
          <w:szCs w:val="22"/>
          <w:lang w:val="en-GB" w:eastAsia="ja-JP"/>
          <w14:ligatures w14:val="none"/>
        </w:rPr>
        <w:t xml:space="preserve"> different outputs and activities.  The budget is controlled at the Project level.   </w:t>
      </w:r>
    </w:p>
    <w:p w14:paraId="2C962368" w14:textId="77777777" w:rsidR="00B1782A" w:rsidRPr="00B1782A" w:rsidRDefault="00B1782A" w:rsidP="00B1782A">
      <w:pPr>
        <w:numPr>
          <w:ilvl w:val="0"/>
          <w:numId w:val="8"/>
        </w:numPr>
        <w:spacing w:after="36" w:line="256" w:lineRule="auto"/>
        <w:ind w:left="1134" w:right="4" w:hanging="425"/>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The executing agent signs the country programme action plan. This is not entered into Quantum.  </w:t>
      </w:r>
    </w:p>
    <w:p w14:paraId="16D90B7D" w14:textId="77777777" w:rsidR="00B1782A" w:rsidRPr="00B1782A" w:rsidRDefault="00B1782A" w:rsidP="00B1782A">
      <w:pPr>
        <w:numPr>
          <w:ilvl w:val="0"/>
          <w:numId w:val="8"/>
        </w:numPr>
        <w:spacing w:after="36" w:line="256" w:lineRule="auto"/>
        <w:ind w:left="1134" w:right="4"/>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The implementing partner manages and delivers programme activities to achieve specified results "Institution ID” in the Quantum Proposal.  </w:t>
      </w:r>
    </w:p>
    <w:p w14:paraId="1F9A8647" w14:textId="77777777" w:rsidR="00B1782A" w:rsidRPr="00B1782A" w:rsidRDefault="00B1782A" w:rsidP="00B1782A">
      <w:pPr>
        <w:numPr>
          <w:ilvl w:val="0"/>
          <w:numId w:val="8"/>
        </w:numPr>
        <w:spacing w:after="36" w:line="256" w:lineRule="auto"/>
        <w:ind w:left="1134" w:right="4" w:hanging="425"/>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lastRenderedPageBreak/>
        <w:t xml:space="preserve">A responsible party is engaged by the implementing partner to carry out activities within a project </w:t>
      </w:r>
    </w:p>
    <w:p w14:paraId="061E150C" w14:textId="77777777" w:rsidR="00B1782A" w:rsidRPr="00B1782A" w:rsidRDefault="00B1782A" w:rsidP="00B1782A">
      <w:pPr>
        <w:numPr>
          <w:ilvl w:val="0"/>
          <w:numId w:val="8"/>
        </w:numPr>
        <w:spacing w:after="3" w:line="256" w:lineRule="auto"/>
        <w:ind w:left="1134" w:right="4" w:hanging="425"/>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Responsible parties must be reflected in Quantum in the chart fields at the budget level. The ‘Implementing Agent’ field reflects the responsible party.  </w:t>
      </w:r>
    </w:p>
    <w:p w14:paraId="4B1A0E84" w14:textId="77777777" w:rsidR="00B1782A" w:rsidRPr="00B1782A" w:rsidRDefault="00B1782A" w:rsidP="00B1782A">
      <w:pPr>
        <w:spacing w:after="34" w:line="256" w:lineRule="auto"/>
        <w:ind w:left="1454"/>
        <w:jc w:val="both"/>
        <w:rPr>
          <w:rFonts w:ascii="Calibri" w:eastAsia="Calibri" w:hAnsi="Calibri" w:cs="Calibri"/>
          <w:color w:val="000000"/>
          <w:kern w:val="0"/>
          <w:sz w:val="22"/>
          <w:szCs w:val="22"/>
          <w:lang w:val="en-GB" w:eastAsia="ja-JP"/>
          <w14:ligatures w14:val="none"/>
        </w:rPr>
      </w:pPr>
    </w:p>
    <w:p w14:paraId="41ABB309" w14:textId="77777777" w:rsidR="00B1782A" w:rsidRPr="00B1782A" w:rsidRDefault="00B1782A" w:rsidP="00B1782A">
      <w:pPr>
        <w:spacing w:after="22" w:line="256" w:lineRule="auto"/>
        <w:ind w:left="734"/>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This may be summarized as follows:   </w:t>
      </w:r>
    </w:p>
    <w:tbl>
      <w:tblPr>
        <w:tblStyle w:val="TableGrid1"/>
        <w:tblW w:w="8789" w:type="dxa"/>
        <w:tblInd w:w="699" w:type="dxa"/>
        <w:tblCellMar>
          <w:top w:w="67" w:type="dxa"/>
          <w:bottom w:w="32" w:type="dxa"/>
          <w:right w:w="115" w:type="dxa"/>
        </w:tblCellMar>
        <w:tblLook w:val="04A0" w:firstRow="1" w:lastRow="0" w:firstColumn="1" w:lastColumn="0" w:noHBand="0" w:noVBand="1"/>
      </w:tblPr>
      <w:tblGrid>
        <w:gridCol w:w="5103"/>
        <w:gridCol w:w="3686"/>
      </w:tblGrid>
      <w:tr w:rsidR="00B1782A" w:rsidRPr="00B1782A" w14:paraId="69550644" w14:textId="77777777" w:rsidTr="00B1782A">
        <w:trPr>
          <w:trHeight w:val="454"/>
        </w:trPr>
        <w:tc>
          <w:tcPr>
            <w:tcW w:w="8789" w:type="dxa"/>
            <w:gridSpan w:val="2"/>
            <w:tcBorders>
              <w:top w:val="single" w:sz="8" w:space="0" w:color="000000"/>
              <w:left w:val="single" w:sz="8" w:space="0" w:color="000000"/>
              <w:bottom w:val="single" w:sz="8" w:space="0" w:color="000000"/>
              <w:right w:val="single" w:sz="8" w:space="0" w:color="000000"/>
            </w:tcBorders>
            <w:shd w:val="clear" w:color="auto" w:fill="A6A6A6"/>
            <w:vAlign w:val="center"/>
          </w:tcPr>
          <w:p w14:paraId="73003097" w14:textId="77777777" w:rsidR="00B1782A" w:rsidRPr="00B1782A" w:rsidRDefault="00B1782A" w:rsidP="00B1782A">
            <w:pPr>
              <w:spacing w:line="259" w:lineRule="auto"/>
              <w:ind w:left="135"/>
              <w:rPr>
                <w:rFonts w:ascii="Calibri" w:eastAsia="Calibri" w:hAnsi="Calibri" w:cs="Calibri"/>
                <w:b/>
                <w:bCs/>
                <w:color w:val="000000"/>
                <w:lang w:val="en-GB"/>
              </w:rPr>
            </w:pPr>
            <w:r w:rsidRPr="00B1782A">
              <w:rPr>
                <w:rFonts w:ascii="Calibri" w:eastAsia="Calibri" w:hAnsi="Calibri" w:cs="Calibri"/>
                <w:b/>
                <w:bCs/>
                <w:color w:val="000000"/>
                <w:lang w:val="en-GB"/>
              </w:rPr>
              <w:t>UNDP Programme Instruments</w:t>
            </w:r>
          </w:p>
        </w:tc>
      </w:tr>
      <w:tr w:rsidR="00B1782A" w:rsidRPr="00B1782A" w14:paraId="30E095BD" w14:textId="77777777" w:rsidTr="00B1782A">
        <w:trPr>
          <w:trHeight w:val="454"/>
        </w:trPr>
        <w:tc>
          <w:tcPr>
            <w:tcW w:w="5103"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7DDE50D1" w14:textId="77777777" w:rsidR="00B1782A" w:rsidRPr="00B1782A" w:rsidRDefault="00B1782A" w:rsidP="00B1782A">
            <w:pPr>
              <w:spacing w:line="259" w:lineRule="auto"/>
              <w:ind w:left="135"/>
              <w:rPr>
                <w:rFonts w:ascii="Calibri" w:eastAsia="Calibri" w:hAnsi="Calibri" w:cs="Calibri"/>
                <w:color w:val="000000"/>
                <w:lang w:val="en-GB"/>
              </w:rPr>
            </w:pPr>
            <w:r w:rsidRPr="00B1782A">
              <w:rPr>
                <w:rFonts w:ascii="Calibri" w:eastAsia="Calibri" w:hAnsi="Calibri" w:cs="Calibri"/>
                <w:b/>
                <w:color w:val="000000"/>
                <w:lang w:val="en-GB"/>
              </w:rPr>
              <w:t>Project Management modules</w:t>
            </w:r>
            <w:r w:rsidRPr="00B1782A">
              <w:rPr>
                <w:rFonts w:ascii="Calibri" w:eastAsia="Calibri" w:hAnsi="Calibri" w:cs="Calibri"/>
                <w:color w:val="000000"/>
                <w:lang w:val="en-GB"/>
              </w:rPr>
              <w:t xml:space="preserve">  </w:t>
            </w:r>
          </w:p>
        </w:tc>
        <w:tc>
          <w:tcPr>
            <w:tcW w:w="3686"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54CF5444" w14:textId="77777777" w:rsidR="00B1782A" w:rsidRPr="00B1782A" w:rsidRDefault="00B1782A" w:rsidP="00B1782A">
            <w:pPr>
              <w:spacing w:line="259" w:lineRule="auto"/>
              <w:ind w:left="136"/>
              <w:rPr>
                <w:rFonts w:ascii="Calibri" w:eastAsia="Calibri" w:hAnsi="Calibri" w:cs="Calibri"/>
                <w:color w:val="000000"/>
                <w:lang w:val="en-GB"/>
              </w:rPr>
            </w:pPr>
            <w:r w:rsidRPr="00B1782A">
              <w:rPr>
                <w:rFonts w:ascii="Calibri" w:eastAsia="Calibri" w:hAnsi="Calibri" w:cs="Calibri"/>
                <w:b/>
                <w:color w:val="000000"/>
                <w:lang w:val="en-GB"/>
              </w:rPr>
              <w:t>Terminology in Quantum</w:t>
            </w:r>
          </w:p>
        </w:tc>
      </w:tr>
      <w:tr w:rsidR="00B1782A" w:rsidRPr="00B1782A" w14:paraId="771BAFC7" w14:textId="77777777" w:rsidTr="000C0537">
        <w:trPr>
          <w:trHeight w:val="454"/>
        </w:trPr>
        <w:tc>
          <w:tcPr>
            <w:tcW w:w="5103" w:type="dxa"/>
            <w:tcBorders>
              <w:top w:val="single" w:sz="8" w:space="0" w:color="000000"/>
              <w:left w:val="single" w:sz="8" w:space="0" w:color="000000"/>
              <w:bottom w:val="single" w:sz="8" w:space="0" w:color="000000"/>
              <w:right w:val="single" w:sz="8" w:space="0" w:color="000000"/>
            </w:tcBorders>
            <w:vAlign w:val="center"/>
          </w:tcPr>
          <w:p w14:paraId="32DD2FC1" w14:textId="77777777" w:rsidR="00B1782A" w:rsidRPr="00B1782A" w:rsidRDefault="00B1782A" w:rsidP="00B1782A">
            <w:pPr>
              <w:spacing w:line="259" w:lineRule="auto"/>
              <w:ind w:left="135"/>
              <w:rPr>
                <w:rFonts w:ascii="Calibri" w:eastAsia="Calibri" w:hAnsi="Calibri" w:cs="Calibri"/>
                <w:color w:val="000000"/>
                <w:lang w:val="en-GB"/>
              </w:rPr>
            </w:pPr>
            <w:r w:rsidRPr="00B1782A">
              <w:rPr>
                <w:rFonts w:ascii="Calibri" w:eastAsia="Calibri" w:hAnsi="Calibri" w:cs="Calibri"/>
                <w:color w:val="000000"/>
                <w:lang w:val="en-GB"/>
              </w:rPr>
              <w:t xml:space="preserve">COUNTRY PROGRAMME ACTION PLAN  </w:t>
            </w:r>
          </w:p>
        </w:tc>
        <w:tc>
          <w:tcPr>
            <w:tcW w:w="3686" w:type="dxa"/>
            <w:tcBorders>
              <w:top w:val="single" w:sz="8" w:space="0" w:color="000000"/>
              <w:left w:val="single" w:sz="8" w:space="0" w:color="000000"/>
              <w:bottom w:val="single" w:sz="8" w:space="0" w:color="000000"/>
              <w:right w:val="single" w:sz="8" w:space="0" w:color="000000"/>
            </w:tcBorders>
            <w:vAlign w:val="center"/>
          </w:tcPr>
          <w:p w14:paraId="6A7DCC83" w14:textId="77777777" w:rsidR="00B1782A" w:rsidRPr="00B1782A" w:rsidRDefault="00B1782A" w:rsidP="00B1782A">
            <w:pPr>
              <w:spacing w:line="259" w:lineRule="auto"/>
              <w:ind w:left="136"/>
              <w:rPr>
                <w:rFonts w:ascii="Calibri" w:eastAsia="Calibri" w:hAnsi="Calibri" w:cs="Calibri"/>
                <w:color w:val="000000"/>
                <w:lang w:val="en-GB"/>
              </w:rPr>
            </w:pPr>
            <w:r w:rsidRPr="00B1782A">
              <w:rPr>
                <w:rFonts w:ascii="Calibri" w:eastAsia="Calibri" w:hAnsi="Calibri" w:cs="Calibri"/>
                <w:color w:val="000000"/>
                <w:lang w:val="en-GB"/>
              </w:rPr>
              <w:t>Not recorded in Quantum</w:t>
            </w:r>
          </w:p>
        </w:tc>
      </w:tr>
      <w:tr w:rsidR="00B1782A" w:rsidRPr="00B1782A" w14:paraId="5F93D297" w14:textId="77777777" w:rsidTr="000C0537">
        <w:trPr>
          <w:trHeight w:val="454"/>
        </w:trPr>
        <w:tc>
          <w:tcPr>
            <w:tcW w:w="5103" w:type="dxa"/>
            <w:tcBorders>
              <w:top w:val="single" w:sz="8" w:space="0" w:color="000000"/>
              <w:left w:val="single" w:sz="8" w:space="0" w:color="000000"/>
              <w:bottom w:val="single" w:sz="8" w:space="0" w:color="000000"/>
              <w:right w:val="single" w:sz="8" w:space="0" w:color="000000"/>
            </w:tcBorders>
            <w:vAlign w:val="center"/>
          </w:tcPr>
          <w:p w14:paraId="7C335E99" w14:textId="77777777" w:rsidR="00B1782A" w:rsidRPr="00B1782A" w:rsidRDefault="00B1782A" w:rsidP="00B1782A">
            <w:pPr>
              <w:spacing w:line="259" w:lineRule="auto"/>
              <w:ind w:left="135"/>
              <w:rPr>
                <w:rFonts w:ascii="Calibri" w:eastAsia="Calibri" w:hAnsi="Calibri" w:cs="Calibri"/>
                <w:color w:val="000000"/>
                <w:lang w:val="en-GB"/>
              </w:rPr>
            </w:pPr>
            <w:r w:rsidRPr="00B1782A">
              <w:rPr>
                <w:rFonts w:ascii="Calibri" w:eastAsia="Calibri" w:hAnsi="Calibri" w:cs="Calibri"/>
                <w:color w:val="000000"/>
                <w:lang w:val="en-GB"/>
              </w:rPr>
              <w:t xml:space="preserve">EXECUTION  </w:t>
            </w:r>
          </w:p>
        </w:tc>
        <w:tc>
          <w:tcPr>
            <w:tcW w:w="3686" w:type="dxa"/>
            <w:tcBorders>
              <w:top w:val="single" w:sz="8" w:space="0" w:color="000000"/>
              <w:left w:val="single" w:sz="8" w:space="0" w:color="000000"/>
              <w:bottom w:val="single" w:sz="8" w:space="0" w:color="000000"/>
              <w:right w:val="single" w:sz="8" w:space="0" w:color="000000"/>
            </w:tcBorders>
            <w:vAlign w:val="center"/>
          </w:tcPr>
          <w:p w14:paraId="59C116C8" w14:textId="77777777" w:rsidR="00B1782A" w:rsidRPr="00B1782A" w:rsidRDefault="00B1782A" w:rsidP="00B1782A">
            <w:pPr>
              <w:spacing w:line="259" w:lineRule="auto"/>
              <w:ind w:left="136"/>
              <w:rPr>
                <w:rFonts w:ascii="Calibri" w:eastAsia="Calibri" w:hAnsi="Calibri" w:cs="Calibri"/>
                <w:color w:val="000000"/>
                <w:lang w:val="en-GB"/>
              </w:rPr>
            </w:pPr>
            <w:r w:rsidRPr="00B1782A">
              <w:rPr>
                <w:rFonts w:ascii="Calibri" w:eastAsia="Calibri" w:hAnsi="Calibri" w:cs="Calibri"/>
                <w:color w:val="000000"/>
                <w:lang w:val="en-GB"/>
              </w:rPr>
              <w:t xml:space="preserve">N/A   </w:t>
            </w:r>
          </w:p>
        </w:tc>
      </w:tr>
      <w:tr w:rsidR="00B1782A" w:rsidRPr="00B1782A" w14:paraId="57F94BC2" w14:textId="77777777" w:rsidTr="000C0537">
        <w:trPr>
          <w:trHeight w:val="454"/>
        </w:trPr>
        <w:tc>
          <w:tcPr>
            <w:tcW w:w="5103" w:type="dxa"/>
            <w:tcBorders>
              <w:top w:val="single" w:sz="8" w:space="0" w:color="000000"/>
              <w:left w:val="single" w:sz="8" w:space="0" w:color="000000"/>
              <w:bottom w:val="single" w:sz="8" w:space="0" w:color="000000"/>
              <w:right w:val="single" w:sz="8" w:space="0" w:color="000000"/>
            </w:tcBorders>
          </w:tcPr>
          <w:p w14:paraId="4502E630" w14:textId="77777777" w:rsidR="00B1782A" w:rsidRPr="00B1782A" w:rsidRDefault="00B1782A" w:rsidP="00B1782A">
            <w:pPr>
              <w:spacing w:line="259" w:lineRule="auto"/>
              <w:ind w:left="135"/>
              <w:rPr>
                <w:rFonts w:ascii="Calibri" w:eastAsia="Calibri" w:hAnsi="Calibri" w:cs="Calibri"/>
                <w:color w:val="000000"/>
                <w:lang w:val="en-GB"/>
              </w:rPr>
            </w:pPr>
            <w:r w:rsidRPr="00B1782A">
              <w:rPr>
                <w:rFonts w:ascii="Calibri" w:eastAsia="Calibri" w:hAnsi="Calibri" w:cs="Calibri"/>
                <w:color w:val="000000"/>
                <w:lang w:val="en-GB"/>
              </w:rPr>
              <w:t xml:space="preserve">PROJECT WITH ANNUAL WORK PLANS  </w:t>
            </w:r>
          </w:p>
        </w:tc>
        <w:tc>
          <w:tcPr>
            <w:tcW w:w="3686" w:type="dxa"/>
            <w:tcBorders>
              <w:top w:val="single" w:sz="8" w:space="0" w:color="000000"/>
              <w:left w:val="single" w:sz="8" w:space="0" w:color="000000"/>
              <w:bottom w:val="single" w:sz="8" w:space="0" w:color="000000"/>
              <w:right w:val="single" w:sz="8" w:space="0" w:color="000000"/>
            </w:tcBorders>
          </w:tcPr>
          <w:p w14:paraId="1B459888" w14:textId="77777777" w:rsidR="00B1782A" w:rsidRPr="00B1782A" w:rsidRDefault="00B1782A" w:rsidP="00B1782A">
            <w:pPr>
              <w:spacing w:line="259" w:lineRule="auto"/>
              <w:ind w:left="136"/>
              <w:rPr>
                <w:rFonts w:ascii="Calibri" w:eastAsia="Calibri" w:hAnsi="Calibri" w:cs="Calibri"/>
                <w:color w:val="000000"/>
                <w:lang w:val="en-GB"/>
              </w:rPr>
            </w:pPr>
            <w:r w:rsidRPr="00B1782A">
              <w:rPr>
                <w:rFonts w:ascii="Calibri" w:eastAsia="Calibri" w:hAnsi="Calibri" w:cs="Calibri"/>
                <w:color w:val="000000"/>
                <w:lang w:val="en-GB"/>
              </w:rPr>
              <w:t xml:space="preserve">Project  </w:t>
            </w:r>
          </w:p>
        </w:tc>
      </w:tr>
      <w:tr w:rsidR="00B1782A" w:rsidRPr="00B1782A" w14:paraId="16E998FA" w14:textId="77777777" w:rsidTr="000C0537">
        <w:trPr>
          <w:trHeight w:val="454"/>
        </w:trPr>
        <w:tc>
          <w:tcPr>
            <w:tcW w:w="5103" w:type="dxa"/>
            <w:tcBorders>
              <w:top w:val="single" w:sz="8" w:space="0" w:color="000000"/>
              <w:left w:val="single" w:sz="8" w:space="0" w:color="000000"/>
              <w:bottom w:val="single" w:sz="8" w:space="0" w:color="000000"/>
              <w:right w:val="single" w:sz="8" w:space="0" w:color="000000"/>
            </w:tcBorders>
          </w:tcPr>
          <w:p w14:paraId="11DC2DB7" w14:textId="77777777" w:rsidR="00B1782A" w:rsidRPr="00B1782A" w:rsidRDefault="00B1782A" w:rsidP="00B1782A">
            <w:pPr>
              <w:spacing w:line="259" w:lineRule="auto"/>
              <w:ind w:left="135"/>
              <w:rPr>
                <w:rFonts w:ascii="Calibri" w:eastAsia="Calibri" w:hAnsi="Calibri" w:cs="Calibri"/>
                <w:color w:val="000000"/>
                <w:lang w:val="en-GB"/>
              </w:rPr>
            </w:pPr>
            <w:r w:rsidRPr="00B1782A">
              <w:rPr>
                <w:rFonts w:ascii="Calibri" w:eastAsia="Calibri" w:hAnsi="Calibri" w:cs="Calibri"/>
                <w:color w:val="000000"/>
                <w:lang w:val="en-GB"/>
              </w:rPr>
              <w:t>OUTPUT /ACTIVTIES</w:t>
            </w:r>
          </w:p>
        </w:tc>
        <w:tc>
          <w:tcPr>
            <w:tcW w:w="3686" w:type="dxa"/>
            <w:tcBorders>
              <w:top w:val="single" w:sz="8" w:space="0" w:color="000000"/>
              <w:left w:val="single" w:sz="8" w:space="0" w:color="000000"/>
              <w:bottom w:val="single" w:sz="8" w:space="0" w:color="000000"/>
              <w:right w:val="single" w:sz="8" w:space="0" w:color="000000"/>
            </w:tcBorders>
          </w:tcPr>
          <w:p w14:paraId="46D28FF6" w14:textId="77777777" w:rsidR="00B1782A" w:rsidRPr="00B1782A" w:rsidRDefault="00B1782A" w:rsidP="00B1782A">
            <w:pPr>
              <w:spacing w:line="259" w:lineRule="auto"/>
              <w:ind w:left="136"/>
              <w:rPr>
                <w:rFonts w:ascii="Calibri" w:eastAsia="Calibri" w:hAnsi="Calibri" w:cs="Calibri"/>
                <w:color w:val="000000"/>
                <w:lang w:val="en-GB"/>
              </w:rPr>
            </w:pPr>
            <w:r w:rsidRPr="00B1782A">
              <w:rPr>
                <w:rFonts w:ascii="Calibri" w:eastAsia="Calibri" w:hAnsi="Calibri" w:cs="Calibri"/>
                <w:color w:val="000000"/>
                <w:lang w:val="en-GB"/>
              </w:rPr>
              <w:t xml:space="preserve">Work Breakdown Structure/Tasks   </w:t>
            </w:r>
          </w:p>
        </w:tc>
      </w:tr>
      <w:tr w:rsidR="00B1782A" w:rsidRPr="00B1782A" w14:paraId="24D5E800" w14:textId="77777777" w:rsidTr="000C0537">
        <w:trPr>
          <w:trHeight w:val="454"/>
        </w:trPr>
        <w:tc>
          <w:tcPr>
            <w:tcW w:w="5103" w:type="dxa"/>
            <w:tcBorders>
              <w:top w:val="single" w:sz="8" w:space="0" w:color="000000"/>
              <w:left w:val="single" w:sz="8" w:space="0" w:color="000000"/>
              <w:bottom w:val="single" w:sz="8" w:space="0" w:color="000000"/>
              <w:right w:val="single" w:sz="8" w:space="0" w:color="000000"/>
            </w:tcBorders>
          </w:tcPr>
          <w:p w14:paraId="1A9E62AC" w14:textId="77777777" w:rsidR="00B1782A" w:rsidRPr="00B1782A" w:rsidRDefault="00B1782A" w:rsidP="00B1782A">
            <w:pPr>
              <w:spacing w:line="259" w:lineRule="auto"/>
              <w:ind w:left="135"/>
              <w:rPr>
                <w:rFonts w:ascii="Calibri" w:eastAsia="Calibri" w:hAnsi="Calibri" w:cs="Calibri"/>
                <w:color w:val="000000"/>
                <w:lang w:val="en-GB"/>
              </w:rPr>
            </w:pPr>
            <w:r w:rsidRPr="00B1782A">
              <w:rPr>
                <w:rFonts w:ascii="Calibri" w:eastAsia="Calibri" w:hAnsi="Calibri" w:cs="Calibri"/>
                <w:color w:val="000000"/>
                <w:lang w:val="en-GB"/>
              </w:rPr>
              <w:t xml:space="preserve">IMPLEMENTING PARTNER  </w:t>
            </w:r>
          </w:p>
        </w:tc>
        <w:tc>
          <w:tcPr>
            <w:tcW w:w="3686" w:type="dxa"/>
            <w:tcBorders>
              <w:top w:val="single" w:sz="8" w:space="0" w:color="000000"/>
              <w:left w:val="single" w:sz="8" w:space="0" w:color="000000"/>
              <w:bottom w:val="single" w:sz="8" w:space="0" w:color="000000"/>
              <w:right w:val="single" w:sz="8" w:space="0" w:color="000000"/>
            </w:tcBorders>
          </w:tcPr>
          <w:p w14:paraId="493C2EA2" w14:textId="77777777" w:rsidR="00B1782A" w:rsidRPr="00B1782A" w:rsidRDefault="00B1782A" w:rsidP="00B1782A">
            <w:pPr>
              <w:spacing w:line="259" w:lineRule="auto"/>
              <w:ind w:left="136"/>
              <w:rPr>
                <w:rFonts w:ascii="Calibri" w:eastAsia="Calibri" w:hAnsi="Calibri" w:cs="Calibri"/>
                <w:color w:val="000000"/>
                <w:lang w:val="en-GB"/>
              </w:rPr>
            </w:pPr>
            <w:r w:rsidRPr="00B1782A">
              <w:rPr>
                <w:rFonts w:ascii="Calibri" w:eastAsia="Calibri" w:hAnsi="Calibri" w:cs="Calibri"/>
                <w:color w:val="000000"/>
                <w:lang w:val="en-GB"/>
              </w:rPr>
              <w:t xml:space="preserve">"Institution ID"   </w:t>
            </w:r>
          </w:p>
        </w:tc>
      </w:tr>
      <w:tr w:rsidR="00B1782A" w:rsidRPr="00B1782A" w14:paraId="57D413E5" w14:textId="77777777" w:rsidTr="000C0537">
        <w:trPr>
          <w:trHeight w:val="454"/>
        </w:trPr>
        <w:tc>
          <w:tcPr>
            <w:tcW w:w="5103" w:type="dxa"/>
            <w:tcBorders>
              <w:top w:val="single" w:sz="8" w:space="0" w:color="000000"/>
              <w:left w:val="single" w:sz="8" w:space="0" w:color="000000"/>
              <w:bottom w:val="single" w:sz="8" w:space="0" w:color="000000"/>
              <w:right w:val="single" w:sz="8" w:space="0" w:color="000000"/>
            </w:tcBorders>
          </w:tcPr>
          <w:p w14:paraId="3D321819" w14:textId="77777777" w:rsidR="00B1782A" w:rsidRPr="00B1782A" w:rsidRDefault="00B1782A" w:rsidP="00B1782A">
            <w:pPr>
              <w:spacing w:line="259" w:lineRule="auto"/>
              <w:ind w:left="135"/>
              <w:rPr>
                <w:rFonts w:ascii="Calibri" w:eastAsia="Calibri" w:hAnsi="Calibri" w:cs="Calibri"/>
                <w:color w:val="000000"/>
                <w:lang w:val="en-GB"/>
              </w:rPr>
            </w:pPr>
            <w:r w:rsidRPr="00B1782A">
              <w:rPr>
                <w:rFonts w:ascii="Calibri" w:eastAsia="Calibri" w:hAnsi="Calibri" w:cs="Calibri"/>
                <w:color w:val="000000"/>
                <w:lang w:val="en-GB"/>
              </w:rPr>
              <w:t xml:space="preserve">RESPONSIBLE PARTY  </w:t>
            </w:r>
          </w:p>
        </w:tc>
        <w:tc>
          <w:tcPr>
            <w:tcW w:w="3686" w:type="dxa"/>
            <w:tcBorders>
              <w:top w:val="single" w:sz="8" w:space="0" w:color="000000"/>
              <w:left w:val="single" w:sz="8" w:space="0" w:color="000000"/>
              <w:bottom w:val="single" w:sz="8" w:space="0" w:color="000000"/>
              <w:right w:val="single" w:sz="8" w:space="0" w:color="000000"/>
            </w:tcBorders>
          </w:tcPr>
          <w:p w14:paraId="45D35797" w14:textId="77777777" w:rsidR="00B1782A" w:rsidRPr="00B1782A" w:rsidRDefault="00B1782A" w:rsidP="00B1782A">
            <w:pPr>
              <w:spacing w:line="259" w:lineRule="auto"/>
              <w:ind w:left="136"/>
              <w:rPr>
                <w:rFonts w:ascii="Calibri" w:eastAsia="Calibri" w:hAnsi="Calibri" w:cs="Calibri"/>
                <w:color w:val="000000"/>
                <w:lang w:val="en-GB"/>
              </w:rPr>
            </w:pPr>
            <w:r w:rsidRPr="00B1782A">
              <w:rPr>
                <w:rFonts w:ascii="Calibri" w:eastAsia="Calibri" w:hAnsi="Calibri" w:cs="Calibri"/>
                <w:color w:val="000000"/>
                <w:lang w:val="en-GB"/>
              </w:rPr>
              <w:t xml:space="preserve">Responsible Party   </w:t>
            </w:r>
          </w:p>
        </w:tc>
      </w:tr>
    </w:tbl>
    <w:p w14:paraId="7E0C2270" w14:textId="77777777" w:rsidR="00B1782A" w:rsidRPr="00B1782A" w:rsidRDefault="00B1782A" w:rsidP="00B1782A">
      <w:pPr>
        <w:spacing w:after="299" w:line="259" w:lineRule="auto"/>
        <w:rPr>
          <w:rFonts w:ascii="Calibri" w:eastAsia="Calibri" w:hAnsi="Calibri" w:cs="Calibri"/>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 xml:space="preserve"> </w:t>
      </w:r>
    </w:p>
    <w:p w14:paraId="32921242" w14:textId="77777777" w:rsidR="00B1782A" w:rsidRPr="00B1782A" w:rsidRDefault="00B1782A" w:rsidP="00B1782A">
      <w:pPr>
        <w:keepNext/>
        <w:keepLines/>
        <w:spacing w:after="325"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 xml:space="preserve">National Implementing Partners: Eligible Institutions </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28D33349" w14:textId="77777777" w:rsidR="00B1782A" w:rsidRPr="00B1782A" w:rsidRDefault="00B1782A" w:rsidP="000A0F6E">
      <w:pPr>
        <w:numPr>
          <w:ilvl w:val="0"/>
          <w:numId w:val="4"/>
        </w:numPr>
        <w:spacing w:after="341"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The following national institutions are eligible for </w:t>
      </w:r>
      <w:proofErr w:type="gramStart"/>
      <w:r w:rsidRPr="00B1782A">
        <w:rPr>
          <w:rFonts w:ascii="Calibri" w:eastAsia="Calibri" w:hAnsi="Calibri" w:cs="Calibri"/>
          <w:color w:val="000000"/>
          <w:kern w:val="0"/>
          <w:sz w:val="22"/>
          <w:szCs w:val="22"/>
          <w:lang w:val="en-GB" w:eastAsia="ja-JP"/>
          <w14:ligatures w14:val="none"/>
        </w:rPr>
        <w:t>managing  UNDP</w:t>
      </w:r>
      <w:proofErr w:type="gramEnd"/>
      <w:r w:rsidRPr="00B1782A">
        <w:rPr>
          <w:rFonts w:ascii="Calibri" w:eastAsia="Calibri" w:hAnsi="Calibri" w:cs="Calibri"/>
          <w:color w:val="000000"/>
          <w:kern w:val="0"/>
          <w:sz w:val="22"/>
          <w:szCs w:val="22"/>
          <w:lang w:val="en-GB" w:eastAsia="ja-JP"/>
          <w14:ligatures w14:val="none"/>
        </w:rPr>
        <w:t xml:space="preserve">-supported projects:    </w:t>
      </w:r>
    </w:p>
    <w:p w14:paraId="49635208" w14:textId="77777777" w:rsidR="00B1782A" w:rsidRPr="00B1782A" w:rsidRDefault="00B1782A" w:rsidP="00B87859">
      <w:pPr>
        <w:numPr>
          <w:ilvl w:val="1"/>
          <w:numId w:val="4"/>
        </w:numPr>
        <w:spacing w:after="9" w:line="256" w:lineRule="auto"/>
        <w:ind w:right="4" w:hanging="17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A ministry of the government;   </w:t>
      </w:r>
    </w:p>
    <w:p w14:paraId="024EE6EF" w14:textId="77777777" w:rsidR="00B1782A" w:rsidRPr="00B1782A" w:rsidRDefault="00B1782A" w:rsidP="00B87859">
      <w:pPr>
        <w:numPr>
          <w:ilvl w:val="1"/>
          <w:numId w:val="4"/>
        </w:numPr>
        <w:spacing w:after="11" w:line="256" w:lineRule="auto"/>
        <w:ind w:right="4" w:hanging="17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A department within the ministry;   </w:t>
      </w:r>
    </w:p>
    <w:p w14:paraId="27FE1320" w14:textId="77777777" w:rsidR="00B1782A" w:rsidRPr="00B1782A" w:rsidRDefault="00B1782A" w:rsidP="00B87859">
      <w:pPr>
        <w:numPr>
          <w:ilvl w:val="1"/>
          <w:numId w:val="4"/>
        </w:numPr>
        <w:spacing w:after="39" w:line="256" w:lineRule="auto"/>
        <w:ind w:right="4" w:hanging="17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A governmental institution of semi-autonomous nature, such as the central bank, a university, a regional or local authority or a municipality;   </w:t>
      </w:r>
    </w:p>
    <w:p w14:paraId="59308439" w14:textId="77777777" w:rsidR="00B1782A" w:rsidRPr="00B1782A" w:rsidRDefault="00B1782A" w:rsidP="00B87859">
      <w:pPr>
        <w:numPr>
          <w:ilvl w:val="1"/>
          <w:numId w:val="4"/>
        </w:numPr>
        <w:spacing w:after="11" w:line="256" w:lineRule="auto"/>
        <w:ind w:right="4" w:hanging="17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A non-governmental organization (NGO);   </w:t>
      </w:r>
    </w:p>
    <w:p w14:paraId="354D6822" w14:textId="77777777" w:rsidR="00B1782A" w:rsidRPr="00B1782A" w:rsidRDefault="00B1782A" w:rsidP="00B87859">
      <w:pPr>
        <w:numPr>
          <w:ilvl w:val="1"/>
          <w:numId w:val="4"/>
        </w:numPr>
        <w:spacing w:after="93" w:line="256" w:lineRule="auto"/>
        <w:ind w:right="4" w:hanging="17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An intergovernmental organization.  </w:t>
      </w:r>
    </w:p>
    <w:p w14:paraId="75A0A9A1" w14:textId="77777777" w:rsidR="00B1782A" w:rsidRPr="00B1782A" w:rsidRDefault="00B1782A" w:rsidP="00B87859">
      <w:pPr>
        <w:numPr>
          <w:ilvl w:val="0"/>
          <w:numId w:val="4"/>
        </w:numPr>
        <w:spacing w:after="298" w:line="256" w:lineRule="auto"/>
        <w:ind w:right="4" w:hanging="45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The arrangements for managing a programme or project must include mechanisms to ensure coordination, such as steering committees, inter-ministerial agreements or other consultative mechanisms. All such mechanisms must be described in the project document or annual work plan. Procedures to be followed in each project/annual work plan must be clearly stated in the project document.  </w:t>
      </w:r>
    </w:p>
    <w:p w14:paraId="2F98780E" w14:textId="77777777" w:rsidR="00B1782A" w:rsidRPr="00B1782A" w:rsidRDefault="00B1782A" w:rsidP="00B87859">
      <w:pPr>
        <w:numPr>
          <w:ilvl w:val="0"/>
          <w:numId w:val="4"/>
        </w:numPr>
        <w:spacing w:after="342" w:line="256" w:lineRule="auto"/>
        <w:ind w:right="4" w:hanging="45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The designated institution may contract or agree with other entities to undertake specific tasks as</w:t>
      </w:r>
      <w:r w:rsidRPr="00B1782A">
        <w:rPr>
          <w:rFonts w:ascii="Calibri" w:eastAsia="Calibri" w:hAnsi="Calibri" w:cs="Calibri"/>
          <w:b/>
          <w:i/>
          <w:color w:val="000000"/>
          <w:kern w:val="0"/>
          <w:sz w:val="22"/>
          <w:szCs w:val="22"/>
          <w:lang w:val="en-GB" w:eastAsia="ja-JP"/>
          <w14:ligatures w14:val="none"/>
        </w:rPr>
        <w:t xml:space="preserve"> </w:t>
      </w:r>
      <w:r w:rsidRPr="00B1782A">
        <w:rPr>
          <w:rFonts w:ascii="Calibri" w:eastAsia="Calibri" w:hAnsi="Calibri" w:cs="Calibri"/>
          <w:color w:val="000000"/>
          <w:kern w:val="0"/>
          <w:sz w:val="22"/>
          <w:szCs w:val="22"/>
          <w:lang w:val="en-GB" w:eastAsia="ja-JP"/>
          <w14:ligatures w14:val="none"/>
        </w:rPr>
        <w:t xml:space="preserve">responsible parties:  </w:t>
      </w:r>
    </w:p>
    <w:p w14:paraId="07428097" w14:textId="77777777" w:rsidR="00B1782A" w:rsidRPr="00B1782A" w:rsidRDefault="00B1782A" w:rsidP="00B87859">
      <w:pPr>
        <w:numPr>
          <w:ilvl w:val="1"/>
          <w:numId w:val="4"/>
        </w:numPr>
        <w:spacing w:after="37" w:line="256" w:lineRule="auto"/>
        <w:ind w:right="4" w:hanging="35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If the entity is another government institution, competitive bidding will generally not be necessary. The local project appraisal committee evaluates and decides on the best arrangements for undertaking the project in such cases.  </w:t>
      </w:r>
    </w:p>
    <w:p w14:paraId="1D4BC99E" w14:textId="77777777" w:rsidR="00B1782A" w:rsidRPr="00B1782A" w:rsidRDefault="00B1782A" w:rsidP="00B87859">
      <w:pPr>
        <w:numPr>
          <w:ilvl w:val="1"/>
          <w:numId w:val="4"/>
        </w:numPr>
        <w:spacing w:after="41" w:line="256" w:lineRule="auto"/>
        <w:ind w:right="4" w:hanging="35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lastRenderedPageBreak/>
        <w:t xml:space="preserve">If the entity is an NGO, the country programme action plan should designate it as an implementing partner or independent contractor. The former requires a competitive process but is not considered a procurement action (the local project appraisal </w:t>
      </w:r>
      <w:proofErr w:type="gramStart"/>
      <w:r w:rsidRPr="00B1782A">
        <w:rPr>
          <w:rFonts w:ascii="Calibri" w:eastAsia="Calibri" w:hAnsi="Calibri" w:cs="Calibri"/>
          <w:color w:val="000000"/>
          <w:kern w:val="0"/>
          <w:sz w:val="22"/>
          <w:szCs w:val="22"/>
          <w:lang w:val="en-GB" w:eastAsia="ja-JP"/>
          <w14:ligatures w14:val="none"/>
        </w:rPr>
        <w:t>committee  reviews</w:t>
      </w:r>
      <w:proofErr w:type="gramEnd"/>
      <w:r w:rsidRPr="00B1782A">
        <w:rPr>
          <w:rFonts w:ascii="Calibri" w:eastAsia="Calibri" w:hAnsi="Calibri" w:cs="Calibri"/>
          <w:color w:val="000000"/>
          <w:kern w:val="0"/>
          <w:sz w:val="22"/>
          <w:szCs w:val="22"/>
          <w:lang w:val="en-GB" w:eastAsia="ja-JP"/>
          <w14:ligatures w14:val="none"/>
        </w:rPr>
        <w:t xml:space="preserve"> the proposal to designate the NGO and verifies its competitiveness). When the NGO is not the implementing partner, the relationship is usually one of contractor, and standard provisions for contracting apply.  </w:t>
      </w:r>
    </w:p>
    <w:p w14:paraId="7F82850A" w14:textId="77777777" w:rsidR="00B1782A" w:rsidRPr="00B1782A" w:rsidRDefault="00B1782A" w:rsidP="00B87859">
      <w:pPr>
        <w:numPr>
          <w:ilvl w:val="1"/>
          <w:numId w:val="4"/>
        </w:numPr>
        <w:spacing w:after="195" w:line="256" w:lineRule="auto"/>
        <w:ind w:right="4" w:hanging="35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When a United Nations agency acts as a responsible party under national implementation, this agency and the designated institution sign a letter of agreement. In such cases, the United Nations agency is referred to as a responsible party. UNDP financial procedures (advance of funds, reporting/PDR and accounting treatment) are the same as where the agency is an implementing partner. Refer t</w:t>
      </w:r>
      <w:hyperlink r:id="rId8">
        <w:r w:rsidRPr="00B1782A">
          <w:rPr>
            <w:rFonts w:ascii="Calibri" w:eastAsia="Calibri" w:hAnsi="Calibri" w:cs="Calibri"/>
            <w:color w:val="000000"/>
            <w:kern w:val="0"/>
            <w:sz w:val="22"/>
            <w:szCs w:val="22"/>
            <w:lang w:val="en-GB" w:eastAsia="ja-JP"/>
            <w14:ligatures w14:val="none"/>
          </w:rPr>
          <w:t>o POPP: Agency Implementatio</w:t>
        </w:r>
      </w:hyperlink>
      <w:hyperlink r:id="rId9">
        <w:r w:rsidRPr="00B1782A">
          <w:rPr>
            <w:rFonts w:ascii="Calibri" w:eastAsia="Calibri" w:hAnsi="Calibri" w:cs="Calibri"/>
            <w:color w:val="000000"/>
            <w:kern w:val="0"/>
            <w:sz w:val="22"/>
            <w:szCs w:val="22"/>
            <w:lang w:val="en-GB" w:eastAsia="ja-JP"/>
            <w14:ligatures w14:val="none"/>
          </w:rPr>
          <w:t>n</w:t>
        </w:r>
      </w:hyperlink>
      <w:hyperlink r:id="rId10">
        <w:r w:rsidRPr="00B1782A">
          <w:rPr>
            <w:rFonts w:ascii="Calibri" w:eastAsia="Calibri" w:hAnsi="Calibri" w:cs="Calibri"/>
            <w:color w:val="000000"/>
            <w:kern w:val="0"/>
            <w:sz w:val="22"/>
            <w:szCs w:val="22"/>
            <w:lang w:val="en-GB" w:eastAsia="ja-JP"/>
            <w14:ligatures w14:val="none"/>
          </w:rPr>
          <w:t xml:space="preserve"> </w:t>
        </w:r>
      </w:hyperlink>
      <w:hyperlink r:id="rId11">
        <w:r w:rsidRPr="00B1782A">
          <w:rPr>
            <w:rFonts w:ascii="Calibri" w:eastAsia="Calibri" w:hAnsi="Calibri" w:cs="Calibri"/>
            <w:color w:val="000000"/>
            <w:kern w:val="0"/>
            <w:sz w:val="22"/>
            <w:szCs w:val="22"/>
            <w:lang w:val="en-GB" w:eastAsia="ja-JP"/>
            <w14:ligatures w14:val="none"/>
          </w:rPr>
          <w:t>f</w:t>
        </w:r>
      </w:hyperlink>
      <w:r w:rsidRPr="00B1782A">
        <w:rPr>
          <w:rFonts w:ascii="Calibri" w:eastAsia="Calibri" w:hAnsi="Calibri" w:cs="Calibri"/>
          <w:color w:val="000000"/>
          <w:kern w:val="0"/>
          <w:sz w:val="22"/>
          <w:szCs w:val="22"/>
          <w:lang w:val="en-GB" w:eastAsia="ja-JP"/>
          <w14:ligatures w14:val="none"/>
        </w:rPr>
        <w:t xml:space="preserve">or policies and procedures.   </w:t>
      </w:r>
    </w:p>
    <w:p w14:paraId="4D36DE3F" w14:textId="77777777" w:rsidR="00B1782A" w:rsidRPr="00B1782A" w:rsidRDefault="00B1782A" w:rsidP="00B1782A">
      <w:pPr>
        <w:keepNext/>
        <w:keepLines/>
        <w:spacing w:after="369"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Capacity Assessment</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4CF8FC6A" w14:textId="77777777" w:rsidR="00B1782A" w:rsidRPr="00B1782A" w:rsidRDefault="00B1782A" w:rsidP="00B87859">
      <w:pPr>
        <w:numPr>
          <w:ilvl w:val="0"/>
          <w:numId w:val="5"/>
        </w:numPr>
        <w:spacing w:after="264" w:line="256" w:lineRule="auto"/>
        <w:ind w:right="4" w:hanging="45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For an entity to be engaged as an implementing partner or responsible party on a UNDP project, a capacity assessment must be performed. Parties concerned with project formulation and design, particularly the UNDP office, the government and the institution that will manage the project, must review needed capacities. They first determine which tasks apply to the project. For each applicable task, the parties define any additional measures to ensure that tasks can be performed. The measures must be documented for follow-up action. This may be done, for example, through an action plan, an annex to the project document or through minutes of a design meeting or workshop. Refer to</w:t>
      </w:r>
      <w:hyperlink r:id="rId12">
        <w:r w:rsidRPr="00B1782A">
          <w:rPr>
            <w:rFonts w:ascii="Calibri" w:eastAsia="Calibri" w:hAnsi="Calibri" w:cs="Calibri"/>
            <w:color w:val="000000"/>
            <w:kern w:val="0"/>
            <w:sz w:val="22"/>
            <w:szCs w:val="22"/>
            <w:lang w:val="en-GB" w:eastAsia="ja-JP"/>
            <w14:ligatures w14:val="none"/>
          </w:rPr>
          <w:t xml:space="preserve"> </w:t>
        </w:r>
      </w:hyperlink>
      <w:hyperlink r:id="rId13">
        <w:r w:rsidRPr="00B1782A">
          <w:rPr>
            <w:rFonts w:ascii="Calibri" w:eastAsia="Calibri" w:hAnsi="Calibri" w:cs="Calibri"/>
            <w:b/>
            <w:color w:val="000000"/>
            <w:kern w:val="0"/>
            <w:sz w:val="22"/>
            <w:szCs w:val="22"/>
            <w:lang w:val="en-GB" w:eastAsia="ja-JP"/>
            <w14:ligatures w14:val="none"/>
          </w:rPr>
          <w:t>POPP HAC</w:t>
        </w:r>
      </w:hyperlink>
      <w:hyperlink r:id="rId14">
        <w:r w:rsidRPr="00B1782A">
          <w:rPr>
            <w:rFonts w:ascii="Calibri" w:eastAsia="Calibri" w:hAnsi="Calibri" w:cs="Calibri"/>
            <w:b/>
            <w:color w:val="000000"/>
            <w:kern w:val="0"/>
            <w:sz w:val="22"/>
            <w:szCs w:val="22"/>
            <w:lang w:val="en-GB" w:eastAsia="ja-JP"/>
            <w14:ligatures w14:val="none"/>
          </w:rPr>
          <w:t>T</w:t>
        </w:r>
      </w:hyperlink>
      <w:hyperlink r:id="rId15">
        <w:r w:rsidRPr="00B1782A">
          <w:rPr>
            <w:rFonts w:ascii="Calibri" w:eastAsia="Calibri" w:hAnsi="Calibri" w:cs="Calibri"/>
            <w:b/>
            <w:color w:val="000000"/>
            <w:kern w:val="0"/>
            <w:sz w:val="22"/>
            <w:szCs w:val="22"/>
            <w:lang w:val="en-GB" w:eastAsia="ja-JP"/>
            <w14:ligatures w14:val="none"/>
          </w:rPr>
          <w:t xml:space="preserve"> </w:t>
        </w:r>
      </w:hyperlink>
      <w:hyperlink r:id="rId16">
        <w:r w:rsidRPr="00B1782A">
          <w:rPr>
            <w:rFonts w:ascii="Calibri" w:eastAsia="Calibri" w:hAnsi="Calibri" w:cs="Calibri"/>
            <w:b/>
            <w:color w:val="000000"/>
            <w:kern w:val="0"/>
            <w:sz w:val="22"/>
            <w:szCs w:val="22"/>
            <w:lang w:val="en-GB" w:eastAsia="ja-JP"/>
            <w14:ligatures w14:val="none"/>
          </w:rPr>
          <w:t>c</w:t>
        </w:r>
      </w:hyperlink>
      <w:r w:rsidRPr="00B1782A">
        <w:rPr>
          <w:rFonts w:ascii="Calibri" w:eastAsia="Calibri" w:hAnsi="Calibri" w:cs="Calibri"/>
          <w:b/>
          <w:color w:val="000000"/>
          <w:kern w:val="0"/>
          <w:sz w:val="22"/>
          <w:szCs w:val="22"/>
          <w:lang w:val="en-GB" w:eastAsia="ja-JP"/>
          <w14:ligatures w14:val="none"/>
        </w:rPr>
        <w:t xml:space="preserve">hapter </w:t>
      </w:r>
      <w:r w:rsidRPr="00B1782A">
        <w:rPr>
          <w:rFonts w:ascii="Calibri" w:eastAsia="Calibri" w:hAnsi="Calibri" w:cs="Calibri"/>
          <w:color w:val="000000"/>
          <w:kern w:val="0"/>
          <w:sz w:val="22"/>
          <w:szCs w:val="22"/>
          <w:lang w:val="en-GB" w:eastAsia="ja-JP"/>
          <w14:ligatures w14:val="none"/>
        </w:rPr>
        <w:t xml:space="preserve">and </w:t>
      </w:r>
      <w:r w:rsidRPr="00B1782A">
        <w:rPr>
          <w:rFonts w:ascii="Calibri" w:eastAsia="Calibri" w:hAnsi="Calibri" w:cs="Calibri"/>
          <w:b/>
          <w:color w:val="000000"/>
          <w:kern w:val="0"/>
          <w:sz w:val="22"/>
          <w:szCs w:val="22"/>
          <w:lang w:val="en-GB" w:eastAsia="ja-JP"/>
          <w14:ligatures w14:val="none"/>
        </w:rPr>
        <w:t>POPP Engagement of NGOs in UNDP Programmes</w:t>
      </w:r>
      <w:r w:rsidRPr="00B1782A">
        <w:rPr>
          <w:rFonts w:ascii="Calibri" w:eastAsia="Calibri" w:hAnsi="Calibri" w:cs="Calibri"/>
          <w:color w:val="000000"/>
          <w:kern w:val="0"/>
          <w:sz w:val="22"/>
          <w:szCs w:val="22"/>
          <w:lang w:val="en-GB" w:eastAsia="ja-JP"/>
          <w14:ligatures w14:val="none"/>
        </w:rPr>
        <w:t xml:space="preserve">.  </w:t>
      </w:r>
    </w:p>
    <w:p w14:paraId="06F84D12" w14:textId="77777777" w:rsidR="00B1782A" w:rsidRPr="00B1782A" w:rsidRDefault="00B1782A" w:rsidP="00B1782A">
      <w:pPr>
        <w:spacing w:after="370" w:line="256" w:lineRule="auto"/>
        <w:ind w:left="72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The following are key considerations for capacity assessments:  </w:t>
      </w:r>
    </w:p>
    <w:p w14:paraId="7EB167DA" w14:textId="77777777" w:rsidR="00B1782A" w:rsidRPr="00B1782A" w:rsidRDefault="00B1782A" w:rsidP="00B87859">
      <w:pPr>
        <w:numPr>
          <w:ilvl w:val="1"/>
          <w:numId w:val="5"/>
        </w:numPr>
        <w:spacing w:after="8" w:line="256" w:lineRule="auto"/>
        <w:ind w:right="4" w:hanging="26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Technical capacity:</w:t>
      </w:r>
      <w:r w:rsidRPr="00B1782A">
        <w:rPr>
          <w:rFonts w:ascii="Calibri" w:eastAsia="Calibri" w:hAnsi="Calibri" w:cs="Calibri"/>
          <w:color w:val="000000"/>
          <w:kern w:val="0"/>
          <w:sz w:val="22"/>
          <w:szCs w:val="22"/>
          <w:lang w:val="en-GB" w:eastAsia="ja-JP"/>
          <w14:ligatures w14:val="none"/>
        </w:rPr>
        <w:t xml:space="preserve"> ability to monitor the technical aspects of the project.  </w:t>
      </w:r>
    </w:p>
    <w:p w14:paraId="76EA1EDD" w14:textId="77777777" w:rsidR="00B1782A" w:rsidRPr="00B1782A" w:rsidRDefault="00B1782A" w:rsidP="00B87859">
      <w:pPr>
        <w:numPr>
          <w:ilvl w:val="1"/>
          <w:numId w:val="5"/>
        </w:numPr>
        <w:spacing w:after="11" w:line="256" w:lineRule="auto"/>
        <w:ind w:right="4" w:hanging="26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Managerial capacity:</w:t>
      </w:r>
      <w:r w:rsidRPr="00B1782A">
        <w:rPr>
          <w:rFonts w:ascii="Calibri" w:eastAsia="Calibri" w:hAnsi="Calibri" w:cs="Calibri"/>
          <w:color w:val="000000"/>
          <w:kern w:val="0"/>
          <w:sz w:val="22"/>
          <w:szCs w:val="22"/>
          <w:lang w:val="en-GB" w:eastAsia="ja-JP"/>
          <w14:ligatures w14:val="none"/>
        </w:rPr>
        <w:t xml:space="preserve"> ability to plan, monitor and coordinate activities.  </w:t>
      </w:r>
    </w:p>
    <w:p w14:paraId="0EAEEA1E" w14:textId="77777777" w:rsidR="00B1782A" w:rsidRPr="00B1782A" w:rsidRDefault="00B1782A" w:rsidP="00B87859">
      <w:pPr>
        <w:numPr>
          <w:ilvl w:val="1"/>
          <w:numId w:val="5"/>
        </w:numPr>
        <w:spacing w:after="37" w:line="256" w:lineRule="auto"/>
        <w:ind w:right="4" w:hanging="26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Administrative capacity:</w:t>
      </w:r>
      <w:r w:rsidRPr="00B1782A">
        <w:rPr>
          <w:rFonts w:ascii="Calibri" w:eastAsia="Calibri" w:hAnsi="Calibri" w:cs="Calibri"/>
          <w:color w:val="000000"/>
          <w:kern w:val="0"/>
          <w:sz w:val="22"/>
          <w:szCs w:val="22"/>
          <w:lang w:val="en-GB" w:eastAsia="ja-JP"/>
          <w14:ligatures w14:val="none"/>
        </w:rPr>
        <w:t xml:space="preserve"> ability to procure goods, services and works, and recruit and manage the best qualified personnel on a transparent and competitive basis; ability to prepare and sign contracts, and to manage and maintain equipment.  </w:t>
      </w:r>
    </w:p>
    <w:p w14:paraId="67582EAD" w14:textId="77777777" w:rsidR="00B1782A" w:rsidRPr="00B1782A" w:rsidRDefault="00B1782A" w:rsidP="00B87859">
      <w:pPr>
        <w:numPr>
          <w:ilvl w:val="1"/>
          <w:numId w:val="5"/>
        </w:numPr>
        <w:spacing w:after="344" w:line="256" w:lineRule="auto"/>
        <w:ind w:right="4" w:hanging="26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Financial capacity:</w:t>
      </w:r>
      <w:r w:rsidRPr="00B1782A">
        <w:rPr>
          <w:rFonts w:ascii="Calibri" w:eastAsia="Calibri" w:hAnsi="Calibri" w:cs="Calibri"/>
          <w:color w:val="000000"/>
          <w:kern w:val="0"/>
          <w:sz w:val="22"/>
          <w:szCs w:val="22"/>
          <w:lang w:val="en-GB" w:eastAsia="ja-JP"/>
          <w14:ligatures w14:val="none"/>
        </w:rPr>
        <w:t xml:space="preserve"> ability to produce project budgets; ensure the physical security of advances and cash and records; disburse funds in a timely, proper and effective manner; ensure financial recording and reporting; and prepare, authorize and adjust commitments and expenses.  </w:t>
      </w:r>
    </w:p>
    <w:p w14:paraId="3D03A260" w14:textId="77777777" w:rsidR="00B1782A" w:rsidRPr="00B1782A" w:rsidRDefault="00B1782A" w:rsidP="00B87859">
      <w:pPr>
        <w:numPr>
          <w:ilvl w:val="0"/>
          <w:numId w:val="5"/>
        </w:numPr>
        <w:spacing w:after="298"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The implementing partner’s technical, managerial, administrative and financial capacities should be reassessed throughout the life of the project, preferably annually.  </w:t>
      </w:r>
    </w:p>
    <w:p w14:paraId="4F791C8F" w14:textId="77777777" w:rsidR="00B1782A" w:rsidRPr="00B1782A" w:rsidRDefault="00B1782A" w:rsidP="00B87859">
      <w:pPr>
        <w:numPr>
          <w:ilvl w:val="0"/>
          <w:numId w:val="5"/>
        </w:numPr>
        <w:spacing w:after="264" w:line="256" w:lineRule="auto"/>
        <w:ind w:right="4" w:hanging="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Detailed information on the programme/project process, including selection of implementing partners and responsible parties, and capacity assessment can be found in th</w:t>
      </w:r>
      <w:hyperlink r:id="rId17">
        <w:r w:rsidRPr="00B1782A">
          <w:rPr>
            <w:rFonts w:ascii="Calibri" w:eastAsia="Calibri" w:hAnsi="Calibri" w:cs="Calibri"/>
            <w:color w:val="000000"/>
            <w:kern w:val="0"/>
            <w:sz w:val="22"/>
            <w:szCs w:val="22"/>
            <w:lang w:val="en-GB" w:eastAsia="ja-JP"/>
            <w14:ligatures w14:val="none"/>
          </w:rPr>
          <w:t xml:space="preserve">e POPP: Programmes </w:t>
        </w:r>
      </w:hyperlink>
      <w:hyperlink r:id="rId18">
        <w:r w:rsidRPr="00B1782A">
          <w:rPr>
            <w:rFonts w:ascii="Calibri" w:eastAsia="Calibri" w:hAnsi="Calibri" w:cs="Calibri"/>
            <w:color w:val="000000"/>
            <w:kern w:val="0"/>
            <w:sz w:val="22"/>
            <w:szCs w:val="22"/>
            <w:lang w:val="en-GB" w:eastAsia="ja-JP"/>
            <w14:ligatures w14:val="none"/>
          </w:rPr>
          <w:t>and Projects&gt;Defining a Projec</w:t>
        </w:r>
      </w:hyperlink>
      <w:hyperlink r:id="rId19">
        <w:r w:rsidRPr="00B1782A">
          <w:rPr>
            <w:rFonts w:ascii="Calibri" w:eastAsia="Calibri" w:hAnsi="Calibri" w:cs="Calibri"/>
            <w:color w:val="000000"/>
            <w:kern w:val="0"/>
            <w:sz w:val="22"/>
            <w:szCs w:val="22"/>
            <w:lang w:val="en-GB" w:eastAsia="ja-JP"/>
            <w14:ligatures w14:val="none"/>
          </w:rPr>
          <w:t>t</w:t>
        </w:r>
      </w:hyperlink>
      <w:hyperlink r:id="rId20">
        <w:r w:rsidRPr="00B1782A">
          <w:rPr>
            <w:rFonts w:ascii="Calibri" w:eastAsia="Calibri" w:hAnsi="Calibri" w:cs="Calibri"/>
            <w:color w:val="000000"/>
            <w:kern w:val="0"/>
            <w:sz w:val="22"/>
            <w:szCs w:val="22"/>
            <w:lang w:val="en-GB" w:eastAsia="ja-JP"/>
            <w14:ligatures w14:val="none"/>
          </w:rPr>
          <w:t xml:space="preserve"> </w:t>
        </w:r>
      </w:hyperlink>
      <w:hyperlink r:id="rId21">
        <w:r w:rsidRPr="00B1782A">
          <w:rPr>
            <w:rFonts w:ascii="Calibri" w:eastAsia="Calibri" w:hAnsi="Calibri" w:cs="Calibri"/>
            <w:color w:val="000000"/>
            <w:kern w:val="0"/>
            <w:sz w:val="22"/>
            <w:szCs w:val="22"/>
            <w:lang w:val="en-GB" w:eastAsia="ja-JP"/>
            <w14:ligatures w14:val="none"/>
          </w:rPr>
          <w:t>a</w:t>
        </w:r>
      </w:hyperlink>
      <w:r w:rsidRPr="00B1782A">
        <w:rPr>
          <w:rFonts w:ascii="Calibri" w:eastAsia="Calibri" w:hAnsi="Calibri" w:cs="Calibri"/>
          <w:color w:val="000000"/>
          <w:kern w:val="0"/>
          <w:sz w:val="22"/>
          <w:szCs w:val="22"/>
          <w:lang w:val="en-GB" w:eastAsia="ja-JP"/>
          <w14:ligatures w14:val="none"/>
        </w:rPr>
        <w:t xml:space="preserve">nd the </w:t>
      </w:r>
      <w:hyperlink r:id="rId22">
        <w:r w:rsidRPr="00B1782A">
          <w:rPr>
            <w:rFonts w:ascii="Calibri" w:eastAsia="Calibri" w:hAnsi="Calibri" w:cs="Calibri"/>
            <w:b/>
            <w:color w:val="000000"/>
            <w:kern w:val="0"/>
            <w:sz w:val="22"/>
            <w:szCs w:val="22"/>
            <w:lang w:val="en-GB" w:eastAsia="ja-JP"/>
            <w14:ligatures w14:val="none"/>
          </w:rPr>
          <w:t>POPP HAC</w:t>
        </w:r>
      </w:hyperlink>
      <w:hyperlink r:id="rId23">
        <w:r w:rsidRPr="00B1782A">
          <w:rPr>
            <w:rFonts w:ascii="Calibri" w:eastAsia="Calibri" w:hAnsi="Calibri" w:cs="Calibri"/>
            <w:b/>
            <w:color w:val="000000"/>
            <w:kern w:val="0"/>
            <w:sz w:val="22"/>
            <w:szCs w:val="22"/>
            <w:lang w:val="en-GB" w:eastAsia="ja-JP"/>
            <w14:ligatures w14:val="none"/>
          </w:rPr>
          <w:t>T</w:t>
        </w:r>
      </w:hyperlink>
      <w:hyperlink r:id="rId24">
        <w:r w:rsidRPr="00B1782A">
          <w:rPr>
            <w:rFonts w:ascii="Calibri" w:eastAsia="Calibri" w:hAnsi="Calibri" w:cs="Calibri"/>
            <w:b/>
            <w:color w:val="000000"/>
            <w:kern w:val="0"/>
            <w:sz w:val="22"/>
            <w:szCs w:val="22"/>
            <w:lang w:val="en-GB" w:eastAsia="ja-JP"/>
            <w14:ligatures w14:val="none"/>
          </w:rPr>
          <w:t xml:space="preserve"> </w:t>
        </w:r>
      </w:hyperlink>
      <w:hyperlink r:id="rId25">
        <w:r w:rsidRPr="00B1782A">
          <w:rPr>
            <w:rFonts w:ascii="Calibri" w:eastAsia="Calibri" w:hAnsi="Calibri" w:cs="Calibri"/>
            <w:b/>
            <w:color w:val="000000"/>
            <w:kern w:val="0"/>
            <w:sz w:val="22"/>
            <w:szCs w:val="22"/>
            <w:lang w:val="en-GB" w:eastAsia="ja-JP"/>
            <w14:ligatures w14:val="none"/>
          </w:rPr>
          <w:t>c</w:t>
        </w:r>
      </w:hyperlink>
      <w:r w:rsidRPr="00B1782A">
        <w:rPr>
          <w:rFonts w:ascii="Calibri" w:eastAsia="Calibri" w:hAnsi="Calibri" w:cs="Calibri"/>
          <w:b/>
          <w:color w:val="000000"/>
          <w:kern w:val="0"/>
          <w:sz w:val="22"/>
          <w:szCs w:val="22"/>
          <w:lang w:val="en-GB" w:eastAsia="ja-JP"/>
          <w14:ligatures w14:val="none"/>
        </w:rPr>
        <w:t>hapter</w:t>
      </w:r>
      <w:r w:rsidRPr="00B1782A">
        <w:rPr>
          <w:rFonts w:ascii="Calibri" w:eastAsia="Calibri" w:hAnsi="Calibri" w:cs="Calibri"/>
          <w:color w:val="000000"/>
          <w:kern w:val="0"/>
          <w:sz w:val="22"/>
          <w:szCs w:val="22"/>
          <w:lang w:val="en-GB" w:eastAsia="ja-JP"/>
          <w14:ligatures w14:val="none"/>
        </w:rPr>
        <w:t xml:space="preserve">.   </w:t>
      </w:r>
    </w:p>
    <w:p w14:paraId="74497210" w14:textId="77777777" w:rsidR="00B1782A" w:rsidRPr="00B1782A" w:rsidRDefault="00B1782A" w:rsidP="00B1782A">
      <w:pPr>
        <w:keepNext/>
        <w:keepLines/>
        <w:spacing w:after="367"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lastRenderedPageBreak/>
        <w:t>Cash Transfer Modalities</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40A9C108" w14:textId="77777777" w:rsidR="00B1782A" w:rsidRPr="00B1782A" w:rsidRDefault="00B1782A" w:rsidP="00B87859">
      <w:pPr>
        <w:numPr>
          <w:ilvl w:val="0"/>
          <w:numId w:val="6"/>
        </w:numPr>
        <w:spacing w:after="264" w:line="256" w:lineRule="auto"/>
        <w:ind w:right="4" w:hanging="37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UNDP provides required financial resources to the implementing partner to carry out project activities during the annual cycle. These arrangements must be clearly stated in the annual work plan and will constitute a driver for UNDP for the establishment of cost recovery within the project.  </w:t>
      </w:r>
    </w:p>
    <w:p w14:paraId="4B5F1511" w14:textId="77777777" w:rsidR="00B1782A" w:rsidRPr="00B1782A" w:rsidRDefault="00B1782A" w:rsidP="00B1782A">
      <w:pPr>
        <w:spacing w:after="264" w:line="256" w:lineRule="auto"/>
        <w:ind w:left="72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Under HACT </w:t>
      </w:r>
      <w:hyperlink r:id="rId26">
        <w:r w:rsidRPr="00B1782A">
          <w:rPr>
            <w:rFonts w:ascii="Calibri" w:eastAsia="Calibri" w:hAnsi="Calibri" w:cs="Calibri"/>
            <w:color w:val="000000"/>
            <w:kern w:val="0"/>
            <w:sz w:val="22"/>
            <w:szCs w:val="22"/>
            <w:lang w:val="en-GB" w:eastAsia="ja-JP"/>
            <w14:ligatures w14:val="none"/>
          </w:rPr>
          <w:t>(</w:t>
        </w:r>
      </w:hyperlink>
      <w:hyperlink r:id="rId27">
        <w:r w:rsidRPr="00B1782A">
          <w:rPr>
            <w:rFonts w:ascii="Calibri" w:eastAsia="Calibri" w:hAnsi="Calibri" w:cs="Calibri"/>
            <w:b/>
            <w:color w:val="000000"/>
            <w:kern w:val="0"/>
            <w:sz w:val="22"/>
            <w:szCs w:val="22"/>
            <w:lang w:val="en-GB" w:eastAsia="ja-JP"/>
            <w14:ligatures w14:val="none"/>
          </w:rPr>
          <w:t>POPP HAC</w:t>
        </w:r>
      </w:hyperlink>
      <w:hyperlink r:id="rId28">
        <w:r w:rsidRPr="00B1782A">
          <w:rPr>
            <w:rFonts w:ascii="Calibri" w:eastAsia="Calibri" w:hAnsi="Calibri" w:cs="Calibri"/>
            <w:b/>
            <w:color w:val="000000"/>
            <w:kern w:val="0"/>
            <w:sz w:val="22"/>
            <w:szCs w:val="22"/>
            <w:lang w:val="en-GB" w:eastAsia="ja-JP"/>
            <w14:ligatures w14:val="none"/>
          </w:rPr>
          <w:t>T</w:t>
        </w:r>
      </w:hyperlink>
      <w:hyperlink r:id="rId29">
        <w:r w:rsidRPr="00B1782A">
          <w:rPr>
            <w:rFonts w:ascii="Calibri" w:eastAsia="Calibri" w:hAnsi="Calibri" w:cs="Calibri"/>
            <w:b/>
            <w:color w:val="000000"/>
            <w:kern w:val="0"/>
            <w:sz w:val="22"/>
            <w:szCs w:val="22"/>
            <w:lang w:val="en-GB" w:eastAsia="ja-JP"/>
            <w14:ligatures w14:val="none"/>
          </w:rPr>
          <w:t xml:space="preserve"> </w:t>
        </w:r>
      </w:hyperlink>
      <w:hyperlink r:id="rId30">
        <w:r w:rsidRPr="00B1782A">
          <w:rPr>
            <w:rFonts w:ascii="Calibri" w:eastAsia="Calibri" w:hAnsi="Calibri" w:cs="Calibri"/>
            <w:b/>
            <w:color w:val="000000"/>
            <w:kern w:val="0"/>
            <w:sz w:val="22"/>
            <w:szCs w:val="22"/>
            <w:lang w:val="en-GB" w:eastAsia="ja-JP"/>
            <w14:ligatures w14:val="none"/>
          </w:rPr>
          <w:t>c</w:t>
        </w:r>
      </w:hyperlink>
      <w:r w:rsidRPr="00B1782A">
        <w:rPr>
          <w:rFonts w:ascii="Calibri" w:eastAsia="Calibri" w:hAnsi="Calibri" w:cs="Calibri"/>
          <w:b/>
          <w:color w:val="000000"/>
          <w:kern w:val="0"/>
          <w:sz w:val="22"/>
          <w:szCs w:val="22"/>
          <w:lang w:val="en-GB" w:eastAsia="ja-JP"/>
          <w14:ligatures w14:val="none"/>
        </w:rPr>
        <w:t>hapter</w:t>
      </w:r>
      <w:r w:rsidRPr="00B1782A">
        <w:rPr>
          <w:rFonts w:ascii="Calibri" w:eastAsia="Calibri" w:hAnsi="Calibri" w:cs="Calibri"/>
          <w:color w:val="000000"/>
          <w:kern w:val="0"/>
          <w:sz w:val="22"/>
          <w:szCs w:val="22"/>
          <w:lang w:val="en-GB" w:eastAsia="ja-JP"/>
          <w14:ligatures w14:val="none"/>
        </w:rPr>
        <w:t xml:space="preserve">), three cash transfer modalities are available:   </w:t>
      </w:r>
    </w:p>
    <w:p w14:paraId="19B7F9C1" w14:textId="77777777" w:rsidR="00B1782A" w:rsidRPr="00B1782A" w:rsidRDefault="00B1782A" w:rsidP="00B87859">
      <w:pPr>
        <w:numPr>
          <w:ilvl w:val="1"/>
          <w:numId w:val="6"/>
        </w:numPr>
        <w:spacing w:after="39" w:line="256" w:lineRule="auto"/>
        <w:ind w:right="4" w:hanging="35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u w:val="single"/>
          <w:lang w:val="en-GB" w:eastAsia="ja-JP"/>
          <w14:ligatures w14:val="none"/>
        </w:rPr>
        <w:t>Direct cash transfer:</w:t>
      </w:r>
      <w:r w:rsidRPr="00B1782A">
        <w:rPr>
          <w:rFonts w:ascii="Calibri" w:eastAsia="Calibri" w:hAnsi="Calibri" w:cs="Calibri"/>
          <w:color w:val="000000"/>
          <w:kern w:val="0"/>
          <w:sz w:val="22"/>
          <w:szCs w:val="22"/>
          <w:lang w:val="en-GB" w:eastAsia="ja-JP"/>
          <w14:ligatures w14:val="none"/>
        </w:rPr>
        <w:t xml:space="preserve"> UNDP advances cash funds based on the agreed work plan to the implementing partner, who in turn reports expenses through</w:t>
      </w:r>
      <w:hyperlink r:id="rId31">
        <w:r w:rsidRPr="00B1782A">
          <w:rPr>
            <w:rFonts w:ascii="Calibri" w:eastAsia="Calibri" w:hAnsi="Calibri" w:cs="Calibri"/>
            <w:color w:val="000000"/>
            <w:kern w:val="0"/>
            <w:sz w:val="22"/>
            <w:szCs w:val="22"/>
            <w:lang w:val="en-GB" w:eastAsia="ja-JP"/>
            <w14:ligatures w14:val="none"/>
          </w:rPr>
          <w:t xml:space="preserve"> </w:t>
        </w:r>
      </w:hyperlink>
      <w:hyperlink r:id="rId32">
        <w:r w:rsidRPr="00B1782A">
          <w:rPr>
            <w:rFonts w:ascii="Calibri" w:eastAsia="Calibri" w:hAnsi="Calibri" w:cs="Calibri"/>
            <w:color w:val="000000"/>
            <w:kern w:val="0"/>
            <w:sz w:val="22"/>
            <w:szCs w:val="22"/>
            <w:lang w:val="en-GB" w:eastAsia="ja-JP"/>
            <w14:ligatures w14:val="none"/>
          </w:rPr>
          <w:t xml:space="preserve">Funding </w:t>
        </w:r>
      </w:hyperlink>
      <w:hyperlink r:id="rId33">
        <w:r w:rsidRPr="00B1782A">
          <w:rPr>
            <w:rFonts w:ascii="Calibri" w:eastAsia="Calibri" w:hAnsi="Calibri" w:cs="Calibri"/>
            <w:color w:val="000000"/>
            <w:kern w:val="0"/>
            <w:sz w:val="22"/>
            <w:szCs w:val="22"/>
            <w:lang w:val="en-GB" w:eastAsia="ja-JP"/>
            <w14:ligatures w14:val="none"/>
          </w:rPr>
          <w:t>Authorization</w:t>
        </w:r>
      </w:hyperlink>
      <w:hyperlink r:id="rId34">
        <w:r w:rsidRPr="00B1782A">
          <w:rPr>
            <w:rFonts w:ascii="Calibri" w:eastAsia="Calibri" w:hAnsi="Calibri" w:cs="Calibri"/>
            <w:color w:val="000000"/>
            <w:kern w:val="0"/>
            <w:sz w:val="22"/>
            <w:szCs w:val="22"/>
            <w:lang w:val="en-GB" w:eastAsia="ja-JP"/>
            <w14:ligatures w14:val="none"/>
          </w:rPr>
          <w:t xml:space="preserve"> and Certification of Expenditure</w:t>
        </w:r>
      </w:hyperlink>
      <w:hyperlink r:id="rId35">
        <w:r w:rsidRPr="00B1782A">
          <w:rPr>
            <w:rFonts w:ascii="Calibri" w:eastAsia="Calibri" w:hAnsi="Calibri" w:cs="Calibri"/>
            <w:color w:val="000000"/>
            <w:kern w:val="0"/>
            <w:sz w:val="22"/>
            <w:szCs w:val="22"/>
            <w:lang w:val="en-GB" w:eastAsia="ja-JP"/>
            <w14:ligatures w14:val="none"/>
          </w:rPr>
          <w:t>s</w:t>
        </w:r>
      </w:hyperlink>
      <w:hyperlink r:id="rId36">
        <w:r w:rsidRPr="00B1782A">
          <w:rPr>
            <w:rFonts w:ascii="Calibri" w:eastAsia="Calibri" w:hAnsi="Calibri" w:cs="Calibri"/>
            <w:color w:val="000000"/>
            <w:kern w:val="0"/>
            <w:sz w:val="22"/>
            <w:szCs w:val="22"/>
            <w:lang w:val="en-GB" w:eastAsia="ja-JP"/>
            <w14:ligatures w14:val="none"/>
          </w:rPr>
          <w:t xml:space="preserve"> </w:t>
        </w:r>
      </w:hyperlink>
      <w:hyperlink r:id="rId37">
        <w:r w:rsidRPr="00B1782A">
          <w:rPr>
            <w:rFonts w:ascii="Calibri" w:eastAsia="Calibri" w:hAnsi="Calibri" w:cs="Calibri"/>
            <w:color w:val="000000"/>
            <w:kern w:val="0"/>
            <w:sz w:val="22"/>
            <w:szCs w:val="22"/>
            <w:lang w:val="en-GB" w:eastAsia="ja-JP"/>
            <w14:ligatures w14:val="none"/>
          </w:rPr>
          <w:t>(</w:t>
        </w:r>
      </w:hyperlink>
      <w:r w:rsidRPr="00B1782A">
        <w:rPr>
          <w:rFonts w:ascii="Calibri" w:eastAsia="Calibri" w:hAnsi="Calibri" w:cs="Calibri"/>
          <w:color w:val="000000"/>
          <w:kern w:val="0"/>
          <w:sz w:val="22"/>
          <w:szCs w:val="22"/>
          <w:lang w:val="en-GB" w:eastAsia="ja-JP"/>
          <w14:ligatures w14:val="none"/>
        </w:rPr>
        <w:t xml:space="preserve">FACE) forms. The recording of expenses, from requisition to disbursement, occurs in the books of the implementing partner. (See POPP: Direct Cash Transfers and Reimbursements). UNDP prefunds activities with advances of cash. UNDP must record the expenses in its accounts in the period that such good/services were incurred by the implementing partner. Therefore, it is critical that FACE forms are submitted to UNDP within 15 days after the quarter end. </w:t>
      </w:r>
    </w:p>
    <w:p w14:paraId="41F52D04" w14:textId="77777777" w:rsidR="00B1782A" w:rsidRPr="00B1782A" w:rsidRDefault="00B1782A" w:rsidP="00B87859">
      <w:pPr>
        <w:numPr>
          <w:ilvl w:val="1"/>
          <w:numId w:val="6"/>
        </w:numPr>
        <w:spacing w:after="31" w:line="256" w:lineRule="auto"/>
        <w:ind w:right="4" w:hanging="35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u w:val="single"/>
          <w:lang w:val="en-GB" w:eastAsia="ja-JP"/>
          <w14:ligatures w14:val="none"/>
        </w:rPr>
        <w:t>Direct payment:</w:t>
      </w:r>
      <w:r w:rsidRPr="00B1782A">
        <w:rPr>
          <w:rFonts w:ascii="Calibri" w:eastAsia="Calibri" w:hAnsi="Calibri" w:cs="Calibri"/>
          <w:color w:val="000000"/>
          <w:kern w:val="0"/>
          <w:sz w:val="22"/>
          <w:szCs w:val="22"/>
          <w:lang w:val="en-GB" w:eastAsia="ja-JP"/>
          <w14:ligatures w14:val="none"/>
        </w:rPr>
        <w:t xml:space="preserve"> The implementing partner carries out the procurement activity but requests UNDP to make the disbursement directly to vendors through FACE. In this arrangement, UNDP is undertaking only the fiduciary function on behalf of the implementing partner. However, such payments are recognised as UNDP expenses and should be recorded in line with IPSAS, i.e. in the period that such good/services were incurred by the implementing partner. (See </w:t>
      </w:r>
      <w:hyperlink r:id="rId38">
        <w:r w:rsidRPr="00B1782A">
          <w:rPr>
            <w:rFonts w:ascii="Calibri" w:eastAsia="Calibri" w:hAnsi="Calibri" w:cs="Calibri"/>
            <w:color w:val="000000"/>
            <w:kern w:val="0"/>
            <w:sz w:val="22"/>
            <w:szCs w:val="22"/>
            <w:lang w:val="en-GB" w:eastAsia="ja-JP"/>
            <w14:ligatures w14:val="none"/>
          </w:rPr>
          <w:t>POPP:</w:t>
        </w:r>
      </w:hyperlink>
      <w:hyperlink r:id="rId39">
        <w:r w:rsidRPr="00B1782A">
          <w:rPr>
            <w:rFonts w:ascii="Calibri" w:eastAsia="Calibri" w:hAnsi="Calibri" w:cs="Calibri"/>
            <w:color w:val="000000"/>
            <w:kern w:val="0"/>
            <w:sz w:val="22"/>
            <w:szCs w:val="22"/>
            <w:lang w:val="en-GB" w:eastAsia="ja-JP"/>
            <w14:ligatures w14:val="none"/>
          </w:rPr>
          <w:t xml:space="preserve"> Direct Payment</w:t>
        </w:r>
      </w:hyperlink>
      <w:hyperlink r:id="rId40">
        <w:r w:rsidRPr="00B1782A">
          <w:rPr>
            <w:rFonts w:ascii="Calibri" w:eastAsia="Calibri" w:hAnsi="Calibri" w:cs="Calibri"/>
            <w:color w:val="000000"/>
            <w:kern w:val="0"/>
            <w:sz w:val="22"/>
            <w:szCs w:val="22"/>
            <w:lang w:val="en-GB" w:eastAsia="ja-JP"/>
            <w14:ligatures w14:val="none"/>
          </w:rPr>
          <w:t>s</w:t>
        </w:r>
      </w:hyperlink>
      <w:hyperlink r:id="rId41">
        <w:r w:rsidRPr="00B1782A">
          <w:rPr>
            <w:rFonts w:ascii="Calibri" w:eastAsia="Calibri" w:hAnsi="Calibri" w:cs="Calibri"/>
            <w:color w:val="000000"/>
            <w:kern w:val="0"/>
            <w:sz w:val="22"/>
            <w:szCs w:val="22"/>
            <w:lang w:val="en-GB" w:eastAsia="ja-JP"/>
            <w14:ligatures w14:val="none"/>
          </w:rPr>
          <w:t>)</w:t>
        </w:r>
      </w:hyperlink>
      <w:hyperlink r:id="rId42">
        <w:r w:rsidRPr="00B1782A">
          <w:rPr>
            <w:rFonts w:ascii="Calibri" w:eastAsia="Calibri" w:hAnsi="Calibri" w:cs="Calibri"/>
            <w:color w:val="000000"/>
            <w:kern w:val="0"/>
            <w:sz w:val="22"/>
            <w:szCs w:val="22"/>
            <w:lang w:val="en-GB" w:eastAsia="ja-JP"/>
            <w14:ligatures w14:val="none"/>
          </w:rPr>
          <w:t>.</w:t>
        </w:r>
      </w:hyperlink>
      <w:r w:rsidRPr="00B1782A">
        <w:rPr>
          <w:rFonts w:ascii="Calibri" w:eastAsia="Calibri" w:hAnsi="Calibri" w:cs="Calibri"/>
          <w:color w:val="000000"/>
          <w:kern w:val="0"/>
          <w:sz w:val="22"/>
          <w:szCs w:val="22"/>
          <w:lang w:val="en-GB" w:eastAsia="ja-JP"/>
          <w14:ligatures w14:val="none"/>
        </w:rPr>
        <w:t xml:space="preserve">  </w:t>
      </w:r>
    </w:p>
    <w:p w14:paraId="75CCCC5D" w14:textId="77777777" w:rsidR="00B1782A" w:rsidRPr="00B1782A" w:rsidRDefault="00B1782A" w:rsidP="00B87859">
      <w:pPr>
        <w:numPr>
          <w:ilvl w:val="1"/>
          <w:numId w:val="6"/>
        </w:numPr>
        <w:spacing w:after="0" w:line="256" w:lineRule="auto"/>
        <w:ind w:right="4" w:hanging="359"/>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u w:val="single"/>
          <w:lang w:val="en-GB" w:eastAsia="ja-JP"/>
          <w14:ligatures w14:val="none"/>
        </w:rPr>
        <w:t>Reimbursement:</w:t>
      </w:r>
      <w:r w:rsidRPr="00B1782A">
        <w:rPr>
          <w:rFonts w:ascii="Calibri" w:eastAsia="Calibri" w:hAnsi="Calibri" w:cs="Calibri"/>
          <w:color w:val="000000"/>
          <w:kern w:val="0"/>
          <w:sz w:val="22"/>
          <w:szCs w:val="22"/>
          <w:lang w:val="en-GB" w:eastAsia="ja-JP"/>
          <w14:ligatures w14:val="none"/>
        </w:rPr>
        <w:t xml:space="preserve"> Unlike direct cash transfer, a reimbursement arrangement is where UNDP pays the implementing partner after the implementing partner has itself made a disbursement based on the annual work plan. This is a pre-financing arrangement made by the implementing partner based on prior arrangement with UNDP. </w:t>
      </w:r>
    </w:p>
    <w:p w14:paraId="4CC90ACA" w14:textId="77777777" w:rsidR="00B1782A" w:rsidRPr="00B1782A" w:rsidRDefault="00B1782A" w:rsidP="00B1782A">
      <w:pPr>
        <w:spacing w:after="0" w:line="256" w:lineRule="auto"/>
        <w:ind w:left="36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However, such reimbursements are recognised as UNDP expenses and should be recorded in line with IPSAS, i.e. in the period that such good/services were incurred by the implementing partner.(See POPP: </w:t>
      </w:r>
      <w:hyperlink r:id="rId43">
        <w:r w:rsidRPr="00B1782A">
          <w:rPr>
            <w:rFonts w:ascii="Calibri" w:eastAsia="Calibri" w:hAnsi="Calibri" w:cs="Calibri"/>
            <w:color w:val="000000"/>
            <w:kern w:val="0"/>
            <w:sz w:val="22"/>
            <w:szCs w:val="22"/>
            <w:lang w:val="en-GB" w:eastAsia="ja-JP"/>
            <w14:ligatures w14:val="none"/>
          </w:rPr>
          <w:t>Direct Cash Transfers and</w:t>
        </w:r>
      </w:hyperlink>
      <w:hyperlink r:id="rId44">
        <w:r w:rsidRPr="00B1782A">
          <w:rPr>
            <w:rFonts w:ascii="Calibri" w:eastAsia="Calibri" w:hAnsi="Calibri" w:cs="Calibri"/>
            <w:color w:val="000000"/>
            <w:kern w:val="0"/>
            <w:sz w:val="22"/>
            <w:szCs w:val="22"/>
            <w:lang w:val="en-GB" w:eastAsia="ja-JP"/>
            <w14:ligatures w14:val="none"/>
          </w:rPr>
          <w:t xml:space="preserve"> Reimbursement</w:t>
        </w:r>
      </w:hyperlink>
      <w:hyperlink r:id="rId45">
        <w:r w:rsidRPr="00B1782A">
          <w:rPr>
            <w:rFonts w:ascii="Calibri" w:eastAsia="Calibri" w:hAnsi="Calibri" w:cs="Calibri"/>
            <w:color w:val="000000"/>
            <w:kern w:val="0"/>
            <w:sz w:val="22"/>
            <w:szCs w:val="22"/>
            <w:lang w:val="en-GB" w:eastAsia="ja-JP"/>
            <w14:ligatures w14:val="none"/>
          </w:rPr>
          <w:t>s</w:t>
        </w:r>
      </w:hyperlink>
      <w:hyperlink r:id="rId46">
        <w:r w:rsidRPr="00B1782A">
          <w:rPr>
            <w:rFonts w:ascii="Calibri" w:eastAsia="Calibri" w:hAnsi="Calibri" w:cs="Calibri"/>
            <w:color w:val="000000"/>
            <w:kern w:val="0"/>
            <w:sz w:val="22"/>
            <w:szCs w:val="22"/>
            <w:lang w:val="en-GB" w:eastAsia="ja-JP"/>
            <w14:ligatures w14:val="none"/>
          </w:rPr>
          <w:t>)</w:t>
        </w:r>
      </w:hyperlink>
      <w:hyperlink r:id="rId47">
        <w:r w:rsidRPr="00B1782A">
          <w:rPr>
            <w:rFonts w:ascii="Calibri" w:eastAsia="Calibri" w:hAnsi="Calibri" w:cs="Calibri"/>
            <w:color w:val="000000"/>
            <w:kern w:val="0"/>
            <w:sz w:val="22"/>
            <w:szCs w:val="22"/>
            <w:lang w:val="en-GB" w:eastAsia="ja-JP"/>
            <w14:ligatures w14:val="none"/>
          </w:rPr>
          <w:t>.</w:t>
        </w:r>
      </w:hyperlink>
      <w:r w:rsidRPr="00B1782A">
        <w:rPr>
          <w:rFonts w:ascii="Calibri" w:eastAsia="Calibri" w:hAnsi="Calibri" w:cs="Calibri"/>
          <w:color w:val="000000"/>
          <w:kern w:val="0"/>
          <w:sz w:val="22"/>
          <w:szCs w:val="22"/>
          <w:lang w:val="en-GB" w:eastAsia="ja-JP"/>
          <w14:ligatures w14:val="none"/>
        </w:rPr>
        <w:t xml:space="preserve">  </w:t>
      </w:r>
    </w:p>
    <w:p w14:paraId="57AFBCBA" w14:textId="77777777" w:rsidR="00B1782A" w:rsidRPr="00B1782A" w:rsidRDefault="00B1782A" w:rsidP="00B1782A">
      <w:pPr>
        <w:spacing w:after="331" w:line="259" w:lineRule="auto"/>
        <w:ind w:left="734"/>
        <w:rPr>
          <w:rFonts w:ascii="Calibri" w:eastAsia="Calibri" w:hAnsi="Calibri" w:cs="Calibri"/>
          <w:color w:val="000000"/>
          <w:kern w:val="0"/>
          <w:sz w:val="22"/>
          <w:szCs w:val="22"/>
          <w:lang w:val="en-GB" w:eastAsia="ja-JP"/>
          <w14:ligatures w14:val="none"/>
        </w:rPr>
      </w:pPr>
    </w:p>
    <w:p w14:paraId="0BE80124" w14:textId="77777777" w:rsidR="00B1782A" w:rsidRPr="00B1782A" w:rsidRDefault="00B1782A" w:rsidP="00B1782A">
      <w:pPr>
        <w:spacing w:after="331" w:line="259" w:lineRule="auto"/>
        <w:ind w:left="734"/>
        <w:rPr>
          <w:rFonts w:ascii="Calibri" w:eastAsia="Calibri" w:hAnsi="Calibri" w:cs="Calibri"/>
          <w:i/>
          <w:iCs/>
          <w:color w:val="000000"/>
          <w:kern w:val="0"/>
          <w:sz w:val="22"/>
          <w:szCs w:val="22"/>
          <w:lang w:val="en-GB" w:eastAsia="ja-JP"/>
          <w14:ligatures w14:val="none"/>
        </w:rPr>
      </w:pPr>
      <w:r w:rsidRPr="00B1782A">
        <w:rPr>
          <w:rFonts w:ascii="Calibri" w:eastAsia="Calibri" w:hAnsi="Calibri" w:cs="Calibri"/>
          <w:i/>
          <w:iCs/>
          <w:color w:val="000000"/>
          <w:kern w:val="0"/>
          <w:sz w:val="22"/>
          <w:szCs w:val="22"/>
          <w:lang w:val="en-GB" w:eastAsia="ja-JP"/>
          <w14:ligatures w14:val="none"/>
        </w:rPr>
        <w:t xml:space="preserve"> FACE Forms</w:t>
      </w:r>
    </w:p>
    <w:p w14:paraId="5E808630" w14:textId="77777777" w:rsidR="00B1782A" w:rsidRPr="00B1782A" w:rsidRDefault="00B1782A" w:rsidP="00B1782A">
      <w:pPr>
        <w:spacing w:after="331" w:line="259" w:lineRule="auto"/>
        <w:ind w:left="734"/>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FACE forms are to be submitted by the 15</w:t>
      </w:r>
      <w:r w:rsidRPr="00B1782A">
        <w:rPr>
          <w:rFonts w:ascii="Calibri" w:eastAsia="Calibri" w:hAnsi="Calibri" w:cs="Calibri"/>
          <w:color w:val="000000"/>
          <w:kern w:val="0"/>
          <w:sz w:val="22"/>
          <w:szCs w:val="22"/>
          <w:vertAlign w:val="superscript"/>
          <w:lang w:val="en-GB" w:eastAsia="ja-JP"/>
          <w14:ligatures w14:val="none"/>
        </w:rPr>
        <w:t>th</w:t>
      </w:r>
      <w:r w:rsidRPr="00B1782A">
        <w:rPr>
          <w:rFonts w:ascii="Calibri" w:eastAsia="Calibri" w:hAnsi="Calibri" w:cs="Calibri"/>
          <w:color w:val="000000"/>
          <w:kern w:val="0"/>
          <w:sz w:val="22"/>
          <w:szCs w:val="22"/>
          <w:lang w:val="en-GB" w:eastAsia="ja-JP"/>
          <w14:ligatures w14:val="none"/>
        </w:rPr>
        <w:t xml:space="preserve"> day of the month following each quarter for reporting and recognition of expenses.</w:t>
      </w:r>
    </w:p>
    <w:p w14:paraId="03A8BD8D" w14:textId="77777777" w:rsidR="00B1782A" w:rsidRPr="00B1782A" w:rsidRDefault="00B1782A" w:rsidP="00B87859">
      <w:pPr>
        <w:numPr>
          <w:ilvl w:val="0"/>
          <w:numId w:val="6"/>
        </w:numPr>
        <w:spacing w:after="264" w:line="256" w:lineRule="auto"/>
        <w:ind w:right="4" w:hanging="37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In addition, direct agency implementation, where the agency makes commitments and incurs expenses in support of activities agreed in annual work plans (see </w:t>
      </w:r>
      <w:hyperlink r:id="rId48">
        <w:r w:rsidRPr="00B1782A">
          <w:rPr>
            <w:rFonts w:ascii="Calibri" w:eastAsia="Calibri" w:hAnsi="Calibri" w:cs="Calibri"/>
            <w:color w:val="000000"/>
            <w:kern w:val="0"/>
            <w:sz w:val="22"/>
            <w:szCs w:val="22"/>
            <w:lang w:val="en-GB" w:eastAsia="ja-JP"/>
            <w14:ligatures w14:val="none"/>
          </w:rPr>
          <w:t>POPP: Agency</w:t>
        </w:r>
      </w:hyperlink>
      <w:hyperlink r:id="rId49">
        <w:r w:rsidRPr="00B1782A">
          <w:rPr>
            <w:rFonts w:ascii="Calibri" w:eastAsia="Calibri" w:hAnsi="Calibri" w:cs="Calibri"/>
            <w:color w:val="000000"/>
            <w:kern w:val="0"/>
            <w:sz w:val="22"/>
            <w:szCs w:val="22"/>
            <w:lang w:val="en-GB" w:eastAsia="ja-JP"/>
            <w14:ligatures w14:val="none"/>
          </w:rPr>
          <w:t xml:space="preserve"> Implementatio</w:t>
        </w:r>
      </w:hyperlink>
      <w:hyperlink r:id="rId50">
        <w:r w:rsidRPr="00B1782A">
          <w:rPr>
            <w:rFonts w:ascii="Calibri" w:eastAsia="Calibri" w:hAnsi="Calibri" w:cs="Calibri"/>
            <w:color w:val="000000"/>
            <w:kern w:val="0"/>
            <w:sz w:val="22"/>
            <w:szCs w:val="22"/>
            <w:lang w:val="en-GB" w:eastAsia="ja-JP"/>
            <w14:ligatures w14:val="none"/>
          </w:rPr>
          <w:t>n</w:t>
        </w:r>
      </w:hyperlink>
      <w:hyperlink r:id="rId51">
        <w:r w:rsidRPr="00B1782A">
          <w:rPr>
            <w:rFonts w:ascii="Calibri" w:eastAsia="Calibri" w:hAnsi="Calibri" w:cs="Calibri"/>
            <w:color w:val="000000"/>
            <w:kern w:val="0"/>
            <w:sz w:val="22"/>
            <w:szCs w:val="22"/>
            <w:lang w:val="en-GB" w:eastAsia="ja-JP"/>
            <w14:ligatures w14:val="none"/>
          </w:rPr>
          <w:t xml:space="preserve"> </w:t>
        </w:r>
      </w:hyperlink>
      <w:r w:rsidRPr="00B1782A">
        <w:rPr>
          <w:rFonts w:ascii="Calibri" w:eastAsia="Calibri" w:hAnsi="Calibri" w:cs="Calibri"/>
          <w:color w:val="000000"/>
          <w:kern w:val="0"/>
          <w:sz w:val="22"/>
          <w:szCs w:val="22"/>
          <w:lang w:val="en-GB" w:eastAsia="ja-JP"/>
          <w14:ligatures w14:val="none"/>
        </w:rPr>
        <w:t xml:space="preserve">for policies and procedures) may be used. It is not covered by HACT.   </w:t>
      </w:r>
    </w:p>
    <w:p w14:paraId="7B7C8317" w14:textId="77777777" w:rsidR="00B1782A" w:rsidRPr="00B1782A" w:rsidRDefault="00B1782A" w:rsidP="00B1782A">
      <w:pPr>
        <w:spacing w:after="3" w:line="256" w:lineRule="auto"/>
        <w:ind w:left="72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 This may be summarized as follows:   </w:t>
      </w:r>
    </w:p>
    <w:tbl>
      <w:tblPr>
        <w:tblStyle w:val="TableGrid0"/>
        <w:tblW w:w="0" w:type="auto"/>
        <w:tblInd w:w="720" w:type="dxa"/>
        <w:tblLook w:val="04A0" w:firstRow="1" w:lastRow="0" w:firstColumn="1" w:lastColumn="0" w:noHBand="0" w:noVBand="1"/>
      </w:tblPr>
      <w:tblGrid>
        <w:gridCol w:w="2962"/>
        <w:gridCol w:w="2843"/>
        <w:gridCol w:w="2843"/>
      </w:tblGrid>
      <w:tr w:rsidR="00B1782A" w:rsidRPr="00B1782A" w14:paraId="7EBB2DB1" w14:textId="77777777" w:rsidTr="00B1782A">
        <w:tc>
          <w:tcPr>
            <w:tcW w:w="8648" w:type="dxa"/>
            <w:gridSpan w:val="3"/>
            <w:shd w:val="clear" w:color="auto" w:fill="A6A6A6"/>
          </w:tcPr>
          <w:p w14:paraId="72BE0463" w14:textId="77777777" w:rsidR="00B1782A" w:rsidRPr="00B1782A" w:rsidRDefault="00B1782A" w:rsidP="00B1782A">
            <w:pPr>
              <w:spacing w:after="3" w:line="256" w:lineRule="auto"/>
              <w:jc w:val="both"/>
              <w:rPr>
                <w:rFonts w:ascii="Calibri" w:eastAsia="Calibri" w:hAnsi="Calibri" w:cs="Calibri"/>
                <w:b/>
                <w:bCs/>
                <w:color w:val="000000"/>
                <w:lang w:val="en-GB"/>
              </w:rPr>
            </w:pPr>
            <w:r w:rsidRPr="00B1782A">
              <w:rPr>
                <w:rFonts w:ascii="Calibri" w:eastAsia="Calibri" w:hAnsi="Calibri" w:cs="Calibri"/>
                <w:b/>
                <w:bCs/>
                <w:color w:val="000000"/>
                <w:lang w:val="en-GB"/>
              </w:rPr>
              <w:t>NATIONAL IMPLEMENTING PARTNERS</w:t>
            </w:r>
          </w:p>
        </w:tc>
      </w:tr>
      <w:tr w:rsidR="00B1782A" w:rsidRPr="00B1782A" w14:paraId="6FC9128C" w14:textId="77777777" w:rsidTr="00B1782A">
        <w:tc>
          <w:tcPr>
            <w:tcW w:w="2962" w:type="dxa"/>
            <w:shd w:val="clear" w:color="auto" w:fill="A6A6A6"/>
          </w:tcPr>
          <w:p w14:paraId="6DD4D682" w14:textId="77777777" w:rsidR="00B1782A" w:rsidRPr="00B1782A" w:rsidRDefault="00B1782A" w:rsidP="00B1782A">
            <w:pPr>
              <w:spacing w:after="3" w:line="256" w:lineRule="auto"/>
              <w:jc w:val="both"/>
              <w:rPr>
                <w:rFonts w:ascii="Calibri" w:eastAsia="Calibri" w:hAnsi="Calibri" w:cs="Calibri"/>
                <w:b/>
                <w:bCs/>
                <w:color w:val="000000"/>
                <w:lang w:val="en-GB"/>
              </w:rPr>
            </w:pPr>
            <w:r w:rsidRPr="00B1782A">
              <w:rPr>
                <w:rFonts w:ascii="Calibri" w:eastAsia="Calibri" w:hAnsi="Calibri" w:cs="Calibri"/>
                <w:b/>
                <w:bCs/>
                <w:color w:val="000000"/>
                <w:lang w:val="en-GB"/>
              </w:rPr>
              <w:t>Cash Transfer Modality</w:t>
            </w:r>
          </w:p>
        </w:tc>
        <w:tc>
          <w:tcPr>
            <w:tcW w:w="2843" w:type="dxa"/>
            <w:shd w:val="clear" w:color="auto" w:fill="A6A6A6"/>
          </w:tcPr>
          <w:p w14:paraId="19363922" w14:textId="77777777" w:rsidR="00B1782A" w:rsidRPr="00B1782A" w:rsidRDefault="00B1782A" w:rsidP="00B1782A">
            <w:pPr>
              <w:spacing w:after="3" w:line="256" w:lineRule="auto"/>
              <w:jc w:val="both"/>
              <w:rPr>
                <w:rFonts w:ascii="Calibri" w:eastAsia="Calibri" w:hAnsi="Calibri" w:cs="Calibri"/>
                <w:b/>
                <w:bCs/>
                <w:color w:val="000000"/>
                <w:lang w:val="en-GB"/>
              </w:rPr>
            </w:pPr>
            <w:r w:rsidRPr="00B1782A">
              <w:rPr>
                <w:rFonts w:ascii="Calibri" w:eastAsia="Calibri" w:hAnsi="Calibri" w:cs="Calibri"/>
                <w:b/>
                <w:bCs/>
                <w:color w:val="000000"/>
                <w:lang w:val="en-GB"/>
              </w:rPr>
              <w:t>Procurement/commitment</w:t>
            </w:r>
          </w:p>
        </w:tc>
        <w:tc>
          <w:tcPr>
            <w:tcW w:w="2843" w:type="dxa"/>
            <w:shd w:val="clear" w:color="auto" w:fill="A6A6A6"/>
          </w:tcPr>
          <w:p w14:paraId="503A8339" w14:textId="77777777" w:rsidR="00B1782A" w:rsidRPr="00B1782A" w:rsidRDefault="00B1782A" w:rsidP="00B1782A">
            <w:pPr>
              <w:spacing w:after="3" w:line="256" w:lineRule="auto"/>
              <w:jc w:val="both"/>
              <w:rPr>
                <w:rFonts w:ascii="Calibri" w:eastAsia="Calibri" w:hAnsi="Calibri" w:cs="Calibri"/>
                <w:b/>
                <w:bCs/>
                <w:color w:val="000000"/>
                <w:lang w:val="en-GB"/>
              </w:rPr>
            </w:pPr>
            <w:r w:rsidRPr="00B1782A">
              <w:rPr>
                <w:rFonts w:ascii="Calibri" w:eastAsia="Calibri" w:hAnsi="Calibri" w:cs="Calibri"/>
                <w:b/>
                <w:bCs/>
                <w:color w:val="000000"/>
                <w:lang w:val="en-GB"/>
              </w:rPr>
              <w:t>Disbursement</w:t>
            </w:r>
          </w:p>
        </w:tc>
      </w:tr>
      <w:tr w:rsidR="00B1782A" w:rsidRPr="00B1782A" w14:paraId="7947B02A" w14:textId="77777777" w:rsidTr="000C0537">
        <w:tc>
          <w:tcPr>
            <w:tcW w:w="2962" w:type="dxa"/>
          </w:tcPr>
          <w:p w14:paraId="0FD973D5"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Direct Cash Transfer</w:t>
            </w:r>
          </w:p>
        </w:tc>
        <w:tc>
          <w:tcPr>
            <w:tcW w:w="2843" w:type="dxa"/>
          </w:tcPr>
          <w:p w14:paraId="243D664E"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Implementing Partner</w:t>
            </w:r>
          </w:p>
        </w:tc>
        <w:tc>
          <w:tcPr>
            <w:tcW w:w="2843" w:type="dxa"/>
          </w:tcPr>
          <w:p w14:paraId="628A9374"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Implementing Partner</w:t>
            </w:r>
          </w:p>
        </w:tc>
      </w:tr>
      <w:tr w:rsidR="00B1782A" w:rsidRPr="00B1782A" w14:paraId="46643F57" w14:textId="77777777" w:rsidTr="000C0537">
        <w:tc>
          <w:tcPr>
            <w:tcW w:w="2962" w:type="dxa"/>
          </w:tcPr>
          <w:p w14:paraId="4E3E3218"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Direct Payment</w:t>
            </w:r>
          </w:p>
        </w:tc>
        <w:tc>
          <w:tcPr>
            <w:tcW w:w="2843" w:type="dxa"/>
          </w:tcPr>
          <w:p w14:paraId="43149FDB"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Implementing Partner</w:t>
            </w:r>
          </w:p>
        </w:tc>
        <w:tc>
          <w:tcPr>
            <w:tcW w:w="2843" w:type="dxa"/>
          </w:tcPr>
          <w:p w14:paraId="094565EF"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UNDP</w:t>
            </w:r>
          </w:p>
        </w:tc>
      </w:tr>
      <w:tr w:rsidR="00B1782A" w:rsidRPr="00B1782A" w14:paraId="69E68901" w14:textId="77777777" w:rsidTr="000C0537">
        <w:tc>
          <w:tcPr>
            <w:tcW w:w="2962" w:type="dxa"/>
          </w:tcPr>
          <w:p w14:paraId="0EDECB51"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lastRenderedPageBreak/>
              <w:t>Reimbursement</w:t>
            </w:r>
          </w:p>
        </w:tc>
        <w:tc>
          <w:tcPr>
            <w:tcW w:w="2843" w:type="dxa"/>
          </w:tcPr>
          <w:p w14:paraId="142AACAF"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Implementing Partner</w:t>
            </w:r>
          </w:p>
        </w:tc>
        <w:tc>
          <w:tcPr>
            <w:tcW w:w="2843" w:type="dxa"/>
          </w:tcPr>
          <w:p w14:paraId="442F6946"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Implementing Partner</w:t>
            </w:r>
          </w:p>
        </w:tc>
      </w:tr>
      <w:tr w:rsidR="00B1782A" w:rsidRPr="00B1782A" w14:paraId="5B6E8AE8" w14:textId="77777777" w:rsidTr="000C0537">
        <w:tc>
          <w:tcPr>
            <w:tcW w:w="2962" w:type="dxa"/>
          </w:tcPr>
          <w:p w14:paraId="4C22DEC1"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Direct agency implementation</w:t>
            </w:r>
          </w:p>
        </w:tc>
        <w:tc>
          <w:tcPr>
            <w:tcW w:w="2843" w:type="dxa"/>
          </w:tcPr>
          <w:p w14:paraId="70C86176"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Agency</w:t>
            </w:r>
          </w:p>
        </w:tc>
        <w:tc>
          <w:tcPr>
            <w:tcW w:w="2843" w:type="dxa"/>
          </w:tcPr>
          <w:p w14:paraId="524FD36B"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Agency</w:t>
            </w:r>
          </w:p>
        </w:tc>
      </w:tr>
    </w:tbl>
    <w:p w14:paraId="3AD3DAB8" w14:textId="77777777" w:rsidR="00B1782A" w:rsidRPr="00B1782A" w:rsidRDefault="00B1782A" w:rsidP="00B1782A">
      <w:pPr>
        <w:spacing w:after="3" w:line="256" w:lineRule="auto"/>
        <w:ind w:left="720"/>
        <w:jc w:val="both"/>
        <w:rPr>
          <w:rFonts w:ascii="Calibri" w:eastAsia="Calibri" w:hAnsi="Calibri" w:cs="Calibri"/>
          <w:color w:val="000000"/>
          <w:kern w:val="0"/>
          <w:sz w:val="22"/>
          <w:szCs w:val="22"/>
          <w:lang w:val="en-GB" w:eastAsia="ja-JP"/>
          <w14:ligatures w14:val="none"/>
        </w:rPr>
      </w:pPr>
    </w:p>
    <w:p w14:paraId="6C7AA905" w14:textId="77777777" w:rsidR="00B1782A" w:rsidRPr="00B1782A" w:rsidRDefault="00B1782A" w:rsidP="00B1782A">
      <w:pPr>
        <w:spacing w:after="384" w:line="259" w:lineRule="auto"/>
        <w:ind w:left="709" w:right="-23"/>
        <w:rPr>
          <w:rFonts w:ascii="Calibri" w:eastAsia="Calibri" w:hAnsi="Calibri" w:cs="Calibri"/>
          <w:color w:val="000000"/>
          <w:kern w:val="0"/>
          <w:sz w:val="22"/>
          <w:szCs w:val="22"/>
          <w:lang w:val="en-GB" w:eastAsia="ja-JP"/>
          <w14:ligatures w14:val="none"/>
        </w:rPr>
      </w:pPr>
    </w:p>
    <w:p w14:paraId="38B31F66" w14:textId="77777777" w:rsidR="00B1782A" w:rsidRPr="00B1782A" w:rsidRDefault="00B1782A" w:rsidP="00B1782A">
      <w:pPr>
        <w:numPr>
          <w:ilvl w:val="0"/>
          <w:numId w:val="6"/>
        </w:numPr>
        <w:spacing w:after="264" w:line="256" w:lineRule="auto"/>
        <w:ind w:right="4" w:hanging="37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It is possible to use the four modalities in the same project, for different activities and/or inputs. This is not recommended, due to the inherent complexity. The final decision to change cash transfer modalities should rest with the project board. For specific details on each cash transfer modality, including roles and responsibilities, and documentation requirements, refer to the associated POPP chapter (links above).   </w:t>
      </w:r>
    </w:p>
    <w:p w14:paraId="4AC86C30" w14:textId="77777777" w:rsidR="00B1782A" w:rsidRPr="00B1782A" w:rsidRDefault="00B1782A" w:rsidP="00B1782A">
      <w:pPr>
        <w:keepNext/>
        <w:keepLines/>
        <w:spacing w:after="325"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Expense Recognition</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05EB4901" w14:textId="77777777" w:rsidR="00B1782A" w:rsidRPr="00B1782A" w:rsidRDefault="00B1782A" w:rsidP="00B1782A">
      <w:pPr>
        <w:spacing w:after="264" w:line="256" w:lineRule="auto"/>
        <w:ind w:left="730" w:hanging="37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18.</w:t>
      </w:r>
      <w:r w:rsidRPr="00B1782A">
        <w:rPr>
          <w:rFonts w:ascii="Arial" w:eastAsia="Arial" w:hAnsi="Arial" w:cs="Arial"/>
          <w:color w:val="000000"/>
          <w:kern w:val="0"/>
          <w:sz w:val="22"/>
          <w:szCs w:val="22"/>
          <w:lang w:val="en-GB" w:eastAsia="ja-JP"/>
          <w14:ligatures w14:val="none"/>
        </w:rPr>
        <w:t xml:space="preserve"> </w:t>
      </w:r>
      <w:r w:rsidRPr="00B1782A">
        <w:rPr>
          <w:rFonts w:ascii="Calibri" w:eastAsia="Calibri" w:hAnsi="Calibri" w:cs="Calibri"/>
          <w:color w:val="000000"/>
          <w:kern w:val="0"/>
          <w:sz w:val="22"/>
          <w:szCs w:val="22"/>
          <w:lang w:val="en-GB" w:eastAsia="ja-JP"/>
          <w14:ligatures w14:val="none"/>
        </w:rPr>
        <w:t xml:space="preserve">Expenses are to be recognized in the period that the expense was incurred. These expenses could be incurred by UNDP or by the Implementing Partner. Expenses should be recognized on the date incurred irrespective of the date that the FACE form was submitted, approved or the payment was made. </w:t>
      </w:r>
    </w:p>
    <w:tbl>
      <w:tblPr>
        <w:tblStyle w:val="TableGrid0"/>
        <w:tblW w:w="0" w:type="auto"/>
        <w:tblInd w:w="720" w:type="dxa"/>
        <w:tblLook w:val="04A0" w:firstRow="1" w:lastRow="0" w:firstColumn="1" w:lastColumn="0" w:noHBand="0" w:noVBand="1"/>
      </w:tblPr>
      <w:tblGrid>
        <w:gridCol w:w="1654"/>
        <w:gridCol w:w="1587"/>
        <w:gridCol w:w="1494"/>
        <w:gridCol w:w="3913"/>
      </w:tblGrid>
      <w:tr w:rsidR="00B1782A" w:rsidRPr="00B1782A" w14:paraId="22D54CA7" w14:textId="77777777" w:rsidTr="00B1782A">
        <w:tc>
          <w:tcPr>
            <w:tcW w:w="4735" w:type="dxa"/>
            <w:gridSpan w:val="3"/>
            <w:shd w:val="clear" w:color="auto" w:fill="A6A6A6"/>
          </w:tcPr>
          <w:p w14:paraId="2E5C5D7E" w14:textId="77777777" w:rsidR="00B1782A" w:rsidRPr="00B1782A" w:rsidRDefault="00B1782A" w:rsidP="00B1782A">
            <w:pPr>
              <w:spacing w:after="3" w:line="256" w:lineRule="auto"/>
              <w:jc w:val="both"/>
              <w:rPr>
                <w:rFonts w:ascii="Calibri" w:eastAsia="Calibri" w:hAnsi="Calibri" w:cs="Calibri"/>
                <w:b/>
                <w:bCs/>
                <w:color w:val="000000"/>
                <w:lang w:val="en-GB"/>
              </w:rPr>
            </w:pPr>
            <w:r w:rsidRPr="00B1782A">
              <w:rPr>
                <w:rFonts w:ascii="Calibri" w:eastAsia="Calibri" w:hAnsi="Calibri" w:cs="Calibri"/>
                <w:b/>
                <w:bCs/>
                <w:color w:val="000000"/>
                <w:lang w:val="en-GB"/>
              </w:rPr>
              <w:t>NATIONAL IMPLEMENTING PARTNERS</w:t>
            </w:r>
          </w:p>
        </w:tc>
        <w:tc>
          <w:tcPr>
            <w:tcW w:w="3913" w:type="dxa"/>
            <w:shd w:val="clear" w:color="auto" w:fill="A6A6A6"/>
          </w:tcPr>
          <w:p w14:paraId="287B721B" w14:textId="77777777" w:rsidR="00B1782A" w:rsidRPr="00B1782A" w:rsidRDefault="00B1782A" w:rsidP="00B1782A">
            <w:pPr>
              <w:spacing w:after="3" w:line="256" w:lineRule="auto"/>
              <w:jc w:val="both"/>
              <w:rPr>
                <w:rFonts w:ascii="Calibri" w:eastAsia="Calibri" w:hAnsi="Calibri" w:cs="Calibri"/>
                <w:b/>
                <w:bCs/>
                <w:color w:val="000000"/>
                <w:lang w:val="en-GB"/>
              </w:rPr>
            </w:pPr>
          </w:p>
        </w:tc>
      </w:tr>
      <w:tr w:rsidR="00B1782A" w:rsidRPr="00B1782A" w14:paraId="2A748F52" w14:textId="77777777" w:rsidTr="00B1782A">
        <w:tc>
          <w:tcPr>
            <w:tcW w:w="1654" w:type="dxa"/>
            <w:shd w:val="clear" w:color="auto" w:fill="A6A6A6"/>
          </w:tcPr>
          <w:p w14:paraId="6BEA6A26" w14:textId="77777777" w:rsidR="00B1782A" w:rsidRPr="00B1782A" w:rsidRDefault="00B1782A" w:rsidP="00B1782A">
            <w:pPr>
              <w:spacing w:after="3" w:line="256" w:lineRule="auto"/>
              <w:jc w:val="both"/>
              <w:rPr>
                <w:rFonts w:ascii="Calibri" w:eastAsia="Calibri" w:hAnsi="Calibri" w:cs="Calibri"/>
                <w:b/>
                <w:bCs/>
                <w:color w:val="000000"/>
                <w:lang w:val="en-GB"/>
              </w:rPr>
            </w:pPr>
            <w:r w:rsidRPr="00B1782A">
              <w:rPr>
                <w:rFonts w:ascii="Calibri" w:eastAsia="Calibri" w:hAnsi="Calibri" w:cs="Calibri"/>
                <w:b/>
                <w:bCs/>
                <w:color w:val="000000"/>
                <w:lang w:val="en-GB"/>
              </w:rPr>
              <w:t>Cash Transfer Modality</w:t>
            </w:r>
          </w:p>
        </w:tc>
        <w:tc>
          <w:tcPr>
            <w:tcW w:w="1587" w:type="dxa"/>
            <w:shd w:val="clear" w:color="auto" w:fill="A6A6A6"/>
          </w:tcPr>
          <w:p w14:paraId="1AF71896" w14:textId="77777777" w:rsidR="00B1782A" w:rsidRPr="00B1782A" w:rsidRDefault="00B1782A" w:rsidP="00B1782A">
            <w:pPr>
              <w:spacing w:after="3" w:line="256" w:lineRule="auto"/>
              <w:jc w:val="both"/>
              <w:rPr>
                <w:rFonts w:ascii="Calibri" w:eastAsia="Calibri" w:hAnsi="Calibri" w:cs="Calibri"/>
                <w:b/>
                <w:bCs/>
                <w:color w:val="000000"/>
                <w:lang w:val="en-GB"/>
              </w:rPr>
            </w:pPr>
            <w:r w:rsidRPr="00B1782A">
              <w:rPr>
                <w:rFonts w:ascii="Calibri" w:eastAsia="Calibri" w:hAnsi="Calibri" w:cs="Calibri"/>
                <w:b/>
                <w:bCs/>
                <w:color w:val="000000"/>
                <w:lang w:val="en-GB"/>
              </w:rPr>
              <w:t>Procurement/ commitment</w:t>
            </w:r>
          </w:p>
        </w:tc>
        <w:tc>
          <w:tcPr>
            <w:tcW w:w="1494" w:type="dxa"/>
            <w:shd w:val="clear" w:color="auto" w:fill="A6A6A6"/>
          </w:tcPr>
          <w:p w14:paraId="1476F1CF" w14:textId="77777777" w:rsidR="00B1782A" w:rsidRPr="00B1782A" w:rsidRDefault="00B1782A" w:rsidP="00B1782A">
            <w:pPr>
              <w:spacing w:after="3" w:line="256" w:lineRule="auto"/>
              <w:jc w:val="both"/>
              <w:rPr>
                <w:rFonts w:ascii="Calibri" w:eastAsia="Calibri" w:hAnsi="Calibri" w:cs="Calibri"/>
                <w:b/>
                <w:bCs/>
                <w:color w:val="000000"/>
                <w:lang w:val="en-GB"/>
              </w:rPr>
            </w:pPr>
            <w:r w:rsidRPr="00B1782A">
              <w:rPr>
                <w:rFonts w:ascii="Calibri" w:eastAsia="Calibri" w:hAnsi="Calibri" w:cs="Calibri"/>
                <w:b/>
                <w:bCs/>
                <w:color w:val="000000"/>
                <w:lang w:val="en-GB"/>
              </w:rPr>
              <w:t>Disbursement</w:t>
            </w:r>
          </w:p>
        </w:tc>
        <w:tc>
          <w:tcPr>
            <w:tcW w:w="3913" w:type="dxa"/>
            <w:shd w:val="clear" w:color="auto" w:fill="A6A6A6"/>
          </w:tcPr>
          <w:p w14:paraId="32275855" w14:textId="77777777" w:rsidR="00B1782A" w:rsidRPr="00B1782A" w:rsidRDefault="00B1782A" w:rsidP="00B1782A">
            <w:pPr>
              <w:spacing w:after="3" w:line="256" w:lineRule="auto"/>
              <w:jc w:val="both"/>
              <w:rPr>
                <w:rFonts w:ascii="Calibri" w:eastAsia="Calibri" w:hAnsi="Calibri" w:cs="Calibri"/>
                <w:b/>
                <w:bCs/>
                <w:color w:val="000000"/>
                <w:lang w:val="en-GB"/>
              </w:rPr>
            </w:pPr>
            <w:r w:rsidRPr="00B1782A">
              <w:rPr>
                <w:rFonts w:ascii="Calibri" w:eastAsia="Calibri" w:hAnsi="Calibri" w:cs="Calibri"/>
                <w:b/>
                <w:bCs/>
                <w:color w:val="000000"/>
                <w:lang w:val="en-GB"/>
              </w:rPr>
              <w:t>EXPENSE RECOGNITION</w:t>
            </w:r>
          </w:p>
        </w:tc>
      </w:tr>
      <w:tr w:rsidR="00B1782A" w:rsidRPr="00B1782A" w14:paraId="06097B69" w14:textId="77777777" w:rsidTr="000C0537">
        <w:tc>
          <w:tcPr>
            <w:tcW w:w="1654" w:type="dxa"/>
          </w:tcPr>
          <w:p w14:paraId="54AAF97B"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Direct Cash Transfer</w:t>
            </w:r>
          </w:p>
        </w:tc>
        <w:tc>
          <w:tcPr>
            <w:tcW w:w="1587" w:type="dxa"/>
          </w:tcPr>
          <w:p w14:paraId="3E31C278"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Implementing Partner</w:t>
            </w:r>
          </w:p>
        </w:tc>
        <w:tc>
          <w:tcPr>
            <w:tcW w:w="1494" w:type="dxa"/>
          </w:tcPr>
          <w:p w14:paraId="15FE46D2"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Implementing Partner</w:t>
            </w:r>
          </w:p>
        </w:tc>
        <w:tc>
          <w:tcPr>
            <w:tcW w:w="3913" w:type="dxa"/>
          </w:tcPr>
          <w:p w14:paraId="56EF95DE"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 xml:space="preserve">Funds are advanced to the partner. Expenses are reported quarterly to UNDP using the FACE Form.  </w:t>
            </w:r>
          </w:p>
          <w:p w14:paraId="40554C9A"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 xml:space="preserve">Expenses are incurred and disbursed by the partner. </w:t>
            </w:r>
          </w:p>
          <w:p w14:paraId="23687974"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 xml:space="preserve">Expenses to be recorded when the expenses were incurred by the Implementing Partner as per the </w:t>
            </w:r>
            <w:proofErr w:type="gramStart"/>
            <w:r w:rsidRPr="00B1782A">
              <w:rPr>
                <w:rFonts w:ascii="Calibri" w:eastAsia="Calibri" w:hAnsi="Calibri" w:cs="Calibri"/>
                <w:color w:val="000000"/>
                <w:lang w:val="en-GB"/>
              </w:rPr>
              <w:t>time period</w:t>
            </w:r>
            <w:proofErr w:type="gramEnd"/>
            <w:r w:rsidRPr="00B1782A">
              <w:rPr>
                <w:rFonts w:ascii="Calibri" w:eastAsia="Calibri" w:hAnsi="Calibri" w:cs="Calibri"/>
                <w:color w:val="000000"/>
                <w:lang w:val="en-GB"/>
              </w:rPr>
              <w:t xml:space="preserve"> on the FACE Form: </w:t>
            </w:r>
          </w:p>
          <w:p w14:paraId="7A0811E2" w14:textId="77777777" w:rsidR="00B1782A" w:rsidRPr="00B1782A" w:rsidRDefault="00B1782A" w:rsidP="00B1782A">
            <w:pPr>
              <w:spacing w:after="3" w:line="256" w:lineRule="auto"/>
              <w:jc w:val="both"/>
              <w:rPr>
                <w:rFonts w:ascii="Calibri" w:eastAsia="Calibri" w:hAnsi="Calibri" w:cs="Calibri"/>
                <w:i/>
                <w:iCs/>
                <w:color w:val="000000"/>
                <w:lang w:val="en-GB"/>
              </w:rPr>
            </w:pPr>
            <w:r w:rsidRPr="00B1782A">
              <w:rPr>
                <w:rFonts w:ascii="Calibri" w:eastAsia="Calibri" w:hAnsi="Calibri" w:cs="Calibri"/>
                <w:i/>
                <w:iCs/>
                <w:color w:val="000000"/>
                <w:lang w:val="en-GB"/>
              </w:rPr>
              <w:t xml:space="preserve">Example: </w:t>
            </w:r>
          </w:p>
          <w:p w14:paraId="22A2F487"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FACE Form submitted: 5 October 2021</w:t>
            </w:r>
          </w:p>
          <w:p w14:paraId="608BA865"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FACE Form approved: 7 October 2021</w:t>
            </w:r>
          </w:p>
          <w:p w14:paraId="68C82439"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Expenses incurred as per FACE Form: Quarterly period: Jul -Sep 2022</w:t>
            </w:r>
          </w:p>
          <w:p w14:paraId="6122905F"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Expense Recognition: Expenses to be recognised in the September accounting period.</w:t>
            </w:r>
          </w:p>
        </w:tc>
      </w:tr>
      <w:tr w:rsidR="00B1782A" w:rsidRPr="00B1782A" w14:paraId="4A4F2969" w14:textId="77777777" w:rsidTr="000C0537">
        <w:tc>
          <w:tcPr>
            <w:tcW w:w="1654" w:type="dxa"/>
          </w:tcPr>
          <w:p w14:paraId="34D01807"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Direct Payment</w:t>
            </w:r>
          </w:p>
        </w:tc>
        <w:tc>
          <w:tcPr>
            <w:tcW w:w="1587" w:type="dxa"/>
          </w:tcPr>
          <w:p w14:paraId="2E3696D1"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Implementing Partner</w:t>
            </w:r>
          </w:p>
        </w:tc>
        <w:tc>
          <w:tcPr>
            <w:tcW w:w="1494" w:type="dxa"/>
          </w:tcPr>
          <w:p w14:paraId="7F449455"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UNDP</w:t>
            </w:r>
          </w:p>
        </w:tc>
        <w:tc>
          <w:tcPr>
            <w:tcW w:w="3913" w:type="dxa"/>
          </w:tcPr>
          <w:p w14:paraId="04FB7ADE"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Expenses are reported to UNDP using the FACE Form for payment to the vendor by UNDP.</w:t>
            </w:r>
          </w:p>
          <w:p w14:paraId="3EA53F09"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Expenses to be recorded when the expenses were incurred by the Implementing Partner as per the dates on the FACE Form:</w:t>
            </w:r>
          </w:p>
          <w:p w14:paraId="6470126F" w14:textId="77777777" w:rsidR="00B1782A" w:rsidRPr="00B1782A" w:rsidRDefault="00B1782A" w:rsidP="00B1782A">
            <w:pPr>
              <w:spacing w:after="3" w:line="256" w:lineRule="auto"/>
              <w:jc w:val="both"/>
              <w:rPr>
                <w:rFonts w:ascii="Calibri" w:eastAsia="Calibri" w:hAnsi="Calibri" w:cs="Calibri"/>
                <w:i/>
                <w:iCs/>
                <w:color w:val="000000"/>
                <w:lang w:val="en-GB"/>
              </w:rPr>
            </w:pPr>
            <w:r w:rsidRPr="00B1782A">
              <w:rPr>
                <w:rFonts w:ascii="Calibri" w:eastAsia="Calibri" w:hAnsi="Calibri" w:cs="Calibri"/>
                <w:i/>
                <w:iCs/>
                <w:color w:val="000000"/>
                <w:lang w:val="en-GB"/>
              </w:rPr>
              <w:t xml:space="preserve">Example: </w:t>
            </w:r>
          </w:p>
          <w:p w14:paraId="3A80282E"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lastRenderedPageBreak/>
              <w:t>FACE Form submitted: 5 October 2021</w:t>
            </w:r>
          </w:p>
          <w:p w14:paraId="61925037"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FACE Form approved: 7 October 2021</w:t>
            </w:r>
          </w:p>
          <w:p w14:paraId="451C3036"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Payment for expenses: 10 October 2021</w:t>
            </w:r>
          </w:p>
          <w:p w14:paraId="65726679"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Expenses incurred as per FACE Form: Monthly period: Sep 2022</w:t>
            </w:r>
          </w:p>
          <w:p w14:paraId="70D22E82"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Expense Recognition: Expenses to be recognised in the September accounting period.</w:t>
            </w:r>
          </w:p>
        </w:tc>
      </w:tr>
      <w:tr w:rsidR="00B1782A" w:rsidRPr="00B1782A" w14:paraId="056536C3" w14:textId="77777777" w:rsidTr="000C0537">
        <w:tc>
          <w:tcPr>
            <w:tcW w:w="1654" w:type="dxa"/>
          </w:tcPr>
          <w:p w14:paraId="59F48878"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lastRenderedPageBreak/>
              <w:t>Reimbursement</w:t>
            </w:r>
          </w:p>
        </w:tc>
        <w:tc>
          <w:tcPr>
            <w:tcW w:w="1587" w:type="dxa"/>
          </w:tcPr>
          <w:p w14:paraId="15244FF1"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Implementing Partner</w:t>
            </w:r>
          </w:p>
        </w:tc>
        <w:tc>
          <w:tcPr>
            <w:tcW w:w="1494" w:type="dxa"/>
          </w:tcPr>
          <w:p w14:paraId="2D1B9D0E"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Implementing Partner</w:t>
            </w:r>
          </w:p>
        </w:tc>
        <w:tc>
          <w:tcPr>
            <w:tcW w:w="3913" w:type="dxa"/>
          </w:tcPr>
          <w:p w14:paraId="1764E706"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Expenses are reported to UNDP using the FACE Form. Expenses are incurred and disbursed by the Partner.</w:t>
            </w:r>
          </w:p>
          <w:p w14:paraId="14FF88DB"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 xml:space="preserve">The Partner is reimbursed for expenses incurred.    </w:t>
            </w:r>
          </w:p>
          <w:p w14:paraId="2A31EB76"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Expenses to be recorded when the expenses were incurred by the Implementing Partner as per the period covered by the FACE Form.</w:t>
            </w:r>
          </w:p>
          <w:p w14:paraId="5822E6A8" w14:textId="77777777" w:rsidR="00B1782A" w:rsidRPr="00B1782A" w:rsidRDefault="00B1782A" w:rsidP="00B1782A">
            <w:pPr>
              <w:spacing w:after="3" w:line="256" w:lineRule="auto"/>
              <w:jc w:val="both"/>
              <w:rPr>
                <w:rFonts w:ascii="Calibri" w:eastAsia="Calibri" w:hAnsi="Calibri" w:cs="Calibri"/>
                <w:i/>
                <w:iCs/>
                <w:color w:val="000000"/>
                <w:lang w:val="en-GB"/>
              </w:rPr>
            </w:pPr>
            <w:r w:rsidRPr="00B1782A">
              <w:rPr>
                <w:rFonts w:ascii="Calibri" w:eastAsia="Calibri" w:hAnsi="Calibri" w:cs="Calibri"/>
                <w:i/>
                <w:iCs/>
                <w:color w:val="000000"/>
                <w:lang w:val="en-GB"/>
              </w:rPr>
              <w:t xml:space="preserve">Example: </w:t>
            </w:r>
          </w:p>
          <w:p w14:paraId="4DF79E3C"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FACE Form submitted: 5 October 2021</w:t>
            </w:r>
          </w:p>
          <w:p w14:paraId="2F7E5085"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FACE Form approved: 7 October 2021</w:t>
            </w:r>
          </w:p>
          <w:p w14:paraId="1BE3C74D"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Payment for expenses: 10 October 2021</w:t>
            </w:r>
          </w:p>
          <w:p w14:paraId="0C61854E"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Expenses incurred as per FACE Form: Period: Jul -Sep 2022</w:t>
            </w:r>
          </w:p>
          <w:p w14:paraId="1443BAE2"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Expense Recognition: Expenses to be recognised in the September accounting period.</w:t>
            </w:r>
          </w:p>
        </w:tc>
      </w:tr>
      <w:tr w:rsidR="00B1782A" w:rsidRPr="00B1782A" w14:paraId="6A61AE0D" w14:textId="77777777" w:rsidTr="000C0537">
        <w:tc>
          <w:tcPr>
            <w:tcW w:w="1654" w:type="dxa"/>
          </w:tcPr>
          <w:p w14:paraId="16F29555"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Direct agency implementation</w:t>
            </w:r>
          </w:p>
        </w:tc>
        <w:tc>
          <w:tcPr>
            <w:tcW w:w="1587" w:type="dxa"/>
          </w:tcPr>
          <w:p w14:paraId="7357A415"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Agency</w:t>
            </w:r>
          </w:p>
        </w:tc>
        <w:tc>
          <w:tcPr>
            <w:tcW w:w="1494" w:type="dxa"/>
          </w:tcPr>
          <w:p w14:paraId="043EC167"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Agency</w:t>
            </w:r>
          </w:p>
        </w:tc>
        <w:tc>
          <w:tcPr>
            <w:tcW w:w="3913" w:type="dxa"/>
          </w:tcPr>
          <w:p w14:paraId="768E44FC"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 xml:space="preserve">Expenses are to be recognised in the period the expenses </w:t>
            </w:r>
            <w:proofErr w:type="spellStart"/>
            <w:r w:rsidRPr="00B1782A">
              <w:rPr>
                <w:rFonts w:ascii="Calibri" w:eastAsia="Calibri" w:hAnsi="Calibri" w:cs="Calibri"/>
                <w:color w:val="000000"/>
                <w:lang w:val="en-GB"/>
              </w:rPr>
              <w:t>where</w:t>
            </w:r>
            <w:proofErr w:type="spellEnd"/>
            <w:r w:rsidRPr="00B1782A">
              <w:rPr>
                <w:rFonts w:ascii="Calibri" w:eastAsia="Calibri" w:hAnsi="Calibri" w:cs="Calibri"/>
                <w:color w:val="000000"/>
                <w:lang w:val="en-GB"/>
              </w:rPr>
              <w:t xml:space="preserve"> incurred. </w:t>
            </w:r>
          </w:p>
          <w:p w14:paraId="4AF97D12" w14:textId="77777777" w:rsidR="00B1782A" w:rsidRPr="00B1782A" w:rsidRDefault="00B1782A" w:rsidP="00B1782A">
            <w:pPr>
              <w:spacing w:after="3" w:line="256" w:lineRule="auto"/>
              <w:jc w:val="both"/>
              <w:rPr>
                <w:rFonts w:ascii="Calibri" w:eastAsia="Calibri" w:hAnsi="Calibri" w:cs="Calibri"/>
                <w:color w:val="000000"/>
                <w:lang w:val="en-GB"/>
              </w:rPr>
            </w:pPr>
          </w:p>
          <w:p w14:paraId="603FE963"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PDR – Signed (SBEA)</w:t>
            </w:r>
          </w:p>
          <w:p w14:paraId="0EE9709B"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Corporate advance – PDR</w:t>
            </w:r>
          </w:p>
          <w:p w14:paraId="2C91A488" w14:textId="77777777" w:rsidR="00B1782A" w:rsidRPr="00B1782A" w:rsidRDefault="00B1782A" w:rsidP="00B1782A">
            <w:pPr>
              <w:spacing w:after="3" w:line="256" w:lineRule="auto"/>
              <w:jc w:val="both"/>
              <w:rPr>
                <w:rFonts w:ascii="Calibri" w:eastAsia="Calibri" w:hAnsi="Calibri" w:cs="Calibri"/>
                <w:color w:val="000000"/>
                <w:lang w:val="en-GB"/>
              </w:rPr>
            </w:pPr>
            <w:r w:rsidRPr="00B1782A">
              <w:rPr>
                <w:rFonts w:ascii="Calibri" w:eastAsia="Calibri" w:hAnsi="Calibri" w:cs="Calibri"/>
                <w:color w:val="000000"/>
                <w:lang w:val="en-GB"/>
              </w:rPr>
              <w:t>Local advance – FACE Form</w:t>
            </w:r>
          </w:p>
        </w:tc>
      </w:tr>
    </w:tbl>
    <w:p w14:paraId="405F0EDA" w14:textId="326250EE" w:rsidR="00B1782A" w:rsidRPr="00B1782A" w:rsidRDefault="00B1782A" w:rsidP="00B1782A">
      <w:pPr>
        <w:spacing w:after="264" w:line="256" w:lineRule="auto"/>
        <w:ind w:left="730" w:hanging="370"/>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Note: The cash transfer modality does not change the expense recognition. </w:t>
      </w:r>
    </w:p>
    <w:p w14:paraId="19C98AC7" w14:textId="77777777" w:rsidR="00B1782A" w:rsidRPr="00B1782A" w:rsidRDefault="00B1782A" w:rsidP="00B1782A">
      <w:pPr>
        <w:keepNext/>
        <w:keepLines/>
        <w:spacing w:after="325" w:line="265" w:lineRule="auto"/>
        <w:ind w:left="9"/>
        <w:outlineLvl w:val="0"/>
        <w:rPr>
          <w:rFonts w:ascii="Calibri" w:eastAsia="Calibri" w:hAnsi="Calibri" w:cs="Calibri"/>
          <w:bCs/>
          <w:i/>
          <w:iCs/>
          <w:color w:val="000000"/>
          <w:kern w:val="0"/>
          <w:sz w:val="22"/>
          <w:szCs w:val="22"/>
          <w:lang w:val="en-GB" w:eastAsia="ja-JP"/>
          <w14:ligatures w14:val="none"/>
        </w:rPr>
      </w:pPr>
      <w:r w:rsidRPr="00B1782A">
        <w:rPr>
          <w:rFonts w:ascii="Calibri" w:eastAsia="Calibri" w:hAnsi="Calibri" w:cs="Calibri"/>
          <w:bCs/>
          <w:i/>
          <w:iCs/>
          <w:color w:val="000000"/>
          <w:kern w:val="0"/>
          <w:sz w:val="22"/>
          <w:szCs w:val="22"/>
          <w:lang w:val="en-GB" w:eastAsia="ja-JP"/>
          <w14:ligatures w14:val="none"/>
        </w:rPr>
        <w:t>Year-end submission of FACE Forms</w:t>
      </w:r>
    </w:p>
    <w:p w14:paraId="63DDB601" w14:textId="00C7811F" w:rsidR="00B1782A" w:rsidRPr="00B1782A" w:rsidRDefault="00B1782A" w:rsidP="00B1782A">
      <w:pPr>
        <w:numPr>
          <w:ilvl w:val="0"/>
          <w:numId w:val="9"/>
        </w:numPr>
        <w:spacing w:after="264" w:line="256" w:lineRule="auto"/>
        <w:ind w:left="567" w:right="4"/>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There may be instances where there is a delay in the submission of FACE forms at the </w:t>
      </w:r>
      <w:proofErr w:type="spellStart"/>
      <w:r w:rsidRPr="00B1782A">
        <w:rPr>
          <w:rFonts w:ascii="Calibri" w:eastAsia="Calibri" w:hAnsi="Calibri" w:cs="Calibri"/>
          <w:color w:val="000000"/>
          <w:kern w:val="0"/>
          <w:sz w:val="22"/>
          <w:szCs w:val="22"/>
          <w:lang w:val="en-GB" w:eastAsia="ja-JP"/>
          <w14:ligatures w14:val="none"/>
        </w:rPr>
        <w:t>year end</w:t>
      </w:r>
      <w:proofErr w:type="spellEnd"/>
      <w:r w:rsidRPr="00B1782A">
        <w:rPr>
          <w:rFonts w:ascii="Calibri" w:eastAsia="Calibri" w:hAnsi="Calibri" w:cs="Calibri"/>
          <w:color w:val="000000"/>
          <w:kern w:val="0"/>
          <w:sz w:val="22"/>
          <w:szCs w:val="22"/>
          <w:lang w:val="en-GB" w:eastAsia="ja-JP"/>
          <w14:ligatures w14:val="none"/>
        </w:rPr>
        <w:t xml:space="preserve"> in accordance with the dates of the closing instructions. These delays may result in expenses not being recognised in the correct period. The UNDP office is still required to estimate/accrue the amount of expenses incurred by the project Implementing Partner and record the estimated expense in Quantum.</w:t>
      </w:r>
    </w:p>
    <w:p w14:paraId="4B9C29AA" w14:textId="77777777" w:rsidR="00B1782A" w:rsidRPr="00B1782A" w:rsidRDefault="00B1782A" w:rsidP="00B1782A">
      <w:pPr>
        <w:spacing w:after="264" w:line="256" w:lineRule="auto"/>
        <w:ind w:left="567" w:right="4"/>
        <w:contextualSpacing/>
        <w:jc w:val="both"/>
        <w:rPr>
          <w:rFonts w:ascii="Calibri" w:eastAsia="Calibri" w:hAnsi="Calibri" w:cs="Calibri"/>
          <w:color w:val="000000"/>
          <w:kern w:val="0"/>
          <w:sz w:val="22"/>
          <w:szCs w:val="22"/>
          <w:lang w:val="en-GB" w:eastAsia="ja-JP"/>
          <w14:ligatures w14:val="none"/>
        </w:rPr>
      </w:pPr>
    </w:p>
    <w:p w14:paraId="61909A9B" w14:textId="511620B2" w:rsidR="00B1782A" w:rsidRPr="00B1782A" w:rsidRDefault="00B1782A" w:rsidP="00B87859">
      <w:pPr>
        <w:numPr>
          <w:ilvl w:val="0"/>
          <w:numId w:val="9"/>
        </w:numPr>
        <w:spacing w:after="264" w:line="256" w:lineRule="auto"/>
        <w:ind w:left="567" w:right="4"/>
        <w:contextualSpacing/>
        <w:jc w:val="both"/>
        <w:rPr>
          <w:rFonts w:ascii="Calibri" w:eastAsia="Calibri" w:hAnsi="Calibri" w:cs="Calibri"/>
          <w:color w:val="000000"/>
          <w:kern w:val="0"/>
          <w:sz w:val="22"/>
          <w:szCs w:val="22"/>
          <w:lang w:val="en-GB" w:eastAsia="ja-JP"/>
          <w14:ligatures w14:val="none"/>
        </w:rPr>
      </w:pPr>
      <w:proofErr w:type="gramStart"/>
      <w:r w:rsidRPr="00B1782A">
        <w:rPr>
          <w:rFonts w:ascii="Calibri" w:eastAsia="Calibri" w:hAnsi="Calibri" w:cs="Calibri"/>
          <w:color w:val="000000"/>
          <w:kern w:val="0"/>
          <w:sz w:val="22"/>
          <w:szCs w:val="22"/>
          <w:lang w:val="en-GB" w:eastAsia="ja-JP"/>
          <w14:ligatures w14:val="none"/>
        </w:rPr>
        <w:t>In the event that</w:t>
      </w:r>
      <w:proofErr w:type="gramEnd"/>
      <w:r w:rsidRPr="00B1782A">
        <w:rPr>
          <w:rFonts w:ascii="Calibri" w:eastAsia="Calibri" w:hAnsi="Calibri" w:cs="Calibri"/>
          <w:color w:val="000000"/>
          <w:kern w:val="0"/>
          <w:sz w:val="22"/>
          <w:szCs w:val="22"/>
          <w:lang w:val="en-GB" w:eastAsia="ja-JP"/>
          <w14:ligatures w14:val="none"/>
        </w:rPr>
        <w:t xml:space="preserve"> the FACE Form for the last quarter is not available, the last available FACE Form or similar expenditure report can be used as the basis for estimating the value of the unrecorded expenses incurred for the last quarter. The estimate should be performed by personal that have the requisite knowledge of the project in conjunction with the finance unit. This is normally done by the project manager and verified by the finance personnel.</w:t>
      </w:r>
    </w:p>
    <w:p w14:paraId="038817D6" w14:textId="77777777" w:rsidR="00B1782A" w:rsidRPr="00B1782A" w:rsidRDefault="00B1782A" w:rsidP="00B1782A">
      <w:pPr>
        <w:numPr>
          <w:ilvl w:val="0"/>
          <w:numId w:val="9"/>
        </w:numPr>
        <w:spacing w:after="264" w:line="256" w:lineRule="auto"/>
        <w:ind w:left="567" w:right="4"/>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lastRenderedPageBreak/>
        <w:t>It is the responsibility of the country office to make an estimate of the expenses to be recognised for the reporting period. A reconciliation should be performed when the FACE forms are submitted between the estimated and the actual amounts and appropriate adjustments.</w:t>
      </w:r>
    </w:p>
    <w:p w14:paraId="170712F5" w14:textId="77777777" w:rsidR="00B1782A" w:rsidRPr="00B1782A" w:rsidRDefault="00B1782A" w:rsidP="00B1782A">
      <w:pPr>
        <w:spacing w:after="264" w:line="256" w:lineRule="auto"/>
        <w:ind w:left="730" w:right="4" w:hanging="370"/>
        <w:jc w:val="both"/>
        <w:rPr>
          <w:rFonts w:ascii="Calibri" w:eastAsia="Calibri" w:hAnsi="Calibri" w:cs="Calibri"/>
          <w:color w:val="000000"/>
          <w:kern w:val="0"/>
          <w:sz w:val="22"/>
          <w:szCs w:val="22"/>
          <w:lang w:val="en-GB" w:eastAsia="ja-JP"/>
          <w14:ligatures w14:val="none"/>
        </w:rPr>
      </w:pPr>
    </w:p>
    <w:p w14:paraId="056F0CE9" w14:textId="77777777" w:rsidR="00B1782A" w:rsidRPr="00B1782A" w:rsidRDefault="00B1782A" w:rsidP="00B1782A">
      <w:pPr>
        <w:keepNext/>
        <w:keepLines/>
        <w:spacing w:after="325"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Rejection of Expenses</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104EFA33" w14:textId="35E1EA20" w:rsidR="00B1782A" w:rsidRPr="00B87859" w:rsidRDefault="00B1782A" w:rsidP="00B87859">
      <w:pPr>
        <w:pStyle w:val="ListParagraph"/>
        <w:numPr>
          <w:ilvl w:val="0"/>
          <w:numId w:val="9"/>
        </w:numPr>
        <w:spacing w:after="264" w:line="256" w:lineRule="auto"/>
        <w:ind w:left="540"/>
        <w:jc w:val="both"/>
        <w:rPr>
          <w:rFonts w:ascii="Calibri" w:eastAsia="Calibri" w:hAnsi="Calibri" w:cs="Calibri"/>
          <w:color w:val="000000"/>
          <w:kern w:val="0"/>
          <w:sz w:val="22"/>
          <w:szCs w:val="22"/>
          <w:lang w:val="en-GB" w:eastAsia="ja-JP"/>
          <w14:ligatures w14:val="none"/>
        </w:rPr>
      </w:pPr>
      <w:r w:rsidRPr="00B87859">
        <w:rPr>
          <w:rFonts w:ascii="Calibri" w:eastAsia="Calibri" w:hAnsi="Calibri" w:cs="Calibri"/>
          <w:color w:val="000000"/>
          <w:kern w:val="0"/>
          <w:sz w:val="22"/>
          <w:szCs w:val="22"/>
          <w:lang w:val="en-GB" w:eastAsia="ja-JP"/>
          <w14:ligatures w14:val="none"/>
        </w:rPr>
        <w:t xml:space="preserve">UNDP has a responsibility to accept appropriate cash advance requests, reported expenses or direct payments that are consistent with the annual work plans and UNDP’s Financial Rules and Regulations, and to reject improper advance requests, expenses or requests for direct payments. If subsequent information becomes available that questions the appropriateness of expenses recorded or direct payments already made, these should be rejected at any point up to the issuance and signature of the Combined Delivery Report (refer to details in each specific POPP chapter).   </w:t>
      </w:r>
    </w:p>
    <w:p w14:paraId="40E128CE" w14:textId="77777777" w:rsidR="00B1782A" w:rsidRPr="00B1782A" w:rsidRDefault="00B1782A" w:rsidP="00B1782A">
      <w:pPr>
        <w:keepNext/>
        <w:keepLines/>
        <w:spacing w:after="325"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UNDP Support Services to NIM</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18E73C1B" w14:textId="77777777" w:rsidR="00B1782A" w:rsidRPr="00B87859" w:rsidRDefault="00B1782A" w:rsidP="00B87859">
      <w:pPr>
        <w:pStyle w:val="ListParagraph"/>
        <w:numPr>
          <w:ilvl w:val="0"/>
          <w:numId w:val="9"/>
        </w:numPr>
        <w:spacing w:after="63" w:line="256" w:lineRule="auto"/>
        <w:ind w:left="540" w:right="4"/>
        <w:jc w:val="both"/>
        <w:rPr>
          <w:rFonts w:ascii="Calibri" w:eastAsia="Calibri" w:hAnsi="Calibri" w:cs="Calibri"/>
          <w:color w:val="000000"/>
          <w:kern w:val="0"/>
          <w:sz w:val="22"/>
          <w:szCs w:val="22"/>
          <w:lang w:val="en-GB" w:eastAsia="ja-JP"/>
          <w14:ligatures w14:val="none"/>
        </w:rPr>
      </w:pPr>
      <w:r w:rsidRPr="00B87859">
        <w:rPr>
          <w:rFonts w:ascii="Calibri" w:eastAsia="Calibri" w:hAnsi="Calibri" w:cs="Calibri"/>
          <w:color w:val="000000"/>
          <w:kern w:val="0"/>
          <w:sz w:val="22"/>
          <w:szCs w:val="22"/>
          <w:lang w:val="en-GB" w:eastAsia="ja-JP"/>
          <w14:ligatures w14:val="none"/>
        </w:rPr>
        <w:t xml:space="preserve">UNDP support services to NIM have traditionally been concentrated in procurement and recruitment. In accordance with the definition of a responsible party, services may also include carrying out activities and producing outputs (see </w:t>
      </w:r>
      <w:hyperlink r:id="rId52" w:history="1">
        <w:r w:rsidRPr="00B87859">
          <w:rPr>
            <w:rFonts w:ascii="Calibri" w:eastAsia="Calibri" w:hAnsi="Calibri" w:cs="Calibri"/>
            <w:color w:val="0563C1"/>
            <w:kern w:val="0"/>
            <w:sz w:val="22"/>
            <w:szCs w:val="22"/>
            <w:u w:val="single"/>
            <w:lang w:val="en-GB" w:eastAsia="ja-JP"/>
            <w14:ligatures w14:val="none"/>
          </w:rPr>
          <w:t>POPP: UNDP Support Services to NIM</w:t>
        </w:r>
      </w:hyperlink>
      <w:r w:rsidRPr="00B87859">
        <w:rPr>
          <w:rFonts w:ascii="Calibri" w:eastAsia="Calibri" w:hAnsi="Calibri" w:cs="Calibri"/>
          <w:color w:val="000000"/>
          <w:kern w:val="0"/>
          <w:sz w:val="22"/>
          <w:szCs w:val="22"/>
          <w:lang w:val="en-GB" w:eastAsia="ja-JP"/>
          <w14:ligatures w14:val="none"/>
        </w:rPr>
        <w:t>).</w:t>
      </w:r>
    </w:p>
    <w:p w14:paraId="79F9A668" w14:textId="77777777" w:rsidR="00B1782A" w:rsidRPr="00B87859" w:rsidRDefault="00B1782A" w:rsidP="00B87859">
      <w:pPr>
        <w:pStyle w:val="ListParagraph"/>
        <w:numPr>
          <w:ilvl w:val="0"/>
          <w:numId w:val="9"/>
        </w:numPr>
        <w:spacing w:after="264" w:line="256" w:lineRule="auto"/>
        <w:ind w:left="540" w:right="4"/>
        <w:jc w:val="both"/>
        <w:rPr>
          <w:rFonts w:ascii="Calibri" w:eastAsia="Calibri" w:hAnsi="Calibri" w:cs="Calibri"/>
          <w:color w:val="000000"/>
          <w:kern w:val="0"/>
          <w:sz w:val="22"/>
          <w:szCs w:val="22"/>
          <w:lang w:val="en-GB" w:eastAsia="ja-JP"/>
          <w14:ligatures w14:val="none"/>
        </w:rPr>
      </w:pPr>
      <w:r w:rsidRPr="00B87859">
        <w:rPr>
          <w:rFonts w:ascii="Calibri" w:eastAsia="Calibri" w:hAnsi="Calibri" w:cs="Calibri"/>
          <w:color w:val="000000"/>
          <w:kern w:val="0"/>
          <w:sz w:val="22"/>
          <w:szCs w:val="22"/>
          <w:lang w:val="en-GB" w:eastAsia="ja-JP"/>
          <w14:ligatures w14:val="none"/>
        </w:rPr>
        <w:t xml:space="preserve">UNDP undertakes transactions from requisition through to disbursement on behalf of the project with no cash transferred to the implementing partner. The implementing partner has full programmatic control, however, and so full accountability for project activities.   </w:t>
      </w:r>
    </w:p>
    <w:p w14:paraId="7971D25F" w14:textId="77777777" w:rsidR="00B1782A" w:rsidRPr="00B1782A" w:rsidRDefault="00B1782A" w:rsidP="00B1782A">
      <w:pPr>
        <w:keepNext/>
        <w:keepLines/>
        <w:spacing w:after="325"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Origin of the Funds</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1EA08A9D" w14:textId="3AAFEE5B" w:rsidR="00B1782A" w:rsidRPr="00B87859" w:rsidRDefault="00B1782A" w:rsidP="00B87859">
      <w:pPr>
        <w:pStyle w:val="ListParagraph"/>
        <w:numPr>
          <w:ilvl w:val="0"/>
          <w:numId w:val="9"/>
        </w:numPr>
        <w:spacing w:after="264" w:line="256" w:lineRule="auto"/>
        <w:ind w:left="540"/>
        <w:jc w:val="both"/>
        <w:rPr>
          <w:rFonts w:ascii="Calibri" w:eastAsia="Calibri" w:hAnsi="Calibri" w:cs="Calibri"/>
          <w:color w:val="000000"/>
          <w:kern w:val="0"/>
          <w:sz w:val="22"/>
          <w:szCs w:val="22"/>
          <w:lang w:val="en-GB" w:eastAsia="ja-JP"/>
          <w14:ligatures w14:val="none"/>
        </w:rPr>
      </w:pPr>
      <w:r w:rsidRPr="00B87859">
        <w:rPr>
          <w:rFonts w:ascii="Calibri" w:eastAsia="Calibri" w:hAnsi="Calibri" w:cs="Calibri"/>
          <w:color w:val="000000"/>
          <w:kern w:val="0"/>
          <w:sz w:val="22"/>
          <w:szCs w:val="22"/>
          <w:lang w:val="en-GB" w:eastAsia="ja-JP"/>
          <w14:ligatures w14:val="none"/>
        </w:rPr>
        <w:t xml:space="preserve">Policies and procedures covered in this section apply irrespective of the origin of the funds to implement the project. Funds may be corporate (i.e., core resources), or from UN agencies, trust funds, the government through cost sharing, international financial institutions, bilateral donors, etc. Receipt and expensing of all funds is recorded in Quantum according to established procedures for revenue and expenses (see </w:t>
      </w:r>
      <w:hyperlink r:id="rId53">
        <w:r w:rsidRPr="00B87859">
          <w:rPr>
            <w:rFonts w:ascii="Calibri" w:eastAsia="Calibri" w:hAnsi="Calibri" w:cs="Calibri"/>
            <w:color w:val="000000"/>
            <w:kern w:val="0"/>
            <w:sz w:val="22"/>
            <w:szCs w:val="22"/>
            <w:lang w:val="en-GB" w:eastAsia="ja-JP"/>
            <w14:ligatures w14:val="none"/>
          </w:rPr>
          <w:t>POPP: Financial Resources&gt;Revenue &amp; Expense Managemen</w:t>
        </w:r>
      </w:hyperlink>
      <w:hyperlink r:id="rId54">
        <w:r w:rsidRPr="00B87859">
          <w:rPr>
            <w:rFonts w:ascii="Calibri" w:eastAsia="Calibri" w:hAnsi="Calibri" w:cs="Calibri"/>
            <w:color w:val="000000"/>
            <w:kern w:val="0"/>
            <w:sz w:val="22"/>
            <w:szCs w:val="22"/>
            <w:lang w:val="en-GB" w:eastAsia="ja-JP"/>
            <w14:ligatures w14:val="none"/>
          </w:rPr>
          <w:t>t</w:t>
        </w:r>
      </w:hyperlink>
      <w:hyperlink r:id="rId55">
        <w:r w:rsidRPr="00B87859">
          <w:rPr>
            <w:rFonts w:ascii="Calibri" w:eastAsia="Calibri" w:hAnsi="Calibri" w:cs="Calibri"/>
            <w:color w:val="000000"/>
            <w:kern w:val="0"/>
            <w:sz w:val="22"/>
            <w:szCs w:val="22"/>
            <w:lang w:val="en-GB" w:eastAsia="ja-JP"/>
            <w14:ligatures w14:val="none"/>
          </w:rPr>
          <w:t>)</w:t>
        </w:r>
      </w:hyperlink>
      <w:hyperlink r:id="rId56">
        <w:r w:rsidRPr="00B87859">
          <w:rPr>
            <w:rFonts w:ascii="Calibri" w:eastAsia="Calibri" w:hAnsi="Calibri" w:cs="Calibri"/>
            <w:color w:val="000000"/>
            <w:kern w:val="0"/>
            <w:sz w:val="22"/>
            <w:szCs w:val="22"/>
            <w:lang w:val="en-GB" w:eastAsia="ja-JP"/>
            <w14:ligatures w14:val="none"/>
          </w:rPr>
          <w:t>.</w:t>
        </w:r>
      </w:hyperlink>
      <w:r w:rsidRPr="00B87859">
        <w:rPr>
          <w:rFonts w:ascii="Calibri" w:eastAsia="Calibri" w:hAnsi="Calibri" w:cs="Calibri"/>
          <w:color w:val="000000"/>
          <w:kern w:val="0"/>
          <w:sz w:val="22"/>
          <w:szCs w:val="22"/>
          <w:lang w:val="en-GB" w:eastAsia="ja-JP"/>
          <w14:ligatures w14:val="none"/>
        </w:rPr>
        <w:t xml:space="preserve">  </w:t>
      </w:r>
    </w:p>
    <w:p w14:paraId="0FF26581" w14:textId="77777777" w:rsidR="00B1782A" w:rsidRPr="00B1782A" w:rsidRDefault="00B1782A" w:rsidP="00B1782A">
      <w:pPr>
        <w:keepNext/>
        <w:keepLines/>
        <w:spacing w:after="325"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 xml:space="preserve">Combined Delivery Report </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612CCFBE" w14:textId="68E08C50" w:rsidR="00B1782A" w:rsidRPr="00B87859" w:rsidRDefault="00B1782A" w:rsidP="00B87859">
      <w:pPr>
        <w:pStyle w:val="ListParagraph"/>
        <w:numPr>
          <w:ilvl w:val="0"/>
          <w:numId w:val="9"/>
        </w:numPr>
        <w:spacing w:after="264" w:line="256" w:lineRule="auto"/>
        <w:ind w:left="540"/>
        <w:jc w:val="both"/>
        <w:rPr>
          <w:rFonts w:ascii="Calibri" w:eastAsia="Calibri" w:hAnsi="Calibri" w:cs="Calibri"/>
          <w:color w:val="000000"/>
          <w:kern w:val="0"/>
          <w:sz w:val="22"/>
          <w:szCs w:val="22"/>
          <w:lang w:val="en-GB" w:eastAsia="ja-JP"/>
          <w14:ligatures w14:val="none"/>
        </w:rPr>
      </w:pPr>
      <w:r w:rsidRPr="00B87859">
        <w:rPr>
          <w:rFonts w:ascii="Calibri" w:eastAsia="Calibri" w:hAnsi="Calibri" w:cs="Calibri"/>
          <w:color w:val="000000"/>
          <w:kern w:val="0"/>
          <w:sz w:val="22"/>
          <w:szCs w:val="22"/>
          <w:lang w:val="en-GB" w:eastAsia="ja-JP"/>
          <w14:ligatures w14:val="none"/>
        </w:rPr>
        <w:t>UNDP prepares a mandatory</w:t>
      </w:r>
      <w:hyperlink r:id="rId57" w:anchor="top">
        <w:r w:rsidRPr="00B87859">
          <w:rPr>
            <w:rFonts w:ascii="Calibri" w:eastAsia="Calibri" w:hAnsi="Calibri" w:cs="Calibri"/>
            <w:color w:val="000000"/>
            <w:kern w:val="0"/>
            <w:sz w:val="22"/>
            <w:szCs w:val="22"/>
            <w:lang w:val="en-GB" w:eastAsia="ja-JP"/>
            <w14:ligatures w14:val="none"/>
          </w:rPr>
          <w:t xml:space="preserve"> </w:t>
        </w:r>
      </w:hyperlink>
      <w:hyperlink r:id="rId58" w:anchor="top">
        <w:r w:rsidRPr="00B87859">
          <w:rPr>
            <w:rFonts w:ascii="Calibri" w:eastAsia="Calibri" w:hAnsi="Calibri" w:cs="Calibri"/>
            <w:b/>
            <w:color w:val="000000"/>
            <w:kern w:val="0"/>
            <w:sz w:val="22"/>
            <w:szCs w:val="22"/>
            <w:lang w:val="en-GB" w:eastAsia="ja-JP"/>
            <w14:ligatures w14:val="none"/>
          </w:rPr>
          <w:t>Combined Delivery Repor</w:t>
        </w:r>
      </w:hyperlink>
      <w:hyperlink r:id="rId59" w:anchor="top">
        <w:r w:rsidRPr="00B87859">
          <w:rPr>
            <w:rFonts w:ascii="Calibri" w:eastAsia="Calibri" w:hAnsi="Calibri" w:cs="Calibri"/>
            <w:b/>
            <w:color w:val="000000"/>
            <w:kern w:val="0"/>
            <w:sz w:val="22"/>
            <w:szCs w:val="22"/>
            <w:lang w:val="en-GB" w:eastAsia="ja-JP"/>
            <w14:ligatures w14:val="none"/>
          </w:rPr>
          <w:t>t</w:t>
        </w:r>
      </w:hyperlink>
      <w:hyperlink r:id="rId60" w:anchor="top">
        <w:r w:rsidRPr="00B87859">
          <w:rPr>
            <w:rFonts w:ascii="Calibri" w:eastAsia="Calibri" w:hAnsi="Calibri" w:cs="Calibri"/>
            <w:b/>
            <w:color w:val="000000"/>
            <w:kern w:val="0"/>
            <w:sz w:val="22"/>
            <w:szCs w:val="22"/>
            <w:lang w:val="en-GB" w:eastAsia="ja-JP"/>
            <w14:ligatures w14:val="none"/>
          </w:rPr>
          <w:t xml:space="preserve"> </w:t>
        </w:r>
      </w:hyperlink>
      <w:hyperlink r:id="rId61" w:anchor="top">
        <w:r w:rsidRPr="00B87859">
          <w:rPr>
            <w:rFonts w:ascii="Calibri" w:eastAsia="Calibri" w:hAnsi="Calibri" w:cs="Calibri"/>
            <w:color w:val="000000"/>
            <w:kern w:val="0"/>
            <w:sz w:val="22"/>
            <w:szCs w:val="22"/>
            <w:lang w:val="en-GB" w:eastAsia="ja-JP"/>
            <w14:ligatures w14:val="none"/>
          </w:rPr>
          <w:t>a</w:t>
        </w:r>
      </w:hyperlink>
      <w:r w:rsidRPr="00B87859">
        <w:rPr>
          <w:rFonts w:ascii="Calibri" w:eastAsia="Calibri" w:hAnsi="Calibri" w:cs="Calibri"/>
          <w:color w:val="000000"/>
          <w:kern w:val="0"/>
          <w:sz w:val="22"/>
          <w:szCs w:val="22"/>
          <w:lang w:val="en-GB" w:eastAsia="ja-JP"/>
          <w14:ligatures w14:val="none"/>
        </w:rPr>
        <w:t xml:space="preserve">t the end of each quarter and at the end of the year. It reflects incurred and agreed expenses and funds used on a project and must be signed by UNDP and certified by the designated authorized official of the implementing partner to confirm the validity of the expenses.  </w:t>
      </w:r>
    </w:p>
    <w:p w14:paraId="0F2A899D" w14:textId="77777777" w:rsidR="00B1782A" w:rsidRPr="00B87859" w:rsidRDefault="00B1782A" w:rsidP="00B87859">
      <w:pPr>
        <w:pStyle w:val="ListParagraph"/>
        <w:spacing w:after="264" w:line="256" w:lineRule="auto"/>
        <w:ind w:left="540"/>
        <w:jc w:val="both"/>
        <w:rPr>
          <w:rFonts w:ascii="Calibri" w:eastAsia="Calibri" w:hAnsi="Calibri" w:cs="Calibri"/>
          <w:color w:val="000000"/>
          <w:kern w:val="0"/>
          <w:sz w:val="22"/>
          <w:szCs w:val="22"/>
          <w:lang w:val="en-GB" w:eastAsia="ja-JP"/>
          <w14:ligatures w14:val="none"/>
        </w:rPr>
      </w:pPr>
      <w:r w:rsidRPr="00B87859">
        <w:rPr>
          <w:rFonts w:ascii="Calibri" w:eastAsia="Calibri" w:hAnsi="Calibri" w:cs="Calibri"/>
          <w:color w:val="000000"/>
          <w:kern w:val="0"/>
          <w:sz w:val="22"/>
          <w:szCs w:val="22"/>
          <w:lang w:val="en-GB" w:eastAsia="ja-JP"/>
          <w14:ligatures w14:val="none"/>
        </w:rPr>
        <w:t xml:space="preserve">If the project uses the cash advance modality, the </w:t>
      </w:r>
      <w:r w:rsidRPr="00B87859">
        <w:rPr>
          <w:rFonts w:ascii="Calibri" w:eastAsia="Calibri" w:hAnsi="Calibri" w:cs="Calibri"/>
          <w:b/>
          <w:color w:val="000000"/>
          <w:kern w:val="0"/>
          <w:sz w:val="22"/>
          <w:szCs w:val="22"/>
          <w:lang w:val="en-GB" w:eastAsia="ja-JP"/>
          <w14:ligatures w14:val="none"/>
        </w:rPr>
        <w:t>FACE</w:t>
      </w:r>
      <w:r w:rsidRPr="00B87859">
        <w:rPr>
          <w:rFonts w:ascii="Calibri" w:eastAsia="Calibri" w:hAnsi="Calibri" w:cs="Calibri"/>
          <w:color w:val="000000"/>
          <w:kern w:val="0"/>
          <w:sz w:val="22"/>
          <w:szCs w:val="22"/>
          <w:lang w:val="en-GB" w:eastAsia="ja-JP"/>
          <w14:ligatures w14:val="none"/>
        </w:rPr>
        <w:t xml:space="preserve"> form must be submitted to UNDP at least quarterly within 15 days after quarter end, signed by the authorized official of the implementing partner. The UNDP programme officer or finance associate must control outstanding advances balances to monitor the correct utilization of funds.  </w:t>
      </w:r>
    </w:p>
    <w:p w14:paraId="6DEDFA7D" w14:textId="77777777" w:rsidR="00B1782A" w:rsidRPr="00B1782A" w:rsidRDefault="00B1782A" w:rsidP="00B1782A">
      <w:pPr>
        <w:keepNext/>
        <w:keepLines/>
        <w:spacing w:after="174"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 xml:space="preserve">Other Quantum Reports </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5DAF7EED" w14:textId="77777777" w:rsidR="00B1782A" w:rsidRPr="00B1782A" w:rsidRDefault="00B1782A" w:rsidP="00B1782A">
      <w:pPr>
        <w:spacing w:after="334" w:line="256" w:lineRule="auto"/>
        <w:ind w:left="734"/>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Reports to monitor and control NIM resources include: </w:t>
      </w:r>
    </w:p>
    <w:p w14:paraId="30A52B22" w14:textId="77777777" w:rsidR="00B1782A" w:rsidRPr="00B1782A" w:rsidRDefault="00B1782A" w:rsidP="00B1782A">
      <w:pPr>
        <w:numPr>
          <w:ilvl w:val="0"/>
          <w:numId w:val="10"/>
        </w:numPr>
        <w:spacing w:after="334" w:line="256" w:lineRule="auto"/>
        <w:ind w:right="4"/>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Project Budget Balance</w:t>
      </w:r>
    </w:p>
    <w:p w14:paraId="4B747372" w14:textId="77777777" w:rsidR="00B1782A" w:rsidRPr="00B1782A" w:rsidRDefault="00B1782A" w:rsidP="00B1782A">
      <w:pPr>
        <w:numPr>
          <w:ilvl w:val="0"/>
          <w:numId w:val="10"/>
        </w:numPr>
        <w:spacing w:after="334" w:line="256" w:lineRule="auto"/>
        <w:ind w:right="4"/>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lastRenderedPageBreak/>
        <w:t>Project Transaction Detail</w:t>
      </w:r>
    </w:p>
    <w:p w14:paraId="4D7DA9D1" w14:textId="77777777" w:rsidR="00B1782A" w:rsidRPr="00B1782A" w:rsidRDefault="00B1782A" w:rsidP="00B1782A">
      <w:pPr>
        <w:numPr>
          <w:ilvl w:val="0"/>
          <w:numId w:val="10"/>
        </w:numPr>
        <w:spacing w:after="334" w:line="256" w:lineRule="auto"/>
        <w:ind w:right="4"/>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UN AP Prepayment Aging Report</w:t>
      </w:r>
    </w:p>
    <w:p w14:paraId="68E882C0" w14:textId="77777777" w:rsidR="00B1782A" w:rsidRPr="00B1782A" w:rsidRDefault="00B1782A" w:rsidP="00B1782A">
      <w:pPr>
        <w:numPr>
          <w:ilvl w:val="0"/>
          <w:numId w:val="10"/>
        </w:numPr>
        <w:spacing w:after="334" w:line="256" w:lineRule="auto"/>
        <w:ind w:right="4"/>
        <w:contextualSpacing/>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UN Account Analysis Report </w:t>
      </w:r>
    </w:p>
    <w:p w14:paraId="3AECF90F" w14:textId="77777777" w:rsidR="00B1782A" w:rsidRPr="00B1782A" w:rsidRDefault="00B1782A" w:rsidP="00B1782A">
      <w:pPr>
        <w:spacing w:after="178" w:line="256" w:lineRule="auto"/>
        <w:ind w:left="734"/>
        <w:jc w:val="both"/>
        <w:rPr>
          <w:rFonts w:ascii="Calibri" w:eastAsia="Calibri" w:hAnsi="Calibri" w:cs="Calibri"/>
          <w:color w:val="000000"/>
          <w:kern w:val="0"/>
          <w:sz w:val="22"/>
          <w:szCs w:val="22"/>
          <w:lang w:val="en-GB" w:eastAsia="ja-JP"/>
          <w14:ligatures w14:val="none"/>
        </w:rPr>
      </w:pPr>
      <w:r w:rsidRPr="00B1782A">
        <w:rPr>
          <w:rFonts w:ascii="Calibri" w:eastAsia="Calibri" w:hAnsi="Calibri" w:cs="Calibri"/>
          <w:color w:val="000000"/>
          <w:kern w:val="0"/>
          <w:sz w:val="22"/>
          <w:szCs w:val="22"/>
          <w:lang w:val="en-GB" w:eastAsia="ja-JP"/>
          <w14:ligatures w14:val="none"/>
        </w:rPr>
        <w:t xml:space="preserve">Refer to the associated POPP chapters (links above) for a detailed discussion of each.  </w:t>
      </w:r>
    </w:p>
    <w:p w14:paraId="301B9136" w14:textId="77777777" w:rsidR="00B1782A" w:rsidRPr="00B1782A" w:rsidRDefault="00B1782A" w:rsidP="00B1782A">
      <w:pPr>
        <w:keepNext/>
        <w:keepLines/>
        <w:spacing w:after="355"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Audits</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2C9E9983" w14:textId="4EB8F0E3" w:rsidR="00B1782A" w:rsidRPr="00B87859" w:rsidRDefault="00B1782A" w:rsidP="00B87859">
      <w:pPr>
        <w:pStyle w:val="ListParagraph"/>
        <w:numPr>
          <w:ilvl w:val="0"/>
          <w:numId w:val="9"/>
        </w:numPr>
        <w:spacing w:after="218" w:line="256" w:lineRule="auto"/>
        <w:ind w:left="540"/>
        <w:jc w:val="both"/>
        <w:rPr>
          <w:rFonts w:ascii="Calibri" w:eastAsia="Calibri" w:hAnsi="Calibri" w:cs="Calibri"/>
          <w:color w:val="000000"/>
          <w:kern w:val="0"/>
          <w:sz w:val="22"/>
          <w:szCs w:val="22"/>
          <w:lang w:val="en-GB" w:eastAsia="ja-JP"/>
          <w14:ligatures w14:val="none"/>
        </w:rPr>
      </w:pPr>
      <w:r w:rsidRPr="00B87859">
        <w:rPr>
          <w:rFonts w:ascii="Calibri" w:eastAsia="Calibri" w:hAnsi="Calibri" w:cs="Calibri"/>
          <w:color w:val="000000"/>
          <w:kern w:val="0"/>
          <w:sz w:val="22"/>
          <w:szCs w:val="22"/>
          <w:lang w:val="en-GB" w:eastAsia="ja-JP"/>
          <w14:ligatures w14:val="none"/>
        </w:rPr>
        <w:t xml:space="preserve">The overarching objective of audit exercises is to provide UNDP with assurance that resources are being properly used. UNDP Financial Regulation 16.04 includes the requirement that each UNDP programme activity is audited "at least once in its lifetime." Another requirement is that a project must be audited once in its lifecycle in the year following cumulative expenses reaching or exceeding $300,000. This criterion does not apply in the first year of activities. The audit becomes due in the following year when the cumulative expenditure has reached or exceeded the threshold. </w:t>
      </w:r>
      <w:r w:rsidRPr="00B87859">
        <w:rPr>
          <w:rFonts w:ascii="Calibri" w:eastAsia="Times New Roman" w:hAnsi="Calibri" w:cs="Times New Roman"/>
          <w:color w:val="000000"/>
          <w:kern w:val="0"/>
          <w:szCs w:val="22"/>
          <w:lang w:val="en-GB" w:eastAsia="ja-JP"/>
          <w14:ligatures w14:val="none"/>
        </w:rPr>
        <w:t xml:space="preserve"> </w:t>
      </w:r>
      <w:r w:rsidRPr="00B87859">
        <w:rPr>
          <w:rFonts w:ascii="Calibri" w:eastAsia="Calibri" w:hAnsi="Calibri" w:cs="Calibri"/>
          <w:color w:val="000000"/>
          <w:kern w:val="0"/>
          <w:sz w:val="22"/>
          <w:szCs w:val="22"/>
          <w:lang w:val="en-GB" w:eastAsia="ja-JP"/>
          <w14:ligatures w14:val="none"/>
        </w:rPr>
        <w:t xml:space="preserve"> </w:t>
      </w:r>
    </w:p>
    <w:p w14:paraId="5B7408B6" w14:textId="77777777" w:rsidR="00B1782A" w:rsidRPr="00B1782A" w:rsidRDefault="00B1782A" w:rsidP="00B1782A">
      <w:pPr>
        <w:keepNext/>
        <w:keepLines/>
        <w:spacing w:after="355" w:line="265" w:lineRule="auto"/>
        <w:ind w:left="9" w:hanging="10"/>
        <w:outlineLvl w:val="0"/>
        <w:rPr>
          <w:rFonts w:ascii="Calibri" w:eastAsia="Calibri" w:hAnsi="Calibri" w:cs="Calibri"/>
          <w:b/>
          <w:color w:val="000000"/>
          <w:kern w:val="0"/>
          <w:sz w:val="22"/>
          <w:szCs w:val="22"/>
          <w:lang w:val="en-GB" w:eastAsia="ja-JP"/>
          <w14:ligatures w14:val="none"/>
        </w:rPr>
      </w:pPr>
      <w:r w:rsidRPr="00B1782A">
        <w:rPr>
          <w:rFonts w:ascii="Calibri" w:eastAsia="Calibri" w:hAnsi="Calibri" w:cs="Calibri"/>
          <w:b/>
          <w:color w:val="000000"/>
          <w:kern w:val="0"/>
          <w:sz w:val="22"/>
          <w:szCs w:val="22"/>
          <w:lang w:val="en-GB" w:eastAsia="ja-JP"/>
          <w14:ligatures w14:val="none"/>
        </w:rPr>
        <w:t>Project finalization</w:t>
      </w:r>
      <w:r w:rsidRPr="00B1782A">
        <w:rPr>
          <w:rFonts w:ascii="Calibri" w:eastAsia="Calibri" w:hAnsi="Calibri" w:cs="Calibri"/>
          <w:color w:val="000000"/>
          <w:kern w:val="0"/>
          <w:sz w:val="22"/>
          <w:szCs w:val="22"/>
          <w:lang w:val="en-GB" w:eastAsia="ja-JP"/>
          <w14:ligatures w14:val="none"/>
        </w:rPr>
        <w:t xml:space="preserve"> </w:t>
      </w:r>
      <w:r w:rsidRPr="00B1782A">
        <w:rPr>
          <w:rFonts w:ascii="Calibri" w:eastAsia="Calibri" w:hAnsi="Calibri" w:cs="Calibri"/>
          <w:b/>
          <w:color w:val="000000"/>
          <w:kern w:val="0"/>
          <w:sz w:val="22"/>
          <w:szCs w:val="22"/>
          <w:lang w:val="en-GB" w:eastAsia="ja-JP"/>
          <w14:ligatures w14:val="none"/>
        </w:rPr>
        <w:t xml:space="preserve"> </w:t>
      </w:r>
    </w:p>
    <w:p w14:paraId="0D7F0AF5" w14:textId="79DC724A" w:rsidR="00B1782A" w:rsidRPr="00B87859" w:rsidRDefault="00B1782A" w:rsidP="00B87859">
      <w:pPr>
        <w:pStyle w:val="ListParagraph"/>
        <w:numPr>
          <w:ilvl w:val="0"/>
          <w:numId w:val="9"/>
        </w:numPr>
        <w:spacing w:after="264" w:line="256" w:lineRule="auto"/>
        <w:ind w:left="540"/>
        <w:jc w:val="both"/>
        <w:rPr>
          <w:rFonts w:ascii="Calibri" w:eastAsia="Calibri" w:hAnsi="Calibri" w:cs="Calibri"/>
          <w:color w:val="000000"/>
          <w:kern w:val="0"/>
          <w:sz w:val="22"/>
          <w:szCs w:val="22"/>
          <w:lang w:val="en-GB" w:eastAsia="ja-JP"/>
          <w14:ligatures w14:val="none"/>
        </w:rPr>
      </w:pPr>
      <w:r w:rsidRPr="00B87859">
        <w:rPr>
          <w:rFonts w:ascii="Calibri" w:eastAsia="Calibri" w:hAnsi="Calibri" w:cs="Calibri"/>
          <w:color w:val="000000"/>
          <w:kern w:val="0"/>
          <w:sz w:val="22"/>
          <w:szCs w:val="22"/>
          <w:lang w:val="en-GB" w:eastAsia="ja-JP"/>
          <w14:ligatures w14:val="none"/>
        </w:rPr>
        <w:t xml:space="preserve">At the finalization of a project, the remaining balance of cash deposited in the project bank account must be refunded to UNDP. Any unspent resource balances to donors as per the contribution agreement is dealt with in line with the agreement signed with the donor. Both the implementing partner and UNDP must sign off on the final Combined Delivery Report, which must reflect the total expenses of the project. The certification of the final report must be done before the project is financially closed in Quantum.  The </w:t>
      </w:r>
      <w:hyperlink r:id="rId62">
        <w:r w:rsidRPr="00B87859">
          <w:rPr>
            <w:rFonts w:ascii="Calibri" w:eastAsia="Calibri" w:hAnsi="Calibri" w:cs="Calibri"/>
            <w:color w:val="000000"/>
            <w:kern w:val="0"/>
            <w:sz w:val="22"/>
            <w:szCs w:val="22"/>
            <w:lang w:val="en-GB" w:eastAsia="ja-JP"/>
            <w14:ligatures w14:val="none"/>
          </w:rPr>
          <w:t>check list for projec</w:t>
        </w:r>
      </w:hyperlink>
      <w:hyperlink r:id="rId63">
        <w:r w:rsidRPr="00B87859">
          <w:rPr>
            <w:rFonts w:ascii="Calibri" w:eastAsia="Calibri" w:hAnsi="Calibri" w:cs="Calibri"/>
            <w:color w:val="000000"/>
            <w:kern w:val="0"/>
            <w:sz w:val="22"/>
            <w:szCs w:val="22"/>
            <w:lang w:val="en-GB" w:eastAsia="ja-JP"/>
            <w14:ligatures w14:val="none"/>
          </w:rPr>
          <w:t>t</w:t>
        </w:r>
      </w:hyperlink>
      <w:hyperlink r:id="rId64">
        <w:r w:rsidRPr="00B87859">
          <w:rPr>
            <w:rFonts w:ascii="Calibri" w:eastAsia="Calibri" w:hAnsi="Calibri" w:cs="Calibri"/>
            <w:color w:val="000000"/>
            <w:kern w:val="0"/>
            <w:sz w:val="22"/>
            <w:szCs w:val="22"/>
            <w:lang w:val="en-GB" w:eastAsia="ja-JP"/>
            <w14:ligatures w14:val="none"/>
          </w:rPr>
          <w:t xml:space="preserve"> </w:t>
        </w:r>
      </w:hyperlink>
      <w:hyperlink r:id="rId65">
        <w:r w:rsidRPr="00B87859">
          <w:rPr>
            <w:rFonts w:ascii="Calibri" w:eastAsia="Calibri" w:hAnsi="Calibri" w:cs="Calibri"/>
            <w:color w:val="000000"/>
            <w:kern w:val="0"/>
            <w:sz w:val="22"/>
            <w:szCs w:val="22"/>
            <w:lang w:val="en-GB" w:eastAsia="ja-JP"/>
            <w14:ligatures w14:val="none"/>
          </w:rPr>
          <w:t>closur</w:t>
        </w:r>
      </w:hyperlink>
      <w:hyperlink r:id="rId66">
        <w:r w:rsidRPr="00B87859">
          <w:rPr>
            <w:rFonts w:ascii="Calibri" w:eastAsia="Calibri" w:hAnsi="Calibri" w:cs="Calibri"/>
            <w:color w:val="000000"/>
            <w:kern w:val="0"/>
            <w:sz w:val="22"/>
            <w:szCs w:val="22"/>
            <w:lang w:val="en-GB" w:eastAsia="ja-JP"/>
            <w14:ligatures w14:val="none"/>
          </w:rPr>
          <w:t>e</w:t>
        </w:r>
      </w:hyperlink>
      <w:hyperlink r:id="rId67">
        <w:r w:rsidRPr="00B87859">
          <w:rPr>
            <w:rFonts w:ascii="Calibri" w:eastAsia="Calibri" w:hAnsi="Calibri" w:cs="Calibri"/>
            <w:color w:val="000000"/>
            <w:kern w:val="0"/>
            <w:sz w:val="22"/>
            <w:szCs w:val="22"/>
            <w:lang w:val="en-GB" w:eastAsia="ja-JP"/>
            <w14:ligatures w14:val="none"/>
          </w:rPr>
          <w:t xml:space="preserve"> </w:t>
        </w:r>
      </w:hyperlink>
      <w:hyperlink r:id="rId68">
        <w:r w:rsidRPr="00B87859">
          <w:rPr>
            <w:rFonts w:ascii="Calibri" w:eastAsia="Calibri" w:hAnsi="Calibri" w:cs="Calibri"/>
            <w:color w:val="000000"/>
            <w:kern w:val="0"/>
            <w:sz w:val="22"/>
            <w:szCs w:val="22"/>
            <w:lang w:val="en-GB" w:eastAsia="ja-JP"/>
            <w14:ligatures w14:val="none"/>
          </w:rPr>
          <w:t>sh</w:t>
        </w:r>
      </w:hyperlink>
      <w:r w:rsidRPr="00B87859">
        <w:rPr>
          <w:rFonts w:ascii="Calibri" w:eastAsia="Calibri" w:hAnsi="Calibri" w:cs="Calibri"/>
          <w:color w:val="000000"/>
          <w:kern w:val="0"/>
          <w:sz w:val="22"/>
          <w:szCs w:val="22"/>
          <w:lang w:val="en-GB" w:eastAsia="ja-JP"/>
          <w14:ligatures w14:val="none"/>
        </w:rPr>
        <w:t xml:space="preserve">ould be completed and copies kept in the project file. See </w:t>
      </w:r>
      <w:hyperlink r:id="rId69">
        <w:r w:rsidRPr="00B87859">
          <w:rPr>
            <w:rFonts w:ascii="Calibri" w:eastAsia="Calibri" w:hAnsi="Calibri" w:cs="Calibri"/>
            <w:color w:val="000000"/>
            <w:kern w:val="0"/>
            <w:sz w:val="22"/>
            <w:szCs w:val="22"/>
            <w:lang w:val="en-GB" w:eastAsia="ja-JP"/>
            <w14:ligatures w14:val="none"/>
          </w:rPr>
          <w:t>Financial Closure of Development Projects and Trust Fund</w:t>
        </w:r>
      </w:hyperlink>
      <w:hyperlink r:id="rId70">
        <w:r w:rsidRPr="00B87859">
          <w:rPr>
            <w:rFonts w:ascii="Calibri" w:eastAsia="Calibri" w:hAnsi="Calibri" w:cs="Calibri"/>
            <w:color w:val="000000"/>
            <w:kern w:val="0"/>
            <w:sz w:val="22"/>
            <w:szCs w:val="22"/>
            <w:lang w:val="en-GB" w:eastAsia="ja-JP"/>
            <w14:ligatures w14:val="none"/>
          </w:rPr>
          <w:t>s</w:t>
        </w:r>
      </w:hyperlink>
      <w:hyperlink r:id="rId71">
        <w:r w:rsidRPr="00B87859">
          <w:rPr>
            <w:rFonts w:ascii="Calibri" w:eastAsia="Calibri" w:hAnsi="Calibri" w:cs="Calibri"/>
            <w:color w:val="000000"/>
            <w:kern w:val="0"/>
            <w:sz w:val="22"/>
            <w:szCs w:val="22"/>
            <w:lang w:val="en-GB" w:eastAsia="ja-JP"/>
            <w14:ligatures w14:val="none"/>
          </w:rPr>
          <w:t>.</w:t>
        </w:r>
      </w:hyperlink>
      <w:hyperlink r:id="rId72">
        <w:r w:rsidRPr="00B87859">
          <w:rPr>
            <w:rFonts w:ascii="Times New Roman" w:eastAsia="Times New Roman" w:hAnsi="Times New Roman" w:cs="Times New Roman"/>
            <w:color w:val="000000"/>
            <w:kern w:val="0"/>
            <w:szCs w:val="22"/>
            <w:lang w:val="en-GB" w:eastAsia="ja-JP"/>
            <w14:ligatures w14:val="none"/>
          </w:rPr>
          <w:t xml:space="preserve"> </w:t>
        </w:r>
      </w:hyperlink>
      <w:r w:rsidRPr="00B87859">
        <w:rPr>
          <w:rFonts w:ascii="Calibri" w:eastAsia="Calibri" w:hAnsi="Calibri" w:cs="Calibri"/>
          <w:color w:val="000000"/>
          <w:kern w:val="0"/>
          <w:sz w:val="22"/>
          <w:szCs w:val="22"/>
          <w:lang w:val="en-GB" w:eastAsia="ja-JP"/>
          <w14:ligatures w14:val="none"/>
        </w:rPr>
        <w:t xml:space="preserve"> </w:t>
      </w:r>
    </w:p>
    <w:p w14:paraId="65C3124F" w14:textId="77777777" w:rsidR="00DA504D" w:rsidRDefault="00DA504D"/>
    <w:sectPr w:rsidR="00DA504D" w:rsidSect="00B1782A">
      <w:headerReference w:type="default" r:id="rId73"/>
      <w:footerReference w:type="even" r:id="rId74"/>
      <w:footerReference w:type="default" r:id="rId75"/>
      <w:footerReference w:type="first" r:id="rId76"/>
      <w:pgSz w:w="11906" w:h="16838"/>
      <w:pgMar w:top="1188" w:right="840" w:bottom="1304" w:left="1688"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859F" w14:textId="77777777" w:rsidR="00000868" w:rsidRDefault="00000868" w:rsidP="00B1782A">
      <w:pPr>
        <w:spacing w:after="0" w:line="240" w:lineRule="auto"/>
      </w:pPr>
      <w:r>
        <w:separator/>
      </w:r>
    </w:p>
  </w:endnote>
  <w:endnote w:type="continuationSeparator" w:id="0">
    <w:p w14:paraId="02D0A5EE" w14:textId="77777777" w:rsidR="00000868" w:rsidRDefault="00000868" w:rsidP="00B1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656B" w14:textId="77777777" w:rsidR="00B1782A" w:rsidRDefault="00B1782A">
    <w:pPr>
      <w:spacing w:after="0" w:line="259" w:lineRule="auto"/>
      <w:ind w:left="368"/>
      <w:jc w:val="center"/>
    </w:pPr>
    <w:r>
      <w:fldChar w:fldCharType="begin"/>
    </w:r>
    <w:r>
      <w:instrText xml:space="preserve"> PAGE   \* MERGEFORMAT </w:instrText>
    </w:r>
    <w:r>
      <w:fldChar w:fldCharType="separate"/>
    </w:r>
    <w:r>
      <w:t>1</w:t>
    </w:r>
    <w:r>
      <w:fldChar w:fldCharType="end"/>
    </w:r>
    <w:r>
      <w:t xml:space="preserve"> </w:t>
    </w:r>
  </w:p>
  <w:p w14:paraId="287DA253" w14:textId="77777777" w:rsidR="00B1782A" w:rsidRDefault="00B1782A">
    <w:pPr>
      <w:spacing w:after="0" w:line="259" w:lineRule="auto"/>
      <w:ind w:left="37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8D74" w14:textId="77777777" w:rsidR="00B1782A" w:rsidRPr="00B87859" w:rsidRDefault="00B1782A">
    <w:pPr>
      <w:spacing w:after="0" w:line="259" w:lineRule="auto"/>
      <w:ind w:left="374"/>
      <w:rPr>
        <w:rFonts w:ascii="Calibri" w:hAnsi="Calibri" w:cs="Calibri"/>
        <w:sz w:val="22"/>
        <w:szCs w:val="22"/>
      </w:rPr>
    </w:pPr>
    <w:r w:rsidRPr="00B87859">
      <w:rPr>
        <w:rFonts w:ascii="Calibri" w:hAnsi="Calibri" w:cs="Calibri"/>
        <w:sz w:val="22"/>
        <w:szCs w:val="22"/>
      </w:rPr>
      <w:t xml:space="preserve">Page </w:t>
    </w:r>
    <w:r w:rsidRPr="00B87859">
      <w:rPr>
        <w:rFonts w:ascii="Calibri" w:hAnsi="Calibri" w:cs="Calibri"/>
        <w:b/>
        <w:sz w:val="22"/>
        <w:szCs w:val="22"/>
      </w:rPr>
      <w:fldChar w:fldCharType="begin"/>
    </w:r>
    <w:r w:rsidRPr="00B87859">
      <w:rPr>
        <w:rFonts w:ascii="Calibri" w:hAnsi="Calibri" w:cs="Calibri"/>
        <w:b/>
        <w:sz w:val="22"/>
        <w:szCs w:val="22"/>
      </w:rPr>
      <w:instrText xml:space="preserve"> PAGE  \* Arabic  \* MERGEFORMAT </w:instrText>
    </w:r>
    <w:r w:rsidRPr="00B87859">
      <w:rPr>
        <w:rFonts w:ascii="Calibri" w:hAnsi="Calibri" w:cs="Calibri"/>
        <w:b/>
        <w:sz w:val="22"/>
        <w:szCs w:val="22"/>
      </w:rPr>
      <w:fldChar w:fldCharType="separate"/>
    </w:r>
    <w:r w:rsidRPr="00B87859">
      <w:rPr>
        <w:rFonts w:ascii="Calibri" w:hAnsi="Calibri" w:cs="Calibri"/>
        <w:b/>
        <w:noProof/>
        <w:sz w:val="22"/>
        <w:szCs w:val="22"/>
      </w:rPr>
      <w:t>8</w:t>
    </w:r>
    <w:r w:rsidRPr="00B87859">
      <w:rPr>
        <w:rFonts w:ascii="Calibri" w:hAnsi="Calibri" w:cs="Calibri"/>
        <w:b/>
        <w:sz w:val="22"/>
        <w:szCs w:val="22"/>
      </w:rPr>
      <w:fldChar w:fldCharType="end"/>
    </w:r>
    <w:r w:rsidRPr="00B87859">
      <w:rPr>
        <w:rFonts w:ascii="Calibri" w:hAnsi="Calibri" w:cs="Calibri"/>
        <w:sz w:val="22"/>
        <w:szCs w:val="22"/>
      </w:rPr>
      <w:t xml:space="preserve"> of </w:t>
    </w:r>
    <w:r w:rsidRPr="00B87859">
      <w:rPr>
        <w:rFonts w:ascii="Calibri" w:hAnsi="Calibri" w:cs="Calibri"/>
        <w:b/>
        <w:sz w:val="22"/>
        <w:szCs w:val="22"/>
      </w:rPr>
      <w:fldChar w:fldCharType="begin"/>
    </w:r>
    <w:r w:rsidRPr="00B87859">
      <w:rPr>
        <w:rFonts w:ascii="Calibri" w:hAnsi="Calibri" w:cs="Calibri"/>
        <w:b/>
        <w:sz w:val="22"/>
        <w:szCs w:val="22"/>
      </w:rPr>
      <w:instrText xml:space="preserve"> NUMPAGES  \* Arabic  \* MERGEFORMAT </w:instrText>
    </w:r>
    <w:r w:rsidRPr="00B87859">
      <w:rPr>
        <w:rFonts w:ascii="Calibri" w:hAnsi="Calibri" w:cs="Calibri"/>
        <w:b/>
        <w:sz w:val="22"/>
        <w:szCs w:val="22"/>
      </w:rPr>
      <w:fldChar w:fldCharType="separate"/>
    </w:r>
    <w:r w:rsidRPr="00B87859">
      <w:rPr>
        <w:rFonts w:ascii="Calibri" w:hAnsi="Calibri" w:cs="Calibri"/>
        <w:b/>
        <w:noProof/>
        <w:sz w:val="22"/>
        <w:szCs w:val="22"/>
      </w:rPr>
      <w:t>8</w:t>
    </w:r>
    <w:r w:rsidRPr="00B87859">
      <w:rPr>
        <w:rFonts w:ascii="Calibri" w:hAnsi="Calibri" w:cs="Calibri"/>
        <w:b/>
        <w:sz w:val="22"/>
        <w:szCs w:val="22"/>
      </w:rPr>
      <w:fldChar w:fldCharType="end"/>
    </w:r>
    <w:r w:rsidRPr="00B87859">
      <w:rPr>
        <w:rFonts w:ascii="Calibri" w:hAnsi="Calibri" w:cs="Calibri"/>
        <w:sz w:val="22"/>
        <w:szCs w:val="22"/>
      </w:rPr>
      <w:ptab w:relativeTo="margin" w:alignment="center" w:leader="none"/>
    </w:r>
    <w:r w:rsidRPr="00B87859">
      <w:rPr>
        <w:rFonts w:ascii="Calibri" w:hAnsi="Calibri" w:cs="Calibri"/>
        <w:sz w:val="22"/>
        <w:szCs w:val="22"/>
      </w:rPr>
      <w:t xml:space="preserve">Effective Date: </w:t>
    </w:r>
    <w:sdt>
      <w:sdtPr>
        <w:rPr>
          <w:rFonts w:ascii="Calibri" w:hAnsi="Calibri" w:cs="Calibri"/>
          <w:sz w:val="22"/>
          <w:szCs w:val="22"/>
        </w:rPr>
        <w:alias w:val="Effective Date"/>
        <w:tag w:val="UNDP_POPP_EFFECTIVEDATE"/>
        <w:id w:val="142011665"/>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0780A0FC-03E7-40A5-9C58-F804BBADB2A3}"/>
        <w:date w:fullDate="2015-05-08T00:00:00Z">
          <w:dateFormat w:val="dd/MM/yyyy"/>
          <w:lid w:val="en-US"/>
          <w:storeMappedDataAs w:val="dateTime"/>
          <w:calendar w:val="gregorian"/>
        </w:date>
      </w:sdtPr>
      <w:sdtContent>
        <w:r w:rsidRPr="00B87859">
          <w:rPr>
            <w:rFonts w:ascii="Calibri" w:hAnsi="Calibri" w:cs="Calibri"/>
            <w:sz w:val="22"/>
            <w:szCs w:val="22"/>
          </w:rPr>
          <w:t>08/05/2015</w:t>
        </w:r>
      </w:sdtContent>
    </w:sdt>
    <w:r w:rsidRPr="00B87859">
      <w:rPr>
        <w:rFonts w:ascii="Calibri" w:hAnsi="Calibri" w:cs="Calibri"/>
        <w:sz w:val="22"/>
        <w:szCs w:val="22"/>
      </w:rPr>
      <w:ptab w:relativeTo="margin" w:alignment="right" w:leader="none"/>
    </w:r>
    <w:r w:rsidRPr="00B87859">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234318339"/>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780A0FC-03E7-40A5-9C58-F804BBADB2A3}"/>
        <w:text/>
      </w:sdtPr>
      <w:sdtContent>
        <w:r w:rsidRPr="00B87859">
          <w:rPr>
            <w:rFonts w:ascii="Calibri" w:hAnsi="Calibri" w:cs="Calibri"/>
            <w:sz w:val="22"/>
            <w:szCs w:val="22"/>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B324" w14:textId="77777777" w:rsidR="00B1782A" w:rsidRDefault="00B1782A">
    <w:pPr>
      <w:spacing w:after="0" w:line="259" w:lineRule="auto"/>
      <w:ind w:left="368"/>
      <w:jc w:val="center"/>
    </w:pPr>
    <w:r>
      <w:fldChar w:fldCharType="begin"/>
    </w:r>
    <w:r>
      <w:instrText xml:space="preserve"> PAGE   \* MERGEFORMAT </w:instrText>
    </w:r>
    <w:r>
      <w:fldChar w:fldCharType="separate"/>
    </w:r>
    <w:r>
      <w:t>1</w:t>
    </w:r>
    <w:r>
      <w:fldChar w:fldCharType="end"/>
    </w:r>
    <w:r>
      <w:t xml:space="preserve"> </w:t>
    </w:r>
  </w:p>
  <w:p w14:paraId="1AC32D58" w14:textId="77777777" w:rsidR="00B1782A" w:rsidRDefault="00B1782A">
    <w:pPr>
      <w:spacing w:after="0" w:line="259" w:lineRule="auto"/>
      <w:ind w:left="37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A954" w14:textId="77777777" w:rsidR="00000868" w:rsidRDefault="00000868" w:rsidP="00B1782A">
      <w:pPr>
        <w:spacing w:after="0" w:line="240" w:lineRule="auto"/>
      </w:pPr>
      <w:r>
        <w:separator/>
      </w:r>
    </w:p>
  </w:footnote>
  <w:footnote w:type="continuationSeparator" w:id="0">
    <w:p w14:paraId="0CD20FBA" w14:textId="77777777" w:rsidR="00000868" w:rsidRDefault="00000868" w:rsidP="00B1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537E" w14:textId="77777777" w:rsidR="00B1782A" w:rsidRDefault="00B1782A" w:rsidP="001F1597">
    <w:pPr>
      <w:pStyle w:val="Header"/>
      <w:jc w:val="right"/>
    </w:pPr>
    <w:r>
      <w:rPr>
        <w:noProof/>
        <w:lang w:val="en-GB" w:eastAsia="en-GB"/>
      </w:rPr>
      <w:drawing>
        <wp:inline distT="0" distB="0" distL="0" distR="0" wp14:anchorId="4D38E559" wp14:editId="1AC3746E">
          <wp:extent cx="304800" cy="589376"/>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55"/>
                  <a:stretch/>
                </pic:blipFill>
                <pic:spPr bwMode="auto">
                  <a:xfrm>
                    <a:off x="0" y="0"/>
                    <a:ext cx="309373" cy="598218"/>
                  </a:xfrm>
                  <a:prstGeom prst="rect">
                    <a:avLst/>
                  </a:prstGeom>
                  <a:ln>
                    <a:noFill/>
                  </a:ln>
                  <a:extLst>
                    <a:ext uri="{53640926-AAD7-44D8-BBD7-CCE9431645EC}">
                      <a14:shadowObscured xmlns:a14="http://schemas.microsoft.com/office/drawing/2010/main"/>
                    </a:ext>
                  </a:extLst>
                </pic:spPr>
              </pic:pic>
            </a:graphicData>
          </a:graphic>
        </wp:inline>
      </w:drawing>
    </w:r>
  </w:p>
  <w:p w14:paraId="3B7F077A" w14:textId="77777777" w:rsidR="00B1782A" w:rsidRDefault="00B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FBD"/>
    <w:multiLevelType w:val="hybridMultilevel"/>
    <w:tmpl w:val="FAECEFD4"/>
    <w:lvl w:ilvl="0" w:tplc="D4322EB2">
      <w:start w:val="19"/>
      <w:numFmt w:val="decimal"/>
      <w:lvlText w:val="%1."/>
      <w:lvlJc w:val="left"/>
      <w:pPr>
        <w:ind w:left="1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C34A2"/>
    <w:multiLevelType w:val="hybridMultilevel"/>
    <w:tmpl w:val="F350CE12"/>
    <w:lvl w:ilvl="0" w:tplc="D4322EB2">
      <w:start w:val="19"/>
      <w:numFmt w:val="decimal"/>
      <w:lvlText w:val="%1."/>
      <w:lvlJc w:val="left"/>
      <w:pPr>
        <w:ind w:left="1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F6371D"/>
    <w:multiLevelType w:val="hybridMultilevel"/>
    <w:tmpl w:val="1D9E8158"/>
    <w:lvl w:ilvl="0" w:tplc="75969CAE">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C08C42">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C4E20">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5E681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205C5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44FA1C">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C8348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2A49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46FCA8">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D81918"/>
    <w:multiLevelType w:val="hybridMultilevel"/>
    <w:tmpl w:val="C99E69B2"/>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4" w15:restartNumberingAfterBreak="0">
    <w:nsid w:val="273A0A61"/>
    <w:multiLevelType w:val="hybridMultilevel"/>
    <w:tmpl w:val="9C168304"/>
    <w:lvl w:ilvl="0" w:tplc="C4A817C6">
      <w:start w:val="15"/>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E2A15C">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0C2A9C">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487E7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C14D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9AD084">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3CA2B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8637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6A335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E706DA"/>
    <w:multiLevelType w:val="hybridMultilevel"/>
    <w:tmpl w:val="13DC3ABA"/>
    <w:lvl w:ilvl="0" w:tplc="D4322EB2">
      <w:start w:val="19"/>
      <w:numFmt w:val="decimal"/>
      <w:lvlText w:val="%1."/>
      <w:lvlJc w:val="left"/>
      <w:pPr>
        <w:ind w:left="1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0C03EF"/>
    <w:multiLevelType w:val="hybridMultilevel"/>
    <w:tmpl w:val="2AB60D62"/>
    <w:lvl w:ilvl="0" w:tplc="DA02294C">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965372">
      <w:start w:val="1"/>
      <w:numFmt w:val="bullet"/>
      <w:lvlText w:val="o"/>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EF842">
      <w:start w:val="1"/>
      <w:numFmt w:val="bullet"/>
      <w:lvlText w:val="▪"/>
      <w:lvlJc w:val="left"/>
      <w:pPr>
        <w:ind w:left="3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14A6D6">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2E0976">
      <w:start w:val="1"/>
      <w:numFmt w:val="bullet"/>
      <w:lvlText w:val="o"/>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5EEDD6">
      <w:start w:val="1"/>
      <w:numFmt w:val="bullet"/>
      <w:lvlText w:val="▪"/>
      <w:lvlJc w:val="left"/>
      <w:pPr>
        <w:ind w:left="5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568834">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08FC7E">
      <w:start w:val="1"/>
      <w:numFmt w:val="bullet"/>
      <w:lvlText w:val="o"/>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C21E6">
      <w:start w:val="1"/>
      <w:numFmt w:val="bullet"/>
      <w:lvlText w:val="▪"/>
      <w:lvlJc w:val="left"/>
      <w:pPr>
        <w:ind w:left="7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56540F"/>
    <w:multiLevelType w:val="hybridMultilevel"/>
    <w:tmpl w:val="0EDC92B0"/>
    <w:lvl w:ilvl="0" w:tplc="EBEE949E">
      <w:start w:val="1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DA954E">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BE10D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FC0C4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88635E">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B4E818">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FA42B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3863D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1A2B9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CA52F7"/>
    <w:multiLevelType w:val="hybridMultilevel"/>
    <w:tmpl w:val="4CA6EAEC"/>
    <w:lvl w:ilvl="0" w:tplc="1534C07C">
      <w:start w:val="2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6E7AE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C7C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FA11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D8D7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C8DBB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D4CA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A2E6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0AC3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DA0B9B"/>
    <w:multiLevelType w:val="hybridMultilevel"/>
    <w:tmpl w:val="F5DECD94"/>
    <w:lvl w:ilvl="0" w:tplc="D4322EB2">
      <w:start w:val="19"/>
      <w:numFmt w:val="decimal"/>
      <w:lvlText w:val="%1."/>
      <w:lvlJc w:val="left"/>
      <w:pPr>
        <w:ind w:left="10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2454D"/>
    <w:multiLevelType w:val="hybridMultilevel"/>
    <w:tmpl w:val="B15CB8BE"/>
    <w:lvl w:ilvl="0" w:tplc="D4322EB2">
      <w:start w:val="19"/>
      <w:numFmt w:val="decimal"/>
      <w:lvlText w:val="%1."/>
      <w:lvlJc w:val="left"/>
      <w:pPr>
        <w:ind w:left="1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EC43AF"/>
    <w:multiLevelType w:val="hybridMultilevel"/>
    <w:tmpl w:val="A4AA9090"/>
    <w:lvl w:ilvl="0" w:tplc="53EE4A7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F461FA">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1AFB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6C39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6474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72A5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1A2C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90E4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148D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7F251EB"/>
    <w:multiLevelType w:val="hybridMultilevel"/>
    <w:tmpl w:val="B48A81A4"/>
    <w:lvl w:ilvl="0" w:tplc="D14C067C">
      <w:start w:val="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443FD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D467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7E70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D2D8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1261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1483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5487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523C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6E0E64"/>
    <w:multiLevelType w:val="hybridMultilevel"/>
    <w:tmpl w:val="0F28CDBC"/>
    <w:lvl w:ilvl="0" w:tplc="D4322EB2">
      <w:start w:val="19"/>
      <w:numFmt w:val="decimal"/>
      <w:lvlText w:val="%1."/>
      <w:lvlJc w:val="left"/>
      <w:pPr>
        <w:ind w:left="1090" w:hanging="360"/>
      </w:pPr>
      <w:rPr>
        <w:rFonts w:hint="default"/>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14" w15:restartNumberingAfterBreak="0">
    <w:nsid w:val="7D3A758A"/>
    <w:multiLevelType w:val="hybridMultilevel"/>
    <w:tmpl w:val="9F02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339736">
    <w:abstractNumId w:val="11"/>
  </w:num>
  <w:num w:numId="2" w16cid:durableId="1220941522">
    <w:abstractNumId w:val="6"/>
  </w:num>
  <w:num w:numId="3" w16cid:durableId="2105608930">
    <w:abstractNumId w:val="12"/>
  </w:num>
  <w:num w:numId="4" w16cid:durableId="552153851">
    <w:abstractNumId w:val="2"/>
  </w:num>
  <w:num w:numId="5" w16cid:durableId="1814642904">
    <w:abstractNumId w:val="7"/>
  </w:num>
  <w:num w:numId="6" w16cid:durableId="2006396747">
    <w:abstractNumId w:val="4"/>
  </w:num>
  <w:num w:numId="7" w16cid:durableId="171452588">
    <w:abstractNumId w:val="8"/>
  </w:num>
  <w:num w:numId="8" w16cid:durableId="1037701728">
    <w:abstractNumId w:val="14"/>
  </w:num>
  <w:num w:numId="9" w16cid:durableId="1706363872">
    <w:abstractNumId w:val="13"/>
  </w:num>
  <w:num w:numId="10" w16cid:durableId="1758017403">
    <w:abstractNumId w:val="3"/>
  </w:num>
  <w:num w:numId="11" w16cid:durableId="130485241">
    <w:abstractNumId w:val="0"/>
  </w:num>
  <w:num w:numId="12" w16cid:durableId="292564623">
    <w:abstractNumId w:val="10"/>
  </w:num>
  <w:num w:numId="13" w16cid:durableId="1393238176">
    <w:abstractNumId w:val="9"/>
  </w:num>
  <w:num w:numId="14" w16cid:durableId="1215116905">
    <w:abstractNumId w:val="1"/>
  </w:num>
  <w:num w:numId="15" w16cid:durableId="1476876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2A"/>
    <w:rsid w:val="00000868"/>
    <w:rsid w:val="000A0F6E"/>
    <w:rsid w:val="00664A28"/>
    <w:rsid w:val="007C5757"/>
    <w:rsid w:val="008F3331"/>
    <w:rsid w:val="00B1782A"/>
    <w:rsid w:val="00B82CA2"/>
    <w:rsid w:val="00B87859"/>
    <w:rsid w:val="00C61B9D"/>
    <w:rsid w:val="00C87687"/>
    <w:rsid w:val="00DA504D"/>
    <w:rsid w:val="00FF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610A"/>
  <w15:chartTrackingRefBased/>
  <w15:docId w15:val="{0C4B97D1-DE3D-4712-8AA0-BA33D4A0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82A"/>
    <w:rPr>
      <w:rFonts w:eastAsiaTheme="majorEastAsia" w:cstheme="majorBidi"/>
      <w:color w:val="272727" w:themeColor="text1" w:themeTint="D8"/>
    </w:rPr>
  </w:style>
  <w:style w:type="paragraph" w:styleId="Title">
    <w:name w:val="Title"/>
    <w:basedOn w:val="Normal"/>
    <w:next w:val="Normal"/>
    <w:link w:val="TitleChar"/>
    <w:uiPriority w:val="10"/>
    <w:qFormat/>
    <w:rsid w:val="00B17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82A"/>
    <w:pPr>
      <w:spacing w:before="160"/>
      <w:jc w:val="center"/>
    </w:pPr>
    <w:rPr>
      <w:i/>
      <w:iCs/>
      <w:color w:val="404040" w:themeColor="text1" w:themeTint="BF"/>
    </w:rPr>
  </w:style>
  <w:style w:type="character" w:customStyle="1" w:styleId="QuoteChar">
    <w:name w:val="Quote Char"/>
    <w:basedOn w:val="DefaultParagraphFont"/>
    <w:link w:val="Quote"/>
    <w:uiPriority w:val="29"/>
    <w:rsid w:val="00B1782A"/>
    <w:rPr>
      <w:i/>
      <w:iCs/>
      <w:color w:val="404040" w:themeColor="text1" w:themeTint="BF"/>
    </w:rPr>
  </w:style>
  <w:style w:type="paragraph" w:styleId="ListParagraph">
    <w:name w:val="List Paragraph"/>
    <w:basedOn w:val="Normal"/>
    <w:uiPriority w:val="34"/>
    <w:qFormat/>
    <w:rsid w:val="00B1782A"/>
    <w:pPr>
      <w:ind w:left="720"/>
      <w:contextualSpacing/>
    </w:pPr>
  </w:style>
  <w:style w:type="character" w:styleId="IntenseEmphasis">
    <w:name w:val="Intense Emphasis"/>
    <w:basedOn w:val="DefaultParagraphFont"/>
    <w:uiPriority w:val="21"/>
    <w:qFormat/>
    <w:rsid w:val="00B1782A"/>
    <w:rPr>
      <w:i/>
      <w:iCs/>
      <w:color w:val="0F4761" w:themeColor="accent1" w:themeShade="BF"/>
    </w:rPr>
  </w:style>
  <w:style w:type="paragraph" w:styleId="IntenseQuote">
    <w:name w:val="Intense Quote"/>
    <w:basedOn w:val="Normal"/>
    <w:next w:val="Normal"/>
    <w:link w:val="IntenseQuoteChar"/>
    <w:uiPriority w:val="30"/>
    <w:qFormat/>
    <w:rsid w:val="00B17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82A"/>
    <w:rPr>
      <w:i/>
      <w:iCs/>
      <w:color w:val="0F4761" w:themeColor="accent1" w:themeShade="BF"/>
    </w:rPr>
  </w:style>
  <w:style w:type="character" w:styleId="IntenseReference">
    <w:name w:val="Intense Reference"/>
    <w:basedOn w:val="DefaultParagraphFont"/>
    <w:uiPriority w:val="32"/>
    <w:qFormat/>
    <w:rsid w:val="00B1782A"/>
    <w:rPr>
      <w:b/>
      <w:bCs/>
      <w:smallCaps/>
      <w:color w:val="0F4761" w:themeColor="accent1" w:themeShade="BF"/>
      <w:spacing w:val="5"/>
    </w:rPr>
  </w:style>
  <w:style w:type="paragraph" w:styleId="Header">
    <w:name w:val="header"/>
    <w:basedOn w:val="Normal"/>
    <w:link w:val="HeaderChar"/>
    <w:uiPriority w:val="99"/>
    <w:unhideWhenUsed/>
    <w:rsid w:val="00B1782A"/>
    <w:pPr>
      <w:tabs>
        <w:tab w:val="center" w:pos="4680"/>
        <w:tab w:val="right" w:pos="9360"/>
      </w:tabs>
      <w:spacing w:after="0" w:line="240" w:lineRule="auto"/>
      <w:ind w:left="730" w:right="4" w:hanging="370"/>
      <w:jc w:val="both"/>
    </w:pPr>
    <w:rPr>
      <w:rFonts w:ascii="Calibri" w:eastAsia="Calibri" w:hAnsi="Calibri" w:cs="Calibri"/>
      <w:color w:val="000000"/>
      <w:kern w:val="0"/>
      <w:sz w:val="22"/>
      <w:szCs w:val="22"/>
      <w:lang w:eastAsia="ja-JP"/>
      <w14:ligatures w14:val="none"/>
    </w:rPr>
  </w:style>
  <w:style w:type="character" w:customStyle="1" w:styleId="HeaderChar">
    <w:name w:val="Header Char"/>
    <w:basedOn w:val="DefaultParagraphFont"/>
    <w:link w:val="Header"/>
    <w:uiPriority w:val="99"/>
    <w:rsid w:val="00B1782A"/>
    <w:rPr>
      <w:rFonts w:ascii="Calibri" w:eastAsia="Calibri" w:hAnsi="Calibri" w:cs="Calibri"/>
      <w:color w:val="000000"/>
      <w:kern w:val="0"/>
      <w:sz w:val="22"/>
      <w:szCs w:val="22"/>
      <w:lang w:eastAsia="ja-JP"/>
      <w14:ligatures w14:val="none"/>
    </w:rPr>
  </w:style>
  <w:style w:type="table" w:customStyle="1" w:styleId="TableGrid1">
    <w:name w:val="Table Grid1"/>
    <w:rsid w:val="00B1782A"/>
    <w:pPr>
      <w:spacing w:after="0" w:line="240" w:lineRule="auto"/>
    </w:pPr>
    <w:rPr>
      <w:rFonts w:eastAsia="MS Mincho"/>
      <w:kern w:val="0"/>
      <w:sz w:val="22"/>
      <w:szCs w:val="22"/>
      <w:lang w:eastAsia="ja-JP"/>
      <w14:ligatures w14:val="none"/>
    </w:rPr>
    <w:tblPr>
      <w:tblCellMar>
        <w:top w:w="0" w:type="dxa"/>
        <w:left w:w="0" w:type="dxa"/>
        <w:bottom w:w="0" w:type="dxa"/>
        <w:right w:w="0" w:type="dxa"/>
      </w:tblCellMar>
    </w:tblPr>
  </w:style>
  <w:style w:type="table" w:customStyle="1" w:styleId="TableGrid0">
    <w:name w:val="Table Grid0"/>
    <w:basedOn w:val="TableNormal"/>
    <w:uiPriority w:val="39"/>
    <w:rsid w:val="00B1782A"/>
    <w:pPr>
      <w:spacing w:after="0" w:line="240" w:lineRule="auto"/>
    </w:pPr>
    <w:rPr>
      <w:rFonts w:eastAsia="MS Mincho"/>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7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ranet.undp.org/global/popp/frm/Pages/Harmonized-Approach-to-Cash-Transfers.aspx" TargetMode="External"/><Relationship Id="rId21" Type="http://schemas.openxmlformats.org/officeDocument/2006/relationships/hyperlink" Target="https://intranet.undp.org/global/popp/frm/Pages/Harmonized-Approach-to-Cash-Transfers.aspx" TargetMode="External"/><Relationship Id="rId42" Type="http://schemas.openxmlformats.org/officeDocument/2006/relationships/hyperlink" Target="https://intranet.undp.org/global/popp/frm/pages/agency-execution.aspx" TargetMode="External"/><Relationship Id="rId47" Type="http://schemas.openxmlformats.org/officeDocument/2006/relationships/hyperlink" Target="https://intranet.undp.org/global/popp/frm/pages/direct-cash-transfers-and-reimbursements.aspx" TargetMode="External"/><Relationship Id="rId63" Type="http://schemas.openxmlformats.org/officeDocument/2006/relationships/hyperlink" Target="https://intranet.undp.org/global/documents/frm/Project_Completion_Check_List_E.pdf" TargetMode="External"/><Relationship Id="rId68" Type="http://schemas.openxmlformats.org/officeDocument/2006/relationships/hyperlink" Target="https://intranet.undp.org/global/popp/frm/Pages/financial-closure-of-development-projects-and-trust-funds.aspx" TargetMode="External"/><Relationship Id="rId16" Type="http://schemas.openxmlformats.org/officeDocument/2006/relationships/hyperlink" Target="https://intranet.undp.org/global/popp/ppm/Pages/Defining-a-Project.aspx" TargetMode="External"/><Relationship Id="rId11" Type="http://schemas.openxmlformats.org/officeDocument/2006/relationships/hyperlink" Target="https://intranet.undp.org/global/popp/ppm/Pages/Defining-a-Project.aspx" TargetMode="External"/><Relationship Id="rId24" Type="http://schemas.openxmlformats.org/officeDocument/2006/relationships/hyperlink" Target="https://intranet.undp.org/global/popp/frm/Pages/Harmonized-Approach-to-Cash-Transfers.aspx" TargetMode="External"/><Relationship Id="rId32" Type="http://schemas.openxmlformats.org/officeDocument/2006/relationships/hyperlink" Target="https://intranet.undp.org/global/popp/frm/pages/direct-payments.aspx" TargetMode="External"/><Relationship Id="rId37" Type="http://schemas.openxmlformats.org/officeDocument/2006/relationships/hyperlink" Target="https://intranet.undp.org/global/popp/frm/pages/direct-payments.aspx" TargetMode="External"/><Relationship Id="rId40" Type="http://schemas.openxmlformats.org/officeDocument/2006/relationships/hyperlink" Target="https://intranet.undp.org/global/popp/frm/pages/direct-agency-implementation.aspx" TargetMode="External"/><Relationship Id="rId45" Type="http://schemas.openxmlformats.org/officeDocument/2006/relationships/hyperlink" Target="https://intranet.undp.org/global/documents/frm/Project_Completion_Check_List_E.pdf" TargetMode="External"/><Relationship Id="rId53" Type="http://schemas.openxmlformats.org/officeDocument/2006/relationships/hyperlink" Target="https://intranet.undp.org/global/popp/frm/Pages/revenue-and-expense-management.aspx" TargetMode="External"/><Relationship Id="rId58" Type="http://schemas.openxmlformats.org/officeDocument/2006/relationships/hyperlink" Target="http://content.undp.org/go/userguide/finance/fin-mgmt-exec-mod/natl-excut-nex-fin-ngo-execut-fin/cmbd-dliver-rprt/?lang=en" TargetMode="External"/><Relationship Id="rId66" Type="http://schemas.openxmlformats.org/officeDocument/2006/relationships/hyperlink" Target="http://content.undp.org/go/userguide/finance/fin-mgmt-exec-mod/natl-excut-nex-fin-ngo-execut-fin/cmbd-dliver-rprt/"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intranet.undp.org/global/popp/frm/Pages/Harmonized-Approach-to-Cash-Transfers.aspx?lang=en" TargetMode="External"/><Relationship Id="rId19" Type="http://schemas.openxmlformats.org/officeDocument/2006/relationships/hyperlink" Target="https://intranet.undp.org/global/popp/frm/Pages/Harmonized-Approach-to-Cash-Transfers.aspx" TargetMode="External"/><Relationship Id="rId14" Type="http://schemas.openxmlformats.org/officeDocument/2006/relationships/hyperlink" Target="https://undg.org/main/undg_document/face-form/" TargetMode="External"/><Relationship Id="rId22" Type="http://schemas.openxmlformats.org/officeDocument/2006/relationships/hyperlink" Target="https://intranet.undp.org/global/popp/frm/Pages/Harmonized-Approach-to-Cash-Transfers.aspx" TargetMode="External"/><Relationship Id="rId27" Type="http://schemas.openxmlformats.org/officeDocument/2006/relationships/hyperlink" Target="https://undg.org/main/undg_document/face-form/" TargetMode="External"/><Relationship Id="rId30" Type="http://schemas.openxmlformats.org/officeDocument/2006/relationships/hyperlink" Target="https://intranet.undp.org/global/popp/frm/pages/direct-cash-transfers-and-reimbursements.aspx" TargetMode="External"/><Relationship Id="rId35" Type="http://schemas.openxmlformats.org/officeDocument/2006/relationships/hyperlink" Target="https://intranet.undp.org/global/popp/frm/pages/agency-execution.aspx" TargetMode="External"/><Relationship Id="rId43" Type="http://schemas.openxmlformats.org/officeDocument/2006/relationships/hyperlink" Target="https://intranet.undp.org/global/popp/frm/pages/agency-execution.aspx" TargetMode="External"/><Relationship Id="rId48" Type="http://schemas.openxmlformats.org/officeDocument/2006/relationships/hyperlink" Target="https://intranet.undp.org/global/popp/frm/pages/direct-agency-implementation.aspx" TargetMode="External"/><Relationship Id="rId56" Type="http://schemas.openxmlformats.org/officeDocument/2006/relationships/hyperlink" Target="https://intranet.undp.org/global/popp/frm/pages/direct-agency-implementation.aspx" TargetMode="External"/><Relationship Id="rId64" Type="http://schemas.openxmlformats.org/officeDocument/2006/relationships/hyperlink" Target="https://intranet.undp.org/global/documents/frm/Project_Completion_Check_List_E.pdf" TargetMode="External"/><Relationship Id="rId69" Type="http://schemas.openxmlformats.org/officeDocument/2006/relationships/hyperlink" Target="https://intranet.undp.org/global/popp/frm/Pages/financial-closure-of-development-projects-and-trust-funds.aspx" TargetMode="External"/><Relationship Id="rId77" Type="http://schemas.openxmlformats.org/officeDocument/2006/relationships/fontTable" Target="fontTable.xml"/><Relationship Id="rId8" Type="http://schemas.openxmlformats.org/officeDocument/2006/relationships/hyperlink" Target="https://intranet.undp.org/global/popp/frm/Pages/Harmonized-Approach-to-Cash-Transfers.aspx" TargetMode="External"/><Relationship Id="rId51" Type="http://schemas.openxmlformats.org/officeDocument/2006/relationships/hyperlink" Target="https://intranet.undp.org/global/popp/frm/Pages/Harmonized-Approach-to-Cash-Transfers.aspx" TargetMode="External"/><Relationship Id="rId72" Type="http://schemas.openxmlformats.org/officeDocument/2006/relationships/hyperlink" Target="https://intranet.undp.org/global/popp/frm/Pages/Harmonized-Approach-to-Cash-Transfers.aspx" TargetMode="External"/><Relationship Id="rId3" Type="http://schemas.openxmlformats.org/officeDocument/2006/relationships/settings" Target="settings.xml"/><Relationship Id="rId12" Type="http://schemas.openxmlformats.org/officeDocument/2006/relationships/hyperlink" Target="https://undg.org/main/undg_document/face-form/" TargetMode="External"/><Relationship Id="rId17" Type="http://schemas.openxmlformats.org/officeDocument/2006/relationships/hyperlink" Target="https://intranet.undp.org/global/popp/frm/Pages/Harmonized-Approach-to-Cash-Transfers.aspx" TargetMode="External"/><Relationship Id="rId25" Type="http://schemas.openxmlformats.org/officeDocument/2006/relationships/hyperlink" Target="https://intranet.undp.org/global/popp/frm/pages/direct-payments.aspx" TargetMode="External"/><Relationship Id="rId33" Type="http://schemas.openxmlformats.org/officeDocument/2006/relationships/hyperlink" Target="https://intranet.undp.org/global/popp/frm/Pages/Harmonized-Approach-to-Cash-Transfers.aspx" TargetMode="External"/><Relationship Id="rId38" Type="http://schemas.openxmlformats.org/officeDocument/2006/relationships/hyperlink" Target="https://intranet.undp.org/global/popp/frm/pages/direct-cash-transfers-and-reimbursements.aspx" TargetMode="External"/><Relationship Id="rId46" Type="http://schemas.openxmlformats.org/officeDocument/2006/relationships/hyperlink" Target="https://intranet.undp.org/global/popp/frm/pages/direct-agency-implementation.aspx" TargetMode="External"/><Relationship Id="rId59" Type="http://schemas.openxmlformats.org/officeDocument/2006/relationships/hyperlink" Target="https://intranet.undp.org/global/documents/frm/Project_Completion_Check_List_E.pdf?lang=en" TargetMode="External"/><Relationship Id="rId67" Type="http://schemas.openxmlformats.org/officeDocument/2006/relationships/hyperlink" Target="https://intranet.undp.org/global/popp/frm/pages/direct-cash-transfers-and-reimbursements.aspx" TargetMode="External"/><Relationship Id="rId20" Type="http://schemas.openxmlformats.org/officeDocument/2006/relationships/hyperlink" Target="https://intranet.undp.org/global/popp/ppm/Pages/Defining-a-Project.aspx" TargetMode="External"/><Relationship Id="rId41" Type="http://schemas.openxmlformats.org/officeDocument/2006/relationships/hyperlink" Target="https://intranet.undp.org/global/popp/frm/pages/direct-payments.aspx" TargetMode="External"/><Relationship Id="rId54" Type="http://schemas.openxmlformats.org/officeDocument/2006/relationships/hyperlink" Target="http://content.undp.org/go/userguide/finance/fin-mgmt-exec-mod/natl-excut-nex-fin-ngo-execut-fin/cmbd-dliver-rprt/" TargetMode="External"/><Relationship Id="rId62" Type="http://schemas.openxmlformats.org/officeDocument/2006/relationships/hyperlink" Target="https://intranet.undp.org/global/popp/frm/Pages/financial-closure-of-development-projects-and-trust-funds.aspx" TargetMode="External"/><Relationship Id="rId70" Type="http://schemas.openxmlformats.org/officeDocument/2006/relationships/hyperlink" Target="https://intranet.undp.org/global/popp/frm/pages/agency-execution.aspx"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ranet.undp.org/global/popp/frm/Pages/Harmonized-Approach-to-Cash-Transfers.aspx" TargetMode="External"/><Relationship Id="rId23" Type="http://schemas.openxmlformats.org/officeDocument/2006/relationships/hyperlink" Target="https://intranet.undp.org/global/popp/ppm/Pages/Defining-a-Project.aspx" TargetMode="External"/><Relationship Id="rId28" Type="http://schemas.openxmlformats.org/officeDocument/2006/relationships/hyperlink" Target="https://intranet.undp.org/global/popp/frm/pages/direct-cash-transfers-and-reimbursements.aspx" TargetMode="External"/><Relationship Id="rId36" Type="http://schemas.openxmlformats.org/officeDocument/2006/relationships/hyperlink" Target="https://undg.org/main/undg_document/face-form/" TargetMode="External"/><Relationship Id="rId49" Type="http://schemas.openxmlformats.org/officeDocument/2006/relationships/hyperlink" Target="https://intranet.undp.org/global/documents/frm/Project_Completion_Check_List_E.pdf" TargetMode="External"/><Relationship Id="rId57" Type="http://schemas.openxmlformats.org/officeDocument/2006/relationships/hyperlink" Target="https://intranet.undp.org/global/popp/frm/Pages/Harmonized-Approach-to-Cash-Transfers.aspx?lang=en" TargetMode="External"/><Relationship Id="rId10" Type="http://schemas.openxmlformats.org/officeDocument/2006/relationships/hyperlink" Target="https://intranet.undp.org/global/popp/frm/pages/agency-execution.aspx" TargetMode="External"/><Relationship Id="rId31" Type="http://schemas.openxmlformats.org/officeDocument/2006/relationships/hyperlink" Target="https://undg.org/main/undg_document/face-form/" TargetMode="External"/><Relationship Id="rId44" Type="http://schemas.openxmlformats.org/officeDocument/2006/relationships/hyperlink" Target="https://intranet.undp.org/global/popp/frm/pages/agency-execution.aspx" TargetMode="External"/><Relationship Id="rId52" Type="http://schemas.openxmlformats.org/officeDocument/2006/relationships/hyperlink" Target="https://popp.undp.org/node/11701" TargetMode="External"/><Relationship Id="rId60" Type="http://schemas.openxmlformats.org/officeDocument/2006/relationships/hyperlink" Target="https://intranet.undp.org/global/documents/frm/Project_Completion_Check_List_E.pdf?lang=en" TargetMode="External"/><Relationship Id="rId65" Type="http://schemas.openxmlformats.org/officeDocument/2006/relationships/hyperlink" Target="https://intranet.undp.org/global/popp/frm/pages/agency-execution.aspx"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ranet.undp.org/global/popp/ppm/Pages/Defining-a-Project.aspx" TargetMode="External"/><Relationship Id="rId13" Type="http://schemas.openxmlformats.org/officeDocument/2006/relationships/hyperlink" Target="https://intranet.undp.org/global/popp/frm/pages/agency-execution.aspx" TargetMode="External"/><Relationship Id="rId18" Type="http://schemas.openxmlformats.org/officeDocument/2006/relationships/hyperlink" Target="https://undg.org/main/undg_document/face-form/" TargetMode="External"/><Relationship Id="rId39" Type="http://schemas.openxmlformats.org/officeDocument/2006/relationships/hyperlink" Target="https://intranet.undp.org/global/popp/frm/Pages/revenue-and-expense-management.aspx" TargetMode="External"/><Relationship Id="rId34" Type="http://schemas.openxmlformats.org/officeDocument/2006/relationships/hyperlink" Target="https://intranet.undp.org/global/popp/frm/pages/direct-payments.aspx" TargetMode="External"/><Relationship Id="rId50" Type="http://schemas.openxmlformats.org/officeDocument/2006/relationships/hyperlink" Target="https://intranet.undp.org/global/popp/frm/Pages/revenue-and-expense-management.aspx" TargetMode="External"/><Relationship Id="rId55" Type="http://schemas.openxmlformats.org/officeDocument/2006/relationships/hyperlink" Target="https://intranet.undp.org/global/documents/frm/Project_Completion_Check_List_E.pdf" TargetMode="External"/><Relationship Id="rId76" Type="http://schemas.openxmlformats.org/officeDocument/2006/relationships/footer" Target="footer3.xml"/><Relationship Id="rId7" Type="http://schemas.openxmlformats.org/officeDocument/2006/relationships/hyperlink" Target="https://intranet.undp.org/global/popp/frm/Pages/Harmonized-Approach-to-Cash-Transfers.aspx" TargetMode="External"/><Relationship Id="rId71" Type="http://schemas.openxmlformats.org/officeDocument/2006/relationships/hyperlink" Target="https://intranet.undp.org/global/popp/ppm/Pages/Contents.aspx" TargetMode="External"/><Relationship Id="rId2" Type="http://schemas.openxmlformats.org/officeDocument/2006/relationships/styles" Target="styles.xml"/><Relationship Id="rId29" Type="http://schemas.openxmlformats.org/officeDocument/2006/relationships/hyperlink" Target="https://undg.org/main/undg_document/face-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4057</Words>
  <Characters>23130</Characters>
  <Application>Microsoft Office Word</Application>
  <DocSecurity>0</DocSecurity>
  <Lines>192</Lines>
  <Paragraphs>54</Paragraphs>
  <ScaleCrop>false</ScaleCrop>
  <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2026-05-04T11:40:00Z</dcterms:created>
  <dcterms:modified xsi:type="dcterms:W3CDTF">2026-05-04T13:32:00Z</dcterms:modified>
</cp:coreProperties>
</file>