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352EA" w14:textId="77777777" w:rsidR="003B5FEF" w:rsidRPr="00A50BE3" w:rsidRDefault="003B5FEF" w:rsidP="003B5FEF">
      <w:pPr>
        <w:pStyle w:val="Heading1"/>
        <w:spacing w:line="240" w:lineRule="auto"/>
        <w:ind w:left="96"/>
        <w:contextualSpacing/>
        <w:rPr>
          <w:rFonts w:asciiTheme="minorHAnsi" w:hAnsiTheme="minorHAnsi"/>
          <w:sz w:val="28"/>
          <w:szCs w:val="28"/>
          <w:lang w:val="en-GB"/>
        </w:rPr>
      </w:pPr>
      <w:r w:rsidRPr="00A50BE3">
        <w:rPr>
          <w:rFonts w:asciiTheme="minorHAnsi" w:hAnsiTheme="minorHAnsi"/>
          <w:sz w:val="28"/>
          <w:szCs w:val="28"/>
          <w:lang w:val="en-GB"/>
        </w:rPr>
        <w:t xml:space="preserve">Project Petty Cash Fund (PPCF) </w:t>
      </w:r>
    </w:p>
    <w:p w14:paraId="4F608EA2" w14:textId="77777777" w:rsidR="003B5FEF" w:rsidRPr="00A50BE3" w:rsidRDefault="003B5FEF" w:rsidP="003B5FEF">
      <w:pPr>
        <w:spacing w:after="0" w:line="240" w:lineRule="auto"/>
        <w:ind w:left="0" w:right="0" w:firstLine="0"/>
        <w:contextualSpacing/>
        <w:jc w:val="left"/>
        <w:rPr>
          <w:rFonts w:asciiTheme="minorHAnsi" w:hAnsiTheme="minorHAnsi"/>
        </w:rPr>
      </w:pPr>
      <w:r w:rsidRPr="00A50BE3">
        <w:rPr>
          <w:rFonts w:asciiTheme="minorHAnsi" w:hAnsiTheme="minorHAnsi"/>
          <w:b/>
          <w:sz w:val="19"/>
          <w:lang w:val="en-GB"/>
        </w:rPr>
        <w:t xml:space="preserve"> </w:t>
      </w:r>
    </w:p>
    <w:p w14:paraId="464CBC76" w14:textId="77777777" w:rsidR="003B5FEF" w:rsidRDefault="003B5FEF" w:rsidP="003B5FEF">
      <w:pPr>
        <w:pStyle w:val="NormalWeb"/>
        <w:numPr>
          <w:ilvl w:val="0"/>
          <w:numId w:val="10"/>
        </w:numPr>
        <w:spacing w:before="0" w:beforeAutospacing="0" w:after="0" w:afterAutospacing="0"/>
        <w:jc w:val="both"/>
        <w:rPr>
          <w:rFonts w:asciiTheme="minorHAnsi" w:hAnsiTheme="minorHAnsi" w:cs="Arial"/>
          <w:sz w:val="22"/>
          <w:szCs w:val="22"/>
        </w:rPr>
      </w:pPr>
      <w:r w:rsidRPr="00A50BE3">
        <w:rPr>
          <w:rFonts w:asciiTheme="minorHAnsi" w:hAnsiTheme="minorHAnsi" w:cs="Arial"/>
          <w:sz w:val="22"/>
          <w:szCs w:val="22"/>
        </w:rPr>
        <w:t>PPCF is a perpetual petty cash balance kept in the safe in a DIM project office/site to meet the disbursement requirement. Typically, such arrangement is for the DIM project office(s) that are located away from the CO’s main office and the banking services are not accessible in the areas where these project office(s) are located.</w:t>
      </w:r>
    </w:p>
    <w:p w14:paraId="08E6CC05" w14:textId="77777777" w:rsidR="003B5FEF" w:rsidRPr="00DB40C2" w:rsidRDefault="003B5FEF" w:rsidP="003B5FEF">
      <w:pPr>
        <w:pStyle w:val="NormalWeb"/>
        <w:spacing w:before="0" w:beforeAutospacing="0" w:after="0" w:afterAutospacing="0"/>
        <w:ind w:left="360"/>
        <w:jc w:val="both"/>
        <w:rPr>
          <w:rFonts w:asciiTheme="minorHAnsi" w:hAnsiTheme="minorHAnsi" w:cstheme="minorHAnsi"/>
          <w:sz w:val="22"/>
          <w:szCs w:val="22"/>
        </w:rPr>
      </w:pPr>
    </w:p>
    <w:p w14:paraId="192D846E" w14:textId="77777777" w:rsidR="003B5FEF" w:rsidRPr="00DB40C2" w:rsidRDefault="003B5FEF" w:rsidP="003B5FEF">
      <w:pPr>
        <w:pStyle w:val="NormalWeb"/>
        <w:spacing w:before="0" w:beforeAutospacing="0" w:after="0" w:afterAutospacing="0"/>
        <w:ind w:left="360"/>
        <w:jc w:val="both"/>
        <w:rPr>
          <w:rFonts w:asciiTheme="minorHAnsi" w:hAnsiTheme="minorHAnsi" w:cstheme="minorHAnsi"/>
          <w:sz w:val="22"/>
          <w:szCs w:val="22"/>
        </w:rPr>
      </w:pPr>
      <w:r w:rsidRPr="00DB40C2">
        <w:rPr>
          <w:rFonts w:asciiTheme="minorHAnsi" w:hAnsiTheme="minorHAnsi" w:cstheme="minorHAnsi"/>
          <w:sz w:val="22"/>
          <w:szCs w:val="22"/>
        </w:rPr>
        <w:t>Note:  This arrangement is also applicable to “Support to NIM” where implementation modalities are established in accordance to the policy on “</w:t>
      </w:r>
      <w:hyperlink r:id="rId12" w:history="1">
        <w:r w:rsidRPr="00DB40C2">
          <w:rPr>
            <w:rStyle w:val="Hyperlink"/>
            <w:rFonts w:asciiTheme="minorHAnsi" w:eastAsia="Calibri" w:hAnsiTheme="minorHAnsi" w:cstheme="minorHAnsi"/>
            <w:sz w:val="22"/>
            <w:szCs w:val="22"/>
            <w:u w:val="single"/>
            <w:lang w:eastAsia="ja-JP"/>
          </w:rPr>
          <w:t>UNDP Support Services to National Implementation (NIM)</w:t>
        </w:r>
      </w:hyperlink>
      <w:r w:rsidRPr="00DB40C2">
        <w:rPr>
          <w:rFonts w:asciiTheme="minorHAnsi" w:hAnsiTheme="minorHAnsi" w:cstheme="minorHAnsi"/>
          <w:color w:val="444444"/>
          <w:sz w:val="22"/>
          <w:szCs w:val="22"/>
        </w:rPr>
        <w:t>.”</w:t>
      </w:r>
    </w:p>
    <w:p w14:paraId="023E34AD" w14:textId="77777777" w:rsidR="003B5FEF" w:rsidRPr="00A50BE3" w:rsidRDefault="003B5FEF" w:rsidP="003B5FEF">
      <w:pPr>
        <w:pStyle w:val="NormalWeb"/>
        <w:spacing w:before="0" w:beforeAutospacing="0" w:after="0" w:afterAutospacing="0"/>
        <w:ind w:left="360"/>
        <w:jc w:val="both"/>
        <w:rPr>
          <w:rFonts w:asciiTheme="minorHAnsi" w:hAnsiTheme="minorHAnsi" w:cs="Arial"/>
          <w:sz w:val="22"/>
          <w:szCs w:val="22"/>
        </w:rPr>
      </w:pPr>
    </w:p>
    <w:p w14:paraId="2777739E" w14:textId="77777777" w:rsidR="003B5FEF" w:rsidRPr="00A50BE3" w:rsidRDefault="003B5FEF" w:rsidP="003B5FEF">
      <w:pPr>
        <w:pStyle w:val="NormalWeb"/>
        <w:numPr>
          <w:ilvl w:val="0"/>
          <w:numId w:val="10"/>
        </w:numPr>
        <w:spacing w:before="0" w:beforeAutospacing="0" w:after="0" w:afterAutospacing="0"/>
        <w:jc w:val="both"/>
        <w:rPr>
          <w:rFonts w:asciiTheme="minorHAnsi" w:hAnsiTheme="minorHAnsi" w:cs="Arial"/>
          <w:sz w:val="22"/>
          <w:szCs w:val="22"/>
        </w:rPr>
      </w:pPr>
      <w:r w:rsidRPr="00A50BE3">
        <w:rPr>
          <w:rFonts w:asciiTheme="minorHAnsi" w:hAnsiTheme="minorHAnsi" w:cs="Arial"/>
          <w:sz w:val="22"/>
          <w:szCs w:val="22"/>
        </w:rPr>
        <w:t xml:space="preserve">The maximum PPCF balance is US$2500 (or local currency equivalent) per CO. However, this does not warrant an automatic establishment of PPCF nor at such maximum level if there are alternative ways to pay small expenses without using cash. The optimal level of PPCF must be determined by the CO Finance and Programme management based on the assessment for the project office(s) or site(s) taking into the following considerations: </w:t>
      </w:r>
    </w:p>
    <w:p w14:paraId="2C9B32AB" w14:textId="77777777" w:rsidR="003B5FEF" w:rsidRPr="00A50BE3" w:rsidRDefault="003B5FEF" w:rsidP="003B5FEF">
      <w:pPr>
        <w:pStyle w:val="NormalWeb"/>
        <w:numPr>
          <w:ilvl w:val="1"/>
          <w:numId w:val="11"/>
        </w:numPr>
        <w:spacing w:before="0" w:beforeAutospacing="0" w:after="0" w:afterAutospacing="0"/>
        <w:rPr>
          <w:rFonts w:asciiTheme="minorHAnsi" w:hAnsiTheme="minorHAnsi" w:cs="Arial"/>
          <w:sz w:val="22"/>
          <w:szCs w:val="22"/>
        </w:rPr>
      </w:pPr>
      <w:r w:rsidRPr="00A50BE3">
        <w:rPr>
          <w:rFonts w:asciiTheme="minorHAnsi" w:hAnsiTheme="minorHAnsi" w:cs="Arial"/>
          <w:sz w:val="22"/>
          <w:szCs w:val="22"/>
        </w:rPr>
        <w:t xml:space="preserve">Project cash requirements </w:t>
      </w:r>
    </w:p>
    <w:p w14:paraId="58F3926D" w14:textId="77777777" w:rsidR="003B5FEF" w:rsidRPr="00A50BE3" w:rsidRDefault="003B5FEF" w:rsidP="003B5FEF">
      <w:pPr>
        <w:pStyle w:val="NormalWeb"/>
        <w:numPr>
          <w:ilvl w:val="1"/>
          <w:numId w:val="11"/>
        </w:numPr>
        <w:spacing w:before="0" w:beforeAutospacing="0" w:after="0" w:afterAutospacing="0"/>
        <w:rPr>
          <w:rFonts w:asciiTheme="minorHAnsi" w:hAnsiTheme="minorHAnsi" w:cs="Arial"/>
          <w:sz w:val="22"/>
          <w:szCs w:val="22"/>
        </w:rPr>
      </w:pPr>
      <w:r w:rsidRPr="00A50BE3">
        <w:rPr>
          <w:rFonts w:asciiTheme="minorHAnsi" w:hAnsiTheme="minorHAnsi" w:cs="Arial"/>
          <w:sz w:val="22"/>
          <w:szCs w:val="22"/>
        </w:rPr>
        <w:t xml:space="preserve">Staff capacity </w:t>
      </w:r>
    </w:p>
    <w:p w14:paraId="1345444E" w14:textId="77777777" w:rsidR="003B5FEF" w:rsidRPr="00A50BE3" w:rsidRDefault="003B5FEF" w:rsidP="003B5FEF">
      <w:pPr>
        <w:pStyle w:val="NormalWeb"/>
        <w:numPr>
          <w:ilvl w:val="1"/>
          <w:numId w:val="11"/>
        </w:numPr>
        <w:spacing w:before="0" w:beforeAutospacing="0" w:after="0" w:afterAutospacing="0"/>
        <w:rPr>
          <w:rFonts w:asciiTheme="minorHAnsi" w:hAnsiTheme="minorHAnsi" w:cs="Arial"/>
          <w:sz w:val="22"/>
          <w:szCs w:val="22"/>
        </w:rPr>
      </w:pPr>
      <w:r w:rsidRPr="00A50BE3">
        <w:rPr>
          <w:rFonts w:asciiTheme="minorHAnsi" w:hAnsiTheme="minorHAnsi" w:cs="Arial"/>
          <w:sz w:val="22"/>
          <w:szCs w:val="22"/>
        </w:rPr>
        <w:t xml:space="preserve">Internal controls in regard to separation of duties </w:t>
      </w:r>
    </w:p>
    <w:p w14:paraId="635A1C9B" w14:textId="77777777" w:rsidR="003B5FEF" w:rsidRPr="00A50BE3" w:rsidRDefault="003B5FEF" w:rsidP="003B5FEF">
      <w:pPr>
        <w:pStyle w:val="NormalWeb"/>
        <w:numPr>
          <w:ilvl w:val="1"/>
          <w:numId w:val="11"/>
        </w:numPr>
        <w:spacing w:before="0" w:beforeAutospacing="0" w:after="0" w:afterAutospacing="0"/>
        <w:rPr>
          <w:rFonts w:asciiTheme="minorHAnsi" w:hAnsiTheme="minorHAnsi" w:cs="Arial"/>
          <w:sz w:val="22"/>
          <w:szCs w:val="22"/>
        </w:rPr>
      </w:pPr>
      <w:r w:rsidRPr="00A50BE3">
        <w:rPr>
          <w:rFonts w:asciiTheme="minorHAnsi" w:hAnsiTheme="minorHAnsi" w:cs="Arial"/>
          <w:sz w:val="22"/>
          <w:szCs w:val="22"/>
        </w:rPr>
        <w:t xml:space="preserve">Security risks </w:t>
      </w:r>
    </w:p>
    <w:p w14:paraId="13084FF6" w14:textId="77777777" w:rsidR="003B5FEF" w:rsidRPr="00A50BE3" w:rsidRDefault="003B5FEF" w:rsidP="003B5FEF">
      <w:pPr>
        <w:pStyle w:val="NormalWeb"/>
        <w:spacing w:before="0" w:beforeAutospacing="0" w:after="0" w:afterAutospacing="0"/>
        <w:ind w:left="1440"/>
        <w:rPr>
          <w:rFonts w:asciiTheme="minorHAnsi" w:hAnsiTheme="minorHAnsi" w:cs="Arial"/>
          <w:sz w:val="22"/>
          <w:szCs w:val="22"/>
        </w:rPr>
      </w:pPr>
    </w:p>
    <w:p w14:paraId="40F04830" w14:textId="3E636DCC" w:rsidR="003B5FEF" w:rsidRPr="00A50BE3" w:rsidRDefault="003B5FEF" w:rsidP="003B5FEF">
      <w:pPr>
        <w:pStyle w:val="NormalWeb"/>
        <w:numPr>
          <w:ilvl w:val="0"/>
          <w:numId w:val="10"/>
        </w:numPr>
        <w:spacing w:before="0" w:beforeAutospacing="0" w:after="0" w:afterAutospacing="0"/>
        <w:jc w:val="both"/>
        <w:rPr>
          <w:rFonts w:asciiTheme="minorHAnsi" w:hAnsiTheme="minorHAnsi" w:cs="Arial"/>
          <w:sz w:val="22"/>
          <w:szCs w:val="22"/>
        </w:rPr>
      </w:pPr>
      <w:bookmarkStart w:id="0" w:name="_Hlk54020925"/>
      <w:r w:rsidRPr="00A50BE3">
        <w:rPr>
          <w:rFonts w:asciiTheme="minorHAnsi" w:hAnsiTheme="minorHAnsi" w:cs="Arial"/>
          <w:sz w:val="22"/>
          <w:szCs w:val="22"/>
        </w:rPr>
        <w:t xml:space="preserve">The Head of the Office may authorize the establishment of the PPCF </w:t>
      </w:r>
      <w:r>
        <w:rPr>
          <w:rFonts w:asciiTheme="minorHAnsi" w:hAnsiTheme="minorHAnsi" w:cs="Arial"/>
          <w:sz w:val="22"/>
          <w:szCs w:val="22"/>
        </w:rPr>
        <w:t xml:space="preserve">for a DIM Project or multiple PPCFs for several projects </w:t>
      </w:r>
      <w:r w:rsidRPr="00A50BE3">
        <w:rPr>
          <w:rFonts w:asciiTheme="minorHAnsi" w:hAnsiTheme="minorHAnsi" w:cs="Arial"/>
          <w:sz w:val="22"/>
          <w:szCs w:val="22"/>
        </w:rPr>
        <w:t xml:space="preserve">up to the maximum </w:t>
      </w:r>
      <w:r>
        <w:rPr>
          <w:rFonts w:asciiTheme="minorHAnsi" w:hAnsiTheme="minorHAnsi" w:cs="Arial"/>
          <w:sz w:val="22"/>
          <w:szCs w:val="22"/>
        </w:rPr>
        <w:t xml:space="preserve">combined </w:t>
      </w:r>
      <w:r w:rsidRPr="00A50BE3">
        <w:rPr>
          <w:rFonts w:asciiTheme="minorHAnsi" w:hAnsiTheme="minorHAnsi" w:cs="Arial"/>
          <w:sz w:val="22"/>
          <w:szCs w:val="22"/>
        </w:rPr>
        <w:t xml:space="preserve">level </w:t>
      </w:r>
      <w:r>
        <w:rPr>
          <w:rFonts w:asciiTheme="minorHAnsi" w:hAnsiTheme="minorHAnsi" w:cs="Arial"/>
          <w:sz w:val="22"/>
          <w:szCs w:val="22"/>
        </w:rPr>
        <w:t>of US$2500 for all PPCFs</w:t>
      </w:r>
      <w:r w:rsidRPr="00A50BE3">
        <w:rPr>
          <w:rFonts w:asciiTheme="minorHAnsi" w:hAnsiTheme="minorHAnsi" w:cs="Arial"/>
          <w:sz w:val="22"/>
          <w:szCs w:val="22"/>
        </w:rPr>
        <w:t xml:space="preserve">. </w:t>
      </w:r>
      <w:r>
        <w:rPr>
          <w:rFonts w:asciiTheme="minorHAnsi" w:hAnsiTheme="minorHAnsi" w:cs="Arial"/>
          <w:sz w:val="22"/>
          <w:szCs w:val="22"/>
        </w:rPr>
        <w:t xml:space="preserve"> </w:t>
      </w:r>
      <w:r w:rsidRPr="00A50BE3">
        <w:rPr>
          <w:rFonts w:asciiTheme="minorHAnsi" w:hAnsiTheme="minorHAnsi" w:cs="Arial"/>
          <w:sz w:val="22"/>
          <w:szCs w:val="22"/>
        </w:rPr>
        <w:t xml:space="preserve">Treasurer’s authorization </w:t>
      </w:r>
      <w:r>
        <w:rPr>
          <w:rFonts w:asciiTheme="minorHAnsi" w:hAnsiTheme="minorHAnsi" w:cs="Arial"/>
          <w:sz w:val="22"/>
          <w:szCs w:val="22"/>
        </w:rPr>
        <w:t xml:space="preserve">is </w:t>
      </w:r>
      <w:r w:rsidRPr="00A50BE3">
        <w:rPr>
          <w:rFonts w:asciiTheme="minorHAnsi" w:hAnsiTheme="minorHAnsi" w:cs="Arial"/>
          <w:sz w:val="22"/>
          <w:szCs w:val="22"/>
        </w:rPr>
        <w:t xml:space="preserve">mandatory </w:t>
      </w:r>
      <w:r>
        <w:rPr>
          <w:rFonts w:asciiTheme="minorHAnsi" w:hAnsiTheme="minorHAnsi" w:cs="Arial"/>
          <w:sz w:val="22"/>
          <w:szCs w:val="22"/>
        </w:rPr>
        <w:t xml:space="preserve">when the total amount of all PPCFs (whether one PPCF or multiple PPCFs) issued exceed the maximum level of $2,500 for the Country Office. The Head of Office </w:t>
      </w:r>
      <w:r w:rsidRPr="00A50BE3">
        <w:rPr>
          <w:rFonts w:asciiTheme="minorHAnsi" w:hAnsiTheme="minorHAnsi" w:cs="Arial"/>
          <w:sz w:val="22"/>
          <w:szCs w:val="22"/>
        </w:rPr>
        <w:t>must send the request to Treasurer for approval</w:t>
      </w:r>
      <w:r>
        <w:rPr>
          <w:rFonts w:asciiTheme="minorHAnsi" w:hAnsiTheme="minorHAnsi" w:cs="Arial"/>
          <w:sz w:val="22"/>
          <w:szCs w:val="22"/>
        </w:rPr>
        <w:t xml:space="preserve"> through the submission of  </w:t>
      </w:r>
      <w:hyperlink r:id="rId13" w:history="1">
        <w:r w:rsidR="00E12FD0">
          <w:rPr>
            <w:rStyle w:val="Hyperlink"/>
            <w:rFonts w:asciiTheme="minorHAnsi" w:hAnsiTheme="minorHAnsi" w:cs="Arial"/>
            <w:sz w:val="22"/>
            <w:szCs w:val="22"/>
            <w:u w:val="single"/>
          </w:rPr>
          <w:t>Annex 5: Request for Treasury Approval</w:t>
        </w:r>
      </w:hyperlink>
      <w:r w:rsidR="00230CE3">
        <w:rPr>
          <w:rFonts w:asciiTheme="minorHAnsi" w:hAnsiTheme="minorHAnsi" w:cs="Arial"/>
          <w:sz w:val="22"/>
          <w:szCs w:val="22"/>
        </w:rPr>
        <w:t xml:space="preserve"> </w:t>
      </w:r>
      <w:r>
        <w:rPr>
          <w:rFonts w:asciiTheme="minorHAnsi" w:hAnsiTheme="minorHAnsi" w:cs="Arial"/>
          <w:sz w:val="22"/>
          <w:szCs w:val="22"/>
        </w:rPr>
        <w:t>with the list of project IDs, location, custodian, and amount of all previously approved and active PPCFs showing the total combined PPCF amount</w:t>
      </w:r>
      <w:r w:rsidRPr="00A50BE3">
        <w:rPr>
          <w:rFonts w:asciiTheme="minorHAnsi" w:hAnsiTheme="minorHAnsi" w:cs="Arial"/>
          <w:sz w:val="22"/>
          <w:szCs w:val="22"/>
        </w:rPr>
        <w:t>.</w:t>
      </w:r>
    </w:p>
    <w:bookmarkEnd w:id="0"/>
    <w:p w14:paraId="5D0E3FA3" w14:textId="77777777" w:rsidR="003B5FEF" w:rsidRPr="00A50BE3" w:rsidRDefault="003B5FEF" w:rsidP="003B5FEF">
      <w:pPr>
        <w:pStyle w:val="NormalWeb"/>
        <w:spacing w:before="0" w:beforeAutospacing="0" w:after="0" w:afterAutospacing="0"/>
        <w:ind w:left="360"/>
        <w:jc w:val="both"/>
        <w:rPr>
          <w:rFonts w:asciiTheme="minorHAnsi" w:hAnsiTheme="minorHAnsi" w:cs="Arial"/>
          <w:sz w:val="22"/>
          <w:szCs w:val="22"/>
        </w:rPr>
      </w:pPr>
    </w:p>
    <w:p w14:paraId="06AC4721" w14:textId="266B114F" w:rsidR="003B5FEF" w:rsidRPr="00A50BE3" w:rsidRDefault="003B5FEF" w:rsidP="222307E5">
      <w:pPr>
        <w:pStyle w:val="NormalWeb"/>
        <w:numPr>
          <w:ilvl w:val="0"/>
          <w:numId w:val="10"/>
        </w:numPr>
        <w:spacing w:before="0" w:beforeAutospacing="0" w:after="0" w:afterAutospacing="0"/>
        <w:jc w:val="both"/>
        <w:rPr>
          <w:rFonts w:asciiTheme="minorHAnsi" w:hAnsiTheme="minorHAnsi" w:cs="Arial"/>
          <w:sz w:val="22"/>
          <w:szCs w:val="22"/>
        </w:rPr>
      </w:pPr>
      <w:r w:rsidRPr="222307E5">
        <w:rPr>
          <w:rFonts w:asciiTheme="minorHAnsi" w:hAnsiTheme="minorHAnsi" w:cs="Arial"/>
          <w:sz w:val="22"/>
          <w:szCs w:val="22"/>
        </w:rPr>
        <w:t xml:space="preserve">Custodian of the PPCF should hold the staff contract.  RR only (not to be further delegated) can appoint a </w:t>
      </w:r>
      <w:r w:rsidR="053F9BEA" w:rsidRPr="222307E5">
        <w:rPr>
          <w:rFonts w:asciiTheme="minorHAnsi" w:hAnsiTheme="minorHAnsi" w:cs="Arial"/>
          <w:sz w:val="22"/>
          <w:szCs w:val="22"/>
        </w:rPr>
        <w:t>holder of Personnel Services Agreement (NPSA/</w:t>
      </w:r>
      <w:r w:rsidR="00E41F7D" w:rsidRPr="222307E5">
        <w:rPr>
          <w:rFonts w:asciiTheme="minorHAnsi" w:hAnsiTheme="minorHAnsi" w:cs="Arial"/>
          <w:sz w:val="22"/>
          <w:szCs w:val="22"/>
        </w:rPr>
        <w:t>IPSA) as</w:t>
      </w:r>
      <w:r w:rsidRPr="222307E5">
        <w:rPr>
          <w:rFonts w:asciiTheme="minorHAnsi" w:hAnsiTheme="minorHAnsi" w:cs="Arial"/>
          <w:sz w:val="22"/>
          <w:szCs w:val="22"/>
        </w:rPr>
        <w:t xml:space="preserve"> the Custodian for PPCF.</w:t>
      </w:r>
    </w:p>
    <w:p w14:paraId="1A317A95" w14:textId="77777777" w:rsidR="003B5FEF" w:rsidRPr="00A50BE3" w:rsidRDefault="003B5FEF" w:rsidP="003B5FEF">
      <w:pPr>
        <w:pStyle w:val="NormalWeb"/>
        <w:spacing w:before="0" w:beforeAutospacing="0" w:after="0" w:afterAutospacing="0"/>
        <w:ind w:left="360"/>
        <w:jc w:val="both"/>
        <w:rPr>
          <w:rFonts w:asciiTheme="minorHAnsi" w:hAnsiTheme="minorHAnsi" w:cs="Arial"/>
          <w:sz w:val="22"/>
          <w:szCs w:val="22"/>
        </w:rPr>
      </w:pPr>
    </w:p>
    <w:p w14:paraId="77386571" w14:textId="50EA1D3A" w:rsidR="003B5FEF" w:rsidRDefault="003B5FEF" w:rsidP="222307E5">
      <w:pPr>
        <w:pStyle w:val="NormalWeb"/>
        <w:numPr>
          <w:ilvl w:val="0"/>
          <w:numId w:val="10"/>
        </w:numPr>
        <w:spacing w:before="0" w:beforeAutospacing="0" w:after="0" w:afterAutospacing="0"/>
        <w:jc w:val="both"/>
        <w:rPr>
          <w:rFonts w:asciiTheme="minorHAnsi" w:hAnsiTheme="minorHAnsi" w:cs="Arial"/>
          <w:sz w:val="22"/>
          <w:szCs w:val="22"/>
        </w:rPr>
      </w:pPr>
      <w:r w:rsidRPr="222307E5">
        <w:rPr>
          <w:rFonts w:asciiTheme="minorHAnsi" w:hAnsiTheme="minorHAnsi" w:cs="Arial"/>
          <w:sz w:val="22"/>
          <w:szCs w:val="22"/>
        </w:rPr>
        <w:t xml:space="preserve">When the PPCF Custodian is a </w:t>
      </w:r>
      <w:r w:rsidR="54F04687" w:rsidRPr="222307E5">
        <w:rPr>
          <w:rFonts w:asciiTheme="minorHAnsi" w:hAnsiTheme="minorHAnsi" w:cs="Arial"/>
          <w:sz w:val="22"/>
          <w:szCs w:val="22"/>
        </w:rPr>
        <w:t>NPSA/</w:t>
      </w:r>
      <w:r w:rsidR="00E41F7D" w:rsidRPr="222307E5">
        <w:rPr>
          <w:rFonts w:asciiTheme="minorHAnsi" w:hAnsiTheme="minorHAnsi" w:cs="Arial"/>
          <w:sz w:val="22"/>
          <w:szCs w:val="22"/>
        </w:rPr>
        <w:t>IPSA holder</w:t>
      </w:r>
      <w:r w:rsidRPr="222307E5">
        <w:rPr>
          <w:rFonts w:asciiTheme="minorHAnsi" w:hAnsiTheme="minorHAnsi" w:cs="Arial"/>
          <w:sz w:val="22"/>
          <w:szCs w:val="22"/>
        </w:rPr>
        <w:t xml:space="preserve">, the replenishment request must be reviewed and approved by the Operations Manager and above, not by the Project Manager or the manager for the project office. (Refer to further guidance in ICF) </w:t>
      </w:r>
    </w:p>
    <w:p w14:paraId="49988C8C" w14:textId="77777777" w:rsidR="003B5FEF" w:rsidRPr="00A50BE3" w:rsidRDefault="003B5FEF" w:rsidP="003B5FEF">
      <w:pPr>
        <w:pStyle w:val="NormalWeb"/>
        <w:spacing w:before="0" w:beforeAutospacing="0" w:after="0" w:afterAutospacing="0"/>
        <w:ind w:left="360"/>
        <w:jc w:val="both"/>
        <w:rPr>
          <w:rFonts w:asciiTheme="minorHAnsi" w:hAnsiTheme="minorHAnsi" w:cs="Arial"/>
          <w:sz w:val="22"/>
          <w:szCs w:val="22"/>
        </w:rPr>
      </w:pPr>
    </w:p>
    <w:p w14:paraId="7C54B14B" w14:textId="77777777" w:rsidR="003B5FEF" w:rsidRPr="00A50BE3" w:rsidRDefault="003B5FEF" w:rsidP="003B5FEF">
      <w:pPr>
        <w:pStyle w:val="NormalWeb"/>
        <w:spacing w:before="0" w:beforeAutospacing="0" w:after="0" w:afterAutospacing="0"/>
        <w:ind w:left="720"/>
        <w:jc w:val="both"/>
        <w:rPr>
          <w:rFonts w:asciiTheme="minorHAnsi" w:hAnsiTheme="minorHAnsi" w:cs="Arial"/>
          <w:i/>
          <w:sz w:val="22"/>
          <w:szCs w:val="22"/>
        </w:rPr>
      </w:pPr>
      <w:r w:rsidRPr="00A50BE3">
        <w:rPr>
          <w:rFonts w:asciiTheme="minorHAnsi" w:hAnsiTheme="minorHAnsi" w:cs="Arial"/>
          <w:i/>
          <w:sz w:val="22"/>
          <w:szCs w:val="22"/>
        </w:rPr>
        <w:t xml:space="preserve">“Petty cash advances may be made available to officials designated by the Treasurer or his or her designate from petty cash accounts. The Treasurer may, where adequate safeguards are provided, authorize petty cash advances from petty cash accounts to non-staff personnel up to an amount determined by the Treasurer. These cash accounts shall be maintained on an </w:t>
      </w:r>
      <w:proofErr w:type="spellStart"/>
      <w:r w:rsidRPr="00A50BE3">
        <w:rPr>
          <w:rFonts w:asciiTheme="minorHAnsi" w:hAnsiTheme="minorHAnsi" w:cs="Arial"/>
          <w:i/>
          <w:sz w:val="22"/>
          <w:szCs w:val="22"/>
        </w:rPr>
        <w:t>imprest</w:t>
      </w:r>
      <w:proofErr w:type="spellEnd"/>
      <w:r w:rsidRPr="00A50BE3">
        <w:rPr>
          <w:rFonts w:asciiTheme="minorHAnsi" w:hAnsiTheme="minorHAnsi" w:cs="Arial"/>
          <w:i/>
          <w:sz w:val="22"/>
          <w:szCs w:val="22"/>
        </w:rPr>
        <w:t xml:space="preserve"> basis. The amount and purposes of each account shall be defined by the Treasurer. The amount held shall be the minimum compatible with working requirements.” </w:t>
      </w:r>
    </w:p>
    <w:p w14:paraId="582293AA" w14:textId="77777777" w:rsidR="003B5FEF" w:rsidRPr="00A50BE3" w:rsidRDefault="003B5FEF" w:rsidP="003B5FEF">
      <w:pPr>
        <w:pStyle w:val="NormalWeb"/>
        <w:spacing w:before="0" w:beforeAutospacing="0" w:after="0" w:afterAutospacing="0"/>
        <w:ind w:left="720"/>
        <w:jc w:val="both"/>
        <w:rPr>
          <w:rFonts w:asciiTheme="minorHAnsi" w:hAnsiTheme="minorHAnsi" w:cs="Arial"/>
          <w:i/>
          <w:sz w:val="22"/>
          <w:szCs w:val="22"/>
        </w:rPr>
      </w:pPr>
    </w:p>
    <w:p w14:paraId="4187BFB1" w14:textId="77777777" w:rsidR="003B5FEF" w:rsidRDefault="003B5FEF" w:rsidP="003B5FEF">
      <w:pPr>
        <w:pStyle w:val="NormalWeb"/>
        <w:numPr>
          <w:ilvl w:val="0"/>
          <w:numId w:val="10"/>
        </w:numPr>
        <w:spacing w:before="0" w:beforeAutospacing="0" w:after="0" w:afterAutospacing="0"/>
        <w:jc w:val="both"/>
        <w:rPr>
          <w:rFonts w:asciiTheme="minorHAnsi" w:hAnsiTheme="minorHAnsi" w:cs="Arial"/>
          <w:sz w:val="22"/>
          <w:szCs w:val="22"/>
        </w:rPr>
      </w:pPr>
      <w:r w:rsidRPr="00A50BE3">
        <w:rPr>
          <w:rFonts w:asciiTheme="minorHAnsi" w:hAnsiTheme="minorHAnsi" w:cs="Arial"/>
          <w:sz w:val="22"/>
          <w:szCs w:val="22"/>
        </w:rPr>
        <w:t xml:space="preserve">Qualifying expense, per payment limit and Procedures for PPCF are the same as PCF Procedures: </w:t>
      </w:r>
    </w:p>
    <w:p w14:paraId="0FD1C877" w14:textId="77777777" w:rsidR="003B5FEF" w:rsidRPr="00A50BE3" w:rsidRDefault="003B5FEF" w:rsidP="003B5FEF">
      <w:pPr>
        <w:pStyle w:val="NormalWeb"/>
        <w:spacing w:before="0" w:beforeAutospacing="0" w:after="0" w:afterAutospacing="0"/>
        <w:ind w:left="360"/>
        <w:jc w:val="both"/>
        <w:rPr>
          <w:rFonts w:asciiTheme="minorHAnsi" w:hAnsiTheme="minorHAnsi" w:cs="Arial"/>
          <w:sz w:val="22"/>
          <w:szCs w:val="22"/>
        </w:rPr>
      </w:pPr>
    </w:p>
    <w:p w14:paraId="7E042490" w14:textId="589DFE35" w:rsidR="003B5FEF" w:rsidRDefault="003B5FEF" w:rsidP="003B5FEF">
      <w:pPr>
        <w:spacing w:after="0" w:line="240" w:lineRule="auto"/>
        <w:rPr>
          <w:rFonts w:asciiTheme="minorHAnsi" w:eastAsia="Times New Roman" w:hAnsiTheme="minorHAnsi" w:cs="Arial"/>
          <w:u w:val="single"/>
        </w:rPr>
      </w:pPr>
      <w:r w:rsidRPr="00A50BE3">
        <w:rPr>
          <w:rFonts w:asciiTheme="minorHAnsi" w:eastAsia="Times New Roman" w:hAnsiTheme="minorHAnsi" w:cs="Arial"/>
          <w:u w:val="single"/>
        </w:rPr>
        <w:t xml:space="preserve">Accounting for PPCF </w:t>
      </w:r>
    </w:p>
    <w:p w14:paraId="41B75E60" w14:textId="732D4F59" w:rsidR="000F380A" w:rsidRDefault="000F380A" w:rsidP="00CB1E9C">
      <w:pPr>
        <w:spacing w:after="0" w:line="240" w:lineRule="auto"/>
        <w:ind w:firstLine="0"/>
        <w:rPr>
          <w:rFonts w:asciiTheme="minorHAnsi" w:eastAsia="Times New Roman" w:hAnsiTheme="minorHAnsi" w:cs="Arial"/>
        </w:rPr>
      </w:pPr>
      <w:r w:rsidRPr="000D5B7F">
        <w:rPr>
          <w:rFonts w:asciiTheme="minorHAnsi" w:eastAsia="Times New Roman" w:hAnsiTheme="minorHAnsi" w:cs="Arial"/>
        </w:rPr>
        <w:t xml:space="preserve">Initial funding of </w:t>
      </w:r>
      <w:r>
        <w:rPr>
          <w:rFonts w:asciiTheme="minorHAnsi" w:eastAsia="Times New Roman" w:hAnsiTheme="minorHAnsi" w:cs="Arial"/>
        </w:rPr>
        <w:t>P</w:t>
      </w:r>
      <w:r w:rsidRPr="000D5B7F">
        <w:rPr>
          <w:rFonts w:asciiTheme="minorHAnsi" w:eastAsia="Times New Roman" w:hAnsiTheme="minorHAnsi" w:cs="Arial"/>
        </w:rPr>
        <w:t xml:space="preserve">PCF is done by a </w:t>
      </w:r>
      <w:r>
        <w:rPr>
          <w:rFonts w:asciiTheme="minorHAnsi" w:eastAsia="Times New Roman" w:hAnsiTheme="minorHAnsi" w:cs="Arial"/>
        </w:rPr>
        <w:t>Permanent Prepayment</w:t>
      </w:r>
      <w:r w:rsidRPr="000D5B7F">
        <w:rPr>
          <w:rFonts w:asciiTheme="minorHAnsi" w:eastAsia="Times New Roman" w:hAnsiTheme="minorHAnsi" w:cs="Arial"/>
        </w:rPr>
        <w:t xml:space="preserve"> </w:t>
      </w:r>
      <w:r>
        <w:rPr>
          <w:rFonts w:asciiTheme="minorHAnsi" w:eastAsia="Times New Roman" w:hAnsiTheme="minorHAnsi" w:cs="Arial"/>
        </w:rPr>
        <w:t xml:space="preserve">Invoice </w:t>
      </w:r>
      <w:r w:rsidRPr="000D5B7F">
        <w:rPr>
          <w:rFonts w:asciiTheme="minorHAnsi" w:eastAsia="Times New Roman" w:hAnsiTheme="minorHAnsi" w:cs="Arial"/>
        </w:rPr>
        <w:t xml:space="preserve">payable to the </w:t>
      </w:r>
      <w:r>
        <w:rPr>
          <w:rFonts w:asciiTheme="minorHAnsi" w:eastAsia="Times New Roman" w:hAnsiTheme="minorHAnsi" w:cs="Arial"/>
        </w:rPr>
        <w:t>P</w:t>
      </w:r>
      <w:r w:rsidRPr="000D5B7F">
        <w:rPr>
          <w:rFonts w:asciiTheme="minorHAnsi" w:eastAsia="Times New Roman" w:hAnsiTheme="minorHAnsi" w:cs="Arial"/>
        </w:rPr>
        <w:t>PCF Custodian as the “</w:t>
      </w:r>
      <w:r>
        <w:rPr>
          <w:rFonts w:asciiTheme="minorHAnsi" w:eastAsia="Times New Roman" w:hAnsiTheme="minorHAnsi" w:cs="Arial"/>
        </w:rPr>
        <w:t>Supplier</w:t>
      </w:r>
      <w:r w:rsidRPr="000D5B7F">
        <w:rPr>
          <w:rFonts w:asciiTheme="minorHAnsi" w:eastAsia="Times New Roman" w:hAnsiTheme="minorHAnsi" w:cs="Arial"/>
        </w:rPr>
        <w:t>”</w:t>
      </w:r>
      <w:r>
        <w:rPr>
          <w:rFonts w:asciiTheme="minorHAnsi" w:eastAsia="Times New Roman" w:hAnsiTheme="minorHAnsi" w:cs="Arial"/>
        </w:rPr>
        <w:t xml:space="preserve"> recorded against</w:t>
      </w:r>
      <w:r w:rsidRPr="007E0288">
        <w:rPr>
          <w:rFonts w:asciiTheme="minorHAnsi" w:eastAsia="Times New Roman" w:hAnsiTheme="minorHAnsi" w:cs="Arial"/>
        </w:rPr>
        <w:t xml:space="preserve"> </w:t>
      </w:r>
    </w:p>
    <w:p w14:paraId="32AC5A9F" w14:textId="50074966" w:rsidR="000F380A" w:rsidRPr="000D5B7F" w:rsidRDefault="000F380A" w:rsidP="00CB1E9C">
      <w:pPr>
        <w:spacing w:after="0" w:line="240" w:lineRule="auto"/>
        <w:rPr>
          <w:rFonts w:asciiTheme="minorHAnsi" w:eastAsia="Times New Roman" w:hAnsiTheme="minorHAnsi" w:cs="Arial"/>
        </w:rPr>
      </w:pPr>
      <w:r w:rsidRPr="000D5B7F">
        <w:rPr>
          <w:rFonts w:asciiTheme="minorHAnsi" w:eastAsia="Times New Roman" w:hAnsiTheme="minorHAnsi" w:cs="Arial"/>
        </w:rPr>
        <w:lastRenderedPageBreak/>
        <w:t xml:space="preserve">Debit GL Account: </w:t>
      </w:r>
      <w:r w:rsidRPr="000D5B7F">
        <w:rPr>
          <w:rFonts w:asciiTheme="minorHAnsi" w:eastAsia="Times New Roman" w:hAnsiTheme="minorHAnsi" w:cs="Arial"/>
        </w:rPr>
        <w:tab/>
      </w:r>
      <w:r w:rsidR="009A2EEA">
        <w:rPr>
          <w:rFonts w:asciiTheme="minorHAnsi" w:eastAsia="Times New Roman" w:hAnsiTheme="minorHAnsi" w:cs="Arial"/>
        </w:rPr>
        <w:tab/>
      </w:r>
      <w:r w:rsidRPr="000D5B7F">
        <w:rPr>
          <w:rFonts w:asciiTheme="minorHAnsi" w:eastAsia="Times New Roman" w:hAnsiTheme="minorHAnsi" w:cs="Arial"/>
        </w:rPr>
        <w:t>1610</w:t>
      </w:r>
      <w:r>
        <w:rPr>
          <w:rFonts w:asciiTheme="minorHAnsi" w:eastAsia="Times New Roman" w:hAnsiTheme="minorHAnsi" w:cs="Arial"/>
        </w:rPr>
        <w:t>6</w:t>
      </w:r>
      <w:r w:rsidRPr="000D5B7F">
        <w:rPr>
          <w:rFonts w:asciiTheme="minorHAnsi" w:eastAsia="Times New Roman" w:hAnsiTheme="minorHAnsi" w:cs="Arial"/>
        </w:rPr>
        <w:t xml:space="preserve"> - Petty Cash Fund PCF </w:t>
      </w:r>
    </w:p>
    <w:p w14:paraId="191D661F" w14:textId="1F548158" w:rsidR="000F380A" w:rsidRPr="000D5B7F" w:rsidRDefault="000F380A" w:rsidP="000F380A">
      <w:pPr>
        <w:spacing w:after="0" w:line="240" w:lineRule="auto"/>
        <w:rPr>
          <w:rFonts w:asciiTheme="minorHAnsi" w:eastAsia="Times New Roman" w:hAnsiTheme="minorHAnsi" w:cs="Arial"/>
        </w:rPr>
      </w:pPr>
      <w:r w:rsidRPr="000D5B7F">
        <w:rPr>
          <w:rFonts w:asciiTheme="minorHAnsi" w:eastAsia="Times New Roman" w:hAnsiTheme="minorHAnsi" w:cs="Arial"/>
        </w:rPr>
        <w:tab/>
        <w:t xml:space="preserve">Operating Unit: </w:t>
      </w:r>
      <w:r w:rsidRPr="000D5B7F">
        <w:rPr>
          <w:rFonts w:asciiTheme="minorHAnsi" w:eastAsia="Times New Roman" w:hAnsiTheme="minorHAnsi" w:cs="Arial"/>
        </w:rPr>
        <w:tab/>
      </w:r>
      <w:r w:rsidRPr="000D5B7F">
        <w:rPr>
          <w:rFonts w:asciiTheme="minorHAnsi" w:eastAsia="Times New Roman" w:hAnsiTheme="minorHAnsi" w:cs="Arial"/>
        </w:rPr>
        <w:tab/>
        <w:t xml:space="preserve">CO’s operating unit </w:t>
      </w:r>
    </w:p>
    <w:p w14:paraId="5E951A04" w14:textId="77777777" w:rsidR="000F380A" w:rsidRPr="00A50BE3" w:rsidRDefault="000F380A" w:rsidP="000F380A">
      <w:pPr>
        <w:spacing w:after="0" w:line="240" w:lineRule="auto"/>
        <w:rPr>
          <w:rFonts w:asciiTheme="minorHAnsi" w:eastAsia="Times New Roman" w:hAnsiTheme="minorHAnsi" w:cs="Arial"/>
        </w:rPr>
      </w:pPr>
      <w:r w:rsidRPr="00A50BE3">
        <w:rPr>
          <w:rFonts w:asciiTheme="minorHAnsi" w:eastAsia="Times New Roman" w:hAnsiTheme="minorHAnsi" w:cs="Arial"/>
        </w:rPr>
        <w:t xml:space="preserve">Fund Code: </w:t>
      </w:r>
      <w:r w:rsidRPr="00A50BE3">
        <w:rPr>
          <w:rFonts w:asciiTheme="minorHAnsi" w:eastAsia="Times New Roman" w:hAnsiTheme="minorHAnsi" w:cs="Arial"/>
        </w:rPr>
        <w:tab/>
      </w:r>
      <w:r w:rsidRPr="00A50BE3">
        <w:rPr>
          <w:rFonts w:asciiTheme="minorHAnsi" w:eastAsia="Times New Roman" w:hAnsiTheme="minorHAnsi" w:cs="Arial"/>
        </w:rPr>
        <w:tab/>
        <w:t xml:space="preserve">Relevant fund code for the project </w:t>
      </w:r>
    </w:p>
    <w:p w14:paraId="1913F8ED" w14:textId="77777777" w:rsidR="000F380A" w:rsidRPr="00A50BE3" w:rsidRDefault="000F380A" w:rsidP="000F380A">
      <w:pPr>
        <w:spacing w:after="0" w:line="240" w:lineRule="auto"/>
        <w:rPr>
          <w:rFonts w:asciiTheme="minorHAnsi" w:eastAsia="Times New Roman" w:hAnsiTheme="minorHAnsi" w:cs="Arial"/>
        </w:rPr>
      </w:pPr>
      <w:r w:rsidRPr="00A50BE3">
        <w:rPr>
          <w:rFonts w:asciiTheme="minorHAnsi" w:eastAsia="Times New Roman" w:hAnsiTheme="minorHAnsi" w:cs="Arial"/>
        </w:rPr>
        <w:t>Department:</w:t>
      </w:r>
      <w:r w:rsidRPr="00A50BE3">
        <w:rPr>
          <w:rFonts w:asciiTheme="minorHAnsi" w:eastAsia="Times New Roman" w:hAnsiTheme="minorHAnsi" w:cs="Arial"/>
        </w:rPr>
        <w:tab/>
      </w:r>
      <w:r w:rsidRPr="00A50BE3">
        <w:rPr>
          <w:rFonts w:asciiTheme="minorHAnsi" w:eastAsia="Times New Roman" w:hAnsiTheme="minorHAnsi" w:cs="Arial"/>
        </w:rPr>
        <w:tab/>
        <w:t xml:space="preserve">Respective department </w:t>
      </w:r>
    </w:p>
    <w:p w14:paraId="2E415E09" w14:textId="77777777" w:rsidR="000F380A" w:rsidRPr="00A50BE3" w:rsidRDefault="000F380A" w:rsidP="000F380A">
      <w:pPr>
        <w:spacing w:after="0" w:line="240" w:lineRule="auto"/>
        <w:rPr>
          <w:rFonts w:asciiTheme="minorHAnsi" w:eastAsia="Times New Roman" w:hAnsiTheme="minorHAnsi" w:cs="Arial"/>
        </w:rPr>
      </w:pPr>
      <w:r w:rsidRPr="00A50BE3">
        <w:rPr>
          <w:rFonts w:asciiTheme="minorHAnsi" w:eastAsia="Times New Roman" w:hAnsiTheme="minorHAnsi" w:cs="Arial"/>
        </w:rPr>
        <w:t xml:space="preserve">Project ID: </w:t>
      </w:r>
      <w:r w:rsidRPr="00A50BE3">
        <w:rPr>
          <w:rFonts w:asciiTheme="minorHAnsi" w:eastAsia="Times New Roman" w:hAnsiTheme="minorHAnsi" w:cs="Arial"/>
        </w:rPr>
        <w:tab/>
      </w:r>
      <w:r w:rsidRPr="00A50BE3">
        <w:rPr>
          <w:rFonts w:asciiTheme="minorHAnsi" w:eastAsia="Times New Roman" w:hAnsiTheme="minorHAnsi" w:cs="Arial"/>
        </w:rPr>
        <w:tab/>
        <w:t xml:space="preserve">Relevant project ID </w:t>
      </w:r>
    </w:p>
    <w:p w14:paraId="1CC1531E" w14:textId="77777777" w:rsidR="000F380A" w:rsidRPr="00A50BE3" w:rsidRDefault="000F380A" w:rsidP="000F380A">
      <w:pPr>
        <w:spacing w:after="0" w:line="240" w:lineRule="auto"/>
        <w:rPr>
          <w:rFonts w:asciiTheme="minorHAnsi" w:eastAsia="Times New Roman" w:hAnsiTheme="minorHAnsi" w:cs="Arial"/>
        </w:rPr>
      </w:pPr>
      <w:proofErr w:type="spellStart"/>
      <w:r w:rsidRPr="00A50BE3">
        <w:rPr>
          <w:rFonts w:asciiTheme="minorHAnsi" w:eastAsia="Times New Roman" w:hAnsiTheme="minorHAnsi" w:cs="Arial"/>
        </w:rPr>
        <w:t>Impl</w:t>
      </w:r>
      <w:proofErr w:type="spellEnd"/>
      <w:r w:rsidRPr="00A50BE3">
        <w:rPr>
          <w:rFonts w:asciiTheme="minorHAnsi" w:eastAsia="Times New Roman" w:hAnsiTheme="minorHAnsi" w:cs="Arial"/>
        </w:rPr>
        <w:t xml:space="preserve">. Agent: </w:t>
      </w:r>
      <w:r w:rsidRPr="00A50BE3">
        <w:rPr>
          <w:rFonts w:asciiTheme="minorHAnsi" w:eastAsia="Times New Roman" w:hAnsiTheme="minorHAnsi" w:cs="Arial"/>
        </w:rPr>
        <w:tab/>
      </w:r>
      <w:r w:rsidRPr="00A50BE3">
        <w:rPr>
          <w:rFonts w:asciiTheme="minorHAnsi" w:eastAsia="Times New Roman" w:hAnsiTheme="minorHAnsi" w:cs="Arial"/>
        </w:rPr>
        <w:tab/>
        <w:t xml:space="preserve">As appropriate </w:t>
      </w:r>
    </w:p>
    <w:p w14:paraId="3F9E6331" w14:textId="77777777" w:rsidR="000F380A" w:rsidRPr="00A50BE3" w:rsidRDefault="000F380A" w:rsidP="000F380A">
      <w:pPr>
        <w:spacing w:after="0" w:line="240" w:lineRule="auto"/>
        <w:rPr>
          <w:rFonts w:asciiTheme="minorHAnsi" w:eastAsia="Times New Roman" w:hAnsiTheme="minorHAnsi" w:cs="Arial"/>
        </w:rPr>
      </w:pPr>
      <w:r w:rsidRPr="00A50BE3">
        <w:rPr>
          <w:rFonts w:asciiTheme="minorHAnsi" w:eastAsia="Times New Roman" w:hAnsiTheme="minorHAnsi" w:cs="Arial"/>
        </w:rPr>
        <w:t xml:space="preserve">Donor: </w:t>
      </w:r>
      <w:r w:rsidRPr="00A50BE3">
        <w:rPr>
          <w:rFonts w:asciiTheme="minorHAnsi" w:eastAsia="Times New Roman" w:hAnsiTheme="minorHAnsi" w:cs="Arial"/>
        </w:rPr>
        <w:tab/>
      </w:r>
      <w:r w:rsidRPr="00A50BE3">
        <w:rPr>
          <w:rFonts w:asciiTheme="minorHAnsi" w:eastAsia="Times New Roman" w:hAnsiTheme="minorHAnsi" w:cs="Arial"/>
        </w:rPr>
        <w:tab/>
      </w:r>
      <w:r w:rsidRPr="00A50BE3">
        <w:rPr>
          <w:rFonts w:asciiTheme="minorHAnsi" w:eastAsia="Times New Roman" w:hAnsiTheme="minorHAnsi" w:cs="Arial"/>
        </w:rPr>
        <w:tab/>
        <w:t xml:space="preserve">As appropriate </w:t>
      </w:r>
    </w:p>
    <w:p w14:paraId="694DAB3F" w14:textId="4E503687" w:rsidR="000F380A" w:rsidRPr="00BE0A85" w:rsidRDefault="000F380A" w:rsidP="00CB1E9C">
      <w:pPr>
        <w:spacing w:after="0" w:line="240" w:lineRule="auto"/>
        <w:rPr>
          <w:rFonts w:asciiTheme="minorHAnsi" w:eastAsia="Times New Roman" w:hAnsiTheme="minorHAnsi" w:cs="Arial"/>
        </w:rPr>
      </w:pPr>
      <w:r>
        <w:rPr>
          <w:rFonts w:asciiTheme="minorHAnsi" w:eastAsia="Times New Roman" w:hAnsiTheme="minorHAnsi" w:cs="Arial"/>
        </w:rPr>
        <w:t>Supplier</w:t>
      </w:r>
      <w:r>
        <w:rPr>
          <w:rFonts w:asciiTheme="minorHAnsi" w:eastAsia="Times New Roman" w:hAnsiTheme="minorHAnsi" w:cs="Arial"/>
        </w:rPr>
        <w:tab/>
      </w:r>
      <w:r w:rsidRPr="00BE0A85">
        <w:rPr>
          <w:rFonts w:asciiTheme="minorHAnsi" w:eastAsia="Times New Roman" w:hAnsiTheme="minorHAnsi" w:cs="Arial"/>
        </w:rPr>
        <w:t xml:space="preserve">: </w:t>
      </w:r>
      <w:r w:rsidRPr="00BE0A85">
        <w:rPr>
          <w:rFonts w:asciiTheme="minorHAnsi" w:eastAsia="Times New Roman" w:hAnsiTheme="minorHAnsi" w:cs="Arial"/>
        </w:rPr>
        <w:tab/>
      </w:r>
      <w:r w:rsidR="009A2EEA">
        <w:rPr>
          <w:rFonts w:asciiTheme="minorHAnsi" w:eastAsia="Times New Roman" w:hAnsiTheme="minorHAnsi" w:cs="Arial"/>
        </w:rPr>
        <w:tab/>
      </w:r>
      <w:r>
        <w:rPr>
          <w:rFonts w:asciiTheme="minorHAnsi" w:eastAsia="Times New Roman" w:hAnsiTheme="minorHAnsi" w:cs="Arial"/>
        </w:rPr>
        <w:t>P</w:t>
      </w:r>
      <w:r w:rsidR="009A2EEA">
        <w:rPr>
          <w:rFonts w:asciiTheme="minorHAnsi" w:eastAsia="Times New Roman" w:hAnsiTheme="minorHAnsi" w:cs="Arial"/>
        </w:rPr>
        <w:t>P</w:t>
      </w:r>
      <w:r>
        <w:rPr>
          <w:rFonts w:asciiTheme="minorHAnsi" w:eastAsia="Times New Roman" w:hAnsiTheme="minorHAnsi" w:cs="Arial"/>
        </w:rPr>
        <w:t xml:space="preserve">CF </w:t>
      </w:r>
      <w:r w:rsidRPr="00BE0A85">
        <w:rPr>
          <w:rFonts w:asciiTheme="minorHAnsi" w:eastAsia="Times New Roman" w:hAnsiTheme="minorHAnsi" w:cs="Arial"/>
        </w:rPr>
        <w:t xml:space="preserve">Custodian’s  </w:t>
      </w:r>
      <w:r>
        <w:rPr>
          <w:rFonts w:asciiTheme="minorHAnsi" w:eastAsia="Times New Roman" w:hAnsiTheme="minorHAnsi" w:cs="Arial"/>
        </w:rPr>
        <w:t xml:space="preserve">Staff/Supplier </w:t>
      </w:r>
      <w:r w:rsidRPr="00BE0A85">
        <w:rPr>
          <w:rFonts w:asciiTheme="minorHAnsi" w:eastAsia="Times New Roman" w:hAnsiTheme="minorHAnsi" w:cs="Arial"/>
        </w:rPr>
        <w:t xml:space="preserve">ID </w:t>
      </w:r>
    </w:p>
    <w:p w14:paraId="402E0D0C" w14:textId="77777777" w:rsidR="000F380A" w:rsidRPr="00A50BE3" w:rsidRDefault="000F380A" w:rsidP="003B5FEF">
      <w:pPr>
        <w:spacing w:after="0" w:line="240" w:lineRule="auto"/>
        <w:rPr>
          <w:rFonts w:asciiTheme="minorHAnsi" w:eastAsia="Times New Roman" w:hAnsiTheme="minorHAnsi" w:cs="Arial"/>
          <w:u w:val="single"/>
        </w:rPr>
      </w:pPr>
    </w:p>
    <w:p w14:paraId="7B8C5CF1" w14:textId="77777777" w:rsidR="003B5FEF" w:rsidRPr="00A50BE3" w:rsidRDefault="003B5FEF" w:rsidP="00CB1E9C">
      <w:pPr>
        <w:spacing w:after="0" w:line="240" w:lineRule="auto"/>
        <w:rPr>
          <w:rFonts w:asciiTheme="minorHAnsi" w:eastAsia="Times New Roman" w:hAnsiTheme="minorHAnsi" w:cs="Arial"/>
        </w:rPr>
      </w:pPr>
    </w:p>
    <w:p w14:paraId="52D69152" w14:textId="6E689364" w:rsidR="003B5FEF" w:rsidRPr="00A50BE3" w:rsidRDefault="003B5FEF" w:rsidP="003B5FEF">
      <w:pPr>
        <w:spacing w:after="0" w:line="240" w:lineRule="auto"/>
        <w:rPr>
          <w:rFonts w:asciiTheme="minorHAnsi" w:eastAsia="Times New Roman" w:hAnsiTheme="minorHAnsi" w:cs="Arial"/>
          <w:b/>
          <w:i/>
        </w:rPr>
      </w:pPr>
      <w:r w:rsidRPr="00A50BE3">
        <w:rPr>
          <w:rFonts w:asciiTheme="minorHAnsi" w:eastAsia="Times New Roman" w:hAnsiTheme="minorHAnsi" w:cs="Arial"/>
          <w:b/>
          <w:i/>
        </w:rPr>
        <w:t xml:space="preserve">Caution: All transactions in PPCF </w:t>
      </w:r>
      <w:r w:rsidR="000F380A">
        <w:rPr>
          <w:rFonts w:asciiTheme="minorHAnsi" w:eastAsia="Times New Roman" w:hAnsiTheme="minorHAnsi" w:cs="Arial"/>
          <w:b/>
          <w:i/>
        </w:rPr>
        <w:t>Invoices, Credit Memos</w:t>
      </w:r>
      <w:r w:rsidRPr="00A50BE3">
        <w:rPr>
          <w:rFonts w:asciiTheme="minorHAnsi" w:eastAsia="Times New Roman" w:hAnsiTheme="minorHAnsi" w:cs="Arial"/>
          <w:b/>
          <w:i/>
        </w:rPr>
        <w:t xml:space="preserve">) must be recorded in the currency code in </w:t>
      </w:r>
      <w:r w:rsidR="000F380A">
        <w:rPr>
          <w:rFonts w:asciiTheme="minorHAnsi" w:eastAsia="Times New Roman" w:hAnsiTheme="minorHAnsi" w:cs="Arial"/>
          <w:b/>
          <w:i/>
        </w:rPr>
        <w:t>Quantum</w:t>
      </w:r>
      <w:r w:rsidR="000F380A" w:rsidRPr="00A50BE3">
        <w:rPr>
          <w:rFonts w:asciiTheme="minorHAnsi" w:eastAsia="Times New Roman" w:hAnsiTheme="minorHAnsi" w:cs="Arial"/>
          <w:b/>
          <w:i/>
        </w:rPr>
        <w:t xml:space="preserve"> </w:t>
      </w:r>
      <w:r w:rsidRPr="00A50BE3">
        <w:rPr>
          <w:rFonts w:asciiTheme="minorHAnsi" w:eastAsia="Times New Roman" w:hAnsiTheme="minorHAnsi" w:cs="Arial"/>
          <w:b/>
          <w:i/>
        </w:rPr>
        <w:t xml:space="preserve">that matches the actual currency in which the </w:t>
      </w:r>
      <w:r w:rsidR="000F380A">
        <w:rPr>
          <w:rFonts w:asciiTheme="minorHAnsi" w:eastAsia="Times New Roman" w:hAnsiTheme="minorHAnsi" w:cs="Arial"/>
          <w:b/>
          <w:i/>
        </w:rPr>
        <w:t>P</w:t>
      </w:r>
      <w:r w:rsidRPr="00A50BE3">
        <w:rPr>
          <w:rFonts w:asciiTheme="minorHAnsi" w:eastAsia="Times New Roman" w:hAnsiTheme="minorHAnsi" w:cs="Arial"/>
          <w:b/>
          <w:i/>
        </w:rPr>
        <w:t xml:space="preserve">PCF is held. Using incorrect currency code in </w:t>
      </w:r>
      <w:r w:rsidR="000F380A">
        <w:rPr>
          <w:rFonts w:asciiTheme="minorHAnsi" w:eastAsia="Times New Roman" w:hAnsiTheme="minorHAnsi" w:cs="Arial"/>
          <w:b/>
          <w:i/>
        </w:rPr>
        <w:t>Quantum</w:t>
      </w:r>
      <w:r w:rsidRPr="00A50BE3">
        <w:rPr>
          <w:rFonts w:asciiTheme="minorHAnsi" w:eastAsia="Times New Roman" w:hAnsiTheme="minorHAnsi" w:cs="Arial"/>
          <w:b/>
          <w:i/>
        </w:rPr>
        <w:t xml:space="preserve"> will lead to inaccurate valuation of the P</w:t>
      </w:r>
      <w:r w:rsidR="000F380A">
        <w:rPr>
          <w:rFonts w:asciiTheme="minorHAnsi" w:eastAsia="Times New Roman" w:hAnsiTheme="minorHAnsi" w:cs="Arial"/>
          <w:b/>
          <w:i/>
        </w:rPr>
        <w:t>P</w:t>
      </w:r>
      <w:r w:rsidRPr="00A50BE3">
        <w:rPr>
          <w:rFonts w:asciiTheme="minorHAnsi" w:eastAsia="Times New Roman" w:hAnsiTheme="minorHAnsi" w:cs="Arial"/>
          <w:b/>
          <w:i/>
        </w:rPr>
        <w:t xml:space="preserve">CF in the financial statements. </w:t>
      </w:r>
    </w:p>
    <w:p w14:paraId="0C91D5BA" w14:textId="2959B7FE" w:rsidR="003B5FEF" w:rsidRPr="00A50BE3" w:rsidRDefault="003B5FEF" w:rsidP="003B5FEF">
      <w:pPr>
        <w:spacing w:after="0" w:line="240" w:lineRule="auto"/>
        <w:rPr>
          <w:rFonts w:asciiTheme="minorHAnsi" w:eastAsia="Times New Roman" w:hAnsiTheme="minorHAnsi" w:cs="Arial"/>
          <w:b/>
          <w:i/>
        </w:rPr>
      </w:pPr>
      <w:r w:rsidRPr="00A50BE3">
        <w:rPr>
          <w:rFonts w:asciiTheme="minorHAnsi" w:eastAsia="Times New Roman" w:hAnsiTheme="minorHAnsi" w:cs="Arial"/>
          <w:b/>
          <w:i/>
        </w:rPr>
        <w:t>FX gain/loss adjustment entries are monitored by GSSU Cash Management team on a monthly basis.</w:t>
      </w:r>
    </w:p>
    <w:p w14:paraId="51C0F95D" w14:textId="77777777" w:rsidR="003B5FEF" w:rsidRPr="00A50BE3" w:rsidRDefault="003B5FEF" w:rsidP="003B5FEF">
      <w:pPr>
        <w:spacing w:after="0" w:line="240" w:lineRule="auto"/>
        <w:rPr>
          <w:rFonts w:asciiTheme="minorHAnsi" w:eastAsia="Times New Roman" w:hAnsiTheme="minorHAnsi" w:cs="Arial"/>
          <w:b/>
          <w:i/>
        </w:rPr>
      </w:pPr>
    </w:p>
    <w:p w14:paraId="732B58D9" w14:textId="71F44378" w:rsidR="003B5FEF" w:rsidRPr="00A50BE3" w:rsidRDefault="003B5FEF" w:rsidP="003B5FEF">
      <w:pPr>
        <w:pStyle w:val="NormalWeb"/>
        <w:numPr>
          <w:ilvl w:val="0"/>
          <w:numId w:val="10"/>
        </w:numPr>
        <w:spacing w:before="0" w:beforeAutospacing="0" w:after="0" w:afterAutospacing="0"/>
        <w:jc w:val="both"/>
        <w:rPr>
          <w:rFonts w:asciiTheme="minorHAnsi" w:hAnsiTheme="minorHAnsi" w:cs="Arial"/>
          <w:sz w:val="22"/>
          <w:szCs w:val="22"/>
        </w:rPr>
      </w:pPr>
      <w:r w:rsidRPr="00A50BE3">
        <w:rPr>
          <w:rFonts w:asciiTheme="minorHAnsi" w:hAnsiTheme="minorHAnsi" w:cs="Arial"/>
          <w:sz w:val="22"/>
          <w:szCs w:val="22"/>
        </w:rPr>
        <w:t xml:space="preserve">The CO’s main office is required to review and approve the PPCF monthly </w:t>
      </w:r>
      <w:r w:rsidR="000F380A">
        <w:rPr>
          <w:rFonts w:asciiTheme="minorHAnsi" w:hAnsiTheme="minorHAnsi" w:cs="Arial"/>
          <w:sz w:val="22"/>
          <w:szCs w:val="22"/>
        </w:rPr>
        <w:t>spreadsheet report uploaded for replenishment</w:t>
      </w:r>
      <w:r w:rsidR="000F380A" w:rsidRPr="00A50BE3">
        <w:rPr>
          <w:rFonts w:asciiTheme="minorHAnsi" w:hAnsiTheme="minorHAnsi" w:cs="Arial"/>
          <w:sz w:val="22"/>
          <w:szCs w:val="22"/>
        </w:rPr>
        <w:t xml:space="preserve"> </w:t>
      </w:r>
      <w:r w:rsidRPr="00A50BE3">
        <w:rPr>
          <w:rFonts w:asciiTheme="minorHAnsi" w:hAnsiTheme="minorHAnsi" w:cs="Arial"/>
          <w:sz w:val="22"/>
          <w:szCs w:val="22"/>
        </w:rPr>
        <w:t xml:space="preserve">and the Operations Manager must certify the monthly reconciliation. </w:t>
      </w:r>
    </w:p>
    <w:p w14:paraId="60FC6488" w14:textId="77777777" w:rsidR="003B5FEF" w:rsidRPr="00A50BE3" w:rsidRDefault="003B5FEF" w:rsidP="003B5FEF">
      <w:pPr>
        <w:pStyle w:val="NormalWeb"/>
        <w:spacing w:before="0" w:beforeAutospacing="0" w:after="0" w:afterAutospacing="0"/>
        <w:ind w:left="360"/>
        <w:jc w:val="both"/>
        <w:rPr>
          <w:rFonts w:asciiTheme="minorHAnsi" w:hAnsiTheme="minorHAnsi" w:cs="Arial"/>
          <w:sz w:val="22"/>
          <w:szCs w:val="22"/>
        </w:rPr>
      </w:pPr>
    </w:p>
    <w:p w14:paraId="4DA99E3B" w14:textId="77777777" w:rsidR="003B5FEF" w:rsidRPr="00A50BE3" w:rsidRDefault="003B5FEF" w:rsidP="003B5FEF">
      <w:pPr>
        <w:pStyle w:val="NormalWeb"/>
        <w:numPr>
          <w:ilvl w:val="0"/>
          <w:numId w:val="10"/>
        </w:numPr>
        <w:spacing w:before="0" w:beforeAutospacing="0" w:after="0" w:afterAutospacing="0"/>
        <w:rPr>
          <w:rFonts w:asciiTheme="minorHAnsi" w:hAnsiTheme="minorHAnsi" w:cs="Arial"/>
          <w:sz w:val="22"/>
          <w:szCs w:val="22"/>
        </w:rPr>
      </w:pPr>
      <w:r w:rsidRPr="00A50BE3">
        <w:rPr>
          <w:rFonts w:asciiTheme="minorHAnsi" w:hAnsiTheme="minorHAnsi" w:cs="Arial"/>
          <w:sz w:val="22"/>
          <w:szCs w:val="22"/>
        </w:rPr>
        <w:t xml:space="preserve">Year-end certification or Attestation must confirm the status of each PPCF by submitting the PPCF list with details (follow the exact year-end closing procedures as PCF including deposit the remaining cash in the safe into CO’s bank account and full accounting/reconciliation). </w:t>
      </w:r>
    </w:p>
    <w:p w14:paraId="7F281BB1" w14:textId="77777777" w:rsidR="003B5FEF" w:rsidRPr="00A50BE3" w:rsidRDefault="003B5FEF" w:rsidP="003B5FEF">
      <w:pPr>
        <w:pStyle w:val="NormalWeb"/>
        <w:spacing w:before="0" w:beforeAutospacing="0" w:after="0" w:afterAutospacing="0"/>
        <w:rPr>
          <w:rFonts w:asciiTheme="minorHAnsi" w:hAnsiTheme="minorHAnsi" w:cs="Arial"/>
          <w:sz w:val="22"/>
          <w:szCs w:val="22"/>
        </w:rPr>
      </w:pPr>
    </w:p>
    <w:p w14:paraId="40BB4279" w14:textId="77777777" w:rsidR="003B5FEF" w:rsidRPr="00A50BE3" w:rsidRDefault="003B5FEF" w:rsidP="003B5FEF">
      <w:pPr>
        <w:pStyle w:val="NormalWeb"/>
        <w:spacing w:before="0" w:beforeAutospacing="0" w:after="0" w:afterAutospacing="0"/>
        <w:ind w:left="360"/>
        <w:rPr>
          <w:rFonts w:asciiTheme="minorHAnsi" w:hAnsiTheme="minorHAnsi" w:cs="Arial"/>
          <w:sz w:val="22"/>
          <w:szCs w:val="22"/>
        </w:rPr>
      </w:pPr>
    </w:p>
    <w:p w14:paraId="6AF1E875" w14:textId="77777777" w:rsidR="003B5FEF" w:rsidRDefault="003B5FEF" w:rsidP="003B5FEF">
      <w:pPr>
        <w:pStyle w:val="NormalWeb"/>
        <w:numPr>
          <w:ilvl w:val="0"/>
          <w:numId w:val="10"/>
        </w:numPr>
        <w:spacing w:before="0" w:beforeAutospacing="0" w:after="0" w:afterAutospacing="0"/>
        <w:rPr>
          <w:rFonts w:asciiTheme="minorHAnsi" w:hAnsiTheme="minorHAnsi" w:cs="Arial"/>
          <w:sz w:val="22"/>
          <w:szCs w:val="22"/>
        </w:rPr>
      </w:pPr>
      <w:r w:rsidRPr="00A50BE3">
        <w:rPr>
          <w:rFonts w:asciiTheme="minorHAnsi" w:hAnsiTheme="minorHAnsi" w:cs="Arial"/>
          <w:sz w:val="22"/>
          <w:szCs w:val="22"/>
        </w:rPr>
        <w:t xml:space="preserve">The Operations Manager must maintain the data for the monthly average balance for all PPCFs and report it to Treasury upon request for insurance purpose </w:t>
      </w:r>
    </w:p>
    <w:p w14:paraId="5D6FBBCD" w14:textId="77777777" w:rsidR="003B5FEF" w:rsidRPr="00A50BE3" w:rsidRDefault="003B5FEF" w:rsidP="003B5FEF">
      <w:pPr>
        <w:pStyle w:val="NormalWeb"/>
        <w:spacing w:before="0" w:beforeAutospacing="0" w:after="0" w:afterAutospacing="0"/>
        <w:ind w:left="360"/>
        <w:rPr>
          <w:rFonts w:asciiTheme="minorHAnsi" w:hAnsiTheme="minorHAnsi" w:cs="Arial"/>
          <w:sz w:val="22"/>
          <w:szCs w:val="22"/>
        </w:rPr>
      </w:pPr>
    </w:p>
    <w:p w14:paraId="22848583" w14:textId="77777777" w:rsidR="003B5FEF" w:rsidRPr="00A50BE3" w:rsidRDefault="003B5FEF" w:rsidP="003B5FEF">
      <w:pPr>
        <w:pStyle w:val="NormalWeb"/>
        <w:spacing w:before="0" w:beforeAutospacing="0" w:after="0" w:afterAutospacing="0"/>
        <w:jc w:val="both"/>
        <w:rPr>
          <w:rFonts w:asciiTheme="minorHAnsi" w:hAnsiTheme="minorHAnsi" w:cs="Arial"/>
          <w:b/>
          <w:i/>
          <w:sz w:val="22"/>
          <w:szCs w:val="22"/>
        </w:rPr>
      </w:pPr>
      <w:r w:rsidRPr="00A50BE3">
        <w:rPr>
          <w:rFonts w:asciiTheme="minorHAnsi" w:hAnsiTheme="minorHAnsi" w:cs="Arial"/>
          <w:b/>
          <w:i/>
          <w:sz w:val="22"/>
          <w:szCs w:val="22"/>
        </w:rPr>
        <w:t xml:space="preserve">Caution: Be completely familiar with the procedures for PCF and follow them for PPCF noting the differences above (especially on Internal Controls, Accounting, Reconciliation and Year-end Closure). </w:t>
      </w:r>
    </w:p>
    <w:p w14:paraId="5102A47E" w14:textId="77777777" w:rsidR="003B5FEF" w:rsidRPr="00A50BE3" w:rsidRDefault="003B5FEF" w:rsidP="003B5FEF">
      <w:pPr>
        <w:pStyle w:val="NormalWeb"/>
        <w:spacing w:before="0" w:beforeAutospacing="0" w:after="0" w:afterAutospacing="0"/>
        <w:jc w:val="both"/>
        <w:rPr>
          <w:rFonts w:asciiTheme="minorHAnsi" w:hAnsiTheme="minorHAnsi" w:cs="Arial"/>
          <w:b/>
          <w:i/>
          <w:sz w:val="22"/>
          <w:szCs w:val="22"/>
        </w:rPr>
      </w:pPr>
    </w:p>
    <w:p w14:paraId="6D6D4E90" w14:textId="77777777" w:rsidR="003B5FEF" w:rsidRDefault="003B5FEF" w:rsidP="003B5FEF">
      <w:pPr>
        <w:pStyle w:val="ListParagraph"/>
        <w:numPr>
          <w:ilvl w:val="0"/>
          <w:numId w:val="10"/>
        </w:numPr>
        <w:spacing w:after="0"/>
        <w:rPr>
          <w:rFonts w:asciiTheme="minorHAnsi" w:hAnsiTheme="minorHAnsi" w:cs="Arial"/>
        </w:rPr>
      </w:pPr>
      <w:r w:rsidRPr="0096760A">
        <w:rPr>
          <w:rFonts w:asciiTheme="minorHAnsi" w:hAnsiTheme="minorHAnsi" w:cs="Arial"/>
        </w:rPr>
        <w:t>UNDSS Cash Arrangement requirement</w:t>
      </w:r>
    </w:p>
    <w:p w14:paraId="156BCD85" w14:textId="77777777" w:rsidR="003B5FEF" w:rsidRPr="0096760A" w:rsidRDefault="003B5FEF" w:rsidP="003B5FEF">
      <w:pPr>
        <w:pStyle w:val="ListParagraph"/>
        <w:spacing w:after="0"/>
        <w:ind w:left="360" w:firstLine="0"/>
        <w:rPr>
          <w:rFonts w:asciiTheme="minorHAnsi" w:hAnsiTheme="minorHAnsi" w:cs="Arial"/>
        </w:rPr>
      </w:pPr>
    </w:p>
    <w:p w14:paraId="63B82DAC" w14:textId="21E79166" w:rsidR="003B5FEF" w:rsidRPr="0096760A" w:rsidRDefault="003B5FEF" w:rsidP="003B5FEF">
      <w:pPr>
        <w:pStyle w:val="ListParagraph"/>
        <w:numPr>
          <w:ilvl w:val="0"/>
          <w:numId w:val="15"/>
        </w:numPr>
        <w:spacing w:after="200" w:line="240" w:lineRule="auto"/>
        <w:ind w:right="0"/>
      </w:pPr>
      <w:r w:rsidRPr="0096760A">
        <w:t xml:space="preserve">UNDP will provide petty cash services to UNDSS in accordance </w:t>
      </w:r>
      <w:r w:rsidR="00632E90">
        <w:t>with</w:t>
      </w:r>
      <w:r w:rsidR="00632E90" w:rsidRPr="0096760A">
        <w:t xml:space="preserve"> </w:t>
      </w:r>
      <w:r w:rsidRPr="0096760A">
        <w:t>the Service Level Agreement with effect from 1 June 2018 or as amended, and the Operational Guidelines for Support to the UN Security Management System, dated 18 March 2009 or as amended.</w:t>
      </w:r>
    </w:p>
    <w:p w14:paraId="2BBD0ED4" w14:textId="77777777" w:rsidR="003B5FEF" w:rsidRPr="0096760A" w:rsidRDefault="003B5FEF" w:rsidP="003B5FEF">
      <w:pPr>
        <w:pStyle w:val="ListParagraph"/>
        <w:numPr>
          <w:ilvl w:val="0"/>
          <w:numId w:val="15"/>
        </w:numPr>
        <w:spacing w:after="200" w:line="240" w:lineRule="auto"/>
        <w:ind w:right="0"/>
      </w:pPr>
      <w:r w:rsidRPr="0096760A">
        <w:t xml:space="preserve">If the UNDSS shares the same premises with a UNDP office/project, UNDSS cash requirement should be provided by UNDP in accordance with the UNDP </w:t>
      </w:r>
      <w:hyperlink r:id="rId14" w:history="1">
        <w:r w:rsidRPr="0096760A">
          <w:rPr>
            <w:rStyle w:val="Hyperlink"/>
          </w:rPr>
          <w:t>Petty Cash Fund Management Project (PCF)</w:t>
        </w:r>
      </w:hyperlink>
      <w:r w:rsidRPr="0096760A">
        <w:t xml:space="preserve"> policies and procedures from the UNDP managed cash fund. No separate cash arrangement for UNDSS will be provided. When recording the petty cash expenses each month, UNDSS portion should be charged to the relevant Activity/Fund code of the local UNDSS project budget.</w:t>
      </w:r>
    </w:p>
    <w:p w14:paraId="0EEEB1B6" w14:textId="77777777" w:rsidR="003B5FEF" w:rsidRPr="0096760A" w:rsidRDefault="003B5FEF" w:rsidP="003B5FEF">
      <w:pPr>
        <w:pStyle w:val="ListParagraph"/>
        <w:numPr>
          <w:ilvl w:val="0"/>
          <w:numId w:val="15"/>
        </w:numPr>
        <w:spacing w:after="200" w:line="240" w:lineRule="auto"/>
        <w:ind w:right="0"/>
      </w:pPr>
      <w:r w:rsidRPr="0096760A">
        <w:t xml:space="preserve">Where UNDSS is not co-located with UNDP office but is in a different part of the city or different city, and there is a recognized need for cash float, a business case should first be established internally within UNDSS in country from operational standpoint and presented to UNDSS HQ through </w:t>
      </w:r>
      <w:r w:rsidRPr="0096760A">
        <w:rPr>
          <w:color w:val="000000" w:themeColor="text1"/>
        </w:rPr>
        <w:t>respective Regional Section overseeing the country</w:t>
      </w:r>
      <w:r w:rsidRPr="0096760A">
        <w:t xml:space="preserve">.  Petty cash can be approved under </w:t>
      </w:r>
      <w:hyperlink r:id="rId15" w:history="1">
        <w:r w:rsidRPr="0096760A">
          <w:rPr>
            <w:rStyle w:val="Hyperlink"/>
          </w:rPr>
          <w:t>Project Petty Cash Fund (PPCF)</w:t>
        </w:r>
      </w:hyperlink>
      <w:r w:rsidRPr="0096760A">
        <w:t xml:space="preserve"> following below procedure:  </w:t>
      </w:r>
    </w:p>
    <w:p w14:paraId="76244CA9" w14:textId="77777777" w:rsidR="003B5FEF" w:rsidRPr="0096760A" w:rsidRDefault="003B5FEF" w:rsidP="003B5FEF">
      <w:pPr>
        <w:pStyle w:val="ListParagraph"/>
        <w:numPr>
          <w:ilvl w:val="1"/>
          <w:numId w:val="12"/>
        </w:numPr>
        <w:spacing w:after="200" w:line="240" w:lineRule="auto"/>
        <w:ind w:left="1080" w:right="0"/>
      </w:pPr>
      <w:r w:rsidRPr="0096760A">
        <w:t xml:space="preserve">For PPCF funded from the UNDSS core budget programme:  The business case requires UNDSS HQ approval. </w:t>
      </w:r>
      <w:r w:rsidRPr="0096760A">
        <w:rPr>
          <w:color w:val="000000" w:themeColor="text1"/>
        </w:rPr>
        <w:t xml:space="preserve"> Upon business case approval, UNDSS HQ will provide the COA (issuance of ASL) for the approved PPCF funded from DSS core fund code 68100.</w:t>
      </w:r>
    </w:p>
    <w:p w14:paraId="699DDC6A" w14:textId="77777777" w:rsidR="003B5FEF" w:rsidRPr="0096760A" w:rsidRDefault="003B5FEF" w:rsidP="003B5FEF">
      <w:pPr>
        <w:pStyle w:val="ListParagraph"/>
        <w:numPr>
          <w:ilvl w:val="1"/>
          <w:numId w:val="12"/>
        </w:numPr>
        <w:spacing w:after="200" w:line="240" w:lineRule="auto"/>
        <w:ind w:left="1080" w:right="0"/>
      </w:pPr>
      <w:r w:rsidRPr="0096760A">
        <w:rPr>
          <w:color w:val="000000" w:themeColor="text1"/>
        </w:rPr>
        <w:lastRenderedPageBreak/>
        <w:t>For PPCF funded from the Local Cost Shared Security Budget (LCSSB) administered by UNDP and where the Designated Official for security (DO) has the authority over the budget:  The business case for PPCF to be utilized from LCSSB requires the endorsement and the approval of the DO. Upon business case approval from the DO, UNDSS in country will provide the COA from approved LCSSB fund code 13925.</w:t>
      </w:r>
    </w:p>
    <w:p w14:paraId="681DB36F" w14:textId="77777777" w:rsidR="003B5FEF" w:rsidRPr="0096760A" w:rsidRDefault="003B5FEF" w:rsidP="003B5FEF">
      <w:pPr>
        <w:pStyle w:val="ListParagraph"/>
        <w:numPr>
          <w:ilvl w:val="1"/>
          <w:numId w:val="12"/>
        </w:numPr>
        <w:spacing w:after="200" w:line="240" w:lineRule="auto"/>
        <w:ind w:left="1080" w:right="0"/>
      </w:pPr>
      <w:r w:rsidRPr="0096760A">
        <w:rPr>
          <w:color w:val="000000" w:themeColor="text1"/>
        </w:rPr>
        <w:t>Prior to approval, UNDSS in country must discuss the business case and identified needs with UNDP office irrespective of the budget source.</w:t>
      </w:r>
    </w:p>
    <w:p w14:paraId="41C5A2F3" w14:textId="77777777" w:rsidR="00737BA7" w:rsidRPr="00AB4507" w:rsidRDefault="00737BA7" w:rsidP="00AB4507">
      <w:pPr>
        <w:pStyle w:val="ListParagraph"/>
        <w:numPr>
          <w:ilvl w:val="0"/>
          <w:numId w:val="15"/>
        </w:numPr>
        <w:spacing w:after="200" w:line="240" w:lineRule="auto"/>
        <w:ind w:right="0"/>
        <w:rPr>
          <w:color w:val="auto"/>
        </w:rPr>
      </w:pPr>
      <w:r w:rsidRPr="00AB4507">
        <w:t xml:space="preserve">Custodian:  </w:t>
      </w:r>
      <w:r w:rsidRPr="00AB4507">
        <w:rPr>
          <w:color w:val="000000" w:themeColor="text1"/>
        </w:rPr>
        <w:t xml:space="preserve">The custodian for the petty cash funded from core budget will be the FT contract holders issued and managed by the UN Secretariat, which is effective 1 February 2021.  The custodian for the petty cash funded from the LCSSB must hold a UNDP Letter of Appointment.   </w:t>
      </w:r>
    </w:p>
    <w:p w14:paraId="56799CDD" w14:textId="5F6E0C75" w:rsidR="003B5FEF" w:rsidRPr="0096760A" w:rsidRDefault="003B5FEF" w:rsidP="003B5FEF">
      <w:pPr>
        <w:pStyle w:val="ListParagraph"/>
        <w:numPr>
          <w:ilvl w:val="0"/>
          <w:numId w:val="15"/>
        </w:numPr>
        <w:spacing w:after="200" w:line="240" w:lineRule="auto"/>
        <w:ind w:right="0"/>
      </w:pPr>
      <w:r w:rsidRPr="0096760A">
        <w:t>All requests of PPCF, irrespective of the amount, source of fund and custodian’s contract types, must be submitted to Treasury for exceptional approval following below procedure:</w:t>
      </w:r>
    </w:p>
    <w:p w14:paraId="1283A793" w14:textId="77777777" w:rsidR="003B5FEF" w:rsidRPr="0096760A" w:rsidRDefault="003B5FEF" w:rsidP="003B5FEF">
      <w:pPr>
        <w:pStyle w:val="ListParagraph"/>
        <w:numPr>
          <w:ilvl w:val="4"/>
          <w:numId w:val="13"/>
        </w:numPr>
        <w:spacing w:after="200" w:line="240" w:lineRule="auto"/>
        <w:ind w:left="1080" w:right="0"/>
      </w:pPr>
      <w:r w:rsidRPr="0096760A">
        <w:t>The UNDSS Security Adviser</w:t>
      </w:r>
      <w:r w:rsidRPr="0096760A">
        <w:rPr>
          <w:rStyle w:val="FootnoteReference"/>
        </w:rPr>
        <w:footnoteReference w:id="1"/>
      </w:r>
      <w:r w:rsidRPr="0096760A">
        <w:t xml:space="preserve"> in country through the Designated Official for Security (DO)</w:t>
      </w:r>
      <w:r w:rsidRPr="0096760A">
        <w:rPr>
          <w:rStyle w:val="FootnoteReference"/>
        </w:rPr>
        <w:footnoteReference w:id="2"/>
      </w:r>
      <w:r w:rsidRPr="0096760A">
        <w:t>, requests the UNDP RR to establish PPCF for UNDSS business needs supported with the following information:</w:t>
      </w:r>
    </w:p>
    <w:p w14:paraId="5FC06B59" w14:textId="77777777" w:rsidR="003B5FEF" w:rsidRPr="0096760A" w:rsidRDefault="003B5FEF" w:rsidP="003B5FEF">
      <w:pPr>
        <w:pStyle w:val="ListParagraph"/>
        <w:numPr>
          <w:ilvl w:val="0"/>
          <w:numId w:val="16"/>
        </w:numPr>
        <w:spacing w:after="200" w:line="240" w:lineRule="auto"/>
        <w:ind w:left="1620" w:right="0"/>
      </w:pPr>
      <w:r w:rsidRPr="0096760A">
        <w:t>Approved Business case for cash float, the requirement and purpose of PPCF, and source of budget.</w:t>
      </w:r>
    </w:p>
    <w:p w14:paraId="73E310F7" w14:textId="3FE6745A" w:rsidR="003B5FEF" w:rsidRPr="0096760A" w:rsidRDefault="003B5FEF" w:rsidP="003B5FEF">
      <w:pPr>
        <w:pStyle w:val="ListParagraph"/>
        <w:numPr>
          <w:ilvl w:val="0"/>
          <w:numId w:val="16"/>
        </w:numPr>
        <w:spacing w:after="200" w:line="240" w:lineRule="auto"/>
        <w:ind w:left="1620" w:right="0"/>
      </w:pPr>
      <w:r w:rsidRPr="0096760A">
        <w:t>Recommended custodian details</w:t>
      </w:r>
      <w:r w:rsidR="00737BA7">
        <w:t>, types of appointment</w:t>
      </w:r>
      <w:r w:rsidRPr="0096760A">
        <w:t xml:space="preserve"> and amount.  </w:t>
      </w:r>
    </w:p>
    <w:p w14:paraId="690ED98D" w14:textId="77777777" w:rsidR="003B5FEF" w:rsidRPr="0096760A" w:rsidRDefault="003B5FEF" w:rsidP="003B5FEF">
      <w:pPr>
        <w:pStyle w:val="ListParagraph"/>
        <w:numPr>
          <w:ilvl w:val="0"/>
          <w:numId w:val="16"/>
        </w:numPr>
        <w:spacing w:after="200" w:line="240" w:lineRule="auto"/>
        <w:ind w:left="1620" w:right="0"/>
      </w:pPr>
      <w:r w:rsidRPr="0096760A">
        <w:t>The UNDSS has to ensure adequate safety and security measures of the proposed fund and cash will always be kept inside a locked safe.  Necessary assessment and clearance for the safety and security of office where safe will be kept must be provided.</w:t>
      </w:r>
    </w:p>
    <w:p w14:paraId="79BCDFF1" w14:textId="77777777" w:rsidR="003B5FEF" w:rsidRPr="0096760A" w:rsidRDefault="003B5FEF" w:rsidP="003B5FEF">
      <w:pPr>
        <w:pStyle w:val="ListParagraph"/>
        <w:numPr>
          <w:ilvl w:val="0"/>
          <w:numId w:val="16"/>
        </w:numPr>
        <w:spacing w:after="200" w:line="240" w:lineRule="auto"/>
        <w:ind w:left="1620" w:right="0"/>
      </w:pPr>
      <w:r w:rsidRPr="0096760A">
        <w:t xml:space="preserve">Assurances that UNDSS will comply with the UNDP Cash Arrangement policies and procedures. </w:t>
      </w:r>
    </w:p>
    <w:p w14:paraId="5DE82C11" w14:textId="1F558B1D" w:rsidR="003B5FEF" w:rsidRPr="0096760A" w:rsidRDefault="003B5FEF" w:rsidP="003B5FEF">
      <w:pPr>
        <w:pStyle w:val="ListParagraph"/>
        <w:numPr>
          <w:ilvl w:val="4"/>
          <w:numId w:val="13"/>
        </w:numPr>
        <w:spacing w:after="200" w:line="240" w:lineRule="auto"/>
        <w:ind w:left="1080" w:right="0"/>
      </w:pPr>
      <w:r w:rsidRPr="0096760A">
        <w:t xml:space="preserve">After the UNDP Country Office is satisfied with the Business Case and the needs expressed by the UNDSS, UNDP office will request PPCF (16106) by submitting the completed and signed </w:t>
      </w:r>
      <w:hyperlink r:id="rId16" w:history="1">
        <w:r w:rsidR="00E754D9">
          <w:rPr>
            <w:rStyle w:val="Hyperlink"/>
            <w:rFonts w:asciiTheme="minorHAnsi" w:hAnsiTheme="minorHAnsi" w:cs="Arial"/>
            <w:u w:val="single"/>
          </w:rPr>
          <w:t>Annex 5: Request for Treasury Approval</w:t>
        </w:r>
      </w:hyperlink>
      <w:r w:rsidRPr="0096760A">
        <w:t xml:space="preserve"> to Treasury for approval.  The request should be presented to Treasury with the documents specified under </w:t>
      </w:r>
      <w:r>
        <w:t>d</w:t>
      </w:r>
      <w:r w:rsidRPr="0096760A">
        <w:t xml:space="preserve">/1 above.  </w:t>
      </w:r>
    </w:p>
    <w:p w14:paraId="2EEF6A68" w14:textId="070A7CB6" w:rsidR="003B5FEF" w:rsidRDefault="003B5FEF" w:rsidP="003B5FEF">
      <w:pPr>
        <w:pStyle w:val="ListParagraph"/>
        <w:numPr>
          <w:ilvl w:val="4"/>
          <w:numId w:val="13"/>
        </w:numPr>
        <w:spacing w:after="200" w:line="240" w:lineRule="auto"/>
        <w:ind w:left="1080" w:right="0"/>
      </w:pPr>
      <w:r w:rsidRPr="0096760A">
        <w:t>Upon confirmation of Treasury’s approval, UNDP CO</w:t>
      </w:r>
      <w:r w:rsidR="00EB24CA">
        <w:t xml:space="preserve"> or UNDSS</w:t>
      </w:r>
      <w:r w:rsidR="008C0BC3">
        <w:t xml:space="preserve"> CO</w:t>
      </w:r>
      <w:r w:rsidRPr="0096760A">
        <w:t xml:space="preserve"> will</w:t>
      </w:r>
      <w:r w:rsidR="008C0BC3">
        <w:t xml:space="preserve">, as applicable, </w:t>
      </w:r>
      <w:r w:rsidRPr="0096760A">
        <w:t xml:space="preserve">appoint the Custodian by signing </w:t>
      </w:r>
      <w:hyperlink r:id="rId17" w:history="1">
        <w:r w:rsidRPr="001502F2">
          <w:rPr>
            <w:rStyle w:val="Hyperlink"/>
            <w:u w:val="single"/>
          </w:rPr>
          <w:t>Annex 1: Cash Custodian Appointment Form</w:t>
        </w:r>
      </w:hyperlink>
      <w:r w:rsidRPr="0096760A">
        <w:t>, the terms of which must be agreed and co-signed by the custodian.  UNDP will record the PPCF using GL 16106 and the respective Activity/Fund code of the UNDSS country project budget for proper accounting of UNDSS Cash Arrangement transactions.</w:t>
      </w:r>
    </w:p>
    <w:p w14:paraId="31D1F6A4" w14:textId="40E33979" w:rsidR="003B5FEF" w:rsidRPr="009A2EEA" w:rsidRDefault="0025063F" w:rsidP="003729D2">
      <w:pPr>
        <w:pStyle w:val="ListParagraph"/>
        <w:numPr>
          <w:ilvl w:val="0"/>
          <w:numId w:val="15"/>
        </w:numPr>
        <w:spacing w:after="200" w:line="240" w:lineRule="auto"/>
        <w:ind w:right="0"/>
      </w:pPr>
      <w:r w:rsidRPr="00CB1E9C">
        <w:t xml:space="preserve">PPCF for UNDSS </w:t>
      </w:r>
      <w:r w:rsidRPr="00CB1E9C">
        <w:rPr>
          <w:color w:val="000000" w:themeColor="text1"/>
        </w:rPr>
        <w:t xml:space="preserve">funded from core </w:t>
      </w:r>
      <w:r w:rsidR="00E8799C" w:rsidRPr="00CB1E9C">
        <w:t xml:space="preserve">or </w:t>
      </w:r>
      <w:r w:rsidR="00591E9D">
        <w:t xml:space="preserve">LCSSB budget </w:t>
      </w:r>
      <w:r w:rsidR="00E8799C" w:rsidRPr="00CB1E9C">
        <w:t>will be issued to the desi</w:t>
      </w:r>
      <w:r w:rsidR="00F124D6" w:rsidRPr="00CB1E9C">
        <w:t xml:space="preserve">gnated Custodian using in the </w:t>
      </w:r>
      <w:r w:rsidR="00E61BFE" w:rsidRPr="00CB1E9C">
        <w:t xml:space="preserve">supplier ID set up in Quantum </w:t>
      </w:r>
      <w:r w:rsidRPr="00CB1E9C">
        <w:t xml:space="preserve">for each custodian.  </w:t>
      </w:r>
      <w:r w:rsidR="003B5FEF" w:rsidRPr="00591E9D">
        <w:t xml:space="preserve">The </w:t>
      </w:r>
      <w:r w:rsidR="003B5FEF" w:rsidRPr="009A2EEA">
        <w:t>custodian must furnish expenditure details with supporting documents as per UNDP Cash Arrangement policy to UNDP CO Finance team for recording of expenditure and subsequent replenishment of PPCF.  UNDP Finance will record the expenditure to the relevant expense accounts.</w:t>
      </w:r>
    </w:p>
    <w:p w14:paraId="5EEFC9C4" w14:textId="77777777" w:rsidR="003B5FEF" w:rsidRPr="0096760A" w:rsidRDefault="003B5FEF" w:rsidP="003B5FEF">
      <w:pPr>
        <w:pStyle w:val="ListParagraph"/>
        <w:numPr>
          <w:ilvl w:val="0"/>
          <w:numId w:val="15"/>
        </w:numPr>
        <w:spacing w:after="200" w:line="276" w:lineRule="auto"/>
        <w:ind w:right="0"/>
      </w:pPr>
      <w:r w:rsidRPr="0096760A">
        <w:t>The holder of petty cash funds shall be personally accountable and financially liable for the proper management and safekeeping of the funds; an accounting is to be rendered at least monthly to UNDP Country office. The Custodian of the Petty Cash  shall always be in a position to account for the funds.</w:t>
      </w:r>
    </w:p>
    <w:p w14:paraId="76B01A1F" w14:textId="5FE3186A" w:rsidR="00C832D5" w:rsidRPr="00014AE4" w:rsidRDefault="003B5FEF" w:rsidP="00AB4507">
      <w:pPr>
        <w:pStyle w:val="ListParagraph"/>
        <w:numPr>
          <w:ilvl w:val="0"/>
          <w:numId w:val="15"/>
        </w:numPr>
        <w:spacing w:after="200" w:line="276" w:lineRule="auto"/>
        <w:ind w:right="0"/>
        <w:jc w:val="left"/>
        <w:rPr>
          <w:color w:val="FF0000"/>
        </w:rPr>
      </w:pPr>
      <w:r w:rsidRPr="0096760A">
        <w:lastRenderedPageBreak/>
        <w:t>All UNDP rules and procedure</w:t>
      </w:r>
      <w:r w:rsidR="0052148D">
        <w:t>s</w:t>
      </w:r>
      <w:r w:rsidRPr="0096760A">
        <w:t xml:space="preserve"> will be equally applied to the PPCF issued for UNDSS </w:t>
      </w:r>
      <w:r w:rsidR="0052148D">
        <w:t>to</w:t>
      </w:r>
      <w:r w:rsidR="00A74CE7">
        <w:t xml:space="preserve"> a </w:t>
      </w:r>
      <w:r w:rsidRPr="0096760A">
        <w:t>custodian.  UNDP CO</w:t>
      </w:r>
      <w:r w:rsidR="00A74CE7">
        <w:t xml:space="preserve"> will </w:t>
      </w:r>
      <w:r w:rsidRPr="0096760A">
        <w:t xml:space="preserve">be responsible for the </w:t>
      </w:r>
      <w:r w:rsidR="00B1100A">
        <w:t xml:space="preserve">overall </w:t>
      </w:r>
      <w:r w:rsidRPr="0096760A">
        <w:t>oversight, disbursement, monthly accounting, replenishment, reconciliation</w:t>
      </w:r>
      <w:r w:rsidR="00B1100A">
        <w:t>,</w:t>
      </w:r>
      <w:r w:rsidRPr="0096760A">
        <w:t xml:space="preserve"> and year-end closing </w:t>
      </w:r>
      <w:r w:rsidR="00974DC3">
        <w:t xml:space="preserve">requirements for all petty cash.  </w:t>
      </w:r>
      <w:r w:rsidR="00C832D5">
        <w:t xml:space="preserve">For petty cash funded from the core budget and the custodian holding a UN Secretariat contract, UNDSS will be responsible for the </w:t>
      </w:r>
      <w:r w:rsidR="00C832D5" w:rsidRPr="00014AE4">
        <w:rPr>
          <w:color w:val="auto"/>
        </w:rPr>
        <w:t xml:space="preserve">recovery </w:t>
      </w:r>
      <w:r w:rsidR="00C832D5">
        <w:t xml:space="preserve">from </w:t>
      </w:r>
      <w:r w:rsidR="00C832D5" w:rsidRPr="00014AE4">
        <w:rPr>
          <w:color w:val="auto"/>
        </w:rPr>
        <w:t>the custodian</w:t>
      </w:r>
      <w:r w:rsidR="00C832D5">
        <w:t>, and with the support from UNDP CO, will maintain a direct oversight, management, and monitoring</w:t>
      </w:r>
      <w:r w:rsidR="00C832D5" w:rsidRPr="00014AE4">
        <w:rPr>
          <w:color w:val="auto"/>
        </w:rPr>
        <w:t xml:space="preserve">.  </w:t>
      </w:r>
    </w:p>
    <w:p w14:paraId="301C5C64" w14:textId="262C74B9" w:rsidR="003B5FEF" w:rsidRPr="0096760A" w:rsidRDefault="003B5FEF" w:rsidP="00AB4507">
      <w:pPr>
        <w:pStyle w:val="ListParagraph"/>
        <w:spacing w:after="200" w:line="240" w:lineRule="auto"/>
        <w:ind w:right="0" w:firstLine="0"/>
      </w:pPr>
    </w:p>
    <w:p w14:paraId="4B11294A" w14:textId="77777777" w:rsidR="003B5FEF" w:rsidRPr="0096760A" w:rsidRDefault="003B5FEF" w:rsidP="003B5FEF">
      <w:pPr>
        <w:pStyle w:val="ListParagraph"/>
        <w:numPr>
          <w:ilvl w:val="0"/>
          <w:numId w:val="15"/>
        </w:numPr>
        <w:spacing w:after="200" w:line="240" w:lineRule="auto"/>
        <w:ind w:right="0"/>
        <w:rPr>
          <w:color w:val="000000" w:themeColor="text1"/>
        </w:rPr>
      </w:pPr>
      <w:r w:rsidRPr="0096760A">
        <w:rPr>
          <w:color w:val="000000" w:themeColor="text1"/>
        </w:rPr>
        <w:t xml:space="preserve">At year-end, all issued PPCFs must be accounted for and duly liquidated.  </w:t>
      </w:r>
    </w:p>
    <w:p w14:paraId="6C69E83A" w14:textId="77777777" w:rsidR="003B5FEF" w:rsidRPr="0026651A" w:rsidRDefault="003B5FEF" w:rsidP="003B5FEF">
      <w:pPr>
        <w:spacing w:after="0"/>
        <w:rPr>
          <w:rFonts w:asciiTheme="minorHAnsi" w:hAnsiTheme="minorHAnsi" w:cs="Arial"/>
        </w:rPr>
      </w:pPr>
    </w:p>
    <w:p w14:paraId="35FEEBF0" w14:textId="77777777" w:rsidR="003B5FEF" w:rsidRDefault="003B5FEF" w:rsidP="003B5FEF">
      <w:pPr>
        <w:pStyle w:val="NormalWeb"/>
        <w:spacing w:before="0" w:beforeAutospacing="0" w:after="0" w:afterAutospacing="0"/>
        <w:rPr>
          <w:rFonts w:asciiTheme="minorHAnsi" w:hAnsiTheme="minorHAnsi" w:cs="Arial"/>
          <w:b/>
          <w:bCs/>
          <w:sz w:val="22"/>
          <w:szCs w:val="22"/>
          <w:u w:val="single"/>
        </w:rPr>
      </w:pPr>
      <w:r w:rsidRPr="0096760A">
        <w:rPr>
          <w:rFonts w:asciiTheme="minorHAnsi" w:hAnsiTheme="minorHAnsi" w:cs="Arial"/>
          <w:b/>
          <w:bCs/>
          <w:sz w:val="22"/>
          <w:szCs w:val="22"/>
          <w:u w:val="single"/>
        </w:rPr>
        <w:t xml:space="preserve">Templates and Forms </w:t>
      </w:r>
    </w:p>
    <w:p w14:paraId="0FAE1B33" w14:textId="77777777" w:rsidR="003B5FEF" w:rsidRPr="0096760A" w:rsidRDefault="003B5FEF" w:rsidP="003B5FEF">
      <w:pPr>
        <w:pStyle w:val="NormalWeb"/>
        <w:spacing w:before="0" w:beforeAutospacing="0" w:after="0" w:afterAutospacing="0"/>
        <w:rPr>
          <w:rFonts w:asciiTheme="minorHAnsi" w:hAnsiTheme="minorHAnsi" w:cs="Arial"/>
          <w:b/>
          <w:bCs/>
          <w:sz w:val="22"/>
          <w:szCs w:val="22"/>
          <w:u w:val="single"/>
        </w:rPr>
      </w:pPr>
    </w:p>
    <w:p w14:paraId="2556322B" w14:textId="77777777" w:rsidR="003B5FEF" w:rsidRPr="00A50BE3" w:rsidRDefault="003B5FEF" w:rsidP="003B5FEF">
      <w:pPr>
        <w:pStyle w:val="NormalWeb"/>
        <w:spacing w:before="0" w:beforeAutospacing="0" w:after="0" w:afterAutospacing="0"/>
        <w:rPr>
          <w:rFonts w:asciiTheme="minorHAnsi" w:hAnsiTheme="minorHAnsi" w:cs="Arial"/>
          <w:sz w:val="22"/>
          <w:szCs w:val="22"/>
        </w:rPr>
      </w:pPr>
      <w:r w:rsidRPr="00A50BE3">
        <w:rPr>
          <w:rFonts w:asciiTheme="minorHAnsi" w:hAnsiTheme="minorHAnsi" w:cs="Arial"/>
          <w:sz w:val="22"/>
          <w:szCs w:val="22"/>
        </w:rPr>
        <w:t xml:space="preserve">Use the same templates provided for PCF but select the applicable cash arrangement used. </w:t>
      </w:r>
    </w:p>
    <w:p w14:paraId="76CF6FC3" w14:textId="77777777" w:rsidR="003B5FEF" w:rsidRPr="00A50BE3" w:rsidRDefault="003B5FEF" w:rsidP="003B5FEF">
      <w:pPr>
        <w:pStyle w:val="NormalWeb"/>
        <w:spacing w:before="0" w:beforeAutospacing="0" w:after="0" w:afterAutospacing="0"/>
        <w:rPr>
          <w:rFonts w:asciiTheme="minorHAnsi" w:hAnsiTheme="minorHAnsi" w:cs="Arial"/>
          <w:sz w:val="22"/>
          <w:szCs w:val="22"/>
        </w:rPr>
      </w:pPr>
      <w:r w:rsidRPr="00A50BE3">
        <w:rPr>
          <w:rFonts w:asciiTheme="minorHAnsi" w:hAnsiTheme="minorHAnsi" w:cs="Arial"/>
          <w:sz w:val="22"/>
          <w:szCs w:val="22"/>
        </w:rPr>
        <w:t xml:space="preserve">Additional templates for PPCF: </w:t>
      </w:r>
    </w:p>
    <w:p w14:paraId="0EFF8B5F" w14:textId="12D5A7ED" w:rsidR="003B5FEF" w:rsidRPr="003720EC" w:rsidRDefault="003B5FEF" w:rsidP="003B5FEF">
      <w:pPr>
        <w:pStyle w:val="NormalWeb"/>
        <w:spacing w:before="0" w:beforeAutospacing="0" w:after="0" w:afterAutospacing="0"/>
        <w:ind w:left="720" w:hanging="90"/>
        <w:rPr>
          <w:rFonts w:asciiTheme="minorHAnsi" w:hAnsiTheme="minorHAnsi" w:cstheme="minorHAnsi"/>
          <w:sz w:val="22"/>
          <w:szCs w:val="22"/>
        </w:rPr>
      </w:pPr>
      <w:r w:rsidRPr="00A50BE3">
        <w:rPr>
          <w:rFonts w:asciiTheme="minorHAnsi" w:hAnsiTheme="minorHAnsi" w:cs="Arial"/>
          <w:sz w:val="22"/>
          <w:szCs w:val="22"/>
        </w:rPr>
        <w:t xml:space="preserve">1. </w:t>
      </w:r>
      <w:hyperlink r:id="rId18" w:history="1">
        <w:r w:rsidR="00CE7E93" w:rsidRPr="003720EC">
          <w:rPr>
            <w:rStyle w:val="Hyperlink"/>
            <w:rFonts w:asciiTheme="minorHAnsi" w:hAnsiTheme="minorHAnsi" w:cstheme="minorHAnsi"/>
            <w:sz w:val="22"/>
            <w:szCs w:val="22"/>
            <w:u w:val="single"/>
          </w:rPr>
          <w:t>Annex 1: Cash Custodian Appointment Form</w:t>
        </w:r>
      </w:hyperlink>
    </w:p>
    <w:p w14:paraId="7C9274FA" w14:textId="33324840" w:rsidR="003B5FEF" w:rsidRPr="00A50BE3" w:rsidRDefault="003B5FEF" w:rsidP="003B5FEF">
      <w:pPr>
        <w:pStyle w:val="NormalWeb"/>
        <w:spacing w:before="0" w:beforeAutospacing="0" w:after="0" w:afterAutospacing="0"/>
        <w:ind w:left="720" w:hanging="90"/>
        <w:rPr>
          <w:rFonts w:asciiTheme="minorHAnsi" w:hAnsiTheme="minorHAnsi" w:cs="Arial"/>
          <w:sz w:val="22"/>
          <w:szCs w:val="22"/>
        </w:rPr>
      </w:pPr>
      <w:r w:rsidRPr="00A50BE3">
        <w:rPr>
          <w:rFonts w:asciiTheme="minorHAnsi" w:hAnsiTheme="minorHAnsi" w:cs="Arial"/>
          <w:sz w:val="22"/>
          <w:szCs w:val="22"/>
        </w:rPr>
        <w:t xml:space="preserve">2. </w:t>
      </w:r>
      <w:hyperlink r:id="rId19" w:history="1">
        <w:r w:rsidR="00446159" w:rsidRPr="00446159">
          <w:rPr>
            <w:rStyle w:val="Hyperlink"/>
            <w:rFonts w:asciiTheme="minorHAnsi" w:hAnsiTheme="minorHAnsi" w:cs="Arial"/>
            <w:sz w:val="22"/>
            <w:szCs w:val="22"/>
            <w:u w:val="single"/>
          </w:rPr>
          <w:t>Annex 2: Cash Register</w:t>
        </w:r>
        <w:r w:rsidR="00446159">
          <w:rPr>
            <w:rStyle w:val="Hyperlink"/>
            <w:rFonts w:asciiTheme="minorHAnsi" w:hAnsiTheme="minorHAnsi" w:cs="Arial"/>
            <w:sz w:val="22"/>
            <w:szCs w:val="22"/>
          </w:rPr>
          <w:t xml:space="preserve"> </w:t>
        </w:r>
      </w:hyperlink>
      <w:r w:rsidRPr="00A50BE3">
        <w:rPr>
          <w:rFonts w:asciiTheme="minorHAnsi" w:hAnsiTheme="minorHAnsi" w:cs="Arial"/>
          <w:sz w:val="22"/>
          <w:szCs w:val="22"/>
        </w:rPr>
        <w:t xml:space="preserve"> </w:t>
      </w:r>
    </w:p>
    <w:p w14:paraId="199EA73D" w14:textId="6AB1C796" w:rsidR="003B5FEF" w:rsidRPr="00A50BE3" w:rsidRDefault="003B5FEF" w:rsidP="003B5FEF">
      <w:pPr>
        <w:pStyle w:val="NormalWeb"/>
        <w:spacing w:before="0" w:beforeAutospacing="0" w:after="0" w:afterAutospacing="0"/>
        <w:ind w:left="720" w:hanging="90"/>
        <w:rPr>
          <w:rFonts w:asciiTheme="minorHAnsi" w:hAnsiTheme="minorHAnsi" w:cs="Arial"/>
          <w:sz w:val="22"/>
          <w:szCs w:val="22"/>
        </w:rPr>
      </w:pPr>
      <w:r w:rsidRPr="00A50BE3">
        <w:rPr>
          <w:rFonts w:asciiTheme="minorHAnsi" w:hAnsiTheme="minorHAnsi" w:cs="Arial"/>
          <w:sz w:val="22"/>
          <w:szCs w:val="22"/>
        </w:rPr>
        <w:t xml:space="preserve">3. </w:t>
      </w:r>
      <w:hyperlink r:id="rId20" w:history="1">
        <w:r w:rsidR="00B27492" w:rsidRPr="00B27492">
          <w:rPr>
            <w:rStyle w:val="Hyperlink"/>
            <w:rFonts w:asciiTheme="minorHAnsi" w:hAnsiTheme="minorHAnsi" w:cs="Arial"/>
            <w:sz w:val="22"/>
            <w:szCs w:val="22"/>
            <w:u w:val="single"/>
          </w:rPr>
          <w:t>Annex 3: Cash Count Form (for monthly and year-end physical count and reconciliation)</w:t>
        </w:r>
        <w:r w:rsidR="00B27492">
          <w:rPr>
            <w:rStyle w:val="Hyperlink"/>
            <w:rFonts w:asciiTheme="minorHAnsi" w:hAnsiTheme="minorHAnsi" w:cs="Arial"/>
            <w:sz w:val="22"/>
            <w:szCs w:val="22"/>
          </w:rPr>
          <w:t xml:space="preserve"> </w:t>
        </w:r>
      </w:hyperlink>
      <w:r w:rsidR="007220E8">
        <w:rPr>
          <w:rFonts w:asciiTheme="minorHAnsi" w:hAnsiTheme="minorHAnsi" w:cs="Arial"/>
          <w:sz w:val="22"/>
          <w:szCs w:val="22"/>
        </w:rPr>
        <w:t xml:space="preserve"> </w:t>
      </w:r>
    </w:p>
    <w:p w14:paraId="1E6F960B" w14:textId="0DCCFE71" w:rsidR="009C27E0" w:rsidRPr="006515B6" w:rsidRDefault="003B5FEF" w:rsidP="003B5FEF">
      <w:pPr>
        <w:pStyle w:val="NormalWeb"/>
        <w:spacing w:before="0" w:beforeAutospacing="0" w:after="0" w:afterAutospacing="0"/>
        <w:ind w:left="720" w:hanging="90"/>
        <w:rPr>
          <w:rFonts w:asciiTheme="minorHAnsi" w:hAnsiTheme="minorHAnsi" w:cs="Arial"/>
          <w:sz w:val="22"/>
          <w:szCs w:val="22"/>
          <w:u w:val="single"/>
        </w:rPr>
      </w:pPr>
      <w:r w:rsidRPr="00A50BE3">
        <w:rPr>
          <w:rFonts w:asciiTheme="minorHAnsi" w:hAnsiTheme="minorHAnsi" w:cs="Arial"/>
          <w:sz w:val="22"/>
          <w:szCs w:val="22"/>
        </w:rPr>
        <w:t xml:space="preserve">4. </w:t>
      </w:r>
      <w:hyperlink r:id="rId21" w:history="1">
        <w:r w:rsidR="006515B6" w:rsidRPr="006515B6">
          <w:rPr>
            <w:rStyle w:val="Hyperlink"/>
            <w:rFonts w:asciiTheme="minorHAnsi" w:hAnsiTheme="minorHAnsi" w:cs="Arial"/>
            <w:sz w:val="22"/>
            <w:szCs w:val="22"/>
            <w:u w:val="single"/>
          </w:rPr>
          <w:t>Annex 4: Annual Certification for Cash Arrangements, Assessment, and Safe Contents</w:t>
        </w:r>
      </w:hyperlink>
    </w:p>
    <w:p w14:paraId="2A61BDEC" w14:textId="6E7191F4" w:rsidR="00752385" w:rsidRPr="003B5FEF" w:rsidRDefault="003B5FEF" w:rsidP="003B5FEF">
      <w:pPr>
        <w:pStyle w:val="NormalWeb"/>
        <w:spacing w:before="0" w:beforeAutospacing="0" w:after="0" w:afterAutospacing="0"/>
        <w:ind w:left="720" w:hanging="90"/>
        <w:rPr>
          <w:rFonts w:asciiTheme="minorHAnsi" w:hAnsiTheme="minorHAnsi" w:cs="Arial"/>
          <w:sz w:val="22"/>
          <w:szCs w:val="22"/>
        </w:rPr>
      </w:pPr>
      <w:r w:rsidRPr="00A50BE3">
        <w:rPr>
          <w:rFonts w:asciiTheme="minorHAnsi" w:hAnsiTheme="minorHAnsi" w:cs="Arial"/>
          <w:sz w:val="22"/>
          <w:szCs w:val="22"/>
        </w:rPr>
        <w:t xml:space="preserve">5. </w:t>
      </w:r>
      <w:hyperlink r:id="rId22" w:history="1">
        <w:r w:rsidR="003720EC">
          <w:rPr>
            <w:rStyle w:val="Hyperlink"/>
            <w:rFonts w:asciiTheme="minorHAnsi" w:hAnsiTheme="minorHAnsi" w:cs="Arial"/>
            <w:sz w:val="22"/>
            <w:szCs w:val="22"/>
            <w:u w:val="single"/>
          </w:rPr>
          <w:t>Annex 5: Request for Treasury Approval</w:t>
        </w:r>
      </w:hyperlink>
    </w:p>
    <w:sectPr w:rsidR="00752385" w:rsidRPr="003B5FEF">
      <w:headerReference w:type="even" r:id="rId23"/>
      <w:headerReference w:type="default" r:id="rId24"/>
      <w:footerReference w:type="even" r:id="rId25"/>
      <w:footerReference w:type="default" r:id="rId26"/>
      <w:headerReference w:type="first" r:id="rId27"/>
      <w:footerReference w:type="first" r:id="rId28"/>
      <w:pgSz w:w="12240" w:h="15840"/>
      <w:pgMar w:top="1478" w:right="1428" w:bottom="977"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E2867" w14:textId="77777777" w:rsidR="00210AE3" w:rsidRDefault="00210AE3" w:rsidP="00620F50">
      <w:pPr>
        <w:spacing w:after="0" w:line="240" w:lineRule="auto"/>
      </w:pPr>
      <w:r>
        <w:separator/>
      </w:r>
    </w:p>
  </w:endnote>
  <w:endnote w:type="continuationSeparator" w:id="0">
    <w:p w14:paraId="439E2213" w14:textId="77777777" w:rsidR="00210AE3" w:rsidRDefault="00210AE3" w:rsidP="0062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0047" w14:textId="77777777" w:rsidR="00C02019" w:rsidRDefault="00C02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D36E9" w14:textId="1157E42A" w:rsidR="00620F50" w:rsidRDefault="00421A9A">
    <w:pPr>
      <w:pStyle w:val="Footer"/>
    </w:pPr>
    <w:r>
      <w:t xml:space="preserve">Page </w:t>
    </w:r>
    <w:r>
      <w:rPr>
        <w:b/>
      </w:rPr>
      <w:fldChar w:fldCharType="begin"/>
    </w:r>
    <w:r>
      <w:rPr>
        <w:b/>
      </w:rPr>
      <w:instrText xml:space="preserve"> PAGE  \* Arabic  \* MERGEFORMAT </w:instrText>
    </w:r>
    <w:r>
      <w:rPr>
        <w:b/>
      </w:rPr>
      <w:fldChar w:fldCharType="separate"/>
    </w:r>
    <w:r w:rsidR="00BE23EA">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BE23EA">
      <w:rPr>
        <w:b/>
        <w:noProof/>
      </w:rPr>
      <w:t>3</w:t>
    </w:r>
    <w:r>
      <w:rPr>
        <w:b/>
      </w:rPr>
      <w:fldChar w:fldCharType="end"/>
    </w:r>
    <w:r>
      <w:ptab w:relativeTo="margin" w:alignment="center" w:leader="none"/>
    </w:r>
    <w:r w:rsidRPr="00421A9A">
      <w:t>Effective Date:</w:t>
    </w:r>
    <w:r>
      <w:t xml:space="preserve"> </w:t>
    </w:r>
    <w:r w:rsidR="00C02019" w:rsidRPr="00C02019">
      <w:t>31/10/2021</w:t>
    </w:r>
    <w:r w:rsidR="00C02019" w:rsidRPr="00C02019">
      <w:t xml:space="preserve"> </w:t>
    </w:r>
    <w:r>
      <w:ptab w:relativeTo="margin" w:alignment="right" w:leader="none"/>
    </w:r>
    <w:r w:rsidRPr="00421A9A">
      <w:t>Version #:</w:t>
    </w:r>
    <w:r>
      <w:t xml:space="preserve"> </w:t>
    </w:r>
    <w:sdt>
      <w:sdtPr>
        <w:alias w:val="POPPRefItemVersion"/>
        <w:tag w:val="UNDP_POPP_REFITEM_VERSION"/>
        <w:id w:val="956215682"/>
        <w:placeholder>
          <w:docPart w:val="0B9623E441E9478E9E53D38859BEACC4"/>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0DFDE63-6248-4F9D-9016-38C82BACF63E}"/>
        <w:text/>
      </w:sdtPr>
      <w:sdtContent>
        <w:r w:rsidR="003E5267">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B7035" w14:textId="77777777" w:rsidR="00C02019" w:rsidRDefault="00C02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33F41" w14:textId="77777777" w:rsidR="00210AE3" w:rsidRDefault="00210AE3" w:rsidP="00620F50">
      <w:pPr>
        <w:spacing w:after="0" w:line="240" w:lineRule="auto"/>
      </w:pPr>
      <w:r>
        <w:separator/>
      </w:r>
    </w:p>
  </w:footnote>
  <w:footnote w:type="continuationSeparator" w:id="0">
    <w:p w14:paraId="4B98562A" w14:textId="77777777" w:rsidR="00210AE3" w:rsidRDefault="00210AE3" w:rsidP="00620F50">
      <w:pPr>
        <w:spacing w:after="0" w:line="240" w:lineRule="auto"/>
      </w:pPr>
      <w:r>
        <w:continuationSeparator/>
      </w:r>
    </w:p>
  </w:footnote>
  <w:footnote w:id="1">
    <w:p w14:paraId="7608FDD3" w14:textId="77777777" w:rsidR="003B5FEF" w:rsidRPr="0096760A" w:rsidRDefault="003B5FEF" w:rsidP="003B5FEF">
      <w:pPr>
        <w:pStyle w:val="FootnoteText"/>
        <w:rPr>
          <w:sz w:val="18"/>
          <w:szCs w:val="18"/>
        </w:rPr>
      </w:pPr>
      <w:bookmarkStart w:id="1" w:name="_Hlk54018979"/>
      <w:r w:rsidRPr="0096760A">
        <w:rPr>
          <w:rStyle w:val="FootnoteReference"/>
          <w:sz w:val="18"/>
          <w:szCs w:val="18"/>
        </w:rPr>
        <w:footnoteRef/>
      </w:r>
      <w:r w:rsidRPr="0096760A">
        <w:rPr>
          <w:sz w:val="18"/>
          <w:szCs w:val="18"/>
        </w:rPr>
        <w:t xml:space="preserve"> Depending on the </w:t>
      </w:r>
      <w:r>
        <w:rPr>
          <w:sz w:val="18"/>
          <w:szCs w:val="18"/>
        </w:rPr>
        <w:t xml:space="preserve">UNDSS </w:t>
      </w:r>
      <w:r w:rsidRPr="0096760A">
        <w:rPr>
          <w:sz w:val="18"/>
          <w:szCs w:val="18"/>
        </w:rPr>
        <w:t xml:space="preserve">setting </w:t>
      </w:r>
      <w:r>
        <w:rPr>
          <w:sz w:val="18"/>
          <w:szCs w:val="18"/>
        </w:rPr>
        <w:t xml:space="preserve">in country </w:t>
      </w:r>
      <w:r w:rsidRPr="0096760A">
        <w:rPr>
          <w:sz w:val="18"/>
          <w:szCs w:val="18"/>
        </w:rPr>
        <w:t>this could be the Principal, Chief or Security Adviser, but not a Field Security Coordination Officer (FSCO).</w:t>
      </w:r>
      <w:r>
        <w:rPr>
          <w:sz w:val="18"/>
          <w:szCs w:val="18"/>
        </w:rPr>
        <w:t xml:space="preserve">   </w:t>
      </w:r>
      <w:bookmarkEnd w:id="1"/>
    </w:p>
  </w:footnote>
  <w:footnote w:id="2">
    <w:p w14:paraId="51FE8B3A" w14:textId="77777777" w:rsidR="003B5FEF" w:rsidRDefault="003B5FEF" w:rsidP="003B5FEF">
      <w:pPr>
        <w:pStyle w:val="FootnoteText"/>
      </w:pPr>
      <w:r w:rsidRPr="0096760A">
        <w:rPr>
          <w:rStyle w:val="FootnoteReference"/>
          <w:sz w:val="18"/>
          <w:szCs w:val="18"/>
        </w:rPr>
        <w:footnoteRef/>
      </w:r>
      <w:r w:rsidRPr="0096760A">
        <w:rPr>
          <w:sz w:val="18"/>
          <w:szCs w:val="18"/>
        </w:rPr>
        <w:t xml:space="preserve"> </w:t>
      </w:r>
      <w:r w:rsidRPr="0096760A">
        <w:rPr>
          <w:rFonts w:cstheme="minorHAnsi"/>
          <w:sz w:val="18"/>
          <w:szCs w:val="18"/>
        </w:rPr>
        <w:t>In each country or designated area where the United Nations is present, the most senior United Nations official is normally appointed in writing by the Secretary-General as the Designated Official for Security and accredited to the host Government as such.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FEB47" w14:textId="77777777" w:rsidR="00C02019" w:rsidRDefault="00C02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84333" w14:textId="64CAFBD9" w:rsidR="00620F50" w:rsidRDefault="00620F50" w:rsidP="00620F50">
    <w:pPr>
      <w:pStyle w:val="Header"/>
      <w:jc w:val="right"/>
    </w:pPr>
    <w:r>
      <w:rPr>
        <w:noProof/>
        <w:lang w:eastAsia="en-US"/>
      </w:rPr>
      <w:drawing>
        <wp:inline distT="0" distB="0" distL="0" distR="0" wp14:anchorId="5E7EE5A6" wp14:editId="4A45FDD4">
          <wp:extent cx="304745" cy="602377"/>
          <wp:effectExtent l="0" t="0" r="63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4306"/>
                  <a:stretch/>
                </pic:blipFill>
                <pic:spPr bwMode="auto">
                  <a:xfrm>
                    <a:off x="0" y="0"/>
                    <a:ext cx="309317" cy="611414"/>
                  </a:xfrm>
                  <a:prstGeom prst="rect">
                    <a:avLst/>
                  </a:prstGeom>
                  <a:ln>
                    <a:noFill/>
                  </a:ln>
                  <a:extLst>
                    <a:ext uri="{53640926-AAD7-44D8-BBD7-CCE9431645EC}">
                      <a14:shadowObscured xmlns:a14="http://schemas.microsoft.com/office/drawing/2010/main"/>
                    </a:ext>
                  </a:extLst>
                </pic:spPr>
              </pic:pic>
            </a:graphicData>
          </a:graphic>
        </wp:inline>
      </w:drawing>
    </w:r>
  </w:p>
  <w:p w14:paraId="73CE7A20" w14:textId="77777777" w:rsidR="00620F50" w:rsidRDefault="00620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5D17" w14:textId="77777777" w:rsidR="00C02019" w:rsidRDefault="00C02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2079"/>
    <w:multiLevelType w:val="hybridMultilevel"/>
    <w:tmpl w:val="CDCE02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F4FC2"/>
    <w:multiLevelType w:val="hybridMultilevel"/>
    <w:tmpl w:val="B44C7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33BBE"/>
    <w:multiLevelType w:val="hybridMultilevel"/>
    <w:tmpl w:val="562644CE"/>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3" w15:restartNumberingAfterBreak="0">
    <w:nsid w:val="0F723DAE"/>
    <w:multiLevelType w:val="hybridMultilevel"/>
    <w:tmpl w:val="E5E8A5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755ED"/>
    <w:multiLevelType w:val="hybridMultilevel"/>
    <w:tmpl w:val="56E284C0"/>
    <w:lvl w:ilvl="0" w:tplc="04090019">
      <w:start w:val="1"/>
      <w:numFmt w:val="lowerLetter"/>
      <w:lvlText w:val="%1."/>
      <w:lvlJc w:val="left"/>
      <w:pPr>
        <w:ind w:left="1181" w:hanging="360"/>
      </w:pPr>
      <w:rPr>
        <w:rFont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5"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94B75"/>
    <w:multiLevelType w:val="hybridMultilevel"/>
    <w:tmpl w:val="1862C228"/>
    <w:lvl w:ilvl="0" w:tplc="234EB28C">
      <w:start w:val="6"/>
      <w:numFmt w:val="decimal"/>
      <w:lvlText w:val="%1."/>
      <w:lvlJc w:val="left"/>
      <w:pPr>
        <w:ind w:left="821"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51118"/>
    <w:multiLevelType w:val="hybridMultilevel"/>
    <w:tmpl w:val="116A8494"/>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8" w15:restartNumberingAfterBreak="0">
    <w:nsid w:val="2C3A76DA"/>
    <w:multiLevelType w:val="hybridMultilevel"/>
    <w:tmpl w:val="E1A63738"/>
    <w:lvl w:ilvl="0" w:tplc="BF40B572">
      <w:start w:val="1"/>
      <w:numFmt w:val="decimal"/>
      <w:lvlText w:val="%1."/>
      <w:lvlJc w:val="left"/>
      <w:pPr>
        <w:ind w:left="4320" w:hanging="360"/>
      </w:pPr>
      <w:rPr>
        <w:rFonts w:asciiTheme="minorHAnsi" w:eastAsiaTheme="minorHAnsi" w:hAnsiTheme="minorHAnsi" w:cstheme="minorBidi"/>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0F">
      <w:start w:val="1"/>
      <w:numFmt w:val="decimal"/>
      <w:lvlText w:val="%5."/>
      <w:lvlJc w:val="left"/>
      <w:pPr>
        <w:ind w:left="6480" w:hanging="360"/>
      </w:pPr>
    </w:lvl>
    <w:lvl w:ilvl="5" w:tplc="04090017">
      <w:start w:val="1"/>
      <w:numFmt w:val="lowerLetter"/>
      <w:lvlText w:val="%6)"/>
      <w:lvlJc w:val="lef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325F14C2"/>
    <w:multiLevelType w:val="hybridMultilevel"/>
    <w:tmpl w:val="32344158"/>
    <w:lvl w:ilvl="0" w:tplc="36F6079C">
      <w:start w:val="1"/>
      <w:numFmt w:val="decimal"/>
      <w:lvlText w:val="%1."/>
      <w:lvlJc w:val="left"/>
      <w:pPr>
        <w:ind w:left="80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6DA828BC">
      <w:start w:val="1"/>
      <w:numFmt w:val="lowerLetter"/>
      <w:lvlText w:val="%2"/>
      <w:lvlJc w:val="left"/>
      <w:pPr>
        <w:ind w:left="15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2008B00">
      <w:start w:val="1"/>
      <w:numFmt w:val="lowerRoman"/>
      <w:lvlText w:val="%3"/>
      <w:lvlJc w:val="left"/>
      <w:pPr>
        <w:ind w:left="22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F6E2CC88">
      <w:start w:val="1"/>
      <w:numFmt w:val="decimal"/>
      <w:lvlText w:val="%4"/>
      <w:lvlJc w:val="left"/>
      <w:pPr>
        <w:ind w:left="29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192E38E0">
      <w:start w:val="1"/>
      <w:numFmt w:val="lowerLetter"/>
      <w:lvlText w:val="%5"/>
      <w:lvlJc w:val="left"/>
      <w:pPr>
        <w:ind w:left="370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A200068">
      <w:start w:val="1"/>
      <w:numFmt w:val="lowerRoman"/>
      <w:lvlText w:val="%6"/>
      <w:lvlJc w:val="left"/>
      <w:pPr>
        <w:ind w:left="442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06206D02">
      <w:start w:val="1"/>
      <w:numFmt w:val="decimal"/>
      <w:lvlText w:val="%7"/>
      <w:lvlJc w:val="left"/>
      <w:pPr>
        <w:ind w:left="51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50B24ACA">
      <w:start w:val="1"/>
      <w:numFmt w:val="lowerLetter"/>
      <w:lvlText w:val="%8"/>
      <w:lvlJc w:val="left"/>
      <w:pPr>
        <w:ind w:left="58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A0741D48">
      <w:start w:val="1"/>
      <w:numFmt w:val="lowerRoman"/>
      <w:lvlText w:val="%9"/>
      <w:lvlJc w:val="left"/>
      <w:pPr>
        <w:ind w:left="65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0" w15:restartNumberingAfterBreak="0">
    <w:nsid w:val="34235E55"/>
    <w:multiLevelType w:val="hybridMultilevel"/>
    <w:tmpl w:val="5FEAEFA0"/>
    <w:lvl w:ilvl="0" w:tplc="68A27324">
      <w:start w:val="5"/>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627EEA">
      <w:start w:val="1"/>
      <w:numFmt w:val="bullet"/>
      <w:lvlText w:val="•"/>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28A818">
      <w:start w:val="1"/>
      <w:numFmt w:val="lowerLetter"/>
      <w:lvlText w:val="%3)"/>
      <w:lvlJc w:val="left"/>
      <w:pPr>
        <w:ind w:left="2119"/>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D6A7358">
      <w:start w:val="1"/>
      <w:numFmt w:val="decimal"/>
      <w:lvlText w:val="%4"/>
      <w:lvlJc w:val="left"/>
      <w:pPr>
        <w:ind w:left="29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47073CC">
      <w:start w:val="1"/>
      <w:numFmt w:val="lowerLetter"/>
      <w:lvlText w:val="%5"/>
      <w:lvlJc w:val="left"/>
      <w:pPr>
        <w:ind w:left="370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C4C68DE4">
      <w:start w:val="1"/>
      <w:numFmt w:val="lowerRoman"/>
      <w:lvlText w:val="%6"/>
      <w:lvlJc w:val="left"/>
      <w:pPr>
        <w:ind w:left="442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EFAADFFC">
      <w:start w:val="1"/>
      <w:numFmt w:val="decimal"/>
      <w:lvlText w:val="%7"/>
      <w:lvlJc w:val="left"/>
      <w:pPr>
        <w:ind w:left="514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84A09F6">
      <w:start w:val="1"/>
      <w:numFmt w:val="lowerLetter"/>
      <w:lvlText w:val="%8"/>
      <w:lvlJc w:val="left"/>
      <w:pPr>
        <w:ind w:left="586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C823AE2">
      <w:start w:val="1"/>
      <w:numFmt w:val="lowerRoman"/>
      <w:lvlText w:val="%9"/>
      <w:lvlJc w:val="left"/>
      <w:pPr>
        <w:ind w:left="6581"/>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1" w15:restartNumberingAfterBreak="0">
    <w:nsid w:val="350550CA"/>
    <w:multiLevelType w:val="hybridMultilevel"/>
    <w:tmpl w:val="235619D6"/>
    <w:lvl w:ilvl="0" w:tplc="A510D3E4">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845234">
      <w:start w:val="1"/>
      <w:numFmt w:val="bullet"/>
      <w:lvlText w:val="•"/>
      <w:lvlJc w:val="left"/>
      <w:pPr>
        <w:ind w:left="1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D081C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101184">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66E3F0">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744800">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C004C">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BAC7D2">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80953A">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3B2698"/>
    <w:multiLevelType w:val="hybridMultilevel"/>
    <w:tmpl w:val="A0C2DD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75E5A"/>
    <w:multiLevelType w:val="hybridMultilevel"/>
    <w:tmpl w:val="9C0046B0"/>
    <w:lvl w:ilvl="0" w:tplc="04090017">
      <w:start w:val="1"/>
      <w:numFmt w:val="lowerLetter"/>
      <w:lvlText w:val="%1)"/>
      <w:lvlJc w:val="left"/>
      <w:pPr>
        <w:ind w:left="720" w:hanging="360"/>
      </w:pPr>
      <w:rPr>
        <w:rFonts w:hint="default"/>
      </w:rPr>
    </w:lvl>
    <w:lvl w:ilvl="1" w:tplc="BF40B572">
      <w:start w:val="1"/>
      <w:numFmt w:val="decimal"/>
      <w:lvlText w:val="%2."/>
      <w:lvlJc w:val="left"/>
      <w:pPr>
        <w:ind w:left="1440" w:hanging="360"/>
      </w:pPr>
      <w:rPr>
        <w:rFonts w:asciiTheme="minorHAnsi" w:eastAsiaTheme="minorHAnsi" w:hAnsiTheme="minorHAnsi" w:cstheme="minorBidi"/>
      </w:rPr>
    </w:lvl>
    <w:lvl w:ilvl="2" w:tplc="2F6229DC">
      <w:start w:val="1"/>
      <w:numFmt w:val="decimal"/>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35345"/>
    <w:multiLevelType w:val="multilevel"/>
    <w:tmpl w:val="ACBE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69742A"/>
    <w:multiLevelType w:val="hybridMultilevel"/>
    <w:tmpl w:val="0DFA7C06"/>
    <w:lvl w:ilvl="0" w:tplc="8488E752">
      <w:start w:val="1"/>
      <w:numFmt w:val="lowerLetter"/>
      <w:lvlText w:val="%1)"/>
      <w:lvlJc w:val="left"/>
      <w:pPr>
        <w:ind w:left="720" w:hanging="360"/>
      </w:pPr>
      <w:rPr>
        <w:rFonts w:hint="default"/>
        <w:color w:val="auto"/>
      </w:rPr>
    </w:lvl>
    <w:lvl w:ilvl="1" w:tplc="BF40B572">
      <w:start w:val="1"/>
      <w:numFmt w:val="decimal"/>
      <w:lvlText w:val="%2."/>
      <w:lvlJc w:val="left"/>
      <w:pPr>
        <w:ind w:left="1440" w:hanging="360"/>
      </w:pPr>
      <w:rPr>
        <w:rFonts w:asciiTheme="minorHAnsi" w:eastAsiaTheme="minorHAnsi" w:hAnsiTheme="minorHAnsi" w:cstheme="minorBidi"/>
      </w:rPr>
    </w:lvl>
    <w:lvl w:ilvl="2" w:tplc="2F6229DC">
      <w:start w:val="1"/>
      <w:numFmt w:val="decimal"/>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001B5"/>
    <w:multiLevelType w:val="multilevel"/>
    <w:tmpl w:val="773E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F80382"/>
    <w:multiLevelType w:val="hybridMultilevel"/>
    <w:tmpl w:val="605034F0"/>
    <w:lvl w:ilvl="0" w:tplc="04090019">
      <w:start w:val="1"/>
      <w:numFmt w:val="lowerLetter"/>
      <w:lvlText w:val="%1."/>
      <w:lvlJc w:val="left"/>
      <w:pPr>
        <w:ind w:left="1181" w:hanging="360"/>
      </w:pPr>
      <w:rPr>
        <w:rFonts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num w:numId="1" w16cid:durableId="1850295416">
    <w:abstractNumId w:val="11"/>
  </w:num>
  <w:num w:numId="2" w16cid:durableId="524099698">
    <w:abstractNumId w:val="10"/>
  </w:num>
  <w:num w:numId="3" w16cid:durableId="835342062">
    <w:abstractNumId w:val="9"/>
  </w:num>
  <w:num w:numId="4" w16cid:durableId="36705696">
    <w:abstractNumId w:val="2"/>
  </w:num>
  <w:num w:numId="5" w16cid:durableId="1017658067">
    <w:abstractNumId w:val="6"/>
  </w:num>
  <w:num w:numId="6" w16cid:durableId="668288019">
    <w:abstractNumId w:val="7"/>
  </w:num>
  <w:num w:numId="7" w16cid:durableId="2128307789">
    <w:abstractNumId w:val="4"/>
  </w:num>
  <w:num w:numId="8" w16cid:durableId="169301282">
    <w:abstractNumId w:val="17"/>
  </w:num>
  <w:num w:numId="9" w16cid:durableId="1057164344">
    <w:abstractNumId w:val="0"/>
  </w:num>
  <w:num w:numId="10" w16cid:durableId="2091613581">
    <w:abstractNumId w:val="1"/>
  </w:num>
  <w:num w:numId="11" w16cid:durableId="1134174010">
    <w:abstractNumId w:val="5"/>
  </w:num>
  <w:num w:numId="12" w16cid:durableId="153496361">
    <w:abstractNumId w:val="13"/>
  </w:num>
  <w:num w:numId="13" w16cid:durableId="1538228027">
    <w:abstractNumId w:val="8"/>
  </w:num>
  <w:num w:numId="14" w16cid:durableId="169150961">
    <w:abstractNumId w:val="12"/>
  </w:num>
  <w:num w:numId="15" w16cid:durableId="2074503393">
    <w:abstractNumId w:val="15"/>
  </w:num>
  <w:num w:numId="16" w16cid:durableId="1851870910">
    <w:abstractNumId w:val="3"/>
  </w:num>
  <w:num w:numId="17" w16cid:durableId="715275466">
    <w:abstractNumId w:val="14"/>
  </w:num>
  <w:num w:numId="18" w16cid:durableId="395131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NTU1MjWxNDY0MzNV0lEKTi0uzszPAykwrAUAtiX4XCwAAAA="/>
  </w:docVars>
  <w:rsids>
    <w:rsidRoot w:val="00BF3923"/>
    <w:rsid w:val="00053455"/>
    <w:rsid w:val="00064CC6"/>
    <w:rsid w:val="00092E66"/>
    <w:rsid w:val="000C187C"/>
    <w:rsid w:val="000D54CC"/>
    <w:rsid w:val="000F380A"/>
    <w:rsid w:val="0012341B"/>
    <w:rsid w:val="001502F2"/>
    <w:rsid w:val="001A60BB"/>
    <w:rsid w:val="001B5149"/>
    <w:rsid w:val="001D3224"/>
    <w:rsid w:val="001F24AD"/>
    <w:rsid w:val="00210AE3"/>
    <w:rsid w:val="00225E68"/>
    <w:rsid w:val="00230CE3"/>
    <w:rsid w:val="00235C4B"/>
    <w:rsid w:val="0025063F"/>
    <w:rsid w:val="0026651A"/>
    <w:rsid w:val="002F0A98"/>
    <w:rsid w:val="0031241E"/>
    <w:rsid w:val="0033107D"/>
    <w:rsid w:val="0033341D"/>
    <w:rsid w:val="003579B2"/>
    <w:rsid w:val="003720EC"/>
    <w:rsid w:val="003729D2"/>
    <w:rsid w:val="003B2A93"/>
    <w:rsid w:val="003B5FEF"/>
    <w:rsid w:val="003C2387"/>
    <w:rsid w:val="003E5267"/>
    <w:rsid w:val="00421A9A"/>
    <w:rsid w:val="004432DE"/>
    <w:rsid w:val="00446159"/>
    <w:rsid w:val="00456A57"/>
    <w:rsid w:val="004824AD"/>
    <w:rsid w:val="004908FA"/>
    <w:rsid w:val="004F5162"/>
    <w:rsid w:val="0052148D"/>
    <w:rsid w:val="00561EBA"/>
    <w:rsid w:val="00591E9D"/>
    <w:rsid w:val="005A238C"/>
    <w:rsid w:val="005B1A28"/>
    <w:rsid w:val="005B2A09"/>
    <w:rsid w:val="005C4344"/>
    <w:rsid w:val="005C786D"/>
    <w:rsid w:val="005E544C"/>
    <w:rsid w:val="005E7472"/>
    <w:rsid w:val="005F1661"/>
    <w:rsid w:val="00620F50"/>
    <w:rsid w:val="00632E90"/>
    <w:rsid w:val="00640225"/>
    <w:rsid w:val="006515B6"/>
    <w:rsid w:val="00661D25"/>
    <w:rsid w:val="00682700"/>
    <w:rsid w:val="006A41A4"/>
    <w:rsid w:val="006C414F"/>
    <w:rsid w:val="00706B17"/>
    <w:rsid w:val="007220E8"/>
    <w:rsid w:val="00737BA7"/>
    <w:rsid w:val="00752385"/>
    <w:rsid w:val="00761C8C"/>
    <w:rsid w:val="0077762B"/>
    <w:rsid w:val="00794290"/>
    <w:rsid w:val="007A04F7"/>
    <w:rsid w:val="007A53B7"/>
    <w:rsid w:val="008531E1"/>
    <w:rsid w:val="008C0BC3"/>
    <w:rsid w:val="008F2361"/>
    <w:rsid w:val="009110DA"/>
    <w:rsid w:val="0091474F"/>
    <w:rsid w:val="00963EBB"/>
    <w:rsid w:val="0096760A"/>
    <w:rsid w:val="00974DC3"/>
    <w:rsid w:val="009976F3"/>
    <w:rsid w:val="009A2510"/>
    <w:rsid w:val="009A2EEA"/>
    <w:rsid w:val="009B265B"/>
    <w:rsid w:val="009B30AD"/>
    <w:rsid w:val="009C27E0"/>
    <w:rsid w:val="009E2613"/>
    <w:rsid w:val="009E7F05"/>
    <w:rsid w:val="009F7D41"/>
    <w:rsid w:val="00A06392"/>
    <w:rsid w:val="00A331D5"/>
    <w:rsid w:val="00A42649"/>
    <w:rsid w:val="00A44335"/>
    <w:rsid w:val="00A50BE3"/>
    <w:rsid w:val="00A74CE7"/>
    <w:rsid w:val="00A76D2F"/>
    <w:rsid w:val="00A90A1B"/>
    <w:rsid w:val="00AB124F"/>
    <w:rsid w:val="00AB4507"/>
    <w:rsid w:val="00AC0CF4"/>
    <w:rsid w:val="00AC71B2"/>
    <w:rsid w:val="00AD1ED6"/>
    <w:rsid w:val="00AF5471"/>
    <w:rsid w:val="00B1100A"/>
    <w:rsid w:val="00B27492"/>
    <w:rsid w:val="00B62873"/>
    <w:rsid w:val="00B64CC0"/>
    <w:rsid w:val="00B7524D"/>
    <w:rsid w:val="00B80CBF"/>
    <w:rsid w:val="00BA60D1"/>
    <w:rsid w:val="00BE23EA"/>
    <w:rsid w:val="00BF3923"/>
    <w:rsid w:val="00C0035D"/>
    <w:rsid w:val="00C02019"/>
    <w:rsid w:val="00C0695A"/>
    <w:rsid w:val="00C216B1"/>
    <w:rsid w:val="00C21C3D"/>
    <w:rsid w:val="00C713CB"/>
    <w:rsid w:val="00C832D5"/>
    <w:rsid w:val="00C85E06"/>
    <w:rsid w:val="00CA4CE4"/>
    <w:rsid w:val="00CB1E9C"/>
    <w:rsid w:val="00CD3FC7"/>
    <w:rsid w:val="00CE14CB"/>
    <w:rsid w:val="00CE7E93"/>
    <w:rsid w:val="00D27982"/>
    <w:rsid w:val="00D42A11"/>
    <w:rsid w:val="00D806B6"/>
    <w:rsid w:val="00D93D0D"/>
    <w:rsid w:val="00DD7FDD"/>
    <w:rsid w:val="00E12FD0"/>
    <w:rsid w:val="00E3796B"/>
    <w:rsid w:val="00E41F7D"/>
    <w:rsid w:val="00E61BFE"/>
    <w:rsid w:val="00E754D9"/>
    <w:rsid w:val="00E8799C"/>
    <w:rsid w:val="00EB24CA"/>
    <w:rsid w:val="00EC38B9"/>
    <w:rsid w:val="00ED6955"/>
    <w:rsid w:val="00F124D6"/>
    <w:rsid w:val="00F17D6A"/>
    <w:rsid w:val="00F72905"/>
    <w:rsid w:val="00F8774A"/>
    <w:rsid w:val="00F90F12"/>
    <w:rsid w:val="00FD4188"/>
    <w:rsid w:val="00FE2F62"/>
    <w:rsid w:val="00FE40C0"/>
    <w:rsid w:val="0512FD3A"/>
    <w:rsid w:val="053F9BEA"/>
    <w:rsid w:val="222307E5"/>
    <w:rsid w:val="47E432D5"/>
    <w:rsid w:val="54F04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FD9A5"/>
  <w15:docId w15:val="{E0843FB7-D0F9-46C3-AECC-E2272728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80A"/>
    <w:pPr>
      <w:spacing w:after="36" w:line="249" w:lineRule="auto"/>
      <w:ind w:left="471" w:right="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11" w:hanging="10"/>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0F38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620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F50"/>
    <w:rPr>
      <w:rFonts w:ascii="Calibri" w:eastAsia="Calibri" w:hAnsi="Calibri" w:cs="Calibri"/>
      <w:color w:val="000000"/>
    </w:rPr>
  </w:style>
  <w:style w:type="paragraph" w:styleId="Footer">
    <w:name w:val="footer"/>
    <w:basedOn w:val="Normal"/>
    <w:link w:val="FooterChar"/>
    <w:uiPriority w:val="99"/>
    <w:unhideWhenUsed/>
    <w:rsid w:val="00620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F50"/>
    <w:rPr>
      <w:rFonts w:ascii="Calibri" w:eastAsia="Calibri" w:hAnsi="Calibri" w:cs="Calibri"/>
      <w:color w:val="000000"/>
    </w:rPr>
  </w:style>
  <w:style w:type="character" w:styleId="PlaceholderText">
    <w:name w:val="Placeholder Text"/>
    <w:basedOn w:val="DefaultParagraphFont"/>
    <w:uiPriority w:val="99"/>
    <w:semiHidden/>
    <w:rsid w:val="00620F50"/>
    <w:rPr>
      <w:color w:val="808080"/>
    </w:rPr>
  </w:style>
  <w:style w:type="paragraph" w:styleId="ListParagraph">
    <w:name w:val="List Paragraph"/>
    <w:basedOn w:val="Normal"/>
    <w:uiPriority w:val="34"/>
    <w:qFormat/>
    <w:rsid w:val="00CD3FC7"/>
    <w:pPr>
      <w:ind w:left="720"/>
      <w:contextualSpacing/>
    </w:pPr>
  </w:style>
  <w:style w:type="paragraph" w:styleId="BalloonText">
    <w:name w:val="Balloon Text"/>
    <w:basedOn w:val="Normal"/>
    <w:link w:val="BalloonTextChar"/>
    <w:uiPriority w:val="99"/>
    <w:semiHidden/>
    <w:unhideWhenUsed/>
    <w:rsid w:val="00421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A9A"/>
    <w:rPr>
      <w:rFonts w:ascii="Tahoma" w:eastAsia="Calibri" w:hAnsi="Tahoma" w:cs="Tahoma"/>
      <w:color w:val="000000"/>
      <w:sz w:val="16"/>
      <w:szCs w:val="16"/>
    </w:rPr>
  </w:style>
  <w:style w:type="character" w:styleId="Hyperlink">
    <w:name w:val="Hyperlink"/>
    <w:basedOn w:val="DefaultParagraphFont"/>
    <w:uiPriority w:val="99"/>
    <w:unhideWhenUsed/>
    <w:rsid w:val="00E3796B"/>
    <w:rPr>
      <w:strike w:val="0"/>
      <w:dstrike w:val="0"/>
      <w:color w:val="0072BC"/>
      <w:u w:val="none"/>
      <w:effect w:val="none"/>
    </w:rPr>
  </w:style>
  <w:style w:type="paragraph" w:styleId="NormalWeb">
    <w:name w:val="Normal (Web)"/>
    <w:basedOn w:val="Normal"/>
    <w:uiPriority w:val="99"/>
    <w:unhideWhenUsed/>
    <w:rsid w:val="00E3796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en-US"/>
    </w:rPr>
  </w:style>
  <w:style w:type="paragraph" w:styleId="FootnoteText">
    <w:name w:val="footnote text"/>
    <w:basedOn w:val="Normal"/>
    <w:link w:val="FootnoteTextChar"/>
    <w:uiPriority w:val="99"/>
    <w:semiHidden/>
    <w:unhideWhenUsed/>
    <w:rsid w:val="0026651A"/>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26651A"/>
    <w:rPr>
      <w:rFonts w:eastAsiaTheme="minorHAnsi"/>
      <w:sz w:val="20"/>
      <w:szCs w:val="20"/>
      <w:lang w:eastAsia="en-US"/>
    </w:rPr>
  </w:style>
  <w:style w:type="character" w:styleId="FootnoteReference">
    <w:name w:val="footnote reference"/>
    <w:basedOn w:val="DefaultParagraphFont"/>
    <w:uiPriority w:val="99"/>
    <w:semiHidden/>
    <w:unhideWhenUsed/>
    <w:rsid w:val="0026651A"/>
    <w:rPr>
      <w:vertAlign w:val="superscript"/>
    </w:rPr>
  </w:style>
  <w:style w:type="character" w:styleId="CommentReference">
    <w:name w:val="annotation reference"/>
    <w:basedOn w:val="DefaultParagraphFont"/>
    <w:uiPriority w:val="99"/>
    <w:semiHidden/>
    <w:unhideWhenUsed/>
    <w:rsid w:val="00ED6955"/>
    <w:rPr>
      <w:sz w:val="16"/>
      <w:szCs w:val="16"/>
    </w:rPr>
  </w:style>
  <w:style w:type="paragraph" w:styleId="CommentText">
    <w:name w:val="annotation text"/>
    <w:basedOn w:val="Normal"/>
    <w:link w:val="CommentTextChar"/>
    <w:uiPriority w:val="99"/>
    <w:semiHidden/>
    <w:unhideWhenUsed/>
    <w:rsid w:val="00ED6955"/>
    <w:pPr>
      <w:spacing w:line="240" w:lineRule="auto"/>
    </w:pPr>
    <w:rPr>
      <w:sz w:val="20"/>
      <w:szCs w:val="20"/>
    </w:rPr>
  </w:style>
  <w:style w:type="character" w:customStyle="1" w:styleId="CommentTextChar">
    <w:name w:val="Comment Text Char"/>
    <w:basedOn w:val="DefaultParagraphFont"/>
    <w:link w:val="CommentText"/>
    <w:uiPriority w:val="99"/>
    <w:semiHidden/>
    <w:rsid w:val="00ED695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D6955"/>
    <w:rPr>
      <w:b/>
      <w:bCs/>
    </w:rPr>
  </w:style>
  <w:style w:type="character" w:customStyle="1" w:styleId="CommentSubjectChar">
    <w:name w:val="Comment Subject Char"/>
    <w:basedOn w:val="CommentTextChar"/>
    <w:link w:val="CommentSubject"/>
    <w:uiPriority w:val="99"/>
    <w:semiHidden/>
    <w:rsid w:val="00ED6955"/>
    <w:rPr>
      <w:rFonts w:ascii="Calibri" w:eastAsia="Calibri" w:hAnsi="Calibri" w:cs="Calibri"/>
      <w:b/>
      <w:bCs/>
      <w:color w:val="000000"/>
      <w:sz w:val="20"/>
      <w:szCs w:val="20"/>
    </w:rPr>
  </w:style>
  <w:style w:type="paragraph" w:styleId="Revision">
    <w:name w:val="Revision"/>
    <w:hidden/>
    <w:uiPriority w:val="99"/>
    <w:semiHidden/>
    <w:rsid w:val="00C216B1"/>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33107D"/>
    <w:rPr>
      <w:color w:val="605E5C"/>
      <w:shd w:val="clear" w:color="auto" w:fill="E1DFDD"/>
    </w:rPr>
  </w:style>
  <w:style w:type="character" w:styleId="FollowedHyperlink">
    <w:name w:val="FollowedHyperlink"/>
    <w:basedOn w:val="DefaultParagraphFont"/>
    <w:uiPriority w:val="99"/>
    <w:semiHidden/>
    <w:unhideWhenUsed/>
    <w:rsid w:val="0033107D"/>
    <w:rPr>
      <w:color w:val="954F72" w:themeColor="followedHyperlink"/>
      <w:u w:val="single"/>
    </w:rPr>
  </w:style>
  <w:style w:type="character" w:styleId="Strong">
    <w:name w:val="Strong"/>
    <w:basedOn w:val="DefaultParagraphFont"/>
    <w:uiPriority w:val="22"/>
    <w:qFormat/>
    <w:rsid w:val="00752385"/>
    <w:rPr>
      <w:b/>
      <w:bCs/>
    </w:rPr>
  </w:style>
  <w:style w:type="character" w:styleId="Emphasis">
    <w:name w:val="Emphasis"/>
    <w:basedOn w:val="DefaultParagraphFont"/>
    <w:uiPriority w:val="20"/>
    <w:qFormat/>
    <w:rsid w:val="00752385"/>
    <w:rPr>
      <w:i/>
      <w:iCs/>
    </w:rPr>
  </w:style>
  <w:style w:type="character" w:customStyle="1" w:styleId="Heading2Char">
    <w:name w:val="Heading 2 Char"/>
    <w:basedOn w:val="DefaultParagraphFont"/>
    <w:link w:val="Heading2"/>
    <w:uiPriority w:val="9"/>
    <w:semiHidden/>
    <w:rsid w:val="000F380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464283">
      <w:bodyDiv w:val="1"/>
      <w:marLeft w:val="0"/>
      <w:marRight w:val="0"/>
      <w:marTop w:val="0"/>
      <w:marBottom w:val="0"/>
      <w:divBdr>
        <w:top w:val="none" w:sz="0" w:space="0" w:color="auto"/>
        <w:left w:val="none" w:sz="0" w:space="0" w:color="auto"/>
        <w:bottom w:val="none" w:sz="0" w:space="0" w:color="auto"/>
        <w:right w:val="none" w:sz="0" w:space="0" w:color="auto"/>
      </w:divBdr>
    </w:div>
    <w:div w:id="2077127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p.sharepoint.com/sites/BMS-OFMTreasury-Annex5" TargetMode="External"/><Relationship Id="rId18" Type="http://schemas.openxmlformats.org/officeDocument/2006/relationships/hyperlink" Target="https://popp.undp.org/node/58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pp.undp.org/node/661" TargetMode="External"/><Relationship Id="rId7" Type="http://schemas.openxmlformats.org/officeDocument/2006/relationships/styles" Target="styles.xml"/><Relationship Id="rId12" Type="http://schemas.openxmlformats.org/officeDocument/2006/relationships/hyperlink" Target="https://popp.undp.org/node/11701" TargetMode="External"/><Relationship Id="rId17" Type="http://schemas.openxmlformats.org/officeDocument/2006/relationships/hyperlink" Target="https://popp.undp.org/node/58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dp.sharepoint.com/sites/BMS-OFMTreasury-Annex5" TargetMode="External"/><Relationship Id="rId20" Type="http://schemas.openxmlformats.org/officeDocument/2006/relationships/hyperlink" Target="https://popp.undp.org/node/6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pp.undp.org/node/1135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opp.undp.org/node/596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261" TargetMode="External"/><Relationship Id="rId22" Type="http://schemas.openxmlformats.org/officeDocument/2006/relationships/hyperlink" Target="https://undp.sharepoint.com/sites/BMS-OFMTreasury-Annex5"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9623E441E9478E9E53D38859BEACC4"/>
        <w:category>
          <w:name w:val="General"/>
          <w:gallery w:val="placeholder"/>
        </w:category>
        <w:types>
          <w:type w:val="bbPlcHdr"/>
        </w:types>
        <w:behaviors>
          <w:behavior w:val="content"/>
        </w:behaviors>
        <w:guid w:val="{DE8F740F-B6E5-434B-9992-834B786D5BDF}"/>
      </w:docPartPr>
      <w:docPartBody>
        <w:p w:rsidR="00AE7CCB" w:rsidRDefault="003D1BDF">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04E6"/>
    <w:rsid w:val="00120965"/>
    <w:rsid w:val="00175291"/>
    <w:rsid w:val="00206338"/>
    <w:rsid w:val="002804E6"/>
    <w:rsid w:val="002D1A81"/>
    <w:rsid w:val="003D1BDF"/>
    <w:rsid w:val="00520B86"/>
    <w:rsid w:val="00730A84"/>
    <w:rsid w:val="00771D57"/>
    <w:rsid w:val="00771E44"/>
    <w:rsid w:val="00A84E08"/>
    <w:rsid w:val="00AC46FE"/>
    <w:rsid w:val="00AE7CCB"/>
    <w:rsid w:val="00B81563"/>
    <w:rsid w:val="00D806B6"/>
    <w:rsid w:val="00E44ACC"/>
    <w:rsid w:val="00EA3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5803A5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B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Project Petty Cash Fund (PPCF)</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2025-12-30T23:00:00+00:00</UNDP_POPP_PLANNED_REVIEWDATE>
    <UNDP_POPP_LASTMODIFIED xmlns="8264c5cc-ec60-4b56-8111-ce635d3d139a" xsi:nil="true"/>
    <UNDP_POPP_REJECT_COMMENTS xmlns="8264c5cc-ec60-4b56-8111-ce635d3d139a" xsi:nil="true"/>
    <DLCPolicyLabelValue xmlns="e560140e-7b2f-4392-90df-e7567e3021a3">Effective Date: 10/31/2021                                                Version #: 7.0</DLCPolicyLabelValue>
    <UNDP_POPP_EFFECTIVEDATE xmlns="8264c5cc-ec60-4b56-8111-ce635d3d139a">2021-10-31T04:00:00Z</UNDP_POPP_EFFECTIVEDATE>
    <DLCPolicyLabelLock xmlns="e560140e-7b2f-4392-90df-e7567e3021a3" xsi:nil="true"/>
    <DLCPolicyLabelClientValue xmlns="e560140e-7b2f-4392-90df-e7567e3021a3">Effective Date: 10/31/2021                                                Version #: 7.0</DLCPolicyLabelClientValue>
    <UNDP_POPP_BUSINESSUNITID_HIDDEN xmlns="8264c5cc-ec60-4b56-8111-ce635d3d139a" xsi:nil="true"/>
    <_dlc_DocId xmlns="8264c5cc-ec60-4b56-8111-ce635d3d139a">POPP-11-2071</_dlc_DocId>
    <_dlc_DocIdUrl xmlns="8264c5cc-ec60-4b56-8111-ce635d3d139a">
      <Url>https://popp.undp.org/_layouts/15/DocIdRedir.aspx?ID=POPP-11-2071</Url>
      <Description>POPP-11-2071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DEE272-C279-4218-81AC-F38539307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84E93-5BB4-41E0-8118-84977DE28C40}">
  <ds:schemaRefs>
    <ds:schemaRef ds:uri="office.server.policy"/>
  </ds:schemaRefs>
</ds:datastoreItem>
</file>

<file path=customXml/itemProps3.xml><?xml version="1.0" encoding="utf-8"?>
<ds:datastoreItem xmlns:ds="http://schemas.openxmlformats.org/officeDocument/2006/customXml" ds:itemID="{67F2B8C2-5AB3-4F8B-9B68-A5CFD64E36BA}">
  <ds:schemaRefs>
    <ds:schemaRef ds:uri="http://schemas.microsoft.com/sharepoint/v3/contenttype/forms"/>
  </ds:schemaRefs>
</ds:datastoreItem>
</file>

<file path=customXml/itemProps4.xml><?xml version="1.0" encoding="utf-8"?>
<ds:datastoreItem xmlns:ds="http://schemas.openxmlformats.org/officeDocument/2006/customXml" ds:itemID="{70DFDE63-6248-4F9D-9016-38C82BACF63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01071A97-1992-4ED9-9A5E-55CB3E17A7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1598</Words>
  <Characters>9114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19</cp:revision>
  <dcterms:created xsi:type="dcterms:W3CDTF">2023-07-28T17:03:00Z</dcterms:created>
  <dcterms:modified xsi:type="dcterms:W3CDTF">2024-05-28T13:39:00Z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f089e4b1-2aa9-4b09-9acf-758a0db92d1f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