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AE55" w14:textId="77777777" w:rsidR="001C7B5F" w:rsidRPr="0038481C" w:rsidRDefault="00574249" w:rsidP="00830DA9">
      <w:pPr>
        <w:spacing w:after="160" w:line="259" w:lineRule="auto"/>
        <w:ind w:left="0" w:right="0" w:firstLine="0"/>
        <w:jc w:val="left"/>
        <w:rPr>
          <w:lang w:val="en-GB"/>
        </w:rPr>
      </w:pPr>
      <w:r w:rsidRPr="0038481C">
        <w:rPr>
          <w:b/>
          <w:sz w:val="28"/>
          <w:lang w:val="en-GB"/>
        </w:rPr>
        <w:t xml:space="preserve">Accounts Receivable  </w:t>
      </w:r>
    </w:p>
    <w:p w14:paraId="5D05AE56" w14:textId="1E7B3CEC" w:rsidR="001C7B5F" w:rsidRPr="0038481C" w:rsidRDefault="00574249" w:rsidP="00830DA9">
      <w:pPr>
        <w:numPr>
          <w:ilvl w:val="0"/>
          <w:numId w:val="1"/>
        </w:numPr>
        <w:spacing w:after="160"/>
        <w:ind w:left="360" w:right="0" w:hanging="360"/>
        <w:rPr>
          <w:lang w:val="en-GB"/>
        </w:rPr>
      </w:pPr>
      <w:r w:rsidRPr="0038481C">
        <w:rPr>
          <w:lang w:val="en-GB"/>
        </w:rPr>
        <w:t xml:space="preserve">Measurement of receivables is an important area of IPSAS implementation and an assessment </w:t>
      </w:r>
      <w:r w:rsidR="0058233A" w:rsidRPr="0038481C">
        <w:rPr>
          <w:lang w:val="en-GB"/>
        </w:rPr>
        <w:t xml:space="preserve">of accounts receivable </w:t>
      </w:r>
      <w:r w:rsidRPr="0038481C">
        <w:rPr>
          <w:lang w:val="en-GB"/>
        </w:rPr>
        <w:t xml:space="preserve">has to be performed at year-end </w:t>
      </w:r>
      <w:r w:rsidR="0058233A">
        <w:rPr>
          <w:lang w:val="en-GB"/>
        </w:rPr>
        <w:t xml:space="preserve">for those </w:t>
      </w:r>
      <w:r w:rsidRPr="0038481C">
        <w:rPr>
          <w:lang w:val="en-GB"/>
        </w:rPr>
        <w:t xml:space="preserve">which are considered doubtful and those that must be written-off. Receivables will be measured at fair value less any allowance for estimated irrecoverable amounts. An allowance is established when there is objective evidence, based on a review of outstanding amounts at the reporting date, that UNDP will not be able to collect all amounts due according to the original terms of the receivables. </w:t>
      </w:r>
    </w:p>
    <w:p w14:paraId="5D05AE58" w14:textId="78DCE84C" w:rsidR="001C7B5F" w:rsidRPr="0038481C" w:rsidRDefault="00574249" w:rsidP="00830DA9">
      <w:pPr>
        <w:numPr>
          <w:ilvl w:val="0"/>
          <w:numId w:val="1"/>
        </w:numPr>
        <w:spacing w:after="160"/>
        <w:ind w:left="360" w:right="0" w:hanging="360"/>
        <w:rPr>
          <w:lang w:val="en-GB"/>
        </w:rPr>
      </w:pPr>
      <w:r w:rsidRPr="0038481C">
        <w:rPr>
          <w:lang w:val="en-GB"/>
        </w:rPr>
        <w:t xml:space="preserve">UNDP will apply the specific allowance method by identifying specific contributions which have become doubtful. This involves the review of each donor and its ability to </w:t>
      </w:r>
      <w:r w:rsidR="0058233A" w:rsidRPr="0038481C">
        <w:rPr>
          <w:lang w:val="en-GB"/>
        </w:rPr>
        <w:t>fulfil</w:t>
      </w:r>
      <w:r w:rsidRPr="0038481C">
        <w:rPr>
          <w:lang w:val="en-GB"/>
        </w:rPr>
        <w:t xml:space="preserve"> the commitment.  </w:t>
      </w:r>
    </w:p>
    <w:p w14:paraId="5D05AE5A" w14:textId="77777777" w:rsidR="001C7B5F" w:rsidRPr="0038481C" w:rsidRDefault="00574249" w:rsidP="00830DA9">
      <w:pPr>
        <w:pStyle w:val="Heading1"/>
        <w:spacing w:after="160"/>
        <w:ind w:left="0"/>
        <w:rPr>
          <w:lang w:val="en-GB"/>
        </w:rPr>
      </w:pPr>
      <w:r w:rsidRPr="0038481C">
        <w:rPr>
          <w:lang w:val="en-GB"/>
        </w:rPr>
        <w:t xml:space="preserve">Allowance for doubtful debts </w:t>
      </w:r>
    </w:p>
    <w:p w14:paraId="5D05AE5C" w14:textId="2E45D3F6" w:rsidR="001C7B5F" w:rsidRPr="0038481C" w:rsidRDefault="00574249" w:rsidP="00830DA9">
      <w:pPr>
        <w:numPr>
          <w:ilvl w:val="0"/>
          <w:numId w:val="1"/>
        </w:numPr>
        <w:spacing w:after="160"/>
        <w:ind w:left="360" w:right="0" w:hanging="360"/>
        <w:rPr>
          <w:lang w:val="en-GB"/>
        </w:rPr>
      </w:pPr>
      <w:r w:rsidRPr="0038481C">
        <w:rPr>
          <w:lang w:val="en-GB"/>
        </w:rPr>
        <w:t xml:space="preserve">The first step in creating an Allowance for doubtful debts is to identify individual donors where there may be doubts as to whether all amounts will be recovered. This will then be used in identifying the individual amounts that will make up the allowance for doubtful debts. </w:t>
      </w:r>
    </w:p>
    <w:p w14:paraId="5D05AE5E" w14:textId="77777777" w:rsidR="001C7B5F" w:rsidRPr="0038481C" w:rsidRDefault="00574249" w:rsidP="00830DA9">
      <w:pPr>
        <w:pStyle w:val="Heading1"/>
        <w:spacing w:after="160"/>
        <w:ind w:left="0"/>
        <w:rPr>
          <w:lang w:val="en-GB"/>
        </w:rPr>
      </w:pPr>
      <w:r w:rsidRPr="0038481C">
        <w:rPr>
          <w:lang w:val="en-GB"/>
        </w:rPr>
        <w:t xml:space="preserve">Write-off of accounts receivable  </w:t>
      </w:r>
    </w:p>
    <w:p w14:paraId="5D05AE60" w14:textId="77777777" w:rsidR="001C7B5F" w:rsidRPr="0038481C" w:rsidRDefault="00574249" w:rsidP="00830DA9">
      <w:pPr>
        <w:numPr>
          <w:ilvl w:val="0"/>
          <w:numId w:val="1"/>
        </w:numPr>
        <w:spacing w:after="160"/>
        <w:ind w:left="360" w:right="0" w:hanging="360"/>
        <w:rPr>
          <w:lang w:val="en-GB"/>
        </w:rPr>
      </w:pPr>
      <w:r w:rsidRPr="0038481C">
        <w:rPr>
          <w:lang w:val="en-GB"/>
        </w:rPr>
        <w:t xml:space="preserve">The second step is identifying if any balances outstanding should be written-off. Write-offs will only take place after all reasonable steps have been taken to recover the amounts outstanding and there is considered to be no chance of recovery. </w:t>
      </w:r>
    </w:p>
    <w:p w14:paraId="5D05AE62" w14:textId="77777777" w:rsidR="001C7B5F" w:rsidRPr="0038481C" w:rsidRDefault="00574249" w:rsidP="00830DA9">
      <w:pPr>
        <w:spacing w:after="160" w:line="259" w:lineRule="auto"/>
        <w:ind w:left="0" w:right="0" w:firstLine="0"/>
        <w:jc w:val="right"/>
        <w:rPr>
          <w:lang w:val="en-GB"/>
        </w:rPr>
      </w:pPr>
      <w:r w:rsidRPr="0038481C">
        <w:rPr>
          <w:noProof/>
        </w:rPr>
        <w:drawing>
          <wp:inline distT="0" distB="0" distL="0" distR="0" wp14:anchorId="5D05AFBB" wp14:editId="5D05AFBC">
            <wp:extent cx="6042407" cy="3571240"/>
            <wp:effectExtent l="0" t="0" r="0" b="0"/>
            <wp:docPr id="8501" name="Picture 8501"/>
            <wp:cNvGraphicFramePr/>
            <a:graphic xmlns:a="http://schemas.openxmlformats.org/drawingml/2006/main">
              <a:graphicData uri="http://schemas.openxmlformats.org/drawingml/2006/picture">
                <pic:pic xmlns:pic="http://schemas.openxmlformats.org/drawingml/2006/picture">
                  <pic:nvPicPr>
                    <pic:cNvPr id="8501" name="Picture 8501"/>
                    <pic:cNvPicPr/>
                  </pic:nvPicPr>
                  <pic:blipFill>
                    <a:blip r:embed="rId12"/>
                    <a:stretch>
                      <a:fillRect/>
                    </a:stretch>
                  </pic:blipFill>
                  <pic:spPr>
                    <a:xfrm>
                      <a:off x="0" y="0"/>
                      <a:ext cx="6042407" cy="3571240"/>
                    </a:xfrm>
                    <a:prstGeom prst="rect">
                      <a:avLst/>
                    </a:prstGeom>
                  </pic:spPr>
                </pic:pic>
              </a:graphicData>
            </a:graphic>
          </wp:inline>
        </w:drawing>
      </w:r>
      <w:r w:rsidRPr="0038481C">
        <w:rPr>
          <w:lang w:val="en-GB"/>
        </w:rPr>
        <w:t xml:space="preserve"> </w:t>
      </w:r>
    </w:p>
    <w:p w14:paraId="5D05AE63" w14:textId="248E523E" w:rsidR="001C7B5F" w:rsidRPr="0038481C" w:rsidRDefault="00574249" w:rsidP="00830DA9">
      <w:pPr>
        <w:numPr>
          <w:ilvl w:val="0"/>
          <w:numId w:val="1"/>
        </w:numPr>
        <w:spacing w:after="160"/>
        <w:ind w:left="360" w:right="0" w:hanging="360"/>
        <w:rPr>
          <w:lang w:val="en-GB"/>
        </w:rPr>
      </w:pPr>
      <w:r w:rsidRPr="0038481C">
        <w:rPr>
          <w:lang w:val="en-GB"/>
        </w:rPr>
        <w:t xml:space="preserve">The Global Shared Service </w:t>
      </w:r>
      <w:r w:rsidR="00A73272">
        <w:rPr>
          <w:lang w:val="en-GB"/>
        </w:rPr>
        <w:t>Centre</w:t>
      </w:r>
      <w:r w:rsidR="00A73272" w:rsidRPr="0038481C">
        <w:rPr>
          <w:lang w:val="en-GB"/>
        </w:rPr>
        <w:t xml:space="preserve"> </w:t>
      </w:r>
      <w:r w:rsidRPr="0038481C">
        <w:rPr>
          <w:lang w:val="en-GB"/>
        </w:rPr>
        <w:t>(</w:t>
      </w:r>
      <w:r w:rsidR="00A73272" w:rsidRPr="0038481C">
        <w:rPr>
          <w:lang w:val="en-GB"/>
        </w:rPr>
        <w:t>GSS</w:t>
      </w:r>
      <w:r w:rsidR="00A73272">
        <w:rPr>
          <w:lang w:val="en-GB"/>
        </w:rPr>
        <w:t>C</w:t>
      </w:r>
      <w:r w:rsidRPr="0038481C">
        <w:rPr>
          <w:lang w:val="en-GB"/>
        </w:rPr>
        <w:t xml:space="preserve">) will be responsible for recording the revenue for the following non-core contributions: </w:t>
      </w:r>
    </w:p>
    <w:p w14:paraId="5D05AE64" w14:textId="77777777" w:rsidR="001C7B5F" w:rsidRPr="0038481C" w:rsidRDefault="00574249" w:rsidP="00830DA9">
      <w:pPr>
        <w:pStyle w:val="ListParagraph"/>
        <w:numPr>
          <w:ilvl w:val="0"/>
          <w:numId w:val="4"/>
        </w:numPr>
        <w:spacing w:after="160"/>
        <w:ind w:right="0"/>
        <w:rPr>
          <w:lang w:val="en-GB"/>
        </w:rPr>
      </w:pPr>
      <w:r w:rsidRPr="0038481C">
        <w:rPr>
          <w:lang w:val="en-GB"/>
        </w:rPr>
        <w:t xml:space="preserve">Programme country government cost sharing </w:t>
      </w:r>
    </w:p>
    <w:p w14:paraId="5D05AE65" w14:textId="77777777" w:rsidR="001C7B5F" w:rsidRPr="0038481C" w:rsidRDefault="00574249" w:rsidP="00830DA9">
      <w:pPr>
        <w:pStyle w:val="ListParagraph"/>
        <w:numPr>
          <w:ilvl w:val="0"/>
          <w:numId w:val="4"/>
        </w:numPr>
        <w:spacing w:after="160"/>
        <w:ind w:right="0"/>
        <w:rPr>
          <w:lang w:val="en-GB"/>
        </w:rPr>
      </w:pPr>
      <w:r w:rsidRPr="0038481C">
        <w:rPr>
          <w:lang w:val="en-GB"/>
        </w:rPr>
        <w:t xml:space="preserve">Third party cost sharing agreements </w:t>
      </w:r>
    </w:p>
    <w:p w14:paraId="5D05AE66" w14:textId="77777777" w:rsidR="001C7B5F" w:rsidRPr="0038481C" w:rsidRDefault="00574249" w:rsidP="00830DA9">
      <w:pPr>
        <w:pStyle w:val="ListParagraph"/>
        <w:numPr>
          <w:ilvl w:val="0"/>
          <w:numId w:val="4"/>
        </w:numPr>
        <w:spacing w:after="160"/>
        <w:ind w:right="0"/>
        <w:rPr>
          <w:lang w:val="en-GB"/>
        </w:rPr>
      </w:pPr>
      <w:r w:rsidRPr="0038481C">
        <w:rPr>
          <w:lang w:val="en-GB"/>
        </w:rPr>
        <w:t xml:space="preserve">EC Agreements </w:t>
      </w:r>
    </w:p>
    <w:p w14:paraId="5D05AE67" w14:textId="77777777" w:rsidR="001C7B5F" w:rsidRPr="0038481C" w:rsidRDefault="00574249" w:rsidP="00830DA9">
      <w:pPr>
        <w:pStyle w:val="ListParagraph"/>
        <w:numPr>
          <w:ilvl w:val="0"/>
          <w:numId w:val="4"/>
        </w:numPr>
        <w:spacing w:after="160"/>
        <w:ind w:right="0"/>
        <w:rPr>
          <w:lang w:val="en-GB"/>
        </w:rPr>
      </w:pPr>
      <w:r w:rsidRPr="0038481C">
        <w:rPr>
          <w:lang w:val="en-GB"/>
        </w:rPr>
        <w:t xml:space="preserve">Trust funds  </w:t>
      </w:r>
    </w:p>
    <w:p w14:paraId="5D05AE69" w14:textId="5A66DAD1" w:rsidR="001C7B5F" w:rsidRPr="0038481C" w:rsidRDefault="00574249" w:rsidP="00830DA9">
      <w:pPr>
        <w:numPr>
          <w:ilvl w:val="0"/>
          <w:numId w:val="1"/>
        </w:numPr>
        <w:spacing w:after="160"/>
        <w:ind w:left="360" w:right="0" w:hanging="360"/>
        <w:rPr>
          <w:lang w:val="en-GB"/>
        </w:rPr>
      </w:pPr>
      <w:r w:rsidRPr="0038481C">
        <w:rPr>
          <w:lang w:val="en-GB"/>
        </w:rPr>
        <w:lastRenderedPageBreak/>
        <w:t>The GSS</w:t>
      </w:r>
      <w:r w:rsidR="0058233A">
        <w:rPr>
          <w:lang w:val="en-GB"/>
        </w:rPr>
        <w:t>C</w:t>
      </w:r>
      <w:r w:rsidRPr="0038481C">
        <w:rPr>
          <w:lang w:val="en-GB"/>
        </w:rPr>
        <w:t xml:space="preserve"> staff will follow the revenue recognition policy to record contributions in the </w:t>
      </w:r>
      <w:r w:rsidR="00A73272">
        <w:rPr>
          <w:lang w:val="en-GB"/>
        </w:rPr>
        <w:t>Quantum</w:t>
      </w:r>
      <w:r w:rsidR="00A73272" w:rsidRPr="0038481C">
        <w:rPr>
          <w:lang w:val="en-GB"/>
        </w:rPr>
        <w:t xml:space="preserve"> </w:t>
      </w:r>
      <w:r w:rsidRPr="0038481C">
        <w:rPr>
          <w:lang w:val="en-GB"/>
        </w:rPr>
        <w:t xml:space="preserve">Module for the revenue to be recognised timely and accurately in the </w:t>
      </w:r>
      <w:r w:rsidR="0058233A">
        <w:rPr>
          <w:lang w:val="en-GB"/>
        </w:rPr>
        <w:t xml:space="preserve">UNDP </w:t>
      </w:r>
      <w:r w:rsidRPr="0038481C">
        <w:rPr>
          <w:lang w:val="en-GB"/>
        </w:rPr>
        <w:t xml:space="preserve">financial statements. </w:t>
      </w:r>
    </w:p>
    <w:p w14:paraId="5D05AE6B" w14:textId="36E56389" w:rsidR="001C7B5F" w:rsidRPr="0038481C" w:rsidRDefault="00574249" w:rsidP="00830DA9">
      <w:pPr>
        <w:numPr>
          <w:ilvl w:val="0"/>
          <w:numId w:val="1"/>
        </w:numPr>
        <w:spacing w:after="160"/>
        <w:ind w:left="360" w:right="0" w:hanging="360"/>
        <w:rPr>
          <w:lang w:val="en-GB"/>
        </w:rPr>
      </w:pPr>
      <w:r w:rsidRPr="0038481C">
        <w:rPr>
          <w:lang w:val="en-GB"/>
        </w:rPr>
        <w:t xml:space="preserve">As a result of these processes and entry of information into the Module, accounts receivable will be created in the General Ledger. These amounts will represent amounts, as promised by donors according to the schedule of payments in the agreements, but that have not as yet been received.    </w:t>
      </w:r>
    </w:p>
    <w:p w14:paraId="5D05AE6D" w14:textId="77777777" w:rsidR="001C7B5F" w:rsidRPr="0038481C" w:rsidRDefault="00574249" w:rsidP="00830DA9">
      <w:pPr>
        <w:pStyle w:val="Heading1"/>
        <w:spacing w:after="160"/>
        <w:ind w:left="0"/>
        <w:rPr>
          <w:lang w:val="en-GB"/>
        </w:rPr>
      </w:pPr>
      <w:r w:rsidRPr="0038481C">
        <w:rPr>
          <w:lang w:val="en-GB"/>
        </w:rPr>
        <w:t xml:space="preserve">Monitoring of accounts receivable </w:t>
      </w:r>
    </w:p>
    <w:p w14:paraId="5D05AE6F" w14:textId="77777777" w:rsidR="001C7B5F" w:rsidRPr="0038481C" w:rsidRDefault="00574249" w:rsidP="00830DA9">
      <w:pPr>
        <w:numPr>
          <w:ilvl w:val="0"/>
          <w:numId w:val="1"/>
        </w:numPr>
        <w:spacing w:after="160"/>
        <w:ind w:left="360" w:right="0" w:hanging="360"/>
        <w:rPr>
          <w:lang w:val="en-GB"/>
        </w:rPr>
      </w:pPr>
      <w:r w:rsidRPr="0038481C">
        <w:rPr>
          <w:lang w:val="en-GB"/>
        </w:rPr>
        <w:t xml:space="preserve">The responsibility for monitoring, follow-up and reporting on accounts receivable is with programme and finance staff in each CO/Business Unit and not the Global Shared Service Centre. A report of accounts receivable should be generated by the CO/Business Unit on a monthly basis. The reports will age accounts receivable by donor and   can be used   to follow-up with donors. The report will age amount outstanding as follows: </w:t>
      </w:r>
    </w:p>
    <w:p w14:paraId="5D05AE71" w14:textId="77777777" w:rsidR="001C7B5F" w:rsidRPr="0038481C" w:rsidRDefault="00574249" w:rsidP="00830DA9">
      <w:pPr>
        <w:numPr>
          <w:ilvl w:val="0"/>
          <w:numId w:val="1"/>
        </w:numPr>
        <w:spacing w:after="160"/>
        <w:ind w:left="360" w:right="0" w:hanging="360"/>
        <w:rPr>
          <w:lang w:val="en-GB"/>
        </w:rPr>
      </w:pPr>
      <w:r w:rsidRPr="0038481C">
        <w:rPr>
          <w:lang w:val="en-GB"/>
        </w:rPr>
        <w:t xml:space="preserve">The REPORT OUTPUT will contain the following fields and age the amount in the following columns:  </w:t>
      </w:r>
    </w:p>
    <w:p w14:paraId="5D05AE72" w14:textId="3A666675" w:rsidR="001C7B5F" w:rsidRPr="0038481C" w:rsidRDefault="00574249" w:rsidP="00830DA9">
      <w:pPr>
        <w:spacing w:after="160" w:line="239" w:lineRule="auto"/>
        <w:ind w:left="360" w:right="0" w:firstLine="0"/>
        <w:jc w:val="left"/>
        <w:rPr>
          <w:lang w:val="en-GB"/>
        </w:rPr>
      </w:pPr>
      <w:r w:rsidRPr="0038481C">
        <w:rPr>
          <w:b/>
          <w:i/>
          <w:lang w:val="en-GB"/>
        </w:rPr>
        <w:t xml:space="preserve">Operating Unit    Donor Name            Contract #              0-3 </w:t>
      </w:r>
      <w:proofErr w:type="spellStart"/>
      <w:r w:rsidRPr="0038481C">
        <w:rPr>
          <w:b/>
          <w:i/>
          <w:lang w:val="en-GB"/>
        </w:rPr>
        <w:t>Mths</w:t>
      </w:r>
      <w:proofErr w:type="spellEnd"/>
      <w:r w:rsidRPr="0038481C">
        <w:rPr>
          <w:b/>
          <w:i/>
          <w:lang w:val="en-GB"/>
        </w:rPr>
        <w:t xml:space="preserve">                    3-6 </w:t>
      </w:r>
      <w:proofErr w:type="spellStart"/>
      <w:r w:rsidRPr="0038481C">
        <w:rPr>
          <w:b/>
          <w:i/>
          <w:lang w:val="en-GB"/>
        </w:rPr>
        <w:t>Mths</w:t>
      </w:r>
      <w:proofErr w:type="spellEnd"/>
      <w:r w:rsidRPr="0038481C">
        <w:rPr>
          <w:b/>
          <w:i/>
          <w:lang w:val="en-GB"/>
        </w:rPr>
        <w:t xml:space="preserve">    6-12 </w:t>
      </w:r>
      <w:proofErr w:type="spellStart"/>
      <w:r w:rsidRPr="0038481C">
        <w:rPr>
          <w:b/>
          <w:i/>
          <w:lang w:val="en-GB"/>
        </w:rPr>
        <w:t>Mths</w:t>
      </w:r>
      <w:proofErr w:type="spellEnd"/>
      <w:r w:rsidRPr="0038481C">
        <w:rPr>
          <w:b/>
          <w:i/>
          <w:lang w:val="en-GB"/>
        </w:rPr>
        <w:t xml:space="preserve">    1-2 </w:t>
      </w:r>
      <w:proofErr w:type="spellStart"/>
      <w:r w:rsidRPr="0038481C">
        <w:rPr>
          <w:b/>
          <w:i/>
          <w:lang w:val="en-GB"/>
        </w:rPr>
        <w:t>Yrs</w:t>
      </w:r>
      <w:proofErr w:type="spellEnd"/>
      <w:r w:rsidRPr="0038481C">
        <w:rPr>
          <w:b/>
          <w:i/>
          <w:lang w:val="en-GB"/>
        </w:rPr>
        <w:t xml:space="preserve">    2-3 </w:t>
      </w:r>
      <w:proofErr w:type="spellStart"/>
      <w:r w:rsidRPr="0038481C">
        <w:rPr>
          <w:b/>
          <w:i/>
          <w:lang w:val="en-GB"/>
        </w:rPr>
        <w:t>Yrs</w:t>
      </w:r>
      <w:proofErr w:type="spellEnd"/>
      <w:r w:rsidRPr="0038481C">
        <w:rPr>
          <w:b/>
          <w:i/>
          <w:lang w:val="en-GB"/>
        </w:rPr>
        <w:t xml:space="preserve">    &gt;3 </w:t>
      </w:r>
      <w:proofErr w:type="spellStart"/>
      <w:r w:rsidRPr="0038481C">
        <w:rPr>
          <w:b/>
          <w:i/>
          <w:lang w:val="en-GB"/>
        </w:rPr>
        <w:t>Yrs</w:t>
      </w:r>
      <w:proofErr w:type="spellEnd"/>
      <w:r w:rsidRPr="0038481C">
        <w:rPr>
          <w:b/>
          <w:i/>
          <w:lang w:val="en-GB"/>
        </w:rPr>
        <w:t xml:space="preserve">    Total AR</w:t>
      </w:r>
      <w:r w:rsidRPr="0038481C">
        <w:rPr>
          <w:lang w:val="en-GB"/>
        </w:rPr>
        <w:t xml:space="preserve"> </w:t>
      </w:r>
    </w:p>
    <w:p w14:paraId="5D05AE74" w14:textId="77777777" w:rsidR="001C7B5F" w:rsidRPr="0038481C" w:rsidRDefault="00574249" w:rsidP="00830DA9">
      <w:pPr>
        <w:numPr>
          <w:ilvl w:val="0"/>
          <w:numId w:val="1"/>
        </w:numPr>
        <w:spacing w:after="160"/>
        <w:ind w:left="360" w:right="0" w:hanging="360"/>
        <w:rPr>
          <w:lang w:val="en-GB"/>
        </w:rPr>
      </w:pPr>
      <w:r w:rsidRPr="0038481C">
        <w:rPr>
          <w:lang w:val="en-GB"/>
        </w:rPr>
        <w:t xml:space="preserve">Project managers (First Authority) should be following up with donors on outstanding accounts receivable </w:t>
      </w:r>
    </w:p>
    <w:p w14:paraId="5D05AE76" w14:textId="77777777" w:rsidR="001C7B5F" w:rsidRPr="0038481C" w:rsidRDefault="00574249" w:rsidP="00830DA9">
      <w:pPr>
        <w:numPr>
          <w:ilvl w:val="0"/>
          <w:numId w:val="1"/>
        </w:numPr>
        <w:spacing w:after="160"/>
        <w:ind w:left="360" w:right="0" w:hanging="360"/>
        <w:rPr>
          <w:lang w:val="en-GB"/>
        </w:rPr>
      </w:pPr>
      <w:r w:rsidRPr="0038481C">
        <w:rPr>
          <w:lang w:val="en-GB"/>
        </w:rPr>
        <w:t xml:space="preserve">The Approving Manager (Second Authority) should sign   the accounts receivable report as evidence of the monthly review </w:t>
      </w:r>
    </w:p>
    <w:p w14:paraId="5D05AE78" w14:textId="77777777" w:rsidR="001C7B5F" w:rsidRPr="0038481C" w:rsidRDefault="00574249" w:rsidP="00830DA9">
      <w:pPr>
        <w:pStyle w:val="Heading1"/>
        <w:spacing w:after="160"/>
        <w:ind w:left="0"/>
        <w:rPr>
          <w:lang w:val="en-GB"/>
        </w:rPr>
      </w:pPr>
      <w:r w:rsidRPr="0038481C">
        <w:rPr>
          <w:lang w:val="en-GB"/>
        </w:rPr>
        <w:t xml:space="preserve">Adjustments to be made to accounts receivable </w:t>
      </w:r>
    </w:p>
    <w:p w14:paraId="5D05AE7A" w14:textId="77777777" w:rsidR="001C7B5F" w:rsidRPr="0038481C" w:rsidRDefault="00574249" w:rsidP="00830DA9">
      <w:pPr>
        <w:numPr>
          <w:ilvl w:val="0"/>
          <w:numId w:val="1"/>
        </w:numPr>
        <w:spacing w:after="160"/>
        <w:ind w:left="360" w:right="0" w:hanging="360"/>
        <w:rPr>
          <w:lang w:val="en-GB"/>
        </w:rPr>
      </w:pPr>
      <w:r w:rsidRPr="0038481C">
        <w:rPr>
          <w:lang w:val="en-GB"/>
        </w:rPr>
        <w:t xml:space="preserve">In certain instances an amendment can be processed to adjust accounts receivable for the following reasons:   </w:t>
      </w:r>
    </w:p>
    <w:p w14:paraId="5D05AE7B" w14:textId="77777777" w:rsidR="001C7B5F" w:rsidRPr="0038481C" w:rsidRDefault="00574249" w:rsidP="00830DA9">
      <w:pPr>
        <w:pStyle w:val="ListParagraph"/>
        <w:numPr>
          <w:ilvl w:val="0"/>
          <w:numId w:val="5"/>
        </w:numPr>
        <w:spacing w:after="160"/>
        <w:ind w:right="0"/>
        <w:rPr>
          <w:lang w:val="en-GB"/>
        </w:rPr>
      </w:pPr>
      <w:r w:rsidRPr="0038481C">
        <w:rPr>
          <w:lang w:val="en-GB"/>
        </w:rPr>
        <w:t xml:space="preserve">Change in scope of project </w:t>
      </w:r>
    </w:p>
    <w:p w14:paraId="5D05AE7C" w14:textId="77777777" w:rsidR="001C7B5F" w:rsidRPr="0038481C" w:rsidRDefault="00574249" w:rsidP="00830DA9">
      <w:pPr>
        <w:pStyle w:val="ListParagraph"/>
        <w:numPr>
          <w:ilvl w:val="0"/>
          <w:numId w:val="5"/>
        </w:numPr>
        <w:spacing w:after="160"/>
        <w:ind w:right="0"/>
        <w:rPr>
          <w:lang w:val="en-GB"/>
        </w:rPr>
      </w:pPr>
      <w:r w:rsidRPr="0038481C">
        <w:rPr>
          <w:lang w:val="en-GB"/>
        </w:rPr>
        <w:t xml:space="preserve">Budget revisions done in conjunction with the donors </w:t>
      </w:r>
    </w:p>
    <w:p w14:paraId="5D05AE7D" w14:textId="19284FEB" w:rsidR="001C7B5F" w:rsidRPr="0038481C" w:rsidRDefault="00574249" w:rsidP="00830DA9">
      <w:pPr>
        <w:pStyle w:val="ListParagraph"/>
        <w:numPr>
          <w:ilvl w:val="0"/>
          <w:numId w:val="5"/>
        </w:numPr>
        <w:spacing w:after="160"/>
        <w:ind w:right="0"/>
        <w:rPr>
          <w:lang w:val="en-GB"/>
        </w:rPr>
      </w:pPr>
      <w:r w:rsidRPr="0038481C">
        <w:rPr>
          <w:lang w:val="en-GB"/>
        </w:rPr>
        <w:t xml:space="preserve">Adjustments to funding reflecting introduction of new donors </w:t>
      </w:r>
    </w:p>
    <w:p w14:paraId="5D05AE7F" w14:textId="1069500B" w:rsidR="001C7B5F" w:rsidRPr="0038481C" w:rsidRDefault="00574249" w:rsidP="00830DA9">
      <w:pPr>
        <w:numPr>
          <w:ilvl w:val="0"/>
          <w:numId w:val="1"/>
        </w:numPr>
        <w:spacing w:after="160"/>
        <w:ind w:left="360" w:right="0" w:hanging="360"/>
        <w:rPr>
          <w:lang w:val="en-GB"/>
        </w:rPr>
      </w:pPr>
      <w:r w:rsidRPr="0038481C">
        <w:rPr>
          <w:lang w:val="en-GB"/>
        </w:rPr>
        <w:t xml:space="preserve">These are amendments and should be processed via </w:t>
      </w:r>
      <w:r w:rsidR="00A73272">
        <w:rPr>
          <w:lang w:val="en-GB"/>
        </w:rPr>
        <w:t>a</w:t>
      </w:r>
      <w:r w:rsidR="004240C1">
        <w:rPr>
          <w:lang w:val="en-GB"/>
        </w:rPr>
        <w:t xml:space="preserve"> </w:t>
      </w:r>
      <w:proofErr w:type="spellStart"/>
      <w:r w:rsidR="004240C1">
        <w:rPr>
          <w:lang w:val="en-GB"/>
        </w:rPr>
        <w:t>UNAll</w:t>
      </w:r>
      <w:proofErr w:type="spellEnd"/>
      <w:r w:rsidR="00A73272" w:rsidRPr="0038481C">
        <w:rPr>
          <w:lang w:val="en-GB"/>
        </w:rPr>
        <w:t xml:space="preserve"> </w:t>
      </w:r>
      <w:r w:rsidRPr="0038481C">
        <w:rPr>
          <w:lang w:val="en-GB"/>
        </w:rPr>
        <w:t xml:space="preserve">notification to </w:t>
      </w:r>
      <w:r w:rsidR="00A73272" w:rsidRPr="0038481C">
        <w:rPr>
          <w:lang w:val="en-GB"/>
        </w:rPr>
        <w:t>GSS</w:t>
      </w:r>
      <w:r w:rsidR="00A73272">
        <w:rPr>
          <w:lang w:val="en-GB"/>
        </w:rPr>
        <w:t>C</w:t>
      </w:r>
      <w:r w:rsidRPr="0038481C">
        <w:rPr>
          <w:lang w:val="en-GB"/>
        </w:rPr>
        <w:t xml:space="preserve">, which will then start the normal amendment process in the Module. See POPP Chapter on Non-Core contributions </w:t>
      </w:r>
    </w:p>
    <w:p w14:paraId="5D05AE81" w14:textId="77777777" w:rsidR="001C7B5F" w:rsidRPr="0038481C" w:rsidRDefault="00574249" w:rsidP="00830DA9">
      <w:pPr>
        <w:pStyle w:val="Heading1"/>
        <w:spacing w:after="160"/>
        <w:ind w:left="0"/>
        <w:rPr>
          <w:lang w:val="en-GB"/>
        </w:rPr>
      </w:pPr>
      <w:r w:rsidRPr="0038481C">
        <w:rPr>
          <w:lang w:val="en-GB"/>
        </w:rPr>
        <w:t xml:space="preserve">Steps to be taken by business units for monitoring of accounts receivable: </w:t>
      </w:r>
    </w:p>
    <w:p w14:paraId="5D05AE83" w14:textId="77777777" w:rsidR="001C7B5F" w:rsidRPr="0038481C" w:rsidRDefault="00574249" w:rsidP="00830DA9">
      <w:pPr>
        <w:numPr>
          <w:ilvl w:val="0"/>
          <w:numId w:val="1"/>
        </w:numPr>
        <w:spacing w:after="160"/>
        <w:ind w:left="360" w:right="0" w:hanging="360"/>
        <w:rPr>
          <w:lang w:val="en-GB"/>
        </w:rPr>
      </w:pPr>
      <w:r w:rsidRPr="0038481C">
        <w:rPr>
          <w:lang w:val="en-GB"/>
        </w:rPr>
        <w:t xml:space="preserve">Monthly steps:  </w:t>
      </w:r>
    </w:p>
    <w:p w14:paraId="5D05AE84" w14:textId="77777777" w:rsidR="001C7B5F" w:rsidRPr="0038481C" w:rsidRDefault="00574249" w:rsidP="00830DA9">
      <w:pPr>
        <w:pStyle w:val="ListParagraph"/>
        <w:numPr>
          <w:ilvl w:val="0"/>
          <w:numId w:val="6"/>
        </w:numPr>
        <w:spacing w:after="160"/>
        <w:ind w:right="0"/>
        <w:rPr>
          <w:lang w:val="en-GB"/>
        </w:rPr>
      </w:pPr>
      <w:r w:rsidRPr="0038481C">
        <w:rPr>
          <w:lang w:val="en-GB"/>
        </w:rPr>
        <w:t xml:space="preserve">Generate the monthly accounts receivable ageing report  </w:t>
      </w:r>
    </w:p>
    <w:p w14:paraId="5D05AE85" w14:textId="77777777" w:rsidR="001C7B5F" w:rsidRPr="0038481C" w:rsidRDefault="00574249" w:rsidP="00830DA9">
      <w:pPr>
        <w:pStyle w:val="ListParagraph"/>
        <w:numPr>
          <w:ilvl w:val="0"/>
          <w:numId w:val="6"/>
        </w:numPr>
        <w:spacing w:after="160"/>
        <w:ind w:right="0"/>
        <w:rPr>
          <w:lang w:val="en-GB"/>
        </w:rPr>
      </w:pPr>
      <w:r w:rsidRPr="0038481C">
        <w:rPr>
          <w:lang w:val="en-GB"/>
        </w:rPr>
        <w:t xml:space="preserve">Identify long outstanding receivables and follow-up with donors  </w:t>
      </w:r>
    </w:p>
    <w:p w14:paraId="5D05AE86" w14:textId="77777777" w:rsidR="001C7B5F" w:rsidRPr="0038481C" w:rsidRDefault="00574249" w:rsidP="00830DA9">
      <w:pPr>
        <w:pStyle w:val="ListParagraph"/>
        <w:numPr>
          <w:ilvl w:val="0"/>
          <w:numId w:val="6"/>
        </w:numPr>
        <w:spacing w:after="160"/>
        <w:ind w:right="0"/>
        <w:rPr>
          <w:lang w:val="en-GB"/>
        </w:rPr>
      </w:pPr>
      <w:r w:rsidRPr="0038481C">
        <w:rPr>
          <w:lang w:val="en-GB"/>
        </w:rPr>
        <w:t xml:space="preserve">Contact donors to ascertain when payments will be made </w:t>
      </w:r>
    </w:p>
    <w:p w14:paraId="5D05AE87" w14:textId="77777777" w:rsidR="001C7B5F" w:rsidRPr="0038481C" w:rsidRDefault="00574249" w:rsidP="00830DA9">
      <w:pPr>
        <w:pStyle w:val="ListParagraph"/>
        <w:numPr>
          <w:ilvl w:val="0"/>
          <w:numId w:val="6"/>
        </w:numPr>
        <w:spacing w:after="160"/>
        <w:ind w:right="0"/>
        <w:rPr>
          <w:lang w:val="en-GB"/>
        </w:rPr>
      </w:pPr>
      <w:r w:rsidRPr="0038481C">
        <w:rPr>
          <w:lang w:val="en-GB"/>
        </w:rPr>
        <w:t xml:space="preserve">Keep documented evidence of follow-up with donors </w:t>
      </w:r>
    </w:p>
    <w:p w14:paraId="5D05AE88" w14:textId="77777777" w:rsidR="001C7B5F" w:rsidRPr="0038481C" w:rsidRDefault="00574249" w:rsidP="00830DA9">
      <w:pPr>
        <w:pStyle w:val="ListParagraph"/>
        <w:numPr>
          <w:ilvl w:val="0"/>
          <w:numId w:val="6"/>
        </w:numPr>
        <w:spacing w:after="160"/>
        <w:ind w:right="0"/>
        <w:rPr>
          <w:lang w:val="en-GB"/>
        </w:rPr>
      </w:pPr>
      <w:r w:rsidRPr="0038481C">
        <w:rPr>
          <w:lang w:val="en-GB"/>
        </w:rPr>
        <w:t xml:space="preserve">Pay particular attention to long outstanding amounts and take all reasonable steps in trying to recover these amounts </w:t>
      </w:r>
    </w:p>
    <w:p w14:paraId="5D05AE89" w14:textId="77777777" w:rsidR="001C7B5F" w:rsidRPr="0038481C" w:rsidRDefault="00574249" w:rsidP="00830DA9">
      <w:pPr>
        <w:pStyle w:val="ListParagraph"/>
        <w:numPr>
          <w:ilvl w:val="0"/>
          <w:numId w:val="6"/>
        </w:numPr>
        <w:spacing w:after="160"/>
        <w:ind w:right="0"/>
        <w:rPr>
          <w:lang w:val="en-GB"/>
        </w:rPr>
      </w:pPr>
      <w:r w:rsidRPr="0038481C">
        <w:rPr>
          <w:lang w:val="en-GB"/>
        </w:rPr>
        <w:t xml:space="preserve">Sign the report as evidence of follow-up being taken </w:t>
      </w:r>
    </w:p>
    <w:p w14:paraId="5D05AE8A" w14:textId="77777777" w:rsidR="001C7B5F" w:rsidRPr="0038481C" w:rsidRDefault="00574249" w:rsidP="00830DA9">
      <w:pPr>
        <w:pStyle w:val="ListParagraph"/>
        <w:numPr>
          <w:ilvl w:val="0"/>
          <w:numId w:val="6"/>
        </w:numPr>
        <w:spacing w:after="160"/>
        <w:ind w:right="0"/>
        <w:rPr>
          <w:lang w:val="en-GB"/>
        </w:rPr>
      </w:pPr>
      <w:r w:rsidRPr="0038481C">
        <w:rPr>
          <w:lang w:val="en-GB"/>
        </w:rPr>
        <w:t xml:space="preserve">Operation managers (managers with second authority) should sign report to ensure that steps have been taken on follow-up </w:t>
      </w:r>
    </w:p>
    <w:p w14:paraId="5D05AE8B" w14:textId="77777777" w:rsidR="001C7B5F" w:rsidRPr="0038481C" w:rsidRDefault="00574249" w:rsidP="00830DA9">
      <w:pPr>
        <w:pStyle w:val="ListParagraph"/>
        <w:numPr>
          <w:ilvl w:val="0"/>
          <w:numId w:val="6"/>
        </w:numPr>
        <w:spacing w:after="160"/>
        <w:ind w:right="0"/>
        <w:rPr>
          <w:lang w:val="en-GB"/>
        </w:rPr>
      </w:pPr>
      <w:r w:rsidRPr="0038481C">
        <w:rPr>
          <w:lang w:val="en-GB"/>
        </w:rPr>
        <w:t xml:space="preserve">All evidence of follow-up and review should be filed as supporting documentation for accounts receivable management </w:t>
      </w:r>
    </w:p>
    <w:p w14:paraId="5D05AE8C" w14:textId="5DB9A2E6" w:rsidR="001C7B5F" w:rsidRPr="0038481C" w:rsidRDefault="00574249" w:rsidP="00830DA9">
      <w:pPr>
        <w:numPr>
          <w:ilvl w:val="0"/>
          <w:numId w:val="1"/>
        </w:numPr>
        <w:spacing w:after="160"/>
        <w:ind w:left="360" w:right="0" w:hanging="360"/>
        <w:rPr>
          <w:lang w:val="en-GB"/>
        </w:rPr>
      </w:pPr>
      <w:r w:rsidRPr="0038481C">
        <w:rPr>
          <w:lang w:val="en-GB"/>
        </w:rPr>
        <w:lastRenderedPageBreak/>
        <w:t xml:space="preserve">Year-end </w:t>
      </w:r>
      <w:r w:rsidR="00FE3996" w:rsidRPr="0038481C">
        <w:rPr>
          <w:lang w:val="en-GB"/>
        </w:rPr>
        <w:t>steps</w:t>
      </w:r>
    </w:p>
    <w:p w14:paraId="5D05AE8D" w14:textId="77777777" w:rsidR="001C7B5F" w:rsidRPr="0038481C" w:rsidRDefault="00574249" w:rsidP="00830DA9">
      <w:pPr>
        <w:pStyle w:val="ListParagraph"/>
        <w:numPr>
          <w:ilvl w:val="0"/>
          <w:numId w:val="7"/>
        </w:numPr>
        <w:spacing w:after="160"/>
        <w:ind w:right="0"/>
        <w:rPr>
          <w:lang w:val="en-GB"/>
        </w:rPr>
      </w:pPr>
      <w:r w:rsidRPr="0038481C">
        <w:rPr>
          <w:lang w:val="en-GB"/>
        </w:rPr>
        <w:t xml:space="preserve">A report should be generated at the end of each reporting period </w:t>
      </w:r>
    </w:p>
    <w:p w14:paraId="5D05AE8E" w14:textId="77777777" w:rsidR="001C7B5F" w:rsidRPr="0038481C" w:rsidRDefault="00574249" w:rsidP="00830DA9">
      <w:pPr>
        <w:pStyle w:val="ListParagraph"/>
        <w:numPr>
          <w:ilvl w:val="0"/>
          <w:numId w:val="7"/>
        </w:numPr>
        <w:spacing w:after="160"/>
        <w:ind w:right="0"/>
        <w:rPr>
          <w:lang w:val="en-GB"/>
        </w:rPr>
      </w:pPr>
      <w:r w:rsidRPr="0038481C">
        <w:rPr>
          <w:lang w:val="en-GB"/>
        </w:rPr>
        <w:t xml:space="preserve">Strict follow-up should be performed with donors </w:t>
      </w:r>
    </w:p>
    <w:p w14:paraId="5D05AE8F" w14:textId="77777777" w:rsidR="001C7B5F" w:rsidRPr="0038481C" w:rsidRDefault="00574249" w:rsidP="00830DA9">
      <w:pPr>
        <w:pStyle w:val="ListParagraph"/>
        <w:numPr>
          <w:ilvl w:val="0"/>
          <w:numId w:val="7"/>
        </w:numPr>
        <w:spacing w:after="160"/>
        <w:ind w:right="0"/>
        <w:rPr>
          <w:lang w:val="en-GB"/>
        </w:rPr>
      </w:pPr>
      <w:r w:rsidRPr="0038481C">
        <w:rPr>
          <w:lang w:val="en-GB"/>
        </w:rPr>
        <w:t xml:space="preserve">Documented evidence should be maintained where there are concerns that donors will not be able to make payments  </w:t>
      </w:r>
    </w:p>
    <w:p w14:paraId="5D05AE90" w14:textId="33307F21" w:rsidR="001C7B5F" w:rsidRPr="0038481C" w:rsidRDefault="00574249" w:rsidP="00830DA9">
      <w:pPr>
        <w:pStyle w:val="ListParagraph"/>
        <w:numPr>
          <w:ilvl w:val="0"/>
          <w:numId w:val="7"/>
        </w:numPr>
        <w:spacing w:after="160"/>
        <w:ind w:right="0"/>
        <w:rPr>
          <w:lang w:val="en-GB"/>
        </w:rPr>
      </w:pPr>
      <w:r w:rsidRPr="0038481C">
        <w:rPr>
          <w:lang w:val="en-GB"/>
        </w:rPr>
        <w:t xml:space="preserve">Information should be provided to HQ with documented evidence for each individual donor where doubt exists about recovery and where amounts should be included in the Allowance for doubtful debts. </w:t>
      </w:r>
    </w:p>
    <w:p w14:paraId="5D05AE91" w14:textId="6689D340" w:rsidR="001C7B5F" w:rsidRPr="0038481C" w:rsidRDefault="00574249" w:rsidP="00830DA9">
      <w:pPr>
        <w:pStyle w:val="ListParagraph"/>
        <w:numPr>
          <w:ilvl w:val="0"/>
          <w:numId w:val="7"/>
        </w:numPr>
        <w:spacing w:after="160"/>
        <w:ind w:right="0"/>
        <w:rPr>
          <w:lang w:val="en-GB"/>
        </w:rPr>
      </w:pPr>
      <w:r w:rsidRPr="0038481C">
        <w:rPr>
          <w:lang w:val="en-GB"/>
        </w:rPr>
        <w:t xml:space="preserve">Information should be provided to HQ with documented evidence for each individual donor where amounts are considered irrecoverable after all reasonable steps have been taken for recovery and where amounts should be Written-Off. </w:t>
      </w:r>
    </w:p>
    <w:p w14:paraId="5D05AE92" w14:textId="77777777" w:rsidR="001C7B5F" w:rsidRPr="0038481C" w:rsidRDefault="00574249" w:rsidP="00830DA9">
      <w:pPr>
        <w:pStyle w:val="ListParagraph"/>
        <w:numPr>
          <w:ilvl w:val="0"/>
          <w:numId w:val="7"/>
        </w:numPr>
        <w:spacing w:after="160"/>
        <w:ind w:right="0"/>
        <w:rPr>
          <w:lang w:val="en-GB"/>
        </w:rPr>
      </w:pPr>
      <w:r w:rsidRPr="0038481C">
        <w:rPr>
          <w:lang w:val="en-GB"/>
        </w:rPr>
        <w:t xml:space="preserve">Information on allowance for doubtful debts and write-offs will be submitted as part of the year-end closing instructions. </w:t>
      </w:r>
    </w:p>
    <w:p w14:paraId="5D05AE93" w14:textId="0B060C34" w:rsidR="001C7B5F" w:rsidRPr="0038481C" w:rsidRDefault="00830DA9" w:rsidP="00830DA9">
      <w:pPr>
        <w:pStyle w:val="ListParagraph"/>
        <w:numPr>
          <w:ilvl w:val="0"/>
          <w:numId w:val="7"/>
        </w:numPr>
        <w:spacing w:after="160"/>
        <w:ind w:right="0"/>
        <w:rPr>
          <w:lang w:val="en-GB"/>
        </w:rPr>
      </w:pPr>
      <w:r w:rsidRPr="0038481C">
        <w:rPr>
          <w:lang w:val="en-GB"/>
        </w:rPr>
        <w:t xml:space="preserve">OFM </w:t>
      </w:r>
      <w:r w:rsidR="00574249" w:rsidRPr="0038481C">
        <w:rPr>
          <w:lang w:val="en-GB"/>
        </w:rPr>
        <w:t xml:space="preserve">will review information and process the necessary journal entries for the Allowance for Doubtful Debts and the Write-off of accounts receivable. </w:t>
      </w:r>
    </w:p>
    <w:p w14:paraId="5D05AE95" w14:textId="77777777" w:rsidR="001C7B5F" w:rsidRPr="0038481C" w:rsidRDefault="00574249" w:rsidP="00830DA9">
      <w:pPr>
        <w:spacing w:after="160" w:line="259" w:lineRule="auto"/>
        <w:ind w:left="0" w:right="0" w:firstLine="0"/>
        <w:jc w:val="left"/>
        <w:rPr>
          <w:lang w:val="en-GB"/>
        </w:rPr>
      </w:pPr>
      <w:r w:rsidRPr="0038481C">
        <w:rPr>
          <w:rFonts w:ascii="Arial" w:eastAsia="Arial" w:hAnsi="Arial" w:cs="Arial"/>
          <w:b/>
          <w:color w:val="333333"/>
          <w:lang w:val="en-GB"/>
        </w:rPr>
        <w:t xml:space="preserve">Roles and Responsibilities </w:t>
      </w:r>
      <w:r w:rsidRPr="0038481C">
        <w:rPr>
          <w:rFonts w:ascii="Arial" w:eastAsia="Arial" w:hAnsi="Arial" w:cs="Arial"/>
          <w:color w:val="333333"/>
          <w:sz w:val="20"/>
          <w:lang w:val="en-GB"/>
        </w:rPr>
        <w:t xml:space="preserve">  </w:t>
      </w:r>
    </w:p>
    <w:tbl>
      <w:tblPr>
        <w:tblStyle w:val="TableGrid0"/>
        <w:tblW w:w="10837" w:type="dxa"/>
        <w:tblInd w:w="-995" w:type="dxa"/>
        <w:tblLook w:val="04A0" w:firstRow="1" w:lastRow="0" w:firstColumn="1" w:lastColumn="0" w:noHBand="0" w:noVBand="1"/>
      </w:tblPr>
      <w:tblGrid>
        <w:gridCol w:w="2401"/>
        <w:gridCol w:w="1181"/>
        <w:gridCol w:w="953"/>
        <w:gridCol w:w="903"/>
        <w:gridCol w:w="978"/>
        <w:gridCol w:w="978"/>
        <w:gridCol w:w="1395"/>
        <w:gridCol w:w="1028"/>
        <w:gridCol w:w="1020"/>
      </w:tblGrid>
      <w:tr w:rsidR="00830DA9" w:rsidRPr="0038481C" w14:paraId="5D05AEA3" w14:textId="77777777" w:rsidTr="00830DA9">
        <w:trPr>
          <w:trHeight w:val="665"/>
        </w:trPr>
        <w:tc>
          <w:tcPr>
            <w:tcW w:w="2406" w:type="dxa"/>
            <w:vAlign w:val="center"/>
          </w:tcPr>
          <w:p w14:paraId="5D05AE96" w14:textId="7B92286A" w:rsidR="00830DA9" w:rsidRPr="0038481C" w:rsidRDefault="00830DA9" w:rsidP="00830DA9">
            <w:pPr>
              <w:spacing w:after="160" w:line="259" w:lineRule="auto"/>
              <w:ind w:left="0" w:right="0" w:firstLine="0"/>
              <w:jc w:val="center"/>
              <w:rPr>
                <w:lang w:val="en-GB"/>
              </w:rPr>
            </w:pPr>
            <w:r w:rsidRPr="0038481C">
              <w:rPr>
                <w:color w:val="333333"/>
                <w:sz w:val="20"/>
                <w:lang w:val="en-GB"/>
              </w:rPr>
              <w:t>Revenue Management Process</w:t>
            </w:r>
          </w:p>
        </w:tc>
        <w:tc>
          <w:tcPr>
            <w:tcW w:w="1181" w:type="dxa"/>
            <w:vAlign w:val="center"/>
          </w:tcPr>
          <w:p w14:paraId="5D05AE98" w14:textId="50C21A84" w:rsidR="00830DA9" w:rsidRPr="0038481C" w:rsidRDefault="00830DA9" w:rsidP="00830DA9">
            <w:pPr>
              <w:spacing w:after="160" w:line="239" w:lineRule="auto"/>
              <w:ind w:left="0" w:right="0" w:firstLine="0"/>
              <w:jc w:val="center"/>
              <w:rPr>
                <w:lang w:val="en-GB"/>
              </w:rPr>
            </w:pPr>
            <w:r w:rsidRPr="0038481C">
              <w:rPr>
                <w:color w:val="333333"/>
                <w:sz w:val="20"/>
                <w:lang w:val="en-GB"/>
              </w:rPr>
              <w:t xml:space="preserve">CO/BU Programme </w:t>
            </w:r>
          </w:p>
        </w:tc>
        <w:tc>
          <w:tcPr>
            <w:tcW w:w="953" w:type="dxa"/>
            <w:vAlign w:val="center"/>
          </w:tcPr>
          <w:p w14:paraId="5D05AE9A" w14:textId="00F16DE5" w:rsidR="00830DA9" w:rsidRPr="0038481C" w:rsidRDefault="00830DA9" w:rsidP="00830DA9">
            <w:pPr>
              <w:spacing w:after="160" w:line="239" w:lineRule="auto"/>
              <w:ind w:left="0" w:right="0" w:firstLine="0"/>
              <w:jc w:val="center"/>
              <w:rPr>
                <w:lang w:val="en-GB"/>
              </w:rPr>
            </w:pPr>
            <w:r w:rsidRPr="0038481C">
              <w:rPr>
                <w:color w:val="333333"/>
                <w:sz w:val="20"/>
                <w:lang w:val="en-GB"/>
              </w:rPr>
              <w:t>RR/BU Approval</w:t>
            </w:r>
          </w:p>
        </w:tc>
        <w:tc>
          <w:tcPr>
            <w:tcW w:w="924" w:type="dxa"/>
            <w:vAlign w:val="center"/>
          </w:tcPr>
          <w:p w14:paraId="5D05AE9B" w14:textId="7251DA9C" w:rsidR="00830DA9" w:rsidRPr="0038481C" w:rsidRDefault="00830DA9" w:rsidP="00830DA9">
            <w:pPr>
              <w:spacing w:after="160" w:line="259" w:lineRule="auto"/>
              <w:ind w:left="0" w:right="0" w:firstLine="0"/>
              <w:jc w:val="center"/>
              <w:rPr>
                <w:lang w:val="en-GB"/>
              </w:rPr>
            </w:pPr>
            <w:r w:rsidRPr="0038481C">
              <w:rPr>
                <w:color w:val="333333"/>
                <w:sz w:val="20"/>
                <w:lang w:val="en-GB"/>
              </w:rPr>
              <w:t xml:space="preserve">DRM </w:t>
            </w:r>
          </w:p>
        </w:tc>
        <w:tc>
          <w:tcPr>
            <w:tcW w:w="988" w:type="dxa"/>
            <w:vAlign w:val="center"/>
          </w:tcPr>
          <w:p w14:paraId="5D05AE9C" w14:textId="6055F60B" w:rsidR="00830DA9" w:rsidRPr="0038481C" w:rsidRDefault="00830DA9" w:rsidP="00830DA9">
            <w:pPr>
              <w:spacing w:after="160" w:line="259" w:lineRule="auto"/>
              <w:ind w:left="0" w:right="0" w:firstLine="0"/>
              <w:jc w:val="center"/>
              <w:rPr>
                <w:lang w:val="en-GB"/>
              </w:rPr>
            </w:pPr>
            <w:r w:rsidRPr="0038481C">
              <w:rPr>
                <w:color w:val="333333"/>
                <w:sz w:val="20"/>
                <w:lang w:val="en-GB"/>
              </w:rPr>
              <w:t xml:space="preserve">BU Finance </w:t>
            </w:r>
          </w:p>
        </w:tc>
        <w:tc>
          <w:tcPr>
            <w:tcW w:w="988" w:type="dxa"/>
            <w:vAlign w:val="center"/>
          </w:tcPr>
          <w:p w14:paraId="5D05AE9D" w14:textId="23A5F616" w:rsidR="00830DA9" w:rsidRPr="0038481C" w:rsidRDefault="00830DA9" w:rsidP="00830DA9">
            <w:pPr>
              <w:spacing w:after="160" w:line="259" w:lineRule="auto"/>
              <w:ind w:left="0" w:right="0" w:firstLine="0"/>
              <w:jc w:val="center"/>
              <w:rPr>
                <w:lang w:val="en-GB"/>
              </w:rPr>
            </w:pPr>
            <w:r w:rsidRPr="0038481C">
              <w:rPr>
                <w:color w:val="333333"/>
                <w:sz w:val="20"/>
                <w:lang w:val="en-GB"/>
              </w:rPr>
              <w:t xml:space="preserve">CO  Finance </w:t>
            </w:r>
          </w:p>
        </w:tc>
        <w:tc>
          <w:tcPr>
            <w:tcW w:w="1340" w:type="dxa"/>
            <w:vAlign w:val="center"/>
          </w:tcPr>
          <w:p w14:paraId="5D05AE9F" w14:textId="5453C8AA" w:rsidR="00830DA9" w:rsidRPr="0038481C" w:rsidRDefault="00830DA9" w:rsidP="00830DA9">
            <w:pPr>
              <w:spacing w:after="160" w:line="259" w:lineRule="auto"/>
              <w:ind w:left="0" w:right="0" w:firstLine="0"/>
              <w:jc w:val="center"/>
              <w:rPr>
                <w:color w:val="333333"/>
                <w:sz w:val="20"/>
                <w:lang w:val="en-GB"/>
              </w:rPr>
            </w:pPr>
            <w:r w:rsidRPr="0038481C">
              <w:rPr>
                <w:color w:val="333333"/>
                <w:sz w:val="20"/>
                <w:lang w:val="en-GB"/>
              </w:rPr>
              <w:t>HQ Treasury/</w:t>
            </w:r>
            <w:r w:rsidR="0058233A">
              <w:rPr>
                <w:color w:val="333333"/>
                <w:sz w:val="20"/>
                <w:lang w:val="en-GB"/>
              </w:rPr>
              <w:t>OFM</w:t>
            </w:r>
            <w:r w:rsidR="0058233A" w:rsidRPr="0038481C">
              <w:rPr>
                <w:color w:val="333333"/>
                <w:sz w:val="20"/>
                <w:lang w:val="en-GB"/>
              </w:rPr>
              <w:t xml:space="preserve"> </w:t>
            </w:r>
          </w:p>
        </w:tc>
        <w:tc>
          <w:tcPr>
            <w:tcW w:w="1032" w:type="dxa"/>
            <w:vAlign w:val="center"/>
          </w:tcPr>
          <w:p w14:paraId="5D05AEA1" w14:textId="3BB2C59C" w:rsidR="00830DA9" w:rsidRPr="0038481C" w:rsidRDefault="00A73272" w:rsidP="00830DA9">
            <w:pPr>
              <w:spacing w:after="160" w:line="239" w:lineRule="auto"/>
              <w:ind w:left="0" w:right="0" w:firstLine="0"/>
              <w:jc w:val="center"/>
              <w:rPr>
                <w:lang w:val="en-GB"/>
              </w:rPr>
            </w:pPr>
            <w:r w:rsidRPr="0038481C">
              <w:rPr>
                <w:color w:val="333333"/>
                <w:sz w:val="20"/>
                <w:lang w:val="en-GB"/>
              </w:rPr>
              <w:t>GSS</w:t>
            </w:r>
            <w:r>
              <w:rPr>
                <w:color w:val="333333"/>
                <w:sz w:val="20"/>
                <w:lang w:val="en-GB"/>
              </w:rPr>
              <w:t>C</w:t>
            </w:r>
            <w:r w:rsidRPr="0038481C">
              <w:rPr>
                <w:color w:val="333333"/>
                <w:sz w:val="20"/>
                <w:lang w:val="en-GB"/>
              </w:rPr>
              <w:t xml:space="preserve"> </w:t>
            </w:r>
            <w:r w:rsidR="00830DA9" w:rsidRPr="0038481C">
              <w:rPr>
                <w:color w:val="333333"/>
                <w:sz w:val="20"/>
                <w:lang w:val="en-GB"/>
              </w:rPr>
              <w:t xml:space="preserve">Rev. Specialist </w:t>
            </w:r>
          </w:p>
        </w:tc>
        <w:tc>
          <w:tcPr>
            <w:tcW w:w="1025" w:type="dxa"/>
            <w:vAlign w:val="center"/>
          </w:tcPr>
          <w:p w14:paraId="5D05AEA2" w14:textId="2D45F72D" w:rsidR="00830DA9" w:rsidRPr="0038481C" w:rsidRDefault="00A73272" w:rsidP="00830DA9">
            <w:pPr>
              <w:spacing w:after="160" w:line="259" w:lineRule="auto"/>
              <w:ind w:left="0" w:right="0" w:firstLine="0"/>
              <w:jc w:val="center"/>
              <w:rPr>
                <w:lang w:val="en-GB"/>
              </w:rPr>
            </w:pPr>
            <w:r w:rsidRPr="0038481C">
              <w:rPr>
                <w:color w:val="333333"/>
                <w:sz w:val="20"/>
                <w:lang w:val="en-GB"/>
              </w:rPr>
              <w:t>GSS</w:t>
            </w:r>
            <w:r>
              <w:rPr>
                <w:color w:val="333333"/>
                <w:sz w:val="20"/>
                <w:lang w:val="en-GB"/>
              </w:rPr>
              <w:t>C</w:t>
            </w:r>
            <w:r w:rsidRPr="0038481C">
              <w:rPr>
                <w:color w:val="333333"/>
                <w:sz w:val="20"/>
                <w:lang w:val="en-GB"/>
              </w:rPr>
              <w:t xml:space="preserve"> </w:t>
            </w:r>
            <w:r w:rsidR="00830DA9" w:rsidRPr="0038481C">
              <w:rPr>
                <w:color w:val="333333"/>
                <w:sz w:val="20"/>
                <w:lang w:val="en-GB"/>
              </w:rPr>
              <w:t xml:space="preserve">Manager </w:t>
            </w:r>
          </w:p>
        </w:tc>
      </w:tr>
      <w:tr w:rsidR="00830DA9" w:rsidRPr="0038481C" w14:paraId="5D05AEC2" w14:textId="77777777" w:rsidTr="00830DA9">
        <w:trPr>
          <w:trHeight w:val="144"/>
        </w:trPr>
        <w:tc>
          <w:tcPr>
            <w:tcW w:w="2406" w:type="dxa"/>
            <w:vAlign w:val="center"/>
          </w:tcPr>
          <w:p w14:paraId="5D05AEB9" w14:textId="3222D309" w:rsidR="001C7B5F" w:rsidRPr="0038481C" w:rsidRDefault="00574249" w:rsidP="00830DA9">
            <w:pPr>
              <w:spacing w:after="160" w:line="259" w:lineRule="auto"/>
              <w:ind w:left="0" w:right="0" w:firstLine="0"/>
              <w:jc w:val="left"/>
              <w:rPr>
                <w:lang w:val="en-GB"/>
              </w:rPr>
            </w:pPr>
            <w:r w:rsidRPr="0038481C">
              <w:rPr>
                <w:color w:val="333333"/>
                <w:sz w:val="20"/>
                <w:lang w:val="en-GB"/>
              </w:rPr>
              <w:t>Negotiate  agreements/amendment s</w:t>
            </w:r>
          </w:p>
        </w:tc>
        <w:tc>
          <w:tcPr>
            <w:tcW w:w="1181" w:type="dxa"/>
            <w:vAlign w:val="center"/>
          </w:tcPr>
          <w:p w14:paraId="5D05AEBA" w14:textId="7D06D1A3"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53" w:type="dxa"/>
            <w:vAlign w:val="center"/>
          </w:tcPr>
          <w:p w14:paraId="5D05AEBB" w14:textId="09A56476"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24" w:type="dxa"/>
            <w:vAlign w:val="center"/>
          </w:tcPr>
          <w:p w14:paraId="5D05AEBC" w14:textId="290BBB4A" w:rsidR="001C7B5F" w:rsidRPr="0038481C" w:rsidRDefault="001C7B5F" w:rsidP="00830DA9">
            <w:pPr>
              <w:spacing w:after="160" w:line="259" w:lineRule="auto"/>
              <w:ind w:left="0" w:right="0" w:firstLine="0"/>
              <w:jc w:val="center"/>
              <w:rPr>
                <w:lang w:val="en-GB"/>
              </w:rPr>
            </w:pPr>
          </w:p>
        </w:tc>
        <w:tc>
          <w:tcPr>
            <w:tcW w:w="988" w:type="dxa"/>
            <w:vAlign w:val="center"/>
          </w:tcPr>
          <w:p w14:paraId="5D05AEBD" w14:textId="421CD71B" w:rsidR="001C7B5F" w:rsidRPr="0038481C" w:rsidRDefault="001C7B5F" w:rsidP="00830DA9">
            <w:pPr>
              <w:spacing w:after="160" w:line="259" w:lineRule="auto"/>
              <w:ind w:left="0" w:right="0" w:firstLine="0"/>
              <w:jc w:val="center"/>
              <w:rPr>
                <w:lang w:val="en-GB"/>
              </w:rPr>
            </w:pPr>
          </w:p>
        </w:tc>
        <w:tc>
          <w:tcPr>
            <w:tcW w:w="988" w:type="dxa"/>
            <w:vAlign w:val="center"/>
          </w:tcPr>
          <w:p w14:paraId="5D05AEBE" w14:textId="6774FCC0" w:rsidR="001C7B5F" w:rsidRPr="0038481C" w:rsidRDefault="001C7B5F" w:rsidP="00830DA9">
            <w:pPr>
              <w:spacing w:after="160" w:line="259" w:lineRule="auto"/>
              <w:ind w:left="0" w:right="0" w:firstLine="0"/>
              <w:jc w:val="center"/>
              <w:rPr>
                <w:lang w:val="en-GB"/>
              </w:rPr>
            </w:pPr>
          </w:p>
        </w:tc>
        <w:tc>
          <w:tcPr>
            <w:tcW w:w="1340" w:type="dxa"/>
            <w:vAlign w:val="center"/>
          </w:tcPr>
          <w:p w14:paraId="5D05AEBF" w14:textId="0E1138B4" w:rsidR="001C7B5F" w:rsidRPr="0038481C" w:rsidRDefault="001C7B5F" w:rsidP="00830DA9">
            <w:pPr>
              <w:spacing w:after="160" w:line="259" w:lineRule="auto"/>
              <w:ind w:left="0" w:right="0" w:firstLine="0"/>
              <w:jc w:val="center"/>
              <w:rPr>
                <w:lang w:val="en-GB"/>
              </w:rPr>
            </w:pPr>
          </w:p>
        </w:tc>
        <w:tc>
          <w:tcPr>
            <w:tcW w:w="1032" w:type="dxa"/>
            <w:vAlign w:val="center"/>
          </w:tcPr>
          <w:p w14:paraId="5D05AEC0" w14:textId="45B91AE5" w:rsidR="001C7B5F" w:rsidRPr="0038481C" w:rsidRDefault="001C7B5F" w:rsidP="00830DA9">
            <w:pPr>
              <w:spacing w:after="160" w:line="259" w:lineRule="auto"/>
              <w:ind w:left="0" w:right="0" w:firstLine="0"/>
              <w:jc w:val="center"/>
              <w:rPr>
                <w:lang w:val="en-GB"/>
              </w:rPr>
            </w:pPr>
          </w:p>
        </w:tc>
        <w:tc>
          <w:tcPr>
            <w:tcW w:w="1025" w:type="dxa"/>
            <w:vAlign w:val="center"/>
          </w:tcPr>
          <w:p w14:paraId="5D05AEC1" w14:textId="6949A44C" w:rsidR="001C7B5F" w:rsidRPr="0038481C" w:rsidRDefault="001C7B5F" w:rsidP="00830DA9">
            <w:pPr>
              <w:spacing w:after="160" w:line="259" w:lineRule="auto"/>
              <w:ind w:left="0" w:right="0" w:firstLine="0"/>
              <w:jc w:val="center"/>
              <w:rPr>
                <w:lang w:val="en-GB"/>
              </w:rPr>
            </w:pPr>
          </w:p>
        </w:tc>
      </w:tr>
      <w:tr w:rsidR="00830DA9" w:rsidRPr="0038481C" w14:paraId="5D05AECC" w14:textId="77777777" w:rsidTr="00830DA9">
        <w:trPr>
          <w:trHeight w:val="144"/>
        </w:trPr>
        <w:tc>
          <w:tcPr>
            <w:tcW w:w="2406" w:type="dxa"/>
            <w:vAlign w:val="center"/>
          </w:tcPr>
          <w:p w14:paraId="5D05AEC3" w14:textId="4930E109" w:rsidR="001C7B5F" w:rsidRPr="0038481C" w:rsidRDefault="00574249" w:rsidP="00830DA9">
            <w:pPr>
              <w:spacing w:after="160" w:line="259" w:lineRule="auto"/>
              <w:ind w:left="0" w:right="0" w:firstLine="0"/>
              <w:jc w:val="left"/>
              <w:rPr>
                <w:lang w:val="en-GB"/>
              </w:rPr>
            </w:pPr>
            <w:r w:rsidRPr="0038481C">
              <w:rPr>
                <w:color w:val="333333"/>
                <w:sz w:val="20"/>
                <w:lang w:val="en-GB"/>
              </w:rPr>
              <w:t>Clear non-standard agreements/amendments</w:t>
            </w:r>
          </w:p>
        </w:tc>
        <w:tc>
          <w:tcPr>
            <w:tcW w:w="1181" w:type="dxa"/>
            <w:vAlign w:val="center"/>
          </w:tcPr>
          <w:p w14:paraId="5D05AEC4" w14:textId="77777777" w:rsidR="001C7B5F" w:rsidRPr="0038481C" w:rsidRDefault="001C7B5F" w:rsidP="00830DA9">
            <w:pPr>
              <w:spacing w:after="160" w:line="259" w:lineRule="auto"/>
              <w:ind w:left="0" w:right="0" w:firstLine="0"/>
              <w:jc w:val="center"/>
              <w:rPr>
                <w:lang w:val="en-GB"/>
              </w:rPr>
            </w:pPr>
          </w:p>
        </w:tc>
        <w:tc>
          <w:tcPr>
            <w:tcW w:w="953" w:type="dxa"/>
            <w:vAlign w:val="center"/>
          </w:tcPr>
          <w:p w14:paraId="5D05AEC5"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EC6" w14:textId="7335DF8C"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88" w:type="dxa"/>
            <w:vAlign w:val="center"/>
          </w:tcPr>
          <w:p w14:paraId="5D05AEC7"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C8"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EC9"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ECA"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ECB" w14:textId="77777777" w:rsidR="001C7B5F" w:rsidRPr="0038481C" w:rsidRDefault="001C7B5F" w:rsidP="00830DA9">
            <w:pPr>
              <w:spacing w:after="160" w:line="259" w:lineRule="auto"/>
              <w:ind w:left="0" w:right="0" w:firstLine="0"/>
              <w:jc w:val="center"/>
              <w:rPr>
                <w:lang w:val="en-GB"/>
              </w:rPr>
            </w:pPr>
          </w:p>
        </w:tc>
      </w:tr>
      <w:tr w:rsidR="00830DA9" w:rsidRPr="0038481C" w14:paraId="5D05AED6" w14:textId="77777777" w:rsidTr="00830DA9">
        <w:trPr>
          <w:trHeight w:val="144"/>
        </w:trPr>
        <w:tc>
          <w:tcPr>
            <w:tcW w:w="2406" w:type="dxa"/>
            <w:vAlign w:val="center"/>
          </w:tcPr>
          <w:p w14:paraId="5D05AECD" w14:textId="74CDF06C" w:rsidR="001C7B5F" w:rsidRPr="0038481C" w:rsidRDefault="00574249" w:rsidP="00830DA9">
            <w:pPr>
              <w:spacing w:after="160" w:line="259" w:lineRule="auto"/>
              <w:ind w:left="0" w:right="0" w:firstLine="0"/>
              <w:jc w:val="left"/>
              <w:rPr>
                <w:lang w:val="en-GB"/>
              </w:rPr>
            </w:pPr>
            <w:r w:rsidRPr="0038481C">
              <w:rPr>
                <w:color w:val="333333"/>
                <w:sz w:val="20"/>
                <w:lang w:val="en-GB"/>
              </w:rPr>
              <w:t>Sign all agreements/amendments</w:t>
            </w:r>
          </w:p>
        </w:tc>
        <w:tc>
          <w:tcPr>
            <w:tcW w:w="1181" w:type="dxa"/>
            <w:vAlign w:val="center"/>
          </w:tcPr>
          <w:p w14:paraId="5D05AECE" w14:textId="77777777" w:rsidR="001C7B5F" w:rsidRPr="0038481C" w:rsidRDefault="001C7B5F" w:rsidP="00830DA9">
            <w:pPr>
              <w:spacing w:after="160" w:line="259" w:lineRule="auto"/>
              <w:ind w:left="0" w:right="0" w:firstLine="0"/>
              <w:jc w:val="center"/>
              <w:rPr>
                <w:lang w:val="en-GB"/>
              </w:rPr>
            </w:pPr>
          </w:p>
        </w:tc>
        <w:tc>
          <w:tcPr>
            <w:tcW w:w="953" w:type="dxa"/>
            <w:vAlign w:val="center"/>
          </w:tcPr>
          <w:p w14:paraId="5D05AECF" w14:textId="1B8D5519"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24" w:type="dxa"/>
            <w:vAlign w:val="center"/>
          </w:tcPr>
          <w:p w14:paraId="5D05AED0"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D1"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D2"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ED3"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ED4"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ED5" w14:textId="77777777" w:rsidR="001C7B5F" w:rsidRPr="0038481C" w:rsidRDefault="001C7B5F" w:rsidP="00830DA9">
            <w:pPr>
              <w:spacing w:after="160" w:line="259" w:lineRule="auto"/>
              <w:ind w:left="0" w:right="0" w:firstLine="0"/>
              <w:jc w:val="center"/>
              <w:rPr>
                <w:lang w:val="en-GB"/>
              </w:rPr>
            </w:pPr>
          </w:p>
        </w:tc>
      </w:tr>
      <w:tr w:rsidR="00830DA9" w:rsidRPr="0038481C" w14:paraId="5D05AEE0" w14:textId="77777777" w:rsidTr="00830DA9">
        <w:trPr>
          <w:trHeight w:val="144"/>
        </w:trPr>
        <w:tc>
          <w:tcPr>
            <w:tcW w:w="2406" w:type="dxa"/>
            <w:vAlign w:val="center"/>
          </w:tcPr>
          <w:p w14:paraId="5D05AED7" w14:textId="18066F49" w:rsidR="001C7B5F" w:rsidRPr="0038481C" w:rsidRDefault="00574249" w:rsidP="00830DA9">
            <w:pPr>
              <w:spacing w:after="160" w:line="259" w:lineRule="auto"/>
              <w:ind w:left="0" w:right="0" w:firstLine="0"/>
              <w:jc w:val="left"/>
              <w:rPr>
                <w:lang w:val="en-GB"/>
              </w:rPr>
            </w:pPr>
            <w:r w:rsidRPr="0038481C">
              <w:rPr>
                <w:color w:val="333333"/>
                <w:sz w:val="20"/>
                <w:lang w:val="en-GB"/>
              </w:rPr>
              <w:t>Set Up and finalize   project Budget</w:t>
            </w:r>
          </w:p>
        </w:tc>
        <w:tc>
          <w:tcPr>
            <w:tcW w:w="1181" w:type="dxa"/>
            <w:vAlign w:val="center"/>
          </w:tcPr>
          <w:p w14:paraId="5D05AED8" w14:textId="49E7F6C5"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53" w:type="dxa"/>
            <w:vAlign w:val="center"/>
          </w:tcPr>
          <w:p w14:paraId="5D05AED9"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EDA"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DB" w14:textId="62F2C6B2"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88" w:type="dxa"/>
            <w:vAlign w:val="center"/>
          </w:tcPr>
          <w:p w14:paraId="5D05AEDC"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EDD"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EDE"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EDF" w14:textId="77777777" w:rsidR="001C7B5F" w:rsidRPr="0038481C" w:rsidRDefault="001C7B5F" w:rsidP="00830DA9">
            <w:pPr>
              <w:spacing w:after="160" w:line="259" w:lineRule="auto"/>
              <w:ind w:left="0" w:right="0" w:firstLine="0"/>
              <w:jc w:val="center"/>
              <w:rPr>
                <w:lang w:val="en-GB"/>
              </w:rPr>
            </w:pPr>
          </w:p>
        </w:tc>
      </w:tr>
      <w:tr w:rsidR="00830DA9" w:rsidRPr="0038481C" w14:paraId="5D05AEEB" w14:textId="77777777" w:rsidTr="00830DA9">
        <w:trPr>
          <w:trHeight w:val="144"/>
        </w:trPr>
        <w:tc>
          <w:tcPr>
            <w:tcW w:w="2406" w:type="dxa"/>
            <w:vAlign w:val="center"/>
          </w:tcPr>
          <w:p w14:paraId="5D05AEE2" w14:textId="507A3C47" w:rsidR="001C7B5F" w:rsidRPr="0038481C" w:rsidRDefault="00830DA9" w:rsidP="00830DA9">
            <w:pPr>
              <w:spacing w:after="160" w:line="259" w:lineRule="auto"/>
              <w:ind w:left="0" w:right="0" w:firstLine="0"/>
              <w:jc w:val="left"/>
              <w:rPr>
                <w:lang w:val="en-GB"/>
              </w:rPr>
            </w:pPr>
            <w:r w:rsidRPr="0038481C">
              <w:rPr>
                <w:color w:val="333333"/>
                <w:sz w:val="20"/>
                <w:lang w:val="en-GB"/>
              </w:rPr>
              <w:t xml:space="preserve">Upload signed </w:t>
            </w:r>
            <w:r w:rsidR="00574249" w:rsidRPr="0038481C">
              <w:rPr>
                <w:color w:val="333333"/>
                <w:sz w:val="20"/>
                <w:lang w:val="en-GB"/>
              </w:rPr>
              <w:t xml:space="preserve">agreements/amendments to </w:t>
            </w:r>
            <w:r w:rsidR="00A73272" w:rsidRPr="0038481C">
              <w:rPr>
                <w:color w:val="333333"/>
                <w:sz w:val="20"/>
                <w:lang w:val="en-GB"/>
              </w:rPr>
              <w:t>GSS</w:t>
            </w:r>
            <w:r w:rsidR="00A73272">
              <w:rPr>
                <w:color w:val="333333"/>
                <w:sz w:val="20"/>
                <w:lang w:val="en-GB"/>
              </w:rPr>
              <w:t>C</w:t>
            </w:r>
          </w:p>
        </w:tc>
        <w:tc>
          <w:tcPr>
            <w:tcW w:w="1181" w:type="dxa"/>
            <w:vAlign w:val="center"/>
          </w:tcPr>
          <w:p w14:paraId="5D05AEE3" w14:textId="77777777" w:rsidR="001C7B5F" w:rsidRPr="0038481C" w:rsidRDefault="001C7B5F" w:rsidP="00830DA9">
            <w:pPr>
              <w:spacing w:after="160" w:line="259" w:lineRule="auto"/>
              <w:ind w:left="0" w:right="0" w:firstLine="0"/>
              <w:jc w:val="center"/>
              <w:rPr>
                <w:lang w:val="en-GB"/>
              </w:rPr>
            </w:pPr>
          </w:p>
        </w:tc>
        <w:tc>
          <w:tcPr>
            <w:tcW w:w="953" w:type="dxa"/>
            <w:vAlign w:val="center"/>
          </w:tcPr>
          <w:p w14:paraId="5D05AEE4"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EE5"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E6" w14:textId="7E9307C5"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88" w:type="dxa"/>
            <w:vAlign w:val="center"/>
          </w:tcPr>
          <w:p w14:paraId="5D05AEE7"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EE8"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EE9"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EEA" w14:textId="77777777" w:rsidR="001C7B5F" w:rsidRPr="0038481C" w:rsidRDefault="001C7B5F" w:rsidP="00830DA9">
            <w:pPr>
              <w:spacing w:after="160" w:line="259" w:lineRule="auto"/>
              <w:ind w:left="0" w:right="0" w:firstLine="0"/>
              <w:jc w:val="center"/>
              <w:rPr>
                <w:lang w:val="en-GB"/>
              </w:rPr>
            </w:pPr>
          </w:p>
        </w:tc>
      </w:tr>
      <w:tr w:rsidR="00830DA9" w:rsidRPr="0038481C" w14:paraId="5D05AEF6" w14:textId="77777777" w:rsidTr="00830DA9">
        <w:trPr>
          <w:trHeight w:val="144"/>
        </w:trPr>
        <w:tc>
          <w:tcPr>
            <w:tcW w:w="2406" w:type="dxa"/>
            <w:vAlign w:val="center"/>
          </w:tcPr>
          <w:p w14:paraId="5D05AEEC" w14:textId="699E1A5B" w:rsidR="001C7B5F" w:rsidRPr="0038481C" w:rsidRDefault="00574249" w:rsidP="00830DA9">
            <w:pPr>
              <w:spacing w:after="160" w:line="242" w:lineRule="auto"/>
              <w:ind w:left="0" w:right="0" w:firstLine="0"/>
              <w:jc w:val="left"/>
              <w:rPr>
                <w:lang w:val="en-GB"/>
              </w:rPr>
            </w:pPr>
            <w:r w:rsidRPr="0038481C">
              <w:rPr>
                <w:color w:val="333333"/>
                <w:sz w:val="20"/>
                <w:lang w:val="en-GB"/>
              </w:rPr>
              <w:t>Enter Agreement in Contracts Module/process amendments &amp; set</w:t>
            </w:r>
          </w:p>
          <w:p w14:paraId="5D05AEED" w14:textId="716616C2" w:rsidR="001C7B5F" w:rsidRPr="0038481C" w:rsidRDefault="00574249" w:rsidP="00830DA9">
            <w:pPr>
              <w:spacing w:after="160" w:line="259" w:lineRule="auto"/>
              <w:ind w:left="0" w:right="0" w:firstLine="0"/>
              <w:jc w:val="left"/>
              <w:rPr>
                <w:lang w:val="en-GB"/>
              </w:rPr>
            </w:pPr>
            <w:r w:rsidRPr="0038481C">
              <w:rPr>
                <w:color w:val="333333"/>
                <w:sz w:val="20"/>
                <w:lang w:val="en-GB"/>
              </w:rPr>
              <w:t>agreement to ready</w:t>
            </w:r>
          </w:p>
        </w:tc>
        <w:tc>
          <w:tcPr>
            <w:tcW w:w="1181" w:type="dxa"/>
            <w:vAlign w:val="center"/>
          </w:tcPr>
          <w:p w14:paraId="5D05AEEE" w14:textId="77777777" w:rsidR="001C7B5F" w:rsidRPr="0038481C" w:rsidRDefault="001C7B5F" w:rsidP="00830DA9">
            <w:pPr>
              <w:spacing w:after="160" w:line="259" w:lineRule="auto"/>
              <w:ind w:left="0" w:right="0" w:firstLine="0"/>
              <w:jc w:val="center"/>
              <w:rPr>
                <w:lang w:val="en-GB"/>
              </w:rPr>
            </w:pPr>
          </w:p>
        </w:tc>
        <w:tc>
          <w:tcPr>
            <w:tcW w:w="953" w:type="dxa"/>
            <w:vAlign w:val="center"/>
          </w:tcPr>
          <w:p w14:paraId="5D05AEEF"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EF0"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F1"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F2"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EF3"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EF4" w14:textId="7483FA6C"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025" w:type="dxa"/>
            <w:vAlign w:val="center"/>
          </w:tcPr>
          <w:p w14:paraId="5D05AEF5" w14:textId="77777777" w:rsidR="001C7B5F" w:rsidRPr="0038481C" w:rsidRDefault="001C7B5F" w:rsidP="00830DA9">
            <w:pPr>
              <w:spacing w:after="160" w:line="259" w:lineRule="auto"/>
              <w:ind w:left="0" w:right="0" w:firstLine="0"/>
              <w:jc w:val="center"/>
              <w:rPr>
                <w:lang w:val="en-GB"/>
              </w:rPr>
            </w:pPr>
          </w:p>
        </w:tc>
      </w:tr>
      <w:tr w:rsidR="00830DA9" w:rsidRPr="0038481C" w14:paraId="5D05AF00" w14:textId="77777777" w:rsidTr="00830DA9">
        <w:trPr>
          <w:trHeight w:val="144"/>
        </w:trPr>
        <w:tc>
          <w:tcPr>
            <w:tcW w:w="2406" w:type="dxa"/>
            <w:vAlign w:val="center"/>
          </w:tcPr>
          <w:p w14:paraId="5D05AEF7" w14:textId="062AFB72" w:rsidR="001C7B5F" w:rsidRPr="0038481C" w:rsidRDefault="00574249" w:rsidP="00830DA9">
            <w:pPr>
              <w:spacing w:after="160" w:line="259" w:lineRule="auto"/>
              <w:ind w:left="0" w:right="0" w:firstLine="0"/>
              <w:jc w:val="left"/>
              <w:rPr>
                <w:lang w:val="en-GB"/>
              </w:rPr>
            </w:pPr>
            <w:r w:rsidRPr="0038481C">
              <w:rPr>
                <w:color w:val="333333"/>
                <w:sz w:val="20"/>
                <w:lang w:val="en-GB"/>
              </w:rPr>
              <w:t>Set  Contract to Active (contract approval)</w:t>
            </w:r>
          </w:p>
        </w:tc>
        <w:tc>
          <w:tcPr>
            <w:tcW w:w="1181" w:type="dxa"/>
            <w:vAlign w:val="center"/>
          </w:tcPr>
          <w:p w14:paraId="5D05AEF8" w14:textId="77777777" w:rsidR="001C7B5F" w:rsidRPr="0038481C" w:rsidRDefault="001C7B5F" w:rsidP="00830DA9">
            <w:pPr>
              <w:spacing w:after="160" w:line="259" w:lineRule="auto"/>
              <w:ind w:left="0" w:right="0" w:firstLine="0"/>
              <w:jc w:val="center"/>
              <w:rPr>
                <w:lang w:val="en-GB"/>
              </w:rPr>
            </w:pPr>
          </w:p>
        </w:tc>
        <w:tc>
          <w:tcPr>
            <w:tcW w:w="953" w:type="dxa"/>
            <w:vAlign w:val="center"/>
          </w:tcPr>
          <w:p w14:paraId="5D05AEF9"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EFA"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FB"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FC"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EFD"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EFE"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EFF" w14:textId="39FD01C8"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r>
      <w:tr w:rsidR="00830DA9" w:rsidRPr="0038481C" w14:paraId="5D05AF0A" w14:textId="77777777" w:rsidTr="00830DA9">
        <w:trPr>
          <w:trHeight w:val="144"/>
        </w:trPr>
        <w:tc>
          <w:tcPr>
            <w:tcW w:w="2406" w:type="dxa"/>
            <w:vAlign w:val="center"/>
          </w:tcPr>
          <w:p w14:paraId="5D05AF01" w14:textId="3A3A266E" w:rsidR="001C7B5F" w:rsidRPr="0038481C" w:rsidRDefault="00574249" w:rsidP="00830DA9">
            <w:pPr>
              <w:spacing w:after="160" w:line="259" w:lineRule="auto"/>
              <w:ind w:left="0" w:right="0" w:firstLine="0"/>
              <w:jc w:val="left"/>
              <w:rPr>
                <w:lang w:val="en-GB"/>
              </w:rPr>
            </w:pPr>
            <w:r w:rsidRPr="0038481C">
              <w:rPr>
                <w:color w:val="333333"/>
                <w:sz w:val="20"/>
                <w:lang w:val="en-GB"/>
              </w:rPr>
              <w:t>Notify BUs of Contract Activation</w:t>
            </w:r>
          </w:p>
        </w:tc>
        <w:tc>
          <w:tcPr>
            <w:tcW w:w="1181" w:type="dxa"/>
            <w:vAlign w:val="center"/>
          </w:tcPr>
          <w:p w14:paraId="5D05AF02" w14:textId="77777777" w:rsidR="001C7B5F" w:rsidRPr="0038481C" w:rsidRDefault="001C7B5F" w:rsidP="00830DA9">
            <w:pPr>
              <w:spacing w:after="160" w:line="259" w:lineRule="auto"/>
              <w:ind w:left="0" w:right="0" w:firstLine="0"/>
              <w:jc w:val="center"/>
              <w:rPr>
                <w:lang w:val="en-GB"/>
              </w:rPr>
            </w:pPr>
          </w:p>
        </w:tc>
        <w:tc>
          <w:tcPr>
            <w:tcW w:w="953" w:type="dxa"/>
            <w:vAlign w:val="center"/>
          </w:tcPr>
          <w:p w14:paraId="5D05AF03"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04"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05"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06"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07"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08" w14:textId="63E11C75"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025" w:type="dxa"/>
            <w:vAlign w:val="center"/>
          </w:tcPr>
          <w:p w14:paraId="5D05AF09" w14:textId="77777777" w:rsidR="001C7B5F" w:rsidRPr="0038481C" w:rsidRDefault="001C7B5F" w:rsidP="00830DA9">
            <w:pPr>
              <w:spacing w:after="160" w:line="259" w:lineRule="auto"/>
              <w:ind w:left="0" w:right="0" w:firstLine="0"/>
              <w:jc w:val="center"/>
              <w:rPr>
                <w:lang w:val="en-GB"/>
              </w:rPr>
            </w:pPr>
          </w:p>
        </w:tc>
      </w:tr>
      <w:tr w:rsidR="00830DA9" w:rsidRPr="0038481C" w14:paraId="5D05AF14" w14:textId="77777777" w:rsidTr="00830DA9">
        <w:trPr>
          <w:trHeight w:val="144"/>
        </w:trPr>
        <w:tc>
          <w:tcPr>
            <w:tcW w:w="2406" w:type="dxa"/>
            <w:vAlign w:val="center"/>
          </w:tcPr>
          <w:p w14:paraId="5D05AF0B" w14:textId="4E0D8DD1" w:rsidR="001C7B5F" w:rsidRPr="0038481C" w:rsidRDefault="00574249" w:rsidP="00830DA9">
            <w:pPr>
              <w:spacing w:after="160" w:line="259" w:lineRule="auto"/>
              <w:ind w:left="0" w:right="0" w:firstLine="0"/>
              <w:jc w:val="left"/>
              <w:rPr>
                <w:lang w:val="en-GB"/>
              </w:rPr>
            </w:pPr>
            <w:r w:rsidRPr="0038481C">
              <w:rPr>
                <w:color w:val="333333"/>
                <w:sz w:val="20"/>
                <w:lang w:val="en-GB"/>
              </w:rPr>
              <w:t>Record contributions received in Bank Acct.</w:t>
            </w:r>
          </w:p>
        </w:tc>
        <w:tc>
          <w:tcPr>
            <w:tcW w:w="1181" w:type="dxa"/>
            <w:vAlign w:val="center"/>
          </w:tcPr>
          <w:p w14:paraId="5D05AF0C" w14:textId="77777777" w:rsidR="001C7B5F" w:rsidRPr="0038481C" w:rsidRDefault="001C7B5F" w:rsidP="00830DA9">
            <w:pPr>
              <w:spacing w:after="160" w:line="259" w:lineRule="auto"/>
              <w:ind w:left="0" w:right="0" w:firstLine="0"/>
              <w:jc w:val="center"/>
              <w:rPr>
                <w:lang w:val="en-GB"/>
              </w:rPr>
            </w:pPr>
          </w:p>
        </w:tc>
        <w:tc>
          <w:tcPr>
            <w:tcW w:w="953" w:type="dxa"/>
            <w:vAlign w:val="center"/>
          </w:tcPr>
          <w:p w14:paraId="5D05AF0D"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0E"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0F"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10" w14:textId="7906788B"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340" w:type="dxa"/>
            <w:vAlign w:val="center"/>
          </w:tcPr>
          <w:p w14:paraId="5D05AF11" w14:textId="084B62BD"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032" w:type="dxa"/>
            <w:vAlign w:val="center"/>
          </w:tcPr>
          <w:p w14:paraId="5D05AF12" w14:textId="4F17920C"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025" w:type="dxa"/>
            <w:vAlign w:val="center"/>
          </w:tcPr>
          <w:p w14:paraId="5D05AF13" w14:textId="77777777" w:rsidR="001C7B5F" w:rsidRPr="0038481C" w:rsidRDefault="001C7B5F" w:rsidP="00830DA9">
            <w:pPr>
              <w:spacing w:after="160" w:line="259" w:lineRule="auto"/>
              <w:ind w:left="0" w:right="0" w:firstLine="0"/>
              <w:jc w:val="center"/>
              <w:rPr>
                <w:lang w:val="en-GB"/>
              </w:rPr>
            </w:pPr>
          </w:p>
        </w:tc>
      </w:tr>
      <w:tr w:rsidR="00830DA9" w:rsidRPr="0038481C" w14:paraId="5D05AF1E" w14:textId="77777777" w:rsidTr="00830DA9">
        <w:trPr>
          <w:trHeight w:val="144"/>
        </w:trPr>
        <w:tc>
          <w:tcPr>
            <w:tcW w:w="2406" w:type="dxa"/>
            <w:vAlign w:val="center"/>
          </w:tcPr>
          <w:p w14:paraId="5D05AF15" w14:textId="564AC8B3" w:rsidR="001C7B5F" w:rsidRPr="0038481C" w:rsidRDefault="00574249" w:rsidP="00830DA9">
            <w:pPr>
              <w:spacing w:after="160" w:line="259" w:lineRule="auto"/>
              <w:ind w:left="0" w:right="0" w:firstLine="0"/>
              <w:jc w:val="left"/>
              <w:rPr>
                <w:lang w:val="en-GB"/>
              </w:rPr>
            </w:pPr>
            <w:r w:rsidRPr="0038481C">
              <w:rPr>
                <w:color w:val="333333"/>
                <w:sz w:val="20"/>
                <w:lang w:val="en-GB"/>
              </w:rPr>
              <w:lastRenderedPageBreak/>
              <w:t>Mark Milestone to complete (generate GL entries)</w:t>
            </w:r>
          </w:p>
        </w:tc>
        <w:tc>
          <w:tcPr>
            <w:tcW w:w="1181" w:type="dxa"/>
            <w:vAlign w:val="center"/>
          </w:tcPr>
          <w:p w14:paraId="5D05AF16" w14:textId="77777777" w:rsidR="001C7B5F" w:rsidRPr="0038481C" w:rsidRDefault="001C7B5F" w:rsidP="00830DA9">
            <w:pPr>
              <w:spacing w:after="160" w:line="259" w:lineRule="auto"/>
              <w:ind w:left="0" w:right="0" w:firstLine="0"/>
              <w:jc w:val="center"/>
              <w:rPr>
                <w:lang w:val="en-GB"/>
              </w:rPr>
            </w:pPr>
          </w:p>
        </w:tc>
        <w:tc>
          <w:tcPr>
            <w:tcW w:w="953" w:type="dxa"/>
            <w:vAlign w:val="center"/>
          </w:tcPr>
          <w:p w14:paraId="5D05AF17"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18"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19"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1A"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1B" w14:textId="0E025BEA"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032" w:type="dxa"/>
            <w:vAlign w:val="center"/>
          </w:tcPr>
          <w:p w14:paraId="5D05AF1C"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1D" w14:textId="0B8CCE2B"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r>
      <w:tr w:rsidR="00830DA9" w:rsidRPr="0038481C" w14:paraId="5D05AF28" w14:textId="77777777" w:rsidTr="00830DA9">
        <w:trPr>
          <w:trHeight w:val="144"/>
        </w:trPr>
        <w:tc>
          <w:tcPr>
            <w:tcW w:w="2406" w:type="dxa"/>
            <w:vAlign w:val="center"/>
          </w:tcPr>
          <w:p w14:paraId="5D05AF1F" w14:textId="33CDF6E7" w:rsidR="001C7B5F" w:rsidRPr="0038481C" w:rsidRDefault="00574249" w:rsidP="00830DA9">
            <w:pPr>
              <w:spacing w:after="160" w:line="259" w:lineRule="auto"/>
              <w:ind w:left="0" w:right="0" w:firstLine="0"/>
              <w:jc w:val="left"/>
              <w:rPr>
                <w:lang w:val="en-GB"/>
              </w:rPr>
            </w:pPr>
            <w:r w:rsidRPr="0038481C">
              <w:rPr>
                <w:color w:val="333333"/>
                <w:sz w:val="20"/>
                <w:lang w:val="en-GB"/>
              </w:rPr>
              <w:t>Apply Cash using  AR Report to identify AR item ID</w:t>
            </w:r>
          </w:p>
        </w:tc>
        <w:tc>
          <w:tcPr>
            <w:tcW w:w="1181" w:type="dxa"/>
            <w:vAlign w:val="center"/>
          </w:tcPr>
          <w:p w14:paraId="5D05AF20" w14:textId="77777777" w:rsidR="001C7B5F" w:rsidRPr="0038481C" w:rsidRDefault="001C7B5F" w:rsidP="00830DA9">
            <w:pPr>
              <w:spacing w:after="160" w:line="259" w:lineRule="auto"/>
              <w:ind w:left="0" w:right="0" w:firstLine="0"/>
              <w:jc w:val="center"/>
              <w:rPr>
                <w:lang w:val="en-GB"/>
              </w:rPr>
            </w:pPr>
          </w:p>
        </w:tc>
        <w:tc>
          <w:tcPr>
            <w:tcW w:w="953" w:type="dxa"/>
            <w:vAlign w:val="center"/>
          </w:tcPr>
          <w:p w14:paraId="5D05AF21"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22"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23"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24" w14:textId="7F85C6FE"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340" w:type="dxa"/>
            <w:vAlign w:val="center"/>
          </w:tcPr>
          <w:p w14:paraId="5D05AF25" w14:textId="4A2FFEA0"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032" w:type="dxa"/>
            <w:vAlign w:val="center"/>
          </w:tcPr>
          <w:p w14:paraId="5D05AF26"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27" w14:textId="77777777" w:rsidR="001C7B5F" w:rsidRPr="0038481C" w:rsidRDefault="001C7B5F" w:rsidP="00830DA9">
            <w:pPr>
              <w:spacing w:after="160" w:line="259" w:lineRule="auto"/>
              <w:ind w:left="0" w:right="0" w:firstLine="0"/>
              <w:jc w:val="center"/>
              <w:rPr>
                <w:lang w:val="en-GB"/>
              </w:rPr>
            </w:pPr>
          </w:p>
        </w:tc>
      </w:tr>
      <w:tr w:rsidR="00830DA9" w:rsidRPr="0038481C" w14:paraId="5D05AF3C" w14:textId="77777777" w:rsidTr="00830DA9">
        <w:trPr>
          <w:trHeight w:val="144"/>
        </w:trPr>
        <w:tc>
          <w:tcPr>
            <w:tcW w:w="2406" w:type="dxa"/>
            <w:vAlign w:val="center"/>
          </w:tcPr>
          <w:p w14:paraId="5D05AF33" w14:textId="1FF92051" w:rsidR="001C7B5F" w:rsidRPr="0038481C" w:rsidRDefault="00574249" w:rsidP="00830DA9">
            <w:pPr>
              <w:spacing w:after="160" w:line="259" w:lineRule="auto"/>
              <w:ind w:left="0" w:right="0" w:firstLine="0"/>
              <w:jc w:val="left"/>
              <w:rPr>
                <w:lang w:val="en-GB"/>
              </w:rPr>
            </w:pPr>
            <w:r w:rsidRPr="0038481C">
              <w:rPr>
                <w:color w:val="333333"/>
                <w:sz w:val="20"/>
                <w:lang w:val="en-GB"/>
              </w:rPr>
              <w:t>Review Report on outstanding receivable</w:t>
            </w:r>
          </w:p>
        </w:tc>
        <w:tc>
          <w:tcPr>
            <w:tcW w:w="1181" w:type="dxa"/>
            <w:vAlign w:val="center"/>
          </w:tcPr>
          <w:p w14:paraId="5D05AF34" w14:textId="33598E48"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53" w:type="dxa"/>
            <w:vAlign w:val="center"/>
          </w:tcPr>
          <w:p w14:paraId="5D05AF35"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36"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37" w14:textId="0DB4253E"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88" w:type="dxa"/>
            <w:vAlign w:val="center"/>
          </w:tcPr>
          <w:p w14:paraId="5D05AF38"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39"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3A" w14:textId="53058122"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025" w:type="dxa"/>
            <w:vAlign w:val="center"/>
          </w:tcPr>
          <w:p w14:paraId="5D05AF3B" w14:textId="77777777" w:rsidR="001C7B5F" w:rsidRPr="0038481C" w:rsidRDefault="001C7B5F" w:rsidP="00830DA9">
            <w:pPr>
              <w:spacing w:after="160" w:line="259" w:lineRule="auto"/>
              <w:ind w:left="0" w:right="0" w:firstLine="0"/>
              <w:jc w:val="center"/>
              <w:rPr>
                <w:lang w:val="en-GB"/>
              </w:rPr>
            </w:pPr>
          </w:p>
        </w:tc>
      </w:tr>
      <w:tr w:rsidR="00830DA9" w:rsidRPr="0038481C" w14:paraId="5D05AF46" w14:textId="77777777" w:rsidTr="00830DA9">
        <w:trPr>
          <w:trHeight w:val="144"/>
        </w:trPr>
        <w:tc>
          <w:tcPr>
            <w:tcW w:w="2406" w:type="dxa"/>
            <w:vAlign w:val="center"/>
          </w:tcPr>
          <w:p w14:paraId="5D05AF3D" w14:textId="1537C561" w:rsidR="001C7B5F" w:rsidRPr="0038481C" w:rsidRDefault="00574249" w:rsidP="00830DA9">
            <w:pPr>
              <w:spacing w:after="160" w:line="259" w:lineRule="auto"/>
              <w:ind w:left="0" w:right="0" w:firstLine="0"/>
              <w:jc w:val="left"/>
              <w:rPr>
                <w:lang w:val="en-GB"/>
              </w:rPr>
            </w:pPr>
            <w:r w:rsidRPr="0038481C">
              <w:rPr>
                <w:color w:val="333333"/>
                <w:sz w:val="20"/>
                <w:lang w:val="en-GB"/>
              </w:rPr>
              <w:t>Review report on pending/past due milestone</w:t>
            </w:r>
          </w:p>
        </w:tc>
        <w:tc>
          <w:tcPr>
            <w:tcW w:w="1181" w:type="dxa"/>
            <w:vAlign w:val="center"/>
          </w:tcPr>
          <w:p w14:paraId="5D05AF3E" w14:textId="179BCD6B"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53" w:type="dxa"/>
            <w:vAlign w:val="center"/>
          </w:tcPr>
          <w:p w14:paraId="5D05AF3F"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40"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41" w14:textId="4F2437AB"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88" w:type="dxa"/>
            <w:vAlign w:val="center"/>
          </w:tcPr>
          <w:p w14:paraId="5D05AF42"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43"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44" w14:textId="3B7884FF"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025" w:type="dxa"/>
            <w:vAlign w:val="center"/>
          </w:tcPr>
          <w:p w14:paraId="5D05AF45" w14:textId="77777777" w:rsidR="001C7B5F" w:rsidRPr="0038481C" w:rsidRDefault="001C7B5F" w:rsidP="00830DA9">
            <w:pPr>
              <w:spacing w:after="160" w:line="259" w:lineRule="auto"/>
              <w:ind w:left="0" w:right="0" w:firstLine="0"/>
              <w:jc w:val="center"/>
              <w:rPr>
                <w:lang w:val="en-GB"/>
              </w:rPr>
            </w:pPr>
          </w:p>
        </w:tc>
      </w:tr>
      <w:tr w:rsidR="00830DA9" w:rsidRPr="0038481C" w14:paraId="5D05AF50" w14:textId="77777777" w:rsidTr="00830DA9">
        <w:trPr>
          <w:trHeight w:val="144"/>
        </w:trPr>
        <w:tc>
          <w:tcPr>
            <w:tcW w:w="2406" w:type="dxa"/>
            <w:vAlign w:val="center"/>
          </w:tcPr>
          <w:p w14:paraId="5D05AF47" w14:textId="1992F75E" w:rsidR="001C7B5F" w:rsidRPr="0038481C" w:rsidRDefault="00574249" w:rsidP="00830DA9">
            <w:pPr>
              <w:spacing w:after="160" w:line="259" w:lineRule="auto"/>
              <w:ind w:left="0" w:right="0" w:firstLine="0"/>
              <w:jc w:val="left"/>
              <w:rPr>
                <w:lang w:val="en-GB"/>
              </w:rPr>
            </w:pPr>
            <w:r w:rsidRPr="0038481C">
              <w:rPr>
                <w:color w:val="333333"/>
                <w:sz w:val="20"/>
                <w:lang w:val="en-GB"/>
              </w:rPr>
              <w:t>Follow up with Donor on outstanding payments</w:t>
            </w:r>
          </w:p>
        </w:tc>
        <w:tc>
          <w:tcPr>
            <w:tcW w:w="1181" w:type="dxa"/>
            <w:vAlign w:val="center"/>
          </w:tcPr>
          <w:p w14:paraId="5D05AF48" w14:textId="362884A0"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53" w:type="dxa"/>
            <w:vAlign w:val="center"/>
          </w:tcPr>
          <w:p w14:paraId="5D05AF49"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4A"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4B"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4C"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4D"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4E"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4F" w14:textId="77777777" w:rsidR="001C7B5F" w:rsidRPr="0038481C" w:rsidRDefault="001C7B5F" w:rsidP="00830DA9">
            <w:pPr>
              <w:spacing w:after="160" w:line="259" w:lineRule="auto"/>
              <w:ind w:left="0" w:right="0" w:firstLine="0"/>
              <w:jc w:val="center"/>
              <w:rPr>
                <w:lang w:val="en-GB"/>
              </w:rPr>
            </w:pPr>
          </w:p>
        </w:tc>
      </w:tr>
      <w:tr w:rsidR="00830DA9" w:rsidRPr="0038481C" w14:paraId="5D05AF7D" w14:textId="77777777" w:rsidTr="00830DA9">
        <w:trPr>
          <w:trHeight w:val="144"/>
        </w:trPr>
        <w:tc>
          <w:tcPr>
            <w:tcW w:w="2406" w:type="dxa"/>
            <w:vAlign w:val="center"/>
          </w:tcPr>
          <w:p w14:paraId="5D05AF74" w14:textId="1E769776" w:rsidR="001C7B5F" w:rsidRPr="0038481C" w:rsidRDefault="00574249" w:rsidP="00830DA9">
            <w:pPr>
              <w:spacing w:after="160" w:line="259" w:lineRule="auto"/>
              <w:ind w:left="0" w:right="0" w:firstLine="0"/>
              <w:jc w:val="left"/>
              <w:rPr>
                <w:lang w:val="en-GB"/>
              </w:rPr>
            </w:pPr>
            <w:r w:rsidRPr="0038481C">
              <w:rPr>
                <w:color w:val="333333"/>
                <w:sz w:val="20"/>
                <w:lang w:val="en-GB"/>
              </w:rPr>
              <w:t>Follow up with donor on pending/past due milestones e.g. approval of report by EC, past due payments</w:t>
            </w:r>
          </w:p>
        </w:tc>
        <w:tc>
          <w:tcPr>
            <w:tcW w:w="1181" w:type="dxa"/>
            <w:vAlign w:val="center"/>
          </w:tcPr>
          <w:p w14:paraId="5D05AF75" w14:textId="469D4EF3"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53" w:type="dxa"/>
            <w:vAlign w:val="center"/>
          </w:tcPr>
          <w:p w14:paraId="5D05AF76"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77"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78"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79"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7A"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7B"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7C" w14:textId="77777777" w:rsidR="001C7B5F" w:rsidRPr="0038481C" w:rsidRDefault="001C7B5F" w:rsidP="00830DA9">
            <w:pPr>
              <w:spacing w:after="160" w:line="259" w:lineRule="auto"/>
              <w:ind w:left="0" w:right="0" w:firstLine="0"/>
              <w:jc w:val="center"/>
              <w:rPr>
                <w:lang w:val="en-GB"/>
              </w:rPr>
            </w:pPr>
          </w:p>
        </w:tc>
      </w:tr>
      <w:tr w:rsidR="00830DA9" w:rsidRPr="0038481C" w14:paraId="5D05AF87" w14:textId="77777777" w:rsidTr="00830DA9">
        <w:trPr>
          <w:trHeight w:val="144"/>
        </w:trPr>
        <w:tc>
          <w:tcPr>
            <w:tcW w:w="2406" w:type="dxa"/>
            <w:vAlign w:val="center"/>
          </w:tcPr>
          <w:p w14:paraId="5D05AF7E" w14:textId="1BEAAC40" w:rsidR="001C7B5F" w:rsidRPr="0038481C" w:rsidRDefault="00574249" w:rsidP="00830DA9">
            <w:pPr>
              <w:spacing w:after="160" w:line="259" w:lineRule="auto"/>
              <w:ind w:left="0" w:right="0" w:firstLine="0"/>
              <w:jc w:val="left"/>
              <w:rPr>
                <w:lang w:val="en-GB"/>
              </w:rPr>
            </w:pPr>
            <w:r w:rsidRPr="0038481C">
              <w:rPr>
                <w:color w:val="333333"/>
                <w:sz w:val="20"/>
                <w:lang w:val="en-GB"/>
              </w:rPr>
              <w:t>Access reports on financially closed projects</w:t>
            </w:r>
          </w:p>
        </w:tc>
        <w:tc>
          <w:tcPr>
            <w:tcW w:w="1181" w:type="dxa"/>
            <w:vAlign w:val="center"/>
          </w:tcPr>
          <w:p w14:paraId="5D05AF7F" w14:textId="77777777" w:rsidR="001C7B5F" w:rsidRPr="0038481C" w:rsidRDefault="001C7B5F" w:rsidP="00830DA9">
            <w:pPr>
              <w:spacing w:after="160" w:line="259" w:lineRule="auto"/>
              <w:ind w:left="0" w:right="0" w:firstLine="0"/>
              <w:jc w:val="center"/>
              <w:rPr>
                <w:lang w:val="en-GB"/>
              </w:rPr>
            </w:pPr>
          </w:p>
        </w:tc>
        <w:tc>
          <w:tcPr>
            <w:tcW w:w="953" w:type="dxa"/>
            <w:vAlign w:val="center"/>
          </w:tcPr>
          <w:p w14:paraId="5D05AF80"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81"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82"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83"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84"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85" w14:textId="14DEE347"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025" w:type="dxa"/>
            <w:vAlign w:val="center"/>
          </w:tcPr>
          <w:p w14:paraId="5D05AF86" w14:textId="77777777" w:rsidR="001C7B5F" w:rsidRPr="0038481C" w:rsidRDefault="001C7B5F" w:rsidP="00830DA9">
            <w:pPr>
              <w:spacing w:after="160" w:line="259" w:lineRule="auto"/>
              <w:ind w:left="0" w:right="0" w:firstLine="0"/>
              <w:jc w:val="center"/>
              <w:rPr>
                <w:lang w:val="en-GB"/>
              </w:rPr>
            </w:pPr>
          </w:p>
        </w:tc>
      </w:tr>
      <w:tr w:rsidR="00830DA9" w:rsidRPr="0038481C" w14:paraId="5D05AF91" w14:textId="77777777" w:rsidTr="00830DA9">
        <w:trPr>
          <w:trHeight w:val="144"/>
        </w:trPr>
        <w:tc>
          <w:tcPr>
            <w:tcW w:w="2406" w:type="dxa"/>
            <w:vAlign w:val="center"/>
          </w:tcPr>
          <w:p w14:paraId="5D05AF88" w14:textId="45C1CDF8" w:rsidR="001C7B5F" w:rsidRPr="0038481C" w:rsidRDefault="00574249" w:rsidP="00830DA9">
            <w:pPr>
              <w:spacing w:after="160" w:line="259" w:lineRule="auto"/>
              <w:ind w:left="0" w:right="0" w:firstLine="0"/>
              <w:jc w:val="left"/>
              <w:rPr>
                <w:lang w:val="en-GB"/>
              </w:rPr>
            </w:pPr>
            <w:r w:rsidRPr="0038481C">
              <w:rPr>
                <w:color w:val="333333"/>
                <w:sz w:val="20"/>
                <w:lang w:val="en-GB"/>
              </w:rPr>
              <w:t>Close agreements in contracts module</w:t>
            </w:r>
          </w:p>
        </w:tc>
        <w:tc>
          <w:tcPr>
            <w:tcW w:w="1181" w:type="dxa"/>
            <w:vAlign w:val="center"/>
          </w:tcPr>
          <w:p w14:paraId="5D05AF89" w14:textId="77777777" w:rsidR="001C7B5F" w:rsidRPr="0038481C" w:rsidRDefault="001C7B5F" w:rsidP="00830DA9">
            <w:pPr>
              <w:spacing w:after="160" w:line="259" w:lineRule="auto"/>
              <w:ind w:left="0" w:right="0" w:firstLine="0"/>
              <w:jc w:val="center"/>
              <w:rPr>
                <w:lang w:val="en-GB"/>
              </w:rPr>
            </w:pPr>
          </w:p>
        </w:tc>
        <w:tc>
          <w:tcPr>
            <w:tcW w:w="953" w:type="dxa"/>
            <w:vAlign w:val="center"/>
          </w:tcPr>
          <w:p w14:paraId="5D05AF8A"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8B"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8C"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8D"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8E"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8F"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90" w14:textId="37077F42"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r>
      <w:tr w:rsidR="00830DA9" w:rsidRPr="0038481C" w14:paraId="5D05AF9B" w14:textId="77777777" w:rsidTr="00830DA9">
        <w:trPr>
          <w:trHeight w:val="144"/>
        </w:trPr>
        <w:tc>
          <w:tcPr>
            <w:tcW w:w="2406" w:type="dxa"/>
            <w:vAlign w:val="center"/>
          </w:tcPr>
          <w:p w14:paraId="5D05AF92" w14:textId="35A9CA7D" w:rsidR="001C7B5F" w:rsidRPr="0038481C" w:rsidRDefault="00574249" w:rsidP="00830DA9">
            <w:pPr>
              <w:spacing w:after="160" w:line="259" w:lineRule="auto"/>
              <w:ind w:left="0" w:right="0" w:firstLine="0"/>
              <w:jc w:val="left"/>
              <w:rPr>
                <w:lang w:val="en-GB"/>
              </w:rPr>
            </w:pPr>
            <w:r w:rsidRPr="0038481C">
              <w:rPr>
                <w:color w:val="333333"/>
                <w:sz w:val="20"/>
                <w:lang w:val="en-GB"/>
              </w:rPr>
              <w:t>Review Ageing of receivables</w:t>
            </w:r>
          </w:p>
        </w:tc>
        <w:tc>
          <w:tcPr>
            <w:tcW w:w="1181" w:type="dxa"/>
            <w:vAlign w:val="center"/>
          </w:tcPr>
          <w:p w14:paraId="5D05AF93" w14:textId="77777777" w:rsidR="001C7B5F" w:rsidRPr="0038481C" w:rsidRDefault="001C7B5F" w:rsidP="00830DA9">
            <w:pPr>
              <w:spacing w:after="160" w:line="259" w:lineRule="auto"/>
              <w:ind w:left="0" w:right="0" w:firstLine="0"/>
              <w:jc w:val="center"/>
              <w:rPr>
                <w:lang w:val="en-GB"/>
              </w:rPr>
            </w:pPr>
          </w:p>
        </w:tc>
        <w:tc>
          <w:tcPr>
            <w:tcW w:w="953" w:type="dxa"/>
            <w:vAlign w:val="center"/>
          </w:tcPr>
          <w:p w14:paraId="5D05AF94"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95"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96" w14:textId="4DC9EA23"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88" w:type="dxa"/>
            <w:vAlign w:val="center"/>
          </w:tcPr>
          <w:p w14:paraId="5D05AF97" w14:textId="56281A8E"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340" w:type="dxa"/>
            <w:vAlign w:val="center"/>
          </w:tcPr>
          <w:p w14:paraId="5D05AF98" w14:textId="5B8F8B42"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032" w:type="dxa"/>
            <w:vAlign w:val="center"/>
          </w:tcPr>
          <w:p w14:paraId="5D05AF99"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9A" w14:textId="77777777" w:rsidR="001C7B5F" w:rsidRPr="0038481C" w:rsidRDefault="001C7B5F" w:rsidP="00830DA9">
            <w:pPr>
              <w:spacing w:after="160" w:line="259" w:lineRule="auto"/>
              <w:ind w:left="0" w:right="0" w:firstLine="0"/>
              <w:jc w:val="center"/>
              <w:rPr>
                <w:lang w:val="en-GB"/>
              </w:rPr>
            </w:pPr>
          </w:p>
        </w:tc>
      </w:tr>
      <w:tr w:rsidR="00830DA9" w:rsidRPr="0038481C" w14:paraId="5D05AFA5" w14:textId="77777777" w:rsidTr="00830DA9">
        <w:trPr>
          <w:trHeight w:val="144"/>
        </w:trPr>
        <w:tc>
          <w:tcPr>
            <w:tcW w:w="2406" w:type="dxa"/>
            <w:vAlign w:val="center"/>
          </w:tcPr>
          <w:p w14:paraId="5D05AF9C" w14:textId="7C675D8F" w:rsidR="001C7B5F" w:rsidRPr="0038481C" w:rsidRDefault="00574249" w:rsidP="00830DA9">
            <w:pPr>
              <w:spacing w:after="160" w:line="259" w:lineRule="auto"/>
              <w:ind w:left="0" w:right="0" w:firstLine="0"/>
              <w:jc w:val="left"/>
              <w:rPr>
                <w:lang w:val="en-GB"/>
              </w:rPr>
            </w:pPr>
            <w:r w:rsidRPr="0038481C">
              <w:rPr>
                <w:color w:val="333333"/>
                <w:sz w:val="20"/>
                <w:lang w:val="en-GB"/>
              </w:rPr>
              <w:t>Communicate to OF</w:t>
            </w:r>
            <w:r w:rsidR="00447032">
              <w:rPr>
                <w:color w:val="333333"/>
                <w:sz w:val="20"/>
                <w:lang w:val="en-GB"/>
              </w:rPr>
              <w:t>M</w:t>
            </w:r>
            <w:r w:rsidRPr="0038481C">
              <w:rPr>
                <w:color w:val="333333"/>
                <w:sz w:val="20"/>
                <w:lang w:val="en-GB"/>
              </w:rPr>
              <w:t xml:space="preserve"> on outstanding AR for doubtful debt provision and write offs</w:t>
            </w:r>
          </w:p>
        </w:tc>
        <w:tc>
          <w:tcPr>
            <w:tcW w:w="1181" w:type="dxa"/>
            <w:vAlign w:val="center"/>
          </w:tcPr>
          <w:p w14:paraId="5D05AF9D" w14:textId="64BEB05F"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53" w:type="dxa"/>
            <w:vAlign w:val="center"/>
          </w:tcPr>
          <w:p w14:paraId="5D05AF9E" w14:textId="02811EA2"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24" w:type="dxa"/>
            <w:vAlign w:val="center"/>
          </w:tcPr>
          <w:p w14:paraId="5D05AF9F"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A0" w14:textId="2E80D278"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988" w:type="dxa"/>
            <w:vAlign w:val="center"/>
          </w:tcPr>
          <w:p w14:paraId="5D05AFA1" w14:textId="1F17001E"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340" w:type="dxa"/>
            <w:vAlign w:val="center"/>
          </w:tcPr>
          <w:p w14:paraId="5D05AFA2"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A3" w14:textId="506C440E"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025" w:type="dxa"/>
            <w:vAlign w:val="center"/>
          </w:tcPr>
          <w:p w14:paraId="5D05AFA4" w14:textId="77777777" w:rsidR="001C7B5F" w:rsidRPr="0038481C" w:rsidRDefault="001C7B5F" w:rsidP="00830DA9">
            <w:pPr>
              <w:spacing w:after="160" w:line="259" w:lineRule="auto"/>
              <w:ind w:left="0" w:right="0" w:firstLine="0"/>
              <w:jc w:val="center"/>
              <w:rPr>
                <w:lang w:val="en-GB"/>
              </w:rPr>
            </w:pPr>
          </w:p>
        </w:tc>
      </w:tr>
      <w:tr w:rsidR="00830DA9" w:rsidRPr="0038481C" w14:paraId="5D05AFAF" w14:textId="77777777" w:rsidTr="00830DA9">
        <w:trPr>
          <w:trHeight w:val="144"/>
        </w:trPr>
        <w:tc>
          <w:tcPr>
            <w:tcW w:w="2406" w:type="dxa"/>
            <w:vAlign w:val="center"/>
          </w:tcPr>
          <w:p w14:paraId="5D05AFA6" w14:textId="647BC006" w:rsidR="001C7B5F" w:rsidRPr="0038481C" w:rsidRDefault="00574249" w:rsidP="00830DA9">
            <w:pPr>
              <w:spacing w:after="160" w:line="259" w:lineRule="auto"/>
              <w:ind w:left="0" w:right="0" w:firstLine="0"/>
              <w:jc w:val="left"/>
              <w:rPr>
                <w:lang w:val="en-GB"/>
              </w:rPr>
            </w:pPr>
            <w:r w:rsidRPr="0038481C">
              <w:rPr>
                <w:color w:val="333333"/>
                <w:sz w:val="20"/>
                <w:lang w:val="en-GB"/>
              </w:rPr>
              <w:t>Review and approve  provisions and write-offs submission</w:t>
            </w:r>
          </w:p>
        </w:tc>
        <w:tc>
          <w:tcPr>
            <w:tcW w:w="1181" w:type="dxa"/>
            <w:vAlign w:val="center"/>
          </w:tcPr>
          <w:p w14:paraId="5D05AFA7" w14:textId="7A829871" w:rsidR="001C7B5F" w:rsidRPr="0038481C" w:rsidRDefault="001C7B5F" w:rsidP="00830DA9">
            <w:pPr>
              <w:spacing w:after="160" w:line="259" w:lineRule="auto"/>
              <w:ind w:left="0" w:right="0" w:firstLine="0"/>
              <w:jc w:val="center"/>
              <w:rPr>
                <w:lang w:val="en-GB"/>
              </w:rPr>
            </w:pPr>
          </w:p>
        </w:tc>
        <w:tc>
          <w:tcPr>
            <w:tcW w:w="953" w:type="dxa"/>
            <w:vAlign w:val="center"/>
          </w:tcPr>
          <w:p w14:paraId="5D05AFA8"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A9"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AA"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AB"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AC" w14:textId="7F1F2753"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032" w:type="dxa"/>
            <w:vAlign w:val="center"/>
          </w:tcPr>
          <w:p w14:paraId="5D05AFAD"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AE" w14:textId="77777777" w:rsidR="001C7B5F" w:rsidRPr="0038481C" w:rsidRDefault="001C7B5F" w:rsidP="00830DA9">
            <w:pPr>
              <w:spacing w:after="160" w:line="259" w:lineRule="auto"/>
              <w:ind w:left="0" w:right="0" w:firstLine="0"/>
              <w:jc w:val="center"/>
              <w:rPr>
                <w:lang w:val="en-GB"/>
              </w:rPr>
            </w:pPr>
          </w:p>
        </w:tc>
      </w:tr>
      <w:tr w:rsidR="00830DA9" w:rsidRPr="0038481C" w14:paraId="5D05AFB9" w14:textId="77777777" w:rsidTr="00830DA9">
        <w:trPr>
          <w:trHeight w:val="144"/>
        </w:trPr>
        <w:tc>
          <w:tcPr>
            <w:tcW w:w="2406" w:type="dxa"/>
            <w:vAlign w:val="center"/>
          </w:tcPr>
          <w:p w14:paraId="5D05AFB0" w14:textId="69349A27" w:rsidR="001C7B5F" w:rsidRPr="0038481C" w:rsidRDefault="00574249" w:rsidP="00830DA9">
            <w:pPr>
              <w:spacing w:after="160" w:line="259" w:lineRule="auto"/>
              <w:ind w:left="0" w:right="0" w:firstLine="0"/>
              <w:jc w:val="left"/>
              <w:rPr>
                <w:lang w:val="en-GB"/>
              </w:rPr>
            </w:pPr>
            <w:r w:rsidRPr="0038481C">
              <w:rPr>
                <w:color w:val="333333"/>
                <w:sz w:val="20"/>
                <w:lang w:val="en-GB"/>
              </w:rPr>
              <w:t>Reconcile  GL to AR and balance accounts</w:t>
            </w:r>
          </w:p>
        </w:tc>
        <w:tc>
          <w:tcPr>
            <w:tcW w:w="1181" w:type="dxa"/>
            <w:vAlign w:val="center"/>
          </w:tcPr>
          <w:p w14:paraId="5D05AFB1" w14:textId="77777777" w:rsidR="001C7B5F" w:rsidRPr="0038481C" w:rsidRDefault="001C7B5F" w:rsidP="00830DA9">
            <w:pPr>
              <w:spacing w:after="160" w:line="259" w:lineRule="auto"/>
              <w:ind w:left="0" w:right="0" w:firstLine="0"/>
              <w:jc w:val="center"/>
              <w:rPr>
                <w:lang w:val="en-GB"/>
              </w:rPr>
            </w:pPr>
          </w:p>
        </w:tc>
        <w:tc>
          <w:tcPr>
            <w:tcW w:w="953" w:type="dxa"/>
            <w:vAlign w:val="center"/>
          </w:tcPr>
          <w:p w14:paraId="5D05AFB2"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B3"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B4"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B5"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B6" w14:textId="220AC5E0" w:rsidR="001C7B5F" w:rsidRPr="0038481C" w:rsidRDefault="00574249" w:rsidP="00830DA9">
            <w:pPr>
              <w:spacing w:after="160" w:line="259" w:lineRule="auto"/>
              <w:ind w:left="0" w:right="0" w:firstLine="0"/>
              <w:jc w:val="center"/>
              <w:rPr>
                <w:lang w:val="en-GB"/>
              </w:rPr>
            </w:pPr>
            <w:r w:rsidRPr="0038481C">
              <w:rPr>
                <w:color w:val="333333"/>
                <w:sz w:val="20"/>
                <w:lang w:val="en-GB"/>
              </w:rPr>
              <w:t>√</w:t>
            </w:r>
          </w:p>
        </w:tc>
        <w:tc>
          <w:tcPr>
            <w:tcW w:w="1032" w:type="dxa"/>
            <w:vAlign w:val="center"/>
          </w:tcPr>
          <w:p w14:paraId="5D05AFB7"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B8" w14:textId="77777777" w:rsidR="001C7B5F" w:rsidRPr="0038481C" w:rsidRDefault="001C7B5F" w:rsidP="00830DA9">
            <w:pPr>
              <w:spacing w:after="160" w:line="259" w:lineRule="auto"/>
              <w:ind w:left="0" w:right="0" w:firstLine="0"/>
              <w:jc w:val="center"/>
              <w:rPr>
                <w:lang w:val="en-GB"/>
              </w:rPr>
            </w:pPr>
          </w:p>
        </w:tc>
      </w:tr>
    </w:tbl>
    <w:p w14:paraId="5D05AFBA" w14:textId="7F4C377E" w:rsidR="001C7B5F" w:rsidRPr="0038481C" w:rsidRDefault="001C7B5F" w:rsidP="004D3040">
      <w:pPr>
        <w:spacing w:after="160" w:line="259" w:lineRule="auto"/>
        <w:ind w:left="0" w:right="0" w:firstLine="0"/>
        <w:rPr>
          <w:lang w:val="en-GB"/>
        </w:rPr>
      </w:pPr>
    </w:p>
    <w:sectPr w:rsidR="001C7B5F" w:rsidRPr="0038481C" w:rsidSect="00830DA9">
      <w:headerReference w:type="default" r:id="rId13"/>
      <w:footerReference w:type="even" r:id="rId14"/>
      <w:footerReference w:type="default" r:id="rId15"/>
      <w:footerReference w:type="first" r:id="rId16"/>
      <w:pgSz w:w="11906" w:h="16838"/>
      <w:pgMar w:top="1440" w:right="1440" w:bottom="1440" w:left="1440"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9CA5" w14:textId="77777777" w:rsidR="004D572D" w:rsidRDefault="004D572D">
      <w:pPr>
        <w:spacing w:after="0" w:line="240" w:lineRule="auto"/>
      </w:pPr>
      <w:r>
        <w:separator/>
      </w:r>
    </w:p>
  </w:endnote>
  <w:endnote w:type="continuationSeparator" w:id="0">
    <w:p w14:paraId="133AD6B7" w14:textId="77777777" w:rsidR="004D572D" w:rsidRDefault="004D572D">
      <w:pPr>
        <w:spacing w:after="0" w:line="240" w:lineRule="auto"/>
      </w:pPr>
      <w:r>
        <w:continuationSeparator/>
      </w:r>
    </w:p>
  </w:endnote>
  <w:endnote w:type="continuationNotice" w:id="1">
    <w:p w14:paraId="22A579A0" w14:textId="77777777" w:rsidR="004D572D" w:rsidRDefault="004D57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AFBD" w14:textId="77777777" w:rsidR="001C7B5F" w:rsidRDefault="00574249">
    <w:pPr>
      <w:spacing w:after="0" w:line="259" w:lineRule="auto"/>
      <w:ind w:left="0" w:right="209" w:firstLine="0"/>
      <w:jc w:val="center"/>
    </w:pPr>
    <w:r>
      <w:fldChar w:fldCharType="begin"/>
    </w:r>
    <w:r>
      <w:instrText xml:space="preserve"> PAGE   \* MERGEFORMAT </w:instrText>
    </w:r>
    <w:r>
      <w:fldChar w:fldCharType="separate"/>
    </w:r>
    <w:r>
      <w:t>1</w:t>
    </w:r>
    <w:r>
      <w:fldChar w:fldCharType="end"/>
    </w:r>
    <w:r>
      <w:t xml:space="preserve"> </w:t>
    </w:r>
  </w:p>
  <w:p w14:paraId="5D05AFBE" w14:textId="77777777" w:rsidR="001C7B5F" w:rsidRDefault="0057424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AFC0" w14:textId="570355EF" w:rsidR="001C7B5F" w:rsidRDefault="0038481C">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4E6B0D">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4E6B0D">
      <w:rPr>
        <w:b/>
        <w:noProof/>
      </w:rPr>
      <w:t>5</w:t>
    </w:r>
    <w:r>
      <w:rPr>
        <w:b/>
      </w:rPr>
      <w:fldChar w:fldCharType="end"/>
    </w:r>
    <w:r>
      <w:ptab w:relativeTo="margin" w:alignment="center" w:leader="none"/>
    </w:r>
    <w:r w:rsidRPr="0038481C">
      <w:t>Effective Date:</w:t>
    </w:r>
    <w:r>
      <w:t xml:space="preserve"> </w:t>
    </w:r>
    <w:sdt>
      <w:sdtPr>
        <w:alias w:val="Effective Date"/>
        <w:tag w:val="UNDP_POPP_EFFECTIVEDATE"/>
        <w:id w:val="836107814"/>
        <w:placeholder>
          <w:docPart w:val="3FE2EB0EEE6B417E82F87847202CD37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5CAB57A7-5CEB-4570-B928-51CB4745AF30}"/>
        <w:date w:fullDate="2012-01-01T00:00:00Z">
          <w:dateFormat w:val="dd/MM/yyyy"/>
          <w:lid w:val="en-US"/>
          <w:storeMappedDataAs w:val="dateTime"/>
          <w:calendar w:val="gregorian"/>
        </w:date>
      </w:sdtPr>
      <w:sdtEndPr/>
      <w:sdtContent>
        <w:r w:rsidR="0058233A">
          <w:t>01/01/2012</w:t>
        </w:r>
      </w:sdtContent>
    </w:sdt>
    <w:r>
      <w:ptab w:relativeTo="margin" w:alignment="right" w:leader="none"/>
    </w:r>
    <w:r w:rsidRPr="0038481C">
      <w:t>Version #:</w:t>
    </w:r>
    <w:r>
      <w:t xml:space="preserve"> </w:t>
    </w:r>
    <w:sdt>
      <w:sdtPr>
        <w:alias w:val="POPPRefItemVersion"/>
        <w:tag w:val="UNDP_POPP_REFITEM_VERSION"/>
        <w:id w:val="-1429033275"/>
        <w:placeholder>
          <w:docPart w:val="385EABD4CCDF49FBA92FB6BEDCA8DBF8"/>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5CAB57A7-5CEB-4570-B928-51CB4745AF30}"/>
        <w:text/>
      </w:sdtPr>
      <w:sdtEndPr/>
      <w:sdtContent>
        <w:r w:rsidR="00CE64DD">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AFC1" w14:textId="77777777" w:rsidR="001C7B5F" w:rsidRDefault="00574249">
    <w:pPr>
      <w:spacing w:after="0" w:line="259" w:lineRule="auto"/>
      <w:ind w:left="0" w:right="209" w:firstLine="0"/>
      <w:jc w:val="center"/>
    </w:pPr>
    <w:r>
      <w:fldChar w:fldCharType="begin"/>
    </w:r>
    <w:r>
      <w:instrText xml:space="preserve"> PAGE   \* MERGEFORMAT </w:instrText>
    </w:r>
    <w:r>
      <w:fldChar w:fldCharType="separate"/>
    </w:r>
    <w:r>
      <w:t>1</w:t>
    </w:r>
    <w:r>
      <w:fldChar w:fldCharType="end"/>
    </w:r>
    <w:r>
      <w:t xml:space="preserve"> </w:t>
    </w:r>
  </w:p>
  <w:p w14:paraId="5D05AFC2" w14:textId="77777777" w:rsidR="001C7B5F" w:rsidRDefault="0057424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3FF8" w14:textId="77777777" w:rsidR="004D572D" w:rsidRDefault="004D572D">
      <w:pPr>
        <w:spacing w:after="0" w:line="240" w:lineRule="auto"/>
      </w:pPr>
      <w:r>
        <w:separator/>
      </w:r>
    </w:p>
  </w:footnote>
  <w:footnote w:type="continuationSeparator" w:id="0">
    <w:p w14:paraId="34428CA2" w14:textId="77777777" w:rsidR="004D572D" w:rsidRDefault="004D572D">
      <w:pPr>
        <w:spacing w:after="0" w:line="240" w:lineRule="auto"/>
      </w:pPr>
      <w:r>
        <w:continuationSeparator/>
      </w:r>
    </w:p>
  </w:footnote>
  <w:footnote w:type="continuationNotice" w:id="1">
    <w:p w14:paraId="17A6C7FC" w14:textId="77777777" w:rsidR="004D572D" w:rsidRDefault="004D57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6F9D" w14:textId="33EAAD0A" w:rsidR="00830DA9" w:rsidRDefault="00830DA9" w:rsidP="00830DA9">
    <w:pPr>
      <w:pStyle w:val="Header"/>
      <w:jc w:val="right"/>
    </w:pPr>
    <w:r>
      <w:rPr>
        <w:noProof/>
      </w:rPr>
      <w:drawing>
        <wp:inline distT="0" distB="0" distL="0" distR="0" wp14:anchorId="0D543AE4" wp14:editId="363285C2">
          <wp:extent cx="299022" cy="598043"/>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1877" b="14923"/>
                  <a:stretch/>
                </pic:blipFill>
                <pic:spPr bwMode="auto">
                  <a:xfrm>
                    <a:off x="0" y="0"/>
                    <a:ext cx="303508" cy="60701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B49D0"/>
    <w:multiLevelType w:val="hybridMultilevel"/>
    <w:tmpl w:val="FA16E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E250E"/>
    <w:multiLevelType w:val="hybridMultilevel"/>
    <w:tmpl w:val="FA16E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D50B3"/>
    <w:multiLevelType w:val="hybridMultilevel"/>
    <w:tmpl w:val="4E2EB344"/>
    <w:lvl w:ilvl="0" w:tplc="D8ACC2A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C074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6E4E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EEDCD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8AA4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24B5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68E4E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44DB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9E31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8043A8"/>
    <w:multiLevelType w:val="hybridMultilevel"/>
    <w:tmpl w:val="80B06124"/>
    <w:lvl w:ilvl="0" w:tplc="3DB01BF8">
      <w:start w:val="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389DFA">
      <w:start w:val="1"/>
      <w:numFmt w:val="low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068EB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78DF4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72D71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E48F1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2E1BCA">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3026AC">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14D7D8">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7240BB"/>
    <w:multiLevelType w:val="hybridMultilevel"/>
    <w:tmpl w:val="FA16E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57875"/>
    <w:multiLevelType w:val="hybridMultilevel"/>
    <w:tmpl w:val="FA16E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95708"/>
    <w:multiLevelType w:val="hybridMultilevel"/>
    <w:tmpl w:val="45646C50"/>
    <w:lvl w:ilvl="0" w:tplc="CF8A856A">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243E78">
      <w:start w:val="1"/>
      <w:numFmt w:val="low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276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634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A6DA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EC7C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60BD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D6EA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2444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98412131">
    <w:abstractNumId w:val="2"/>
  </w:num>
  <w:num w:numId="2" w16cid:durableId="1082411769">
    <w:abstractNumId w:val="6"/>
  </w:num>
  <w:num w:numId="3" w16cid:durableId="321353331">
    <w:abstractNumId w:val="3"/>
  </w:num>
  <w:num w:numId="4" w16cid:durableId="1125152761">
    <w:abstractNumId w:val="0"/>
  </w:num>
  <w:num w:numId="5" w16cid:durableId="186335949">
    <w:abstractNumId w:val="1"/>
  </w:num>
  <w:num w:numId="6" w16cid:durableId="1884444279">
    <w:abstractNumId w:val="5"/>
  </w:num>
  <w:num w:numId="7" w16cid:durableId="1085879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5F"/>
    <w:rsid w:val="00153849"/>
    <w:rsid w:val="001C7B5F"/>
    <w:rsid w:val="003317B5"/>
    <w:rsid w:val="0038481C"/>
    <w:rsid w:val="004240C1"/>
    <w:rsid w:val="00447032"/>
    <w:rsid w:val="004604EA"/>
    <w:rsid w:val="004816B8"/>
    <w:rsid w:val="004D3040"/>
    <w:rsid w:val="004D572D"/>
    <w:rsid w:val="004E6B0D"/>
    <w:rsid w:val="00574249"/>
    <w:rsid w:val="0058233A"/>
    <w:rsid w:val="006016A9"/>
    <w:rsid w:val="00694640"/>
    <w:rsid w:val="006B0DA8"/>
    <w:rsid w:val="006C7CE6"/>
    <w:rsid w:val="00830DA9"/>
    <w:rsid w:val="00833434"/>
    <w:rsid w:val="008B5BF3"/>
    <w:rsid w:val="009855C8"/>
    <w:rsid w:val="00A73272"/>
    <w:rsid w:val="00B84B2E"/>
    <w:rsid w:val="00B86066"/>
    <w:rsid w:val="00C40787"/>
    <w:rsid w:val="00CE294F"/>
    <w:rsid w:val="00CE64DD"/>
    <w:rsid w:val="00DC3048"/>
    <w:rsid w:val="00E905AE"/>
    <w:rsid w:val="00FE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5AE55"/>
  <w15:docId w15:val="{8A78E9E5-DC90-4DB7-A051-429903DC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49" w:lineRule="auto"/>
      <w:ind w:left="730" w:right="21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30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DA9"/>
    <w:rPr>
      <w:rFonts w:ascii="Calibri" w:eastAsia="Calibri" w:hAnsi="Calibri" w:cs="Calibri"/>
      <w:color w:val="000000"/>
    </w:rPr>
  </w:style>
  <w:style w:type="character" w:styleId="PlaceholderText">
    <w:name w:val="Placeholder Text"/>
    <w:basedOn w:val="DefaultParagraphFont"/>
    <w:uiPriority w:val="99"/>
    <w:semiHidden/>
    <w:rsid w:val="00830DA9"/>
    <w:rPr>
      <w:color w:val="808080"/>
    </w:rPr>
  </w:style>
  <w:style w:type="paragraph" w:styleId="ListParagraph">
    <w:name w:val="List Paragraph"/>
    <w:basedOn w:val="Normal"/>
    <w:uiPriority w:val="34"/>
    <w:qFormat/>
    <w:rsid w:val="00830DA9"/>
    <w:pPr>
      <w:ind w:left="720"/>
      <w:contextualSpacing/>
    </w:pPr>
  </w:style>
  <w:style w:type="table" w:styleId="TableGrid0">
    <w:name w:val="Table Grid"/>
    <w:basedOn w:val="TableNormal"/>
    <w:uiPriority w:val="39"/>
    <w:rsid w:val="0083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81C"/>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58233A"/>
    <w:rPr>
      <w:sz w:val="16"/>
      <w:szCs w:val="16"/>
    </w:rPr>
  </w:style>
  <w:style w:type="paragraph" w:styleId="CommentText">
    <w:name w:val="annotation text"/>
    <w:basedOn w:val="Normal"/>
    <w:link w:val="CommentTextChar"/>
    <w:uiPriority w:val="99"/>
    <w:semiHidden/>
    <w:unhideWhenUsed/>
    <w:rsid w:val="0058233A"/>
    <w:pPr>
      <w:spacing w:line="240" w:lineRule="auto"/>
    </w:pPr>
    <w:rPr>
      <w:sz w:val="20"/>
      <w:szCs w:val="20"/>
    </w:rPr>
  </w:style>
  <w:style w:type="character" w:customStyle="1" w:styleId="CommentTextChar">
    <w:name w:val="Comment Text Char"/>
    <w:basedOn w:val="DefaultParagraphFont"/>
    <w:link w:val="CommentText"/>
    <w:uiPriority w:val="99"/>
    <w:semiHidden/>
    <w:rsid w:val="0058233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8233A"/>
    <w:rPr>
      <w:b/>
      <w:bCs/>
    </w:rPr>
  </w:style>
  <w:style w:type="character" w:customStyle="1" w:styleId="CommentSubjectChar">
    <w:name w:val="Comment Subject Char"/>
    <w:basedOn w:val="CommentTextChar"/>
    <w:link w:val="CommentSubject"/>
    <w:uiPriority w:val="99"/>
    <w:semiHidden/>
    <w:rsid w:val="0058233A"/>
    <w:rPr>
      <w:rFonts w:ascii="Calibri" w:eastAsia="Calibri" w:hAnsi="Calibri" w:cs="Calibri"/>
      <w:b/>
      <w:bCs/>
      <w:color w:val="000000"/>
      <w:sz w:val="20"/>
      <w:szCs w:val="20"/>
    </w:rPr>
  </w:style>
  <w:style w:type="paragraph" w:styleId="Footer">
    <w:name w:val="footer"/>
    <w:basedOn w:val="Normal"/>
    <w:link w:val="FooterChar"/>
    <w:uiPriority w:val="99"/>
    <w:semiHidden/>
    <w:unhideWhenUsed/>
    <w:rsid w:val="00E905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05AE"/>
    <w:rPr>
      <w:rFonts w:ascii="Calibri" w:eastAsia="Calibri" w:hAnsi="Calibri" w:cs="Calibri"/>
      <w:color w:val="000000"/>
    </w:rPr>
  </w:style>
  <w:style w:type="paragraph" w:styleId="Revision">
    <w:name w:val="Revision"/>
    <w:hidden/>
    <w:uiPriority w:val="99"/>
    <w:semiHidden/>
    <w:rsid w:val="00153849"/>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2EB0EEE6B417E82F87847202CD37A"/>
        <w:category>
          <w:name w:val="General"/>
          <w:gallery w:val="placeholder"/>
        </w:category>
        <w:types>
          <w:type w:val="bbPlcHdr"/>
        </w:types>
        <w:behaviors>
          <w:behavior w:val="content"/>
        </w:behaviors>
        <w:guid w:val="{A69D4915-533C-4B37-BFA6-E9589C876867}"/>
      </w:docPartPr>
      <w:docPartBody>
        <w:p w:rsidR="00084C0D" w:rsidRDefault="00B432AC">
          <w:r w:rsidRPr="00EC38FF">
            <w:rPr>
              <w:rStyle w:val="PlaceholderText"/>
            </w:rPr>
            <w:t>[Effective Date]</w:t>
          </w:r>
        </w:p>
      </w:docPartBody>
    </w:docPart>
    <w:docPart>
      <w:docPartPr>
        <w:name w:val="385EABD4CCDF49FBA92FB6BEDCA8DBF8"/>
        <w:category>
          <w:name w:val="General"/>
          <w:gallery w:val="placeholder"/>
        </w:category>
        <w:types>
          <w:type w:val="bbPlcHdr"/>
        </w:types>
        <w:behaviors>
          <w:behavior w:val="content"/>
        </w:behaviors>
        <w:guid w:val="{669DB40A-106B-4631-9CC8-DDAF2EE629C8}"/>
      </w:docPartPr>
      <w:docPartBody>
        <w:p w:rsidR="00084C0D" w:rsidRDefault="00B432AC">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734"/>
    <w:rsid w:val="00084C0D"/>
    <w:rsid w:val="00370E71"/>
    <w:rsid w:val="00B06693"/>
    <w:rsid w:val="00B432AC"/>
    <w:rsid w:val="00BC4734"/>
    <w:rsid w:val="00DF25AC"/>
    <w:rsid w:val="00E7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C5E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2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3</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Accounts Receivable</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2025-12-30T23:00:00+00:00</UNDP_POPP_PLANNED_REVIEWDATE>
    <UNDP_POPP_LASTMODIFIED xmlns="8264c5cc-ec60-4b56-8111-ce635d3d139a" xsi:nil="true"/>
    <UNDP_POPP_REJECT_COMMENTS xmlns="8264c5cc-ec60-4b56-8111-ce635d3d139a" xsi:nil="true"/>
    <DLCPolicyLabelValue xmlns="e560140e-7b2f-4392-90df-e7567e3021a3">Effective Date: 01/01/2012                                                Version #: 3</DLCPolicyLabelValue>
    <UNDP_POPP_EFFECTIVEDATE xmlns="8264c5cc-ec60-4b56-8111-ce635d3d139a">2011-12-31T23:00:00+00:00</UNDP_POPP_EFFECTIVEDATE>
    <DLCPolicyLabelLock xmlns="e560140e-7b2f-4392-90df-e7567e3021a3" xsi:nil="true"/>
    <DLCPolicyLabelClientValue xmlns="e560140e-7b2f-4392-90df-e7567e3021a3">Effective Date: 01/01/2012                                                Version #: 3.0</DLCPolicyLabelClientValue>
    <UNDP_POPP_BUSINESSUNITID_HIDDEN xmlns="8264c5cc-ec60-4b56-8111-ce635d3d139a" xsi:nil="true"/>
    <_dlc_DocId xmlns="8264c5cc-ec60-4b56-8111-ce635d3d139a">POPP-11-2054</_dlc_DocId>
    <_dlc_DocIdUrl xmlns="8264c5cc-ec60-4b56-8111-ce635d3d139a">
      <Url>https://popp.undp.org/_layouts/15/DocIdRedir.aspx?ID=POPP-11-2054</Url>
      <Description>POPP-11-2054</Description>
    </_dlc_DocIdUrl>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1BF3919-457D-4EEA-B0A2-9173019B9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AB86E-E019-4F5A-8D38-D7BED6A999A7}">
  <ds:schemaRefs>
    <ds:schemaRef ds:uri="http://schemas.microsoft.com/sharepoint/events"/>
  </ds:schemaRefs>
</ds:datastoreItem>
</file>

<file path=customXml/itemProps3.xml><?xml version="1.0" encoding="utf-8"?>
<ds:datastoreItem xmlns:ds="http://schemas.openxmlformats.org/officeDocument/2006/customXml" ds:itemID="{6C38A75B-7FBA-4DFA-8376-55B41D0A5B72}">
  <ds:schemaRefs>
    <ds:schemaRef ds:uri="http://schemas.microsoft.com/sharepoint/v3/contenttype/forms"/>
  </ds:schemaRefs>
</ds:datastoreItem>
</file>

<file path=customXml/itemProps4.xml><?xml version="1.0" encoding="utf-8"?>
<ds:datastoreItem xmlns:ds="http://schemas.openxmlformats.org/officeDocument/2006/customXml" ds:itemID="{5CAB57A7-5CEB-4570-B928-51CB4745AF30}">
  <ds:schemaRef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8264c5cc-ec60-4b56-8111-ce635d3d139a"/>
    <ds:schemaRef ds:uri="http://schemas.microsoft.com/office/2006/metadata/properties"/>
    <ds:schemaRef ds:uri="http://schemas.microsoft.com/sharepoint/v3"/>
    <ds:schemaRef ds:uri="http://schemas.openxmlformats.org/package/2006/metadata/core-properties"/>
    <ds:schemaRef ds:uri="e560140e-7b2f-4392-90df-e7567e3021a3"/>
    <ds:schemaRef ds:uri="http://purl.org/dc/terms/"/>
  </ds:schemaRefs>
</ds:datastoreItem>
</file>

<file path=customXml/itemProps5.xml><?xml version="1.0" encoding="utf-8"?>
<ds:datastoreItem xmlns:ds="http://schemas.openxmlformats.org/officeDocument/2006/customXml" ds:itemID="{7C262637-7D94-4D6B-91A1-D35AD80B985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3</cp:revision>
  <dcterms:created xsi:type="dcterms:W3CDTF">2023-01-08T00:46:00Z</dcterms:created>
  <dcterms:modified xsi:type="dcterms:W3CDTF">2023-03-03T09:13:00Z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faed3477-179b-461e-b11a-832a53d6010d</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