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0827" w14:textId="77777777" w:rsidR="002F014D" w:rsidRPr="00D7659F" w:rsidRDefault="002F014D">
      <w:pPr>
        <w:spacing w:after="119" w:line="259" w:lineRule="auto"/>
        <w:ind w:left="0" w:right="0" w:firstLine="0"/>
        <w:jc w:val="left"/>
        <w:rPr>
          <w:rFonts w:asciiTheme="minorHAnsi" w:hAnsiTheme="minorHAnsi" w:cstheme="minorHAnsi"/>
          <w:b/>
        </w:rPr>
      </w:pPr>
    </w:p>
    <w:p w14:paraId="10EB3614" w14:textId="79C060F1" w:rsidR="008B016B" w:rsidRPr="00DE5B12" w:rsidRDefault="00EE1677">
      <w:pPr>
        <w:spacing w:after="119" w:line="259" w:lineRule="auto"/>
        <w:ind w:left="0" w:right="0" w:firstLine="0"/>
        <w:jc w:val="left"/>
        <w:rPr>
          <w:rFonts w:asciiTheme="minorHAnsi" w:hAnsiTheme="minorHAnsi" w:cstheme="minorHAnsi"/>
        </w:rPr>
      </w:pPr>
      <w:r w:rsidRPr="00DE5B12">
        <w:rPr>
          <w:rFonts w:asciiTheme="minorHAnsi" w:hAnsiTheme="minorHAnsi" w:cstheme="minorHAnsi"/>
          <w:b/>
        </w:rPr>
        <w:t xml:space="preserve">Prepayments  </w:t>
      </w:r>
    </w:p>
    <w:p w14:paraId="2606AB2F" w14:textId="6F0AE614" w:rsidR="00D01601" w:rsidRPr="00DE5B12" w:rsidRDefault="00EE1677" w:rsidP="008A27DA">
      <w:pPr>
        <w:pStyle w:val="ListParagraph"/>
        <w:spacing w:after="29"/>
        <w:ind w:left="360" w:right="0" w:hanging="360"/>
        <w:rPr>
          <w:rFonts w:asciiTheme="minorHAnsi" w:hAnsiTheme="minorHAnsi" w:cstheme="minorBidi"/>
        </w:rPr>
      </w:pPr>
      <w:r w:rsidRPr="00DE5B12">
        <w:rPr>
          <w:rFonts w:asciiTheme="minorHAnsi" w:hAnsiTheme="minorHAnsi" w:cstheme="minorBidi"/>
        </w:rPr>
        <w:t>1.</w:t>
      </w:r>
      <w:r w:rsidRPr="00DE5B12">
        <w:rPr>
          <w:rFonts w:asciiTheme="minorHAnsi" w:eastAsia="Arial" w:hAnsiTheme="minorHAnsi" w:cstheme="minorBidi"/>
        </w:rPr>
        <w:t xml:space="preserve"> </w:t>
      </w:r>
      <w:r w:rsidR="0034492C" w:rsidRPr="00DE5B12">
        <w:rPr>
          <w:rFonts w:asciiTheme="minorHAnsi" w:eastAsia="Arial" w:hAnsiTheme="minorHAnsi" w:cstheme="minorBidi"/>
        </w:rPr>
        <w:t xml:space="preserve">  </w:t>
      </w:r>
      <w:r w:rsidRPr="00DE5B12">
        <w:rPr>
          <w:rFonts w:asciiTheme="minorHAnsi" w:hAnsiTheme="minorHAnsi" w:cstheme="minorBidi"/>
        </w:rPr>
        <w:t xml:space="preserve">A prepayment is used when a supplier requires partial or full payment for goods or services prior to the delivery/provision of the goods or services.  When paid, prepayments reflect as amounts due to UNDP and are recorded in the asset account 16065 (Prepaid Voucher Modality).  As the goods or services are provided, the prepaid asset balance must be </w:t>
      </w:r>
      <w:r w:rsidR="00D01601" w:rsidRPr="00DE5B12">
        <w:rPr>
          <w:rFonts w:asciiTheme="minorHAnsi" w:hAnsiTheme="minorHAnsi" w:cstheme="minorBidi"/>
        </w:rPr>
        <w:t>reduced,</w:t>
      </w:r>
      <w:r w:rsidRPr="00DE5B12">
        <w:rPr>
          <w:rFonts w:asciiTheme="minorHAnsi" w:hAnsiTheme="minorHAnsi" w:cstheme="minorBidi"/>
        </w:rPr>
        <w:t xml:space="preserve"> and an expense </w:t>
      </w:r>
      <w:r w:rsidR="00D75479" w:rsidRPr="00DE5B12">
        <w:rPr>
          <w:rFonts w:asciiTheme="minorHAnsi" w:hAnsiTheme="minorHAnsi" w:cstheme="minorBidi"/>
        </w:rPr>
        <w:t xml:space="preserve">must therefore be </w:t>
      </w:r>
      <w:r w:rsidRPr="00DE5B12">
        <w:rPr>
          <w:rFonts w:asciiTheme="minorHAnsi" w:hAnsiTheme="minorHAnsi" w:cstheme="minorBidi"/>
        </w:rPr>
        <w:t xml:space="preserve">recorded </w:t>
      </w:r>
      <w:proofErr w:type="gramStart"/>
      <w:r w:rsidRPr="00DE5B12">
        <w:rPr>
          <w:rFonts w:asciiTheme="minorHAnsi" w:hAnsiTheme="minorHAnsi" w:cstheme="minorBidi"/>
        </w:rPr>
        <w:t>for the amount of</w:t>
      </w:r>
      <w:proofErr w:type="gramEnd"/>
      <w:r w:rsidRPr="00DE5B12">
        <w:rPr>
          <w:rFonts w:asciiTheme="minorHAnsi" w:hAnsiTheme="minorHAnsi" w:cstheme="minorBidi"/>
        </w:rPr>
        <w:t xml:space="preserve"> goods or services received by UNDP.  This is achieved by receipting and vouchering against the relevant PO and offsetting the prepayment against the Accounts Payable PO voucher.  Such offsets need to be communicated to the </w:t>
      </w:r>
      <w:r w:rsidR="00D01601" w:rsidRPr="00DE5B12">
        <w:rPr>
          <w:rFonts w:asciiTheme="minorHAnsi" w:hAnsiTheme="minorHAnsi" w:cstheme="minorBidi"/>
        </w:rPr>
        <w:t xml:space="preserve">vendor.  </w:t>
      </w:r>
      <w:bookmarkStart w:id="0" w:name="_Hlk153381973"/>
      <w:r w:rsidR="00DE5B12" w:rsidRPr="001117A8">
        <w:rPr>
          <w:rFonts w:asciiTheme="minorHAnsi" w:hAnsiTheme="minorHAnsi" w:cstheme="minorBidi"/>
        </w:rPr>
        <w:t>I</w:t>
      </w:r>
      <w:r w:rsidR="00D01601" w:rsidRPr="001117A8">
        <w:rPr>
          <w:rFonts w:asciiTheme="minorHAnsi" w:hAnsiTheme="minorHAnsi" w:cstheme="minorBidi"/>
        </w:rPr>
        <w:t xml:space="preserve">f the </w:t>
      </w:r>
      <w:r w:rsidR="00DE5B12" w:rsidRPr="001117A8">
        <w:rPr>
          <w:rFonts w:asciiTheme="minorHAnsi" w:hAnsiTheme="minorHAnsi" w:cstheme="minorBidi"/>
        </w:rPr>
        <w:t>Payables invoice</w:t>
      </w:r>
      <w:r w:rsidR="00D01601" w:rsidRPr="001117A8">
        <w:rPr>
          <w:rFonts w:asciiTheme="minorHAnsi" w:hAnsiTheme="minorHAnsi" w:cstheme="minorBidi"/>
        </w:rPr>
        <w:t xml:space="preserve"> amount is less than the prepayment, offset the prepayment against the Payables invoice and </w:t>
      </w:r>
      <w:r w:rsidR="009626B4" w:rsidRPr="001117A8">
        <w:rPr>
          <w:rFonts w:asciiTheme="minorHAnsi" w:hAnsiTheme="minorHAnsi" w:cstheme="minorBidi"/>
        </w:rPr>
        <w:t xml:space="preserve">proceed to </w:t>
      </w:r>
      <w:r w:rsidR="00D01601" w:rsidRPr="001117A8">
        <w:rPr>
          <w:rFonts w:asciiTheme="minorHAnsi" w:hAnsiTheme="minorHAnsi" w:cstheme="minorBidi"/>
        </w:rPr>
        <w:t xml:space="preserve">refund the difference </w:t>
      </w:r>
      <w:r w:rsidR="009626B4" w:rsidRPr="001117A8">
        <w:rPr>
          <w:rFonts w:asciiTheme="minorHAnsi" w:hAnsiTheme="minorHAnsi" w:cstheme="minorBidi"/>
        </w:rPr>
        <w:t xml:space="preserve">to </w:t>
      </w:r>
      <w:r w:rsidR="00D01601" w:rsidRPr="001117A8">
        <w:rPr>
          <w:rFonts w:asciiTheme="minorHAnsi" w:hAnsiTheme="minorHAnsi" w:cstheme="minorBidi"/>
        </w:rPr>
        <w:t>the vendor.</w:t>
      </w:r>
      <w:r w:rsidR="00D01601" w:rsidRPr="00DE5B12">
        <w:rPr>
          <w:rFonts w:asciiTheme="minorHAnsi" w:hAnsiTheme="minorHAnsi" w:cstheme="minorBidi"/>
        </w:rPr>
        <w:t xml:space="preserve">  </w:t>
      </w:r>
    </w:p>
    <w:bookmarkEnd w:id="0"/>
    <w:p w14:paraId="10EB3616" w14:textId="5123586B" w:rsidR="008B016B" w:rsidRPr="00DE5B12" w:rsidRDefault="00EE1677" w:rsidP="008A27DA">
      <w:pPr>
        <w:pStyle w:val="ListParagraph"/>
        <w:ind w:right="0" w:hanging="360"/>
        <w:rPr>
          <w:rFonts w:asciiTheme="minorHAnsi" w:hAnsiTheme="minorHAnsi" w:cstheme="minorHAnsi"/>
        </w:rPr>
      </w:pPr>
      <w:r w:rsidRPr="00DE5B12">
        <w:rPr>
          <w:rFonts w:asciiTheme="minorHAnsi" w:hAnsiTheme="minorHAnsi" w:cstheme="minorBidi"/>
        </w:rPr>
        <w:t xml:space="preserve">  </w:t>
      </w:r>
      <w:r w:rsidRPr="00DE5B12">
        <w:rPr>
          <w:rFonts w:asciiTheme="minorHAnsi" w:hAnsiTheme="minorHAnsi" w:cstheme="minorHAnsi"/>
        </w:rPr>
        <w:t xml:space="preserve">  </w:t>
      </w:r>
    </w:p>
    <w:p w14:paraId="10EB3617" w14:textId="16F6C9A1" w:rsidR="008B016B" w:rsidRPr="00DE5B12" w:rsidRDefault="00EE1677" w:rsidP="0034492C">
      <w:pPr>
        <w:spacing w:after="120" w:line="259" w:lineRule="auto"/>
        <w:ind w:left="0" w:right="0" w:hanging="14"/>
        <w:jc w:val="left"/>
        <w:rPr>
          <w:rFonts w:asciiTheme="minorHAnsi" w:hAnsiTheme="minorHAnsi" w:cstheme="minorHAnsi"/>
        </w:rPr>
      </w:pPr>
      <w:r w:rsidRPr="00DE5B12">
        <w:rPr>
          <w:rFonts w:asciiTheme="minorHAnsi" w:hAnsiTheme="minorHAnsi" w:cstheme="minorHAnsi"/>
          <w:b/>
        </w:rPr>
        <w:t xml:space="preserve">A prepayment </w:t>
      </w:r>
      <w:r w:rsidR="00FE31DA" w:rsidRPr="00DE5B12">
        <w:rPr>
          <w:rFonts w:asciiTheme="minorHAnsi" w:hAnsiTheme="minorHAnsi" w:cstheme="minorHAnsi"/>
          <w:b/>
        </w:rPr>
        <w:t xml:space="preserve">should be recorded </w:t>
      </w:r>
      <w:r w:rsidRPr="00DE5B12">
        <w:rPr>
          <w:rFonts w:asciiTheme="minorHAnsi" w:hAnsiTheme="minorHAnsi" w:cstheme="minorHAnsi"/>
          <w:b/>
        </w:rPr>
        <w:t>as follows:</w:t>
      </w:r>
      <w:r w:rsidRPr="00DE5B12">
        <w:rPr>
          <w:rFonts w:asciiTheme="minorHAnsi" w:hAnsiTheme="minorHAnsi" w:cstheme="minorHAnsi"/>
        </w:rPr>
        <w:t xml:space="preserve"> </w:t>
      </w:r>
    </w:p>
    <w:p w14:paraId="10EB3618" w14:textId="7B8F438D" w:rsidR="008B016B" w:rsidRPr="00DE5B12" w:rsidRDefault="00D01601" w:rsidP="0068460A">
      <w:pPr>
        <w:pStyle w:val="ListParagraph"/>
        <w:numPr>
          <w:ilvl w:val="0"/>
          <w:numId w:val="3"/>
        </w:numPr>
        <w:ind w:right="0"/>
        <w:rPr>
          <w:rFonts w:asciiTheme="minorHAnsi" w:hAnsiTheme="minorHAnsi" w:cstheme="minorHAnsi"/>
        </w:rPr>
      </w:pPr>
      <w:r w:rsidRPr="00DE5B12">
        <w:rPr>
          <w:rFonts w:asciiTheme="minorHAnsi" w:hAnsiTheme="minorHAnsi" w:cstheme="minorHAnsi"/>
        </w:rPr>
        <w:t>Account 16065 Prepaid Expense (</w:t>
      </w:r>
      <w:r w:rsidR="00D75479" w:rsidRPr="00DE5B12">
        <w:rPr>
          <w:rFonts w:asciiTheme="minorHAnsi" w:hAnsiTheme="minorHAnsi" w:cstheme="minorHAnsi"/>
        </w:rPr>
        <w:t>c</w:t>
      </w:r>
      <w:r w:rsidRPr="00DE5B12">
        <w:rPr>
          <w:rFonts w:asciiTheme="minorHAnsi" w:hAnsiTheme="minorHAnsi" w:cstheme="minorHAnsi"/>
        </w:rPr>
        <w:t xml:space="preserve">urrent </w:t>
      </w:r>
      <w:r w:rsidR="00D75479" w:rsidRPr="00DE5B12">
        <w:rPr>
          <w:rFonts w:asciiTheme="minorHAnsi" w:hAnsiTheme="minorHAnsi" w:cstheme="minorHAnsi"/>
        </w:rPr>
        <w:t>a</w:t>
      </w:r>
      <w:r w:rsidRPr="00DE5B12">
        <w:rPr>
          <w:rFonts w:asciiTheme="minorHAnsi" w:hAnsiTheme="minorHAnsi" w:cstheme="minorHAnsi"/>
        </w:rPr>
        <w:t xml:space="preserve">sset </w:t>
      </w:r>
      <w:r w:rsidR="00D75479" w:rsidRPr="00DE5B12">
        <w:rPr>
          <w:rFonts w:asciiTheme="minorHAnsi" w:hAnsiTheme="minorHAnsi" w:cstheme="minorHAnsi"/>
        </w:rPr>
        <w:t>a</w:t>
      </w:r>
      <w:r w:rsidRPr="00DE5B12">
        <w:rPr>
          <w:rFonts w:asciiTheme="minorHAnsi" w:hAnsiTheme="minorHAnsi" w:cstheme="minorHAnsi"/>
        </w:rPr>
        <w:t>ccount)</w:t>
      </w:r>
      <w:r w:rsidR="00EE1677" w:rsidRPr="00DE5B12">
        <w:rPr>
          <w:rFonts w:asciiTheme="minorHAnsi" w:hAnsiTheme="minorHAnsi" w:cstheme="minorHAnsi"/>
        </w:rPr>
        <w:t xml:space="preserve"> is debited for the amount of the </w:t>
      </w:r>
      <w:r w:rsidRPr="00DE5B12">
        <w:rPr>
          <w:rFonts w:asciiTheme="minorHAnsi" w:hAnsiTheme="minorHAnsi" w:cstheme="minorHAnsi"/>
        </w:rPr>
        <w:t>prepayment.</w:t>
      </w:r>
      <w:r w:rsidR="00EE1677" w:rsidRPr="00DE5B12">
        <w:rPr>
          <w:rFonts w:asciiTheme="minorHAnsi" w:hAnsiTheme="minorHAnsi" w:cstheme="minorHAnsi"/>
        </w:rPr>
        <w:t xml:space="preserve"> </w:t>
      </w:r>
    </w:p>
    <w:p w14:paraId="10EB3619" w14:textId="01DACF25" w:rsidR="008B016B" w:rsidRPr="00DE5B12" w:rsidRDefault="00EE1677" w:rsidP="22B45961">
      <w:pPr>
        <w:pStyle w:val="ListParagraph"/>
        <w:numPr>
          <w:ilvl w:val="0"/>
          <w:numId w:val="3"/>
        </w:numPr>
        <w:ind w:right="0"/>
        <w:rPr>
          <w:rFonts w:asciiTheme="minorHAnsi" w:hAnsiTheme="minorHAnsi" w:cstheme="minorBidi"/>
        </w:rPr>
      </w:pPr>
      <w:r w:rsidRPr="00DE5B12">
        <w:rPr>
          <w:rFonts w:asciiTheme="minorHAnsi" w:hAnsiTheme="minorHAnsi" w:cstheme="minorBidi"/>
        </w:rPr>
        <w:t>Accounts Payable is credited for the amount of the prepayment</w:t>
      </w:r>
      <w:r w:rsidR="00D01601" w:rsidRPr="00DE5B12">
        <w:rPr>
          <w:rFonts w:asciiTheme="minorHAnsi" w:hAnsiTheme="minorHAnsi" w:cstheme="minorBidi"/>
        </w:rPr>
        <w:t>.</w:t>
      </w:r>
      <w:r w:rsidRPr="00DE5B12">
        <w:rPr>
          <w:rFonts w:asciiTheme="minorHAnsi" w:hAnsiTheme="minorHAnsi" w:cstheme="minorBidi"/>
        </w:rPr>
        <w:t xml:space="preserve"> </w:t>
      </w:r>
    </w:p>
    <w:p w14:paraId="10EB361B" w14:textId="70CA76D9" w:rsidR="008B016B" w:rsidRDefault="00EE1677" w:rsidP="22B45961">
      <w:pPr>
        <w:pStyle w:val="ListParagraph"/>
        <w:numPr>
          <w:ilvl w:val="0"/>
          <w:numId w:val="3"/>
        </w:numPr>
        <w:spacing w:after="311"/>
        <w:ind w:right="0"/>
        <w:rPr>
          <w:rFonts w:asciiTheme="minorHAnsi" w:hAnsiTheme="minorHAnsi" w:cstheme="minorBidi"/>
        </w:rPr>
      </w:pPr>
      <w:r w:rsidRPr="00DE5B12">
        <w:rPr>
          <w:rFonts w:asciiTheme="minorHAnsi" w:hAnsiTheme="minorHAnsi" w:cstheme="minorBidi"/>
        </w:rPr>
        <w:t>When a PO</w:t>
      </w:r>
      <w:r w:rsidR="00F01519" w:rsidRPr="00DE5B12">
        <w:rPr>
          <w:rFonts w:asciiTheme="minorHAnsi" w:hAnsiTheme="minorHAnsi" w:cstheme="minorBidi"/>
        </w:rPr>
        <w:t>-</w:t>
      </w:r>
      <w:r w:rsidR="2A3A7EB2" w:rsidRPr="00DE5B12">
        <w:rPr>
          <w:rFonts w:asciiTheme="minorHAnsi" w:hAnsiTheme="minorHAnsi" w:cstheme="minorBidi"/>
        </w:rPr>
        <w:t>Payables invoice</w:t>
      </w:r>
      <w:r w:rsidRPr="00DE5B12">
        <w:rPr>
          <w:rFonts w:asciiTheme="minorHAnsi" w:hAnsiTheme="minorHAnsi" w:cstheme="minorBidi"/>
        </w:rPr>
        <w:t xml:space="preserve"> is created, the prepaid </w:t>
      </w:r>
      <w:r w:rsidR="3F779143" w:rsidRPr="00DE5B12">
        <w:rPr>
          <w:rFonts w:asciiTheme="minorHAnsi" w:hAnsiTheme="minorHAnsi" w:cstheme="minorBidi"/>
        </w:rPr>
        <w:t xml:space="preserve">invoice </w:t>
      </w:r>
      <w:r w:rsidRPr="00DE5B12">
        <w:rPr>
          <w:rFonts w:asciiTheme="minorHAnsi" w:hAnsiTheme="minorHAnsi" w:cstheme="minorBidi"/>
        </w:rPr>
        <w:t xml:space="preserve">is automatically offset against the PO reducing the amount to be disbursed to the vendor. </w:t>
      </w:r>
    </w:p>
    <w:p w14:paraId="16BA3EC4" w14:textId="77777777" w:rsidR="00441748" w:rsidRDefault="00441748" w:rsidP="00441748">
      <w:pPr>
        <w:pStyle w:val="ListParagraph"/>
        <w:numPr>
          <w:ilvl w:val="0"/>
          <w:numId w:val="3"/>
        </w:numPr>
        <w:rPr>
          <w:rFonts w:asciiTheme="minorHAnsi" w:hAnsiTheme="minorHAnsi" w:cstheme="minorBidi"/>
        </w:rPr>
      </w:pPr>
      <w:r w:rsidRPr="00441748">
        <w:rPr>
          <w:rFonts w:asciiTheme="minorHAnsi" w:hAnsiTheme="minorHAnsi" w:cstheme="minorBidi"/>
        </w:rPr>
        <w:t>When creating a PO-Prepayment invoice, the COA should include only the GL segment. The project segment of the CoA should not be included in the prepaid invoice given that the associated PO has already encumbered resources in PPM segment during the approval process. Including the project segment of the CoA will result in double encumbrance of the funds. It is important that when the prepayment is liquidated, the full project COA is included to have the expense recorded to the project and in PPM.</w:t>
      </w:r>
    </w:p>
    <w:p w14:paraId="024709F4" w14:textId="77777777" w:rsidR="00441748" w:rsidRDefault="00441748" w:rsidP="00441748">
      <w:pPr>
        <w:pStyle w:val="ListParagraph"/>
        <w:ind w:firstLine="0"/>
        <w:rPr>
          <w:rFonts w:asciiTheme="minorHAnsi" w:hAnsiTheme="minorHAnsi" w:cstheme="minorBidi"/>
        </w:rPr>
      </w:pPr>
    </w:p>
    <w:p w14:paraId="10EB361C" w14:textId="14A1DFDC" w:rsidR="008B016B" w:rsidRPr="00DE5B12" w:rsidRDefault="00EE1677" w:rsidP="008A27DA">
      <w:pPr>
        <w:numPr>
          <w:ilvl w:val="0"/>
          <w:numId w:val="1"/>
        </w:numPr>
        <w:ind w:left="450" w:right="0" w:hanging="450"/>
        <w:rPr>
          <w:rFonts w:asciiTheme="minorHAnsi" w:hAnsiTheme="minorHAnsi" w:cstheme="minorBidi"/>
        </w:rPr>
      </w:pPr>
      <w:r w:rsidRPr="00DE5B12">
        <w:rPr>
          <w:rFonts w:asciiTheme="minorHAnsi" w:hAnsiTheme="minorHAnsi" w:cstheme="minorBidi"/>
        </w:rPr>
        <w:t xml:space="preserve">An approved purchase order must be recorded in </w:t>
      </w:r>
      <w:r w:rsidR="000C3CDD" w:rsidRPr="00DE5B12">
        <w:rPr>
          <w:rFonts w:asciiTheme="minorHAnsi" w:hAnsiTheme="minorHAnsi" w:cstheme="minorBidi"/>
        </w:rPr>
        <w:t xml:space="preserve">the ERP system </w:t>
      </w:r>
      <w:r w:rsidRPr="00DE5B12">
        <w:rPr>
          <w:rFonts w:asciiTheme="minorHAnsi" w:hAnsiTheme="minorHAnsi" w:cstheme="minorBidi"/>
        </w:rPr>
        <w:t xml:space="preserve">in order for a prepaid voucher to be created. </w:t>
      </w:r>
    </w:p>
    <w:p w14:paraId="10EB361D" w14:textId="77777777" w:rsidR="008B016B" w:rsidRPr="008A27DA" w:rsidRDefault="00EE1677" w:rsidP="008A27DA">
      <w:pPr>
        <w:spacing w:after="20" w:line="259" w:lineRule="auto"/>
        <w:ind w:left="450" w:right="0" w:hanging="450"/>
        <w:jc w:val="left"/>
        <w:rPr>
          <w:rFonts w:asciiTheme="minorHAnsi" w:hAnsiTheme="minorHAnsi" w:cstheme="minorBidi"/>
        </w:rPr>
      </w:pPr>
      <w:r w:rsidRPr="008A27DA">
        <w:rPr>
          <w:rFonts w:asciiTheme="minorHAnsi" w:hAnsiTheme="minorHAnsi" w:cstheme="minorBidi"/>
        </w:rPr>
        <w:t xml:space="preserve">  </w:t>
      </w:r>
    </w:p>
    <w:p w14:paraId="10EB361E" w14:textId="3AEF374C" w:rsidR="008B016B" w:rsidRPr="008A27DA" w:rsidRDefault="00EE1677" w:rsidP="008A27DA">
      <w:pPr>
        <w:numPr>
          <w:ilvl w:val="0"/>
          <w:numId w:val="1"/>
        </w:numPr>
        <w:ind w:left="450" w:right="0" w:hanging="450"/>
        <w:rPr>
          <w:rFonts w:asciiTheme="minorHAnsi" w:hAnsiTheme="minorHAnsi" w:cstheme="minorBidi"/>
        </w:rPr>
      </w:pPr>
      <w:r w:rsidRPr="008A27DA">
        <w:rPr>
          <w:rFonts w:asciiTheme="minorHAnsi" w:hAnsiTheme="minorHAnsi" w:cstheme="minorBidi"/>
        </w:rPr>
        <w:t xml:space="preserve">For </w:t>
      </w:r>
      <w:r w:rsidR="000C3CDD" w:rsidRPr="008A27DA">
        <w:rPr>
          <w:rFonts w:asciiTheme="minorHAnsi" w:hAnsiTheme="minorHAnsi" w:cstheme="minorBidi"/>
        </w:rPr>
        <w:t xml:space="preserve">services </w:t>
      </w:r>
      <w:r w:rsidRPr="008A27DA">
        <w:rPr>
          <w:rFonts w:asciiTheme="minorHAnsi" w:hAnsiTheme="minorHAnsi" w:cstheme="minorBidi"/>
        </w:rPr>
        <w:t>such as rent, maintenance</w:t>
      </w:r>
      <w:r w:rsidR="000C3CDD" w:rsidRPr="008A27DA">
        <w:rPr>
          <w:rFonts w:asciiTheme="minorHAnsi" w:hAnsiTheme="minorHAnsi" w:cstheme="minorBidi"/>
        </w:rPr>
        <w:t xml:space="preserve">, utilities, </w:t>
      </w:r>
      <w:r w:rsidRPr="008A27DA">
        <w:rPr>
          <w:rFonts w:asciiTheme="minorHAnsi" w:hAnsiTheme="minorHAnsi" w:cstheme="minorBidi"/>
        </w:rPr>
        <w:t>service contracts, and insurance premiums, where contracts are annual and amounts are relatively stable from month to month and from year to year, it is not necessary to raise a prepayment, even though payment will be made prior to receiving the services.  These items can be processed via a regular PO with immediate receipting for the value of the prepa</w:t>
      </w:r>
      <w:r w:rsidR="000C3CDD" w:rsidRPr="008A27DA">
        <w:rPr>
          <w:rFonts w:asciiTheme="minorHAnsi" w:hAnsiTheme="minorHAnsi" w:cstheme="minorBidi"/>
        </w:rPr>
        <w:t>id amount</w:t>
      </w:r>
      <w:r w:rsidRPr="008A27DA">
        <w:rPr>
          <w:rFonts w:asciiTheme="minorHAnsi" w:hAnsiTheme="minorHAnsi" w:cstheme="minorBidi"/>
        </w:rPr>
        <w:t xml:space="preserve">.  At year end, OFM Accounts </w:t>
      </w:r>
      <w:r w:rsidR="0068460A" w:rsidRPr="008A27DA">
        <w:rPr>
          <w:rFonts w:asciiTheme="minorHAnsi" w:hAnsiTheme="minorHAnsi" w:cstheme="minorBidi"/>
        </w:rPr>
        <w:t xml:space="preserve">Section </w:t>
      </w:r>
      <w:r w:rsidRPr="008A27DA">
        <w:rPr>
          <w:rFonts w:asciiTheme="minorHAnsi" w:hAnsiTheme="minorHAnsi" w:cstheme="minorBidi"/>
        </w:rPr>
        <w:t xml:space="preserve">will provide </w:t>
      </w:r>
      <w:r w:rsidR="0068460A" w:rsidRPr="008A27DA">
        <w:rPr>
          <w:rFonts w:asciiTheme="minorHAnsi" w:hAnsiTheme="minorHAnsi" w:cstheme="minorBidi"/>
        </w:rPr>
        <w:t xml:space="preserve">the </w:t>
      </w:r>
      <w:r w:rsidRPr="008A27DA">
        <w:rPr>
          <w:rFonts w:asciiTheme="minorHAnsi" w:hAnsiTheme="minorHAnsi" w:cstheme="minorBidi"/>
        </w:rPr>
        <w:t xml:space="preserve">necessary guidance for any adjustments needed to reallocate expenses to prepaid assets, depending on materiality.   </w:t>
      </w:r>
    </w:p>
    <w:p w14:paraId="10EB361F" w14:textId="77777777" w:rsidR="008B016B" w:rsidRPr="00DE5B12" w:rsidRDefault="00EE1677">
      <w:pPr>
        <w:spacing w:after="21" w:line="259" w:lineRule="auto"/>
        <w:ind w:left="0" w:right="0" w:firstLine="0"/>
        <w:jc w:val="left"/>
        <w:rPr>
          <w:rFonts w:asciiTheme="minorHAnsi" w:hAnsiTheme="minorHAnsi" w:cstheme="minorHAnsi"/>
        </w:rPr>
      </w:pPr>
      <w:r w:rsidRPr="00DE5B12">
        <w:rPr>
          <w:rFonts w:asciiTheme="minorHAnsi" w:hAnsiTheme="minorHAnsi" w:cstheme="minorHAnsi"/>
        </w:rPr>
        <w:t xml:space="preserve"> </w:t>
      </w:r>
    </w:p>
    <w:p w14:paraId="10EB3620" w14:textId="3BC654B1" w:rsidR="008B016B" w:rsidRPr="00DE5B12" w:rsidRDefault="00EE1677" w:rsidP="008A27DA">
      <w:pPr>
        <w:numPr>
          <w:ilvl w:val="0"/>
          <w:numId w:val="1"/>
        </w:numPr>
        <w:ind w:left="450" w:right="0" w:hanging="450"/>
        <w:rPr>
          <w:rFonts w:asciiTheme="minorHAnsi" w:hAnsiTheme="minorHAnsi" w:cstheme="minorBidi"/>
        </w:rPr>
      </w:pPr>
      <w:r w:rsidRPr="00DE5B12">
        <w:rPr>
          <w:rFonts w:asciiTheme="minorHAnsi" w:hAnsiTheme="minorHAnsi" w:cstheme="minorBidi"/>
        </w:rPr>
        <w:t>For one-off transactions, such as individual contracts, refundable deposits for conference facilities, or start</w:t>
      </w:r>
      <w:r w:rsidR="000C3CDD" w:rsidRPr="00DE5B12">
        <w:rPr>
          <w:rFonts w:asciiTheme="minorHAnsi" w:hAnsiTheme="minorHAnsi" w:cstheme="minorBidi"/>
        </w:rPr>
        <w:t>-</w:t>
      </w:r>
      <w:r w:rsidRPr="00DE5B12">
        <w:rPr>
          <w:rFonts w:asciiTheme="minorHAnsi" w:hAnsiTheme="minorHAnsi" w:cstheme="minorBidi"/>
        </w:rPr>
        <w:t xml:space="preserve">up costs for civil works, a prepaid voucher should be created if the </w:t>
      </w:r>
      <w:proofErr w:type="gramStart"/>
      <w:r w:rsidRPr="00DE5B12">
        <w:rPr>
          <w:rFonts w:asciiTheme="minorHAnsi" w:hAnsiTheme="minorHAnsi" w:cstheme="minorBidi"/>
        </w:rPr>
        <w:t>time period</w:t>
      </w:r>
      <w:proofErr w:type="gramEnd"/>
      <w:r w:rsidRPr="00DE5B12">
        <w:rPr>
          <w:rFonts w:asciiTheme="minorHAnsi" w:hAnsiTheme="minorHAnsi" w:cstheme="minorBidi"/>
        </w:rPr>
        <w:t xml:space="preserve"> between payment and </w:t>
      </w:r>
      <w:r w:rsidR="008A27DA" w:rsidRPr="00DE5B12">
        <w:rPr>
          <w:rFonts w:asciiTheme="minorHAnsi" w:hAnsiTheme="minorHAnsi" w:cstheme="minorBidi"/>
        </w:rPr>
        <w:t>full-service</w:t>
      </w:r>
      <w:r w:rsidRPr="00DE5B12">
        <w:rPr>
          <w:rFonts w:asciiTheme="minorHAnsi" w:hAnsiTheme="minorHAnsi" w:cstheme="minorBidi"/>
        </w:rPr>
        <w:t xml:space="preserve"> delivery </w:t>
      </w:r>
      <w:r w:rsidR="7F1EA5B9" w:rsidRPr="00DE5B12">
        <w:rPr>
          <w:rFonts w:asciiTheme="minorHAnsi" w:hAnsiTheme="minorHAnsi" w:cstheme="minorBidi"/>
        </w:rPr>
        <w:t>extends over</w:t>
      </w:r>
      <w:r w:rsidRPr="00DE5B12">
        <w:rPr>
          <w:rFonts w:asciiTheme="minorHAnsi" w:hAnsiTheme="minorHAnsi" w:cstheme="minorBidi"/>
        </w:rPr>
        <w:t xml:space="preserve"> a quarter or year end.   </w:t>
      </w:r>
    </w:p>
    <w:p w14:paraId="10EB3621" w14:textId="03D409F7" w:rsidR="008B016B" w:rsidRPr="008A27DA" w:rsidRDefault="008B016B" w:rsidP="008A27DA">
      <w:pPr>
        <w:ind w:left="450" w:right="0" w:firstLine="0"/>
        <w:rPr>
          <w:rFonts w:asciiTheme="minorHAnsi" w:hAnsiTheme="minorHAnsi" w:cstheme="minorBidi"/>
        </w:rPr>
      </w:pPr>
    </w:p>
    <w:p w14:paraId="4BA4D55D" w14:textId="16D5E9F2" w:rsidR="0068460A" w:rsidRPr="00DE5B12" w:rsidRDefault="00EE1677" w:rsidP="008A27DA">
      <w:pPr>
        <w:numPr>
          <w:ilvl w:val="0"/>
          <w:numId w:val="1"/>
        </w:numPr>
        <w:ind w:left="450" w:right="0" w:hanging="450"/>
        <w:rPr>
          <w:rFonts w:asciiTheme="minorHAnsi" w:hAnsiTheme="minorHAnsi" w:cstheme="minorBidi"/>
        </w:rPr>
      </w:pPr>
      <w:r w:rsidRPr="00DE5B12">
        <w:rPr>
          <w:rFonts w:asciiTheme="minorHAnsi" w:hAnsiTheme="minorHAnsi" w:cstheme="minorBidi"/>
        </w:rPr>
        <w:t xml:space="preserve">Except where normal commercial practice or the interests of UNDP so require, no contract or purchase order shall be made on behalf of UNDP </w:t>
      </w:r>
      <w:r w:rsidR="02910C88" w:rsidRPr="00DE5B12">
        <w:rPr>
          <w:rFonts w:asciiTheme="minorHAnsi" w:hAnsiTheme="minorHAnsi" w:cstheme="minorBidi"/>
        </w:rPr>
        <w:t>requiring advance</w:t>
      </w:r>
      <w:r w:rsidRPr="00DE5B12">
        <w:rPr>
          <w:rFonts w:asciiTheme="minorHAnsi" w:hAnsiTheme="minorHAnsi" w:cstheme="minorBidi"/>
        </w:rPr>
        <w:t xml:space="preserve"> payment(s) for goods or the performance of contractual services. Purchases of goods where the supplier requires payment prior to delivery should be made using a PO and an associated prepaid voucher. If an advance payment is agreed to, all reasons therefor</w:t>
      </w:r>
      <w:r w:rsidR="000C3CDD" w:rsidRPr="00DE5B12">
        <w:rPr>
          <w:rFonts w:asciiTheme="minorHAnsi" w:hAnsiTheme="minorHAnsi" w:cstheme="minorBidi"/>
        </w:rPr>
        <w:t>e</w:t>
      </w:r>
      <w:r w:rsidRPr="00DE5B12">
        <w:rPr>
          <w:rFonts w:asciiTheme="minorHAnsi" w:hAnsiTheme="minorHAnsi" w:cstheme="minorBidi"/>
        </w:rPr>
        <w:t xml:space="preserve"> shall be documented. If the contract calls for an advance payment exceeding USD 30,000, the Supplier shall be asked to provide a bank guarantee (valid for the duration of the contract) or certified cheque</w:t>
      </w:r>
      <w:r w:rsidR="0068460A" w:rsidRPr="00DE5B12">
        <w:rPr>
          <w:rFonts w:asciiTheme="minorHAnsi" w:hAnsiTheme="minorHAnsi" w:cstheme="minorBidi"/>
        </w:rPr>
        <w:t xml:space="preserve"> before such prepayment is paid</w:t>
      </w:r>
      <w:r w:rsidRPr="00DE5B12">
        <w:rPr>
          <w:rFonts w:asciiTheme="minorHAnsi" w:hAnsiTheme="minorHAnsi" w:cstheme="minorBidi"/>
        </w:rPr>
        <w:t>. The advance payment, in all cases, should not exceed 20 percent of the total contract amount.</w:t>
      </w:r>
      <w:r w:rsidR="0068460A" w:rsidRPr="00DE5B12">
        <w:rPr>
          <w:rFonts w:asciiTheme="minorHAnsi" w:hAnsiTheme="minorHAnsi" w:cstheme="minorBidi"/>
        </w:rPr>
        <w:t xml:space="preserve"> Th</w:t>
      </w:r>
      <w:r w:rsidR="008374D8" w:rsidRPr="00DE5B12">
        <w:rPr>
          <w:rFonts w:asciiTheme="minorHAnsi" w:hAnsiTheme="minorHAnsi" w:cstheme="minorBidi"/>
        </w:rPr>
        <w:t>e</w:t>
      </w:r>
      <w:r w:rsidR="0068460A" w:rsidRPr="00DE5B12">
        <w:rPr>
          <w:rFonts w:asciiTheme="minorHAnsi" w:hAnsiTheme="minorHAnsi" w:cstheme="minorBidi"/>
        </w:rPr>
        <w:t xml:space="preserve"> advance payment requirement </w:t>
      </w:r>
      <w:r w:rsidR="00494206" w:rsidRPr="00DE5B12">
        <w:rPr>
          <w:rFonts w:asciiTheme="minorHAnsi" w:hAnsiTheme="minorHAnsi" w:cstheme="minorBidi"/>
        </w:rPr>
        <w:t xml:space="preserve">above </w:t>
      </w:r>
      <w:r w:rsidR="0068460A" w:rsidRPr="00DE5B12">
        <w:rPr>
          <w:rFonts w:asciiTheme="minorHAnsi" w:hAnsiTheme="minorHAnsi" w:cstheme="minorBidi"/>
        </w:rPr>
        <w:t>does not apply to UN agencies</w:t>
      </w:r>
      <w:r w:rsidR="00F10525" w:rsidRPr="00DE5B12">
        <w:rPr>
          <w:rFonts w:asciiTheme="minorHAnsi" w:hAnsiTheme="minorHAnsi" w:cstheme="minorBidi"/>
        </w:rPr>
        <w:t>.</w:t>
      </w:r>
      <w:r w:rsidR="00F92562" w:rsidRPr="00DE5B12">
        <w:rPr>
          <w:rFonts w:asciiTheme="minorHAnsi" w:hAnsiTheme="minorHAnsi" w:cstheme="minorBidi"/>
        </w:rPr>
        <w:t xml:space="preserve"> </w:t>
      </w:r>
    </w:p>
    <w:p w14:paraId="612CB541" w14:textId="77777777" w:rsidR="00F10525" w:rsidRPr="008A27DA" w:rsidRDefault="00F10525" w:rsidP="008A27DA">
      <w:pPr>
        <w:ind w:left="450" w:right="0" w:firstLine="0"/>
        <w:rPr>
          <w:rFonts w:asciiTheme="minorHAnsi" w:hAnsiTheme="minorHAnsi" w:cstheme="minorBidi"/>
        </w:rPr>
      </w:pPr>
    </w:p>
    <w:p w14:paraId="10EB3622" w14:textId="76980F3F" w:rsidR="008B016B" w:rsidRPr="008A27DA" w:rsidRDefault="000C3CDD" w:rsidP="008A27DA">
      <w:pPr>
        <w:numPr>
          <w:ilvl w:val="0"/>
          <w:numId w:val="1"/>
        </w:numPr>
        <w:ind w:left="450" w:right="0" w:hanging="450"/>
        <w:rPr>
          <w:rFonts w:asciiTheme="minorHAnsi" w:hAnsiTheme="minorHAnsi" w:cstheme="minorBidi"/>
        </w:rPr>
      </w:pPr>
      <w:r w:rsidRPr="008A27DA">
        <w:rPr>
          <w:rFonts w:asciiTheme="minorHAnsi" w:hAnsiTheme="minorHAnsi" w:cstheme="minorBidi"/>
        </w:rPr>
        <w:t xml:space="preserve">If an advance payment is required to be made that exceeds USD 30,000 or 20 percent of the total contract amount, OFM </w:t>
      </w:r>
      <w:r w:rsidR="008374D8" w:rsidRPr="008A27DA">
        <w:rPr>
          <w:rFonts w:asciiTheme="minorHAnsi" w:hAnsiTheme="minorHAnsi" w:cstheme="minorBidi"/>
        </w:rPr>
        <w:t xml:space="preserve">prior </w:t>
      </w:r>
      <w:r w:rsidRPr="008A27DA">
        <w:rPr>
          <w:rFonts w:asciiTheme="minorHAnsi" w:hAnsiTheme="minorHAnsi" w:cstheme="minorBidi"/>
        </w:rPr>
        <w:t>approval is required.</w:t>
      </w:r>
      <w:r w:rsidRPr="008A27DA">
        <w:rPr>
          <w:rFonts w:cstheme="minorBidi"/>
        </w:rPr>
        <w:footnoteReference w:id="1"/>
      </w:r>
      <w:r w:rsidRPr="008A27DA">
        <w:rPr>
          <w:rFonts w:asciiTheme="minorHAnsi" w:hAnsiTheme="minorHAnsi" w:cstheme="minorBidi"/>
        </w:rPr>
        <w:t xml:space="preserve"> E</w:t>
      </w:r>
      <w:r w:rsidR="00EE1677" w:rsidRPr="008A27DA">
        <w:rPr>
          <w:rFonts w:asciiTheme="minorHAnsi" w:hAnsiTheme="minorHAnsi" w:cstheme="minorBidi"/>
        </w:rPr>
        <w:t xml:space="preserve">xamples of activities that may justify an advance payment are (1) mobilization costs (civil works); (2) start-up costs (services); or (3) design costs. Such advances should use the prepaid voucher modality for disbursement. </w:t>
      </w:r>
    </w:p>
    <w:p w14:paraId="10EB3623" w14:textId="42BF3140" w:rsidR="008B016B" w:rsidRPr="008A27DA" w:rsidRDefault="008B016B" w:rsidP="008A27DA">
      <w:pPr>
        <w:ind w:left="450" w:right="0" w:firstLine="0"/>
        <w:rPr>
          <w:rFonts w:asciiTheme="minorHAnsi" w:hAnsiTheme="minorHAnsi" w:cstheme="minorBidi"/>
        </w:rPr>
      </w:pPr>
    </w:p>
    <w:p w14:paraId="10EB3624" w14:textId="77777777" w:rsidR="008B016B" w:rsidRPr="008A27DA" w:rsidRDefault="00EE1677" w:rsidP="008A27DA">
      <w:pPr>
        <w:numPr>
          <w:ilvl w:val="0"/>
          <w:numId w:val="1"/>
        </w:numPr>
        <w:ind w:left="450" w:right="0" w:hanging="450"/>
        <w:rPr>
          <w:rFonts w:asciiTheme="minorHAnsi" w:hAnsiTheme="minorHAnsi" w:cstheme="minorBidi"/>
        </w:rPr>
      </w:pPr>
      <w:r w:rsidRPr="008A27DA">
        <w:rPr>
          <w:rFonts w:asciiTheme="minorHAnsi" w:hAnsiTheme="minorHAnsi" w:cstheme="minorBidi"/>
        </w:rPr>
        <w:t xml:space="preserve">Any interest earned by a payee on an advance payment by UNDP shall be recoverable and, when paid to UNDP, credited to miscellaneous income in the UNDP accounts. </w:t>
      </w:r>
    </w:p>
    <w:p w14:paraId="10EB3625" w14:textId="676431B6" w:rsidR="008B016B" w:rsidRPr="008A27DA" w:rsidRDefault="008B016B" w:rsidP="008A27DA">
      <w:pPr>
        <w:ind w:left="450" w:right="0" w:firstLine="0"/>
        <w:rPr>
          <w:rFonts w:asciiTheme="minorHAnsi" w:hAnsiTheme="minorHAnsi" w:cstheme="minorBidi"/>
        </w:rPr>
      </w:pPr>
    </w:p>
    <w:p w14:paraId="10EB3626" w14:textId="365E9F64" w:rsidR="008B016B" w:rsidRPr="008A27DA" w:rsidRDefault="00EE1677" w:rsidP="008A27DA">
      <w:pPr>
        <w:numPr>
          <w:ilvl w:val="0"/>
          <w:numId w:val="1"/>
        </w:numPr>
        <w:ind w:left="450" w:right="0" w:hanging="450"/>
        <w:rPr>
          <w:rFonts w:asciiTheme="minorHAnsi" w:hAnsiTheme="minorHAnsi" w:cstheme="minorBidi"/>
        </w:rPr>
      </w:pPr>
      <w:r w:rsidRPr="008A27DA">
        <w:rPr>
          <w:rFonts w:asciiTheme="minorHAnsi" w:hAnsiTheme="minorHAnsi" w:cstheme="minorBidi"/>
        </w:rPr>
        <w:t xml:space="preserve">In the case of progress payments, the </w:t>
      </w:r>
      <w:r w:rsidR="000C3CDD" w:rsidRPr="008A27DA">
        <w:rPr>
          <w:rFonts w:asciiTheme="minorHAnsi" w:hAnsiTheme="minorHAnsi" w:cstheme="minorBidi"/>
        </w:rPr>
        <w:t xml:space="preserve">UNDP </w:t>
      </w:r>
      <w:r w:rsidRPr="008A27DA">
        <w:rPr>
          <w:rFonts w:asciiTheme="minorHAnsi" w:hAnsiTheme="minorHAnsi" w:cstheme="minorBidi"/>
        </w:rPr>
        <w:t>RR or Head of the Business Unit may, where appropriate (i.e., in the interest of UNDP)</w:t>
      </w:r>
      <w:r w:rsidR="000C3CDD" w:rsidRPr="008A27DA">
        <w:rPr>
          <w:rFonts w:asciiTheme="minorHAnsi" w:hAnsiTheme="minorHAnsi" w:cstheme="minorBidi"/>
        </w:rPr>
        <w:t>,</w:t>
      </w:r>
      <w:r w:rsidRPr="008A27DA">
        <w:rPr>
          <w:rFonts w:asciiTheme="minorHAnsi" w:hAnsiTheme="minorHAnsi" w:cstheme="minorBidi"/>
        </w:rPr>
        <w:t xml:space="preserve"> authorize such payments. These are not considered advance payments, and thus no prepayments are required. Progress payments, however, should be linked to the successful completion of requested deliverables. </w:t>
      </w:r>
    </w:p>
    <w:p w14:paraId="10EB3627" w14:textId="26C5502C" w:rsidR="008B016B" w:rsidRPr="008A27DA" w:rsidRDefault="008B016B" w:rsidP="008A27DA">
      <w:pPr>
        <w:ind w:left="450" w:right="0" w:firstLine="0"/>
        <w:rPr>
          <w:rFonts w:asciiTheme="minorHAnsi" w:hAnsiTheme="minorHAnsi" w:cstheme="minorBidi"/>
        </w:rPr>
      </w:pPr>
    </w:p>
    <w:p w14:paraId="10EB3628" w14:textId="336913B7" w:rsidR="008B016B" w:rsidRPr="008A27DA" w:rsidRDefault="00EE1677" w:rsidP="008A27DA">
      <w:pPr>
        <w:numPr>
          <w:ilvl w:val="0"/>
          <w:numId w:val="1"/>
        </w:numPr>
        <w:ind w:left="450" w:right="0" w:hanging="450"/>
        <w:rPr>
          <w:rFonts w:asciiTheme="minorHAnsi" w:hAnsiTheme="minorHAnsi" w:cstheme="minorBidi"/>
        </w:rPr>
      </w:pPr>
      <w:r w:rsidRPr="008A27DA">
        <w:rPr>
          <w:rFonts w:asciiTheme="minorHAnsi" w:hAnsiTheme="minorHAnsi" w:cstheme="minorBidi"/>
        </w:rPr>
        <w:t>To recover an advance payment, progress payments and the final payment shall be subject to a percentage deduction equal to the percentage that</w:t>
      </w:r>
      <w:r w:rsidR="00953E86" w:rsidRPr="008A27DA">
        <w:rPr>
          <w:rFonts w:asciiTheme="minorHAnsi" w:hAnsiTheme="minorHAnsi" w:cstheme="minorBidi"/>
        </w:rPr>
        <w:t xml:space="preserve"> the</w:t>
      </w:r>
      <w:r w:rsidRPr="008A27DA">
        <w:rPr>
          <w:rFonts w:asciiTheme="minorHAnsi" w:hAnsiTheme="minorHAnsi" w:cstheme="minorBidi"/>
        </w:rPr>
        <w:t xml:space="preserve"> advance payment represents over the total price of the contract. </w:t>
      </w:r>
    </w:p>
    <w:p w14:paraId="10EB3629" w14:textId="1D6676B6" w:rsidR="008B016B" w:rsidRPr="008A27DA" w:rsidRDefault="008B016B" w:rsidP="008A27DA">
      <w:pPr>
        <w:ind w:left="450" w:right="0" w:firstLine="0"/>
        <w:rPr>
          <w:rFonts w:asciiTheme="minorHAnsi" w:hAnsiTheme="minorHAnsi" w:cstheme="minorBidi"/>
        </w:rPr>
      </w:pPr>
    </w:p>
    <w:p w14:paraId="10EB362A" w14:textId="6BC6028C" w:rsidR="008B016B" w:rsidRPr="008A27DA" w:rsidRDefault="00EE1677" w:rsidP="008A27DA">
      <w:pPr>
        <w:numPr>
          <w:ilvl w:val="0"/>
          <w:numId w:val="1"/>
        </w:numPr>
        <w:ind w:left="450" w:right="0" w:hanging="450"/>
        <w:rPr>
          <w:rFonts w:asciiTheme="minorHAnsi" w:hAnsiTheme="minorHAnsi" w:cstheme="minorBidi"/>
        </w:rPr>
      </w:pPr>
      <w:r w:rsidRPr="008A27DA">
        <w:rPr>
          <w:rFonts w:asciiTheme="minorHAnsi" w:hAnsiTheme="minorHAnsi" w:cstheme="minorBidi"/>
        </w:rPr>
        <w:t xml:space="preserve">Non-refundable deposits, where the partial payments will not be reimbursed to UNDP if the procurement process is not completed, should not be considered as </w:t>
      </w:r>
      <w:r w:rsidR="006B7351" w:rsidRPr="008A27DA">
        <w:rPr>
          <w:rFonts w:asciiTheme="minorHAnsi" w:hAnsiTheme="minorHAnsi" w:cstheme="minorBidi"/>
        </w:rPr>
        <w:t>prepayments,</w:t>
      </w:r>
      <w:r w:rsidRPr="008A27DA">
        <w:rPr>
          <w:rFonts w:asciiTheme="minorHAnsi" w:hAnsiTheme="minorHAnsi" w:cstheme="minorBidi"/>
        </w:rPr>
        <w:t xml:space="preserve"> and should be treated as </w:t>
      </w:r>
      <w:r w:rsidR="00953E86" w:rsidRPr="008A27DA">
        <w:rPr>
          <w:rFonts w:asciiTheme="minorHAnsi" w:hAnsiTheme="minorHAnsi" w:cstheme="minorBidi"/>
        </w:rPr>
        <w:t xml:space="preserve">an </w:t>
      </w:r>
      <w:r w:rsidRPr="008A27DA">
        <w:rPr>
          <w:rFonts w:asciiTheme="minorHAnsi" w:hAnsiTheme="minorHAnsi" w:cstheme="minorBidi"/>
        </w:rPr>
        <w:t xml:space="preserve">expense.  </w:t>
      </w:r>
    </w:p>
    <w:p w14:paraId="10EB362B" w14:textId="2E4C1B94" w:rsidR="008B016B" w:rsidRPr="008A27DA" w:rsidRDefault="008B016B" w:rsidP="008A27DA">
      <w:pPr>
        <w:ind w:left="450" w:right="0" w:firstLine="0"/>
        <w:rPr>
          <w:rFonts w:asciiTheme="minorHAnsi" w:hAnsiTheme="minorHAnsi" w:cstheme="minorBidi"/>
        </w:rPr>
      </w:pPr>
    </w:p>
    <w:p w14:paraId="10EB362C" w14:textId="72BC70FB" w:rsidR="008B016B" w:rsidRPr="008A27DA" w:rsidRDefault="00EE1677" w:rsidP="008A27DA">
      <w:pPr>
        <w:numPr>
          <w:ilvl w:val="0"/>
          <w:numId w:val="1"/>
        </w:numPr>
        <w:ind w:left="450" w:right="0" w:hanging="450"/>
        <w:rPr>
          <w:rFonts w:asciiTheme="minorHAnsi" w:hAnsiTheme="minorHAnsi" w:cstheme="minorBidi"/>
        </w:rPr>
      </w:pPr>
      <w:r w:rsidRPr="008A27DA">
        <w:rPr>
          <w:rFonts w:asciiTheme="minorHAnsi" w:hAnsiTheme="minorHAnsi" w:cstheme="minorBidi"/>
        </w:rPr>
        <w:t xml:space="preserve">Security deposits are not considered prepayments and should be processed via non-PO voucher modality using the </w:t>
      </w:r>
      <w:r w:rsidR="00FE31DA" w:rsidRPr="008A27DA">
        <w:rPr>
          <w:rFonts w:asciiTheme="minorHAnsi" w:hAnsiTheme="minorHAnsi" w:cstheme="minorBidi"/>
        </w:rPr>
        <w:t xml:space="preserve">general ledger </w:t>
      </w:r>
      <w:r w:rsidRPr="008A27DA">
        <w:rPr>
          <w:rFonts w:asciiTheme="minorHAnsi" w:hAnsiTheme="minorHAnsi" w:cstheme="minorBidi"/>
        </w:rPr>
        <w:t>account code 13500 – Security deposits</w:t>
      </w:r>
      <w:r w:rsidR="00953E86" w:rsidRPr="008A27DA">
        <w:rPr>
          <w:rFonts w:asciiTheme="minorHAnsi" w:hAnsiTheme="minorHAnsi" w:cstheme="minorBidi"/>
        </w:rPr>
        <w:t xml:space="preserve">. </w:t>
      </w:r>
      <w:r w:rsidRPr="008A27DA">
        <w:rPr>
          <w:rFonts w:asciiTheme="minorHAnsi" w:hAnsiTheme="minorHAnsi" w:cstheme="minorBidi"/>
        </w:rPr>
        <w:t xml:space="preserve">  </w:t>
      </w:r>
    </w:p>
    <w:p w14:paraId="10EB362F" w14:textId="76B23A61" w:rsidR="008B016B" w:rsidRPr="009F55EF" w:rsidRDefault="00EE1677" w:rsidP="009F55EF">
      <w:pPr>
        <w:spacing w:after="0" w:line="259" w:lineRule="auto"/>
        <w:ind w:left="0" w:right="0" w:firstLine="0"/>
        <w:jc w:val="left"/>
        <w:rPr>
          <w:rFonts w:asciiTheme="minorHAnsi" w:hAnsiTheme="minorHAnsi" w:cstheme="minorHAnsi"/>
        </w:rPr>
      </w:pPr>
      <w:r w:rsidRPr="00DE5B12">
        <w:rPr>
          <w:rFonts w:asciiTheme="minorHAnsi" w:hAnsiTheme="minorHAnsi" w:cstheme="minorHAnsi"/>
          <w:color w:val="333333"/>
        </w:rPr>
        <w:t xml:space="preserve">  </w:t>
      </w:r>
      <w:hyperlink r:id="rId12">
        <w:r w:rsidRPr="00DE5B12">
          <w:rPr>
            <w:rFonts w:asciiTheme="minorHAnsi" w:hAnsiTheme="minorHAnsi" w:cstheme="minorHAnsi"/>
          </w:rPr>
          <w:t xml:space="preserve"> </w:t>
        </w:r>
      </w:hyperlink>
    </w:p>
    <w:sectPr w:rsidR="008B016B" w:rsidRPr="009F55EF" w:rsidSect="008A27DA">
      <w:headerReference w:type="default" r:id="rId13"/>
      <w:footerReference w:type="default" r:id="rId14"/>
      <w:pgSz w:w="11906" w:h="16838"/>
      <w:pgMar w:top="1176" w:right="1106" w:bottom="171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3C8B" w14:textId="77777777" w:rsidR="00B44319" w:rsidRDefault="00B44319" w:rsidP="0034492C">
      <w:pPr>
        <w:spacing w:after="0" w:line="240" w:lineRule="auto"/>
      </w:pPr>
      <w:r>
        <w:separator/>
      </w:r>
    </w:p>
  </w:endnote>
  <w:endnote w:type="continuationSeparator" w:id="0">
    <w:p w14:paraId="2FD60B1C" w14:textId="77777777" w:rsidR="00B44319" w:rsidRDefault="00B44319" w:rsidP="0034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14EC" w14:textId="61745AFA" w:rsidR="001450D7" w:rsidRDefault="001450D7">
    <w:pPr>
      <w:pStyle w:val="Footer"/>
    </w:pPr>
  </w:p>
  <w:p w14:paraId="10EB3638" w14:textId="5E5323CF" w:rsidR="0034492C" w:rsidRDefault="0034492C">
    <w:pPr>
      <w:pStyle w:val="Footer"/>
    </w:pPr>
    <w:r>
      <w:t xml:space="preserve">Page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Pr>
        <w:b/>
        <w:noProof/>
      </w:rPr>
      <w:t>2</w:t>
    </w:r>
    <w:r>
      <w:rPr>
        <w:b/>
        <w:color w:val="2B579A"/>
        <w:shd w:val="clear" w:color="auto" w:fill="E6E6E6"/>
      </w:rPr>
      <w:fldChar w:fldCharType="end"/>
    </w:r>
    <w:r>
      <w:t xml:space="preserve"> of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Pr>
        <w:b/>
        <w:noProof/>
      </w:rPr>
      <w:t>2</w:t>
    </w:r>
    <w:r>
      <w:rPr>
        <w:b/>
        <w:color w:val="2B579A"/>
        <w:shd w:val="clear" w:color="auto" w:fill="E6E6E6"/>
      </w:rPr>
      <w:fldChar w:fldCharType="end"/>
    </w:r>
    <w:r>
      <w:ptab w:relativeTo="margin" w:alignment="center" w:leader="none"/>
    </w:r>
    <w:r w:rsidRPr="0034492C">
      <w:t>Effective Date:</w:t>
    </w:r>
    <w:r>
      <w:t xml:space="preserve"> </w:t>
    </w:r>
    <w:r w:rsidR="008A27DA" w:rsidRPr="008A27DA">
      <w:t>3</w:t>
    </w:r>
    <w:r w:rsidR="008A27DA">
      <w:t>1</w:t>
    </w:r>
    <w:r w:rsidR="008A27DA" w:rsidRPr="008A27DA">
      <w:t>/12/2011</w:t>
    </w:r>
    <w:r w:rsidR="008A27DA" w:rsidRPr="008A27DA">
      <w:t xml:space="preserve"> </w:t>
    </w:r>
    <w:r>
      <w:ptab w:relativeTo="margin" w:alignment="right" w:leader="none"/>
    </w:r>
    <w:r w:rsidRPr="0034492C">
      <w:t>Version #:</w:t>
    </w:r>
    <w:r>
      <w:t xml:space="preserve"> </w:t>
    </w:r>
    <w:sdt>
      <w:sdtPr>
        <w:rPr>
          <w:color w:val="000000" w:themeColor="text1"/>
          <w:shd w:val="clear" w:color="auto" w:fill="E6E6E6"/>
        </w:rPr>
        <w:alias w:val="POPPRefItemVersion"/>
        <w:tag w:val="UNDP_POPP_REFITEM_VERSION"/>
        <w:id w:val="-1575504727"/>
        <w:placeholder>
          <w:docPart w:val="C2E61DE334E94EBBA270DD49252B7BE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F9105CE-B481-4196-96CC-5EDB17503533}"/>
        <w:text/>
      </w:sdtPr>
      <w:sdtEndPr>
        <w:rPr>
          <w:shd w:val="clear" w:color="auto" w:fill="auto"/>
        </w:rPr>
      </w:sdtEndPr>
      <w:sdtContent>
        <w:r w:rsidR="008A27DA">
          <w:rPr>
            <w:color w:val="000000" w:themeColor="text1"/>
            <w:shd w:val="clear" w:color="auto" w:fill="E6E6E6"/>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4312" w14:textId="77777777" w:rsidR="00B44319" w:rsidRDefault="00B44319" w:rsidP="0034492C">
      <w:pPr>
        <w:spacing w:after="0" w:line="240" w:lineRule="auto"/>
      </w:pPr>
      <w:r>
        <w:separator/>
      </w:r>
    </w:p>
  </w:footnote>
  <w:footnote w:type="continuationSeparator" w:id="0">
    <w:p w14:paraId="759B3ED8" w14:textId="77777777" w:rsidR="00B44319" w:rsidRDefault="00B44319" w:rsidP="0034492C">
      <w:pPr>
        <w:spacing w:after="0" w:line="240" w:lineRule="auto"/>
      </w:pPr>
      <w:r>
        <w:continuationSeparator/>
      </w:r>
    </w:p>
  </w:footnote>
  <w:footnote w:id="1">
    <w:p w14:paraId="1128DFC1" w14:textId="505928CB" w:rsidR="000C3CDD" w:rsidRPr="008A27DA" w:rsidRDefault="000C3CDD" w:rsidP="000C3CDD">
      <w:pPr>
        <w:pStyle w:val="FootnoteText"/>
        <w:rPr>
          <w:sz w:val="18"/>
          <w:szCs w:val="18"/>
          <w:lang w:val="en-US"/>
        </w:rPr>
      </w:pPr>
      <w:r w:rsidRPr="008A27DA">
        <w:rPr>
          <w:rStyle w:val="FootnoteReference"/>
          <w:sz w:val="18"/>
          <w:szCs w:val="18"/>
        </w:rPr>
        <w:footnoteRef/>
      </w:r>
      <w:r w:rsidRPr="008A27DA">
        <w:rPr>
          <w:sz w:val="18"/>
          <w:szCs w:val="18"/>
        </w:rPr>
        <w:t xml:space="preserve"> </w:t>
      </w:r>
      <w:r w:rsidRPr="008A27DA">
        <w:rPr>
          <w:sz w:val="18"/>
          <w:szCs w:val="18"/>
          <w:lang w:val="en-US"/>
        </w:rPr>
        <w:t>The advance payment requirement does not apply to UN agencies</w:t>
      </w:r>
      <w:r w:rsidR="008A27DA">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3636" w14:textId="77777777" w:rsidR="0034492C" w:rsidRDefault="0034492C" w:rsidP="0034492C">
    <w:pPr>
      <w:pStyle w:val="Header"/>
      <w:jc w:val="right"/>
    </w:pPr>
    <w:r>
      <w:rPr>
        <w:noProof/>
        <w:color w:val="2B579A"/>
        <w:shd w:val="clear" w:color="auto" w:fill="E6E6E6"/>
      </w:rPr>
      <w:drawing>
        <wp:inline distT="0" distB="0" distL="0" distR="0" wp14:anchorId="10EB3639" wp14:editId="16B2894C">
          <wp:extent cx="304800" cy="590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989"/>
                  <a:stretch/>
                </pic:blipFill>
                <pic:spPr bwMode="auto">
                  <a:xfrm>
                    <a:off x="0" y="0"/>
                    <a:ext cx="304855" cy="590657"/>
                  </a:xfrm>
                  <a:prstGeom prst="rect">
                    <a:avLst/>
                  </a:prstGeom>
                  <a:ln>
                    <a:noFill/>
                  </a:ln>
                  <a:extLst>
                    <a:ext uri="{53640926-AAD7-44D8-BBD7-CCE9431645EC}">
                      <a14:shadowObscured xmlns:a14="http://schemas.microsoft.com/office/drawing/2010/main"/>
                    </a:ext>
                  </a:extLst>
                </pic:spPr>
              </pic:pic>
            </a:graphicData>
          </a:graphic>
        </wp:inline>
      </w:drawing>
    </w:r>
  </w:p>
  <w:p w14:paraId="10EB3637" w14:textId="77777777" w:rsidR="0034492C" w:rsidRDefault="0034492C" w:rsidP="003449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040"/>
    <w:multiLevelType w:val="hybridMultilevel"/>
    <w:tmpl w:val="6FBAC708"/>
    <w:lvl w:ilvl="0" w:tplc="893A19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F1642"/>
    <w:multiLevelType w:val="hybridMultilevel"/>
    <w:tmpl w:val="4210BF24"/>
    <w:lvl w:ilvl="0" w:tplc="62CC8A42">
      <w:start w:val="1"/>
      <w:numFmt w:val="bullet"/>
      <w:lvlText w:val="•"/>
      <w:lvlJc w:val="left"/>
      <w:pPr>
        <w:ind w:left="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AEA0DFBE">
      <w:start w:val="1"/>
      <w:numFmt w:val="bullet"/>
      <w:lvlRestart w:val="0"/>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BD6EF8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778CAFE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A602375A">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D4D23884">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AC48B884">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284A1AE0">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6A68B66">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0EA75008"/>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0D85F29"/>
    <w:multiLevelType w:val="hybridMultilevel"/>
    <w:tmpl w:val="E88C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60916"/>
    <w:multiLevelType w:val="multilevel"/>
    <w:tmpl w:val="A0648FCE"/>
    <w:lvl w:ilvl="0">
      <w:start w:val="1"/>
      <w:numFmt w:val="decimal"/>
      <w:lvlText w:val="%1.0"/>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5" w15:restartNumberingAfterBreak="0">
    <w:nsid w:val="56C925C6"/>
    <w:multiLevelType w:val="hybridMultilevel"/>
    <w:tmpl w:val="BE903F9A"/>
    <w:lvl w:ilvl="0" w:tplc="8CC49EE4">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AA95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7429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800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987F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34B0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040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C2F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2CA4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532800"/>
    <w:multiLevelType w:val="hybridMultilevel"/>
    <w:tmpl w:val="314205A2"/>
    <w:lvl w:ilvl="0" w:tplc="35EC1A10">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180357247">
    <w:abstractNumId w:val="5"/>
  </w:num>
  <w:num w:numId="2" w16cid:durableId="236062844">
    <w:abstractNumId w:val="1"/>
  </w:num>
  <w:num w:numId="3" w16cid:durableId="1800302408">
    <w:abstractNumId w:val="3"/>
  </w:num>
  <w:num w:numId="4" w16cid:durableId="958075084">
    <w:abstractNumId w:val="2"/>
  </w:num>
  <w:num w:numId="5" w16cid:durableId="1469981086">
    <w:abstractNumId w:val="6"/>
  </w:num>
  <w:num w:numId="6" w16cid:durableId="1617710758">
    <w:abstractNumId w:val="4"/>
  </w:num>
  <w:num w:numId="7" w16cid:durableId="110572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6B"/>
    <w:rsid w:val="00014FE7"/>
    <w:rsid w:val="00021395"/>
    <w:rsid w:val="000310FD"/>
    <w:rsid w:val="00065551"/>
    <w:rsid w:val="0007640A"/>
    <w:rsid w:val="000A7E43"/>
    <w:rsid w:val="000C3CDD"/>
    <w:rsid w:val="000F5E3A"/>
    <w:rsid w:val="000F7DA1"/>
    <w:rsid w:val="001117A8"/>
    <w:rsid w:val="00131A71"/>
    <w:rsid w:val="001450D7"/>
    <w:rsid w:val="00167768"/>
    <w:rsid w:val="00180F3B"/>
    <w:rsid w:val="0019552F"/>
    <w:rsid w:val="00196BAD"/>
    <w:rsid w:val="001C2B04"/>
    <w:rsid w:val="0021576B"/>
    <w:rsid w:val="00287C18"/>
    <w:rsid w:val="002A12E5"/>
    <w:rsid w:val="002D1115"/>
    <w:rsid w:val="002D69F1"/>
    <w:rsid w:val="002F014D"/>
    <w:rsid w:val="003314C2"/>
    <w:rsid w:val="0034492C"/>
    <w:rsid w:val="003E4FB4"/>
    <w:rsid w:val="00441748"/>
    <w:rsid w:val="00490D26"/>
    <w:rsid w:val="00494206"/>
    <w:rsid w:val="004A1979"/>
    <w:rsid w:val="004B6976"/>
    <w:rsid w:val="004C73EC"/>
    <w:rsid w:val="00530039"/>
    <w:rsid w:val="0068460A"/>
    <w:rsid w:val="006B7351"/>
    <w:rsid w:val="006E4229"/>
    <w:rsid w:val="007624EC"/>
    <w:rsid w:val="00772065"/>
    <w:rsid w:val="0079117C"/>
    <w:rsid w:val="007920E0"/>
    <w:rsid w:val="007B7327"/>
    <w:rsid w:val="008374D8"/>
    <w:rsid w:val="008A27DA"/>
    <w:rsid w:val="008B016B"/>
    <w:rsid w:val="008D0451"/>
    <w:rsid w:val="008D55E7"/>
    <w:rsid w:val="00953E86"/>
    <w:rsid w:val="009626B4"/>
    <w:rsid w:val="00992E9F"/>
    <w:rsid w:val="009A1520"/>
    <w:rsid w:val="009F55EF"/>
    <w:rsid w:val="00A16EC4"/>
    <w:rsid w:val="00A6153F"/>
    <w:rsid w:val="00A64FB4"/>
    <w:rsid w:val="00AE63BD"/>
    <w:rsid w:val="00B26E9C"/>
    <w:rsid w:val="00B44319"/>
    <w:rsid w:val="00BA1C4C"/>
    <w:rsid w:val="00C13104"/>
    <w:rsid w:val="00C34F11"/>
    <w:rsid w:val="00CE44AD"/>
    <w:rsid w:val="00D01601"/>
    <w:rsid w:val="00D30429"/>
    <w:rsid w:val="00D35586"/>
    <w:rsid w:val="00D75479"/>
    <w:rsid w:val="00D7659F"/>
    <w:rsid w:val="00DA3E7F"/>
    <w:rsid w:val="00DC2DF1"/>
    <w:rsid w:val="00DE5B12"/>
    <w:rsid w:val="00E14B5A"/>
    <w:rsid w:val="00E41658"/>
    <w:rsid w:val="00E5495C"/>
    <w:rsid w:val="00EE1677"/>
    <w:rsid w:val="00EE48EA"/>
    <w:rsid w:val="00F01519"/>
    <w:rsid w:val="00F10525"/>
    <w:rsid w:val="00F13242"/>
    <w:rsid w:val="00F22DE5"/>
    <w:rsid w:val="00F31D1E"/>
    <w:rsid w:val="00F54E2E"/>
    <w:rsid w:val="00F61D82"/>
    <w:rsid w:val="00F913F5"/>
    <w:rsid w:val="00F92562"/>
    <w:rsid w:val="00F92D22"/>
    <w:rsid w:val="00FE31DA"/>
    <w:rsid w:val="02910C88"/>
    <w:rsid w:val="068ADB3E"/>
    <w:rsid w:val="081CB8BB"/>
    <w:rsid w:val="09957063"/>
    <w:rsid w:val="0EA7EEC0"/>
    <w:rsid w:val="10B19B0F"/>
    <w:rsid w:val="220E8EA3"/>
    <w:rsid w:val="22B45961"/>
    <w:rsid w:val="2A3A7EB2"/>
    <w:rsid w:val="3507DCA3"/>
    <w:rsid w:val="3F779143"/>
    <w:rsid w:val="42BC1C0A"/>
    <w:rsid w:val="4E0D9AE3"/>
    <w:rsid w:val="4FA96B44"/>
    <w:rsid w:val="4FC55FC5"/>
    <w:rsid w:val="5EF0E3DD"/>
    <w:rsid w:val="656D9AC7"/>
    <w:rsid w:val="7D307F54"/>
    <w:rsid w:val="7F1EA5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3614"/>
  <w15:docId w15:val="{08A204C9-D9D3-46BF-A054-FD32BEAD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Calibri" w:hAnsi="Tahoma" w:cs="Tahoma"/>
      <w:color w:val="000000"/>
      <w:sz w:val="16"/>
      <w:szCs w:val="16"/>
    </w:rPr>
  </w:style>
  <w:style w:type="paragraph" w:styleId="Header">
    <w:name w:val="header"/>
    <w:basedOn w:val="Normal"/>
    <w:link w:val="HeaderChar"/>
    <w:uiPriority w:val="99"/>
    <w:unhideWhenUsed/>
    <w:rsid w:val="00344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92C"/>
    <w:rPr>
      <w:rFonts w:ascii="Calibri" w:eastAsia="Calibri" w:hAnsi="Calibri" w:cs="Calibri"/>
      <w:color w:val="000000"/>
    </w:rPr>
  </w:style>
  <w:style w:type="paragraph" w:styleId="Footer">
    <w:name w:val="footer"/>
    <w:basedOn w:val="Normal"/>
    <w:link w:val="FooterChar"/>
    <w:uiPriority w:val="99"/>
    <w:unhideWhenUsed/>
    <w:rsid w:val="00344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92C"/>
    <w:rPr>
      <w:rFonts w:ascii="Calibri" w:eastAsia="Calibri" w:hAnsi="Calibri" w:cs="Calibri"/>
      <w:color w:val="000000"/>
    </w:rPr>
  </w:style>
  <w:style w:type="character" w:styleId="PlaceholderText">
    <w:name w:val="Placeholder Text"/>
    <w:basedOn w:val="DefaultParagraphFont"/>
    <w:uiPriority w:val="99"/>
    <w:semiHidden/>
    <w:rsid w:val="0034492C"/>
    <w:rPr>
      <w:color w:val="808080"/>
    </w:rPr>
  </w:style>
  <w:style w:type="paragraph" w:styleId="FootnoteText">
    <w:name w:val="footnote text"/>
    <w:basedOn w:val="Normal"/>
    <w:link w:val="FootnoteTextChar"/>
    <w:uiPriority w:val="99"/>
    <w:semiHidden/>
    <w:unhideWhenUsed/>
    <w:rsid w:val="007B7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32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B7327"/>
    <w:rPr>
      <w:vertAlign w:val="superscript"/>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0C3CDD"/>
    <w:pPr>
      <w:ind w:left="720"/>
      <w:contextualSpacing/>
    </w:pPr>
  </w:style>
  <w:style w:type="character" w:styleId="CommentReference">
    <w:name w:val="annotation reference"/>
    <w:basedOn w:val="DefaultParagraphFont"/>
    <w:uiPriority w:val="99"/>
    <w:semiHidden/>
    <w:unhideWhenUsed/>
    <w:rsid w:val="00D30429"/>
    <w:rPr>
      <w:sz w:val="16"/>
      <w:szCs w:val="16"/>
    </w:rPr>
  </w:style>
  <w:style w:type="paragraph" w:styleId="CommentText">
    <w:name w:val="annotation text"/>
    <w:basedOn w:val="Normal"/>
    <w:link w:val="CommentTextChar"/>
    <w:uiPriority w:val="99"/>
    <w:unhideWhenUsed/>
    <w:rsid w:val="00D30429"/>
    <w:pPr>
      <w:spacing w:line="240" w:lineRule="auto"/>
    </w:pPr>
    <w:rPr>
      <w:sz w:val="20"/>
      <w:szCs w:val="20"/>
    </w:rPr>
  </w:style>
  <w:style w:type="character" w:customStyle="1" w:styleId="CommentTextChar">
    <w:name w:val="Comment Text Char"/>
    <w:basedOn w:val="DefaultParagraphFont"/>
    <w:link w:val="CommentText"/>
    <w:uiPriority w:val="99"/>
    <w:rsid w:val="00D3042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429"/>
    <w:rPr>
      <w:b/>
      <w:bCs/>
    </w:rPr>
  </w:style>
  <w:style w:type="character" w:customStyle="1" w:styleId="CommentSubjectChar">
    <w:name w:val="Comment Subject Char"/>
    <w:basedOn w:val="CommentTextChar"/>
    <w:link w:val="CommentSubject"/>
    <w:uiPriority w:val="99"/>
    <w:semiHidden/>
    <w:rsid w:val="00D30429"/>
    <w:rPr>
      <w:rFonts w:ascii="Calibri" w:eastAsia="Calibri" w:hAnsi="Calibri" w:cs="Calibri"/>
      <w:b/>
      <w:bCs/>
      <w:color w:val="000000"/>
      <w:sz w:val="20"/>
      <w:szCs w:val="20"/>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locked/>
    <w:rsid w:val="002F014D"/>
    <w:rPr>
      <w:rFonts w:ascii="Calibri" w:eastAsia="Calibri" w:hAnsi="Calibri" w:cs="Calibri"/>
      <w:color w:val="000000"/>
    </w:rPr>
  </w:style>
  <w:style w:type="character" w:styleId="Hyperlink">
    <w:name w:val="Hyperlink"/>
    <w:basedOn w:val="DefaultParagraphFont"/>
    <w:uiPriority w:val="99"/>
    <w:unhideWhenUsed/>
    <w:rsid w:val="002F014D"/>
    <w:rPr>
      <w:color w:val="0000FF" w:themeColor="hyperlink"/>
      <w:u w:val="single"/>
    </w:rPr>
  </w:style>
  <w:style w:type="paragraph" w:customStyle="1" w:styleId="Default">
    <w:name w:val="Default"/>
    <w:rsid w:val="00F1052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624EC"/>
    <w:pPr>
      <w:spacing w:after="0" w:line="240" w:lineRule="auto"/>
    </w:pPr>
    <w:rPr>
      <w:rFonts w:ascii="Calibri" w:eastAsia="Calibri" w:hAnsi="Calibri" w:cs="Calibri"/>
      <w:color w:val="00000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undp.org/global/popp/frm/PublishingImages/prepayments_P1.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668480B-67E2-4AD1-B1A5-F5AD253FE4A8}">
    <t:Anchor>
      <t:Comment id="657479355"/>
    </t:Anchor>
    <t:History>
      <t:Event id="{A8530780-B505-4B47-8882-B904E19EA2FE}" time="2023-01-04T17:28:32.446Z">
        <t:Attribution userId="S::nkolika.fineboy-mark@undp.org::b9ac618a-721f-4119-acc2-9928af82ecb3" userProvider="AD" userName="Nkolika Fineboy-Mark"/>
        <t:Anchor>
          <t:Comment id="1590641453"/>
        </t:Anchor>
        <t:Create/>
      </t:Event>
      <t:Event id="{8D968DDD-5734-4970-A30D-02BE6F746C42}" time="2023-01-04T17:28:32.446Z">
        <t:Attribution userId="S::nkolika.fineboy-mark@undp.org::b9ac618a-721f-4119-acc2-9928af82ecb3" userProvider="AD" userName="Nkolika Fineboy-Mark"/>
        <t:Anchor>
          <t:Comment id="1590641453"/>
        </t:Anchor>
        <t:Assign userId="S::eilen.soltoeva@undp.org::b54bdeda-73d8-427d-b021-7b44e92e4e2e" userProvider="AD" userName="Eilen Soltoeva"/>
      </t:Event>
      <t:Event id="{C1AB6A32-245F-47E2-B8FD-2C485455FC68}" time="2023-01-04T17:28:32.446Z">
        <t:Attribution userId="S::nkolika.fineboy-mark@undp.org::b9ac618a-721f-4119-acc2-9928af82ecb3" userProvider="AD" userName="Nkolika Fineboy-Mark"/>
        <t:Anchor>
          <t:Comment id="1590641453"/>
        </t:Anchor>
        <t:SetTitle title="@Eilen Soltoeva  @Aung Myint Oo"/>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61DE334E94EBBA270DD49252B7BEA"/>
        <w:category>
          <w:name w:val="General"/>
          <w:gallery w:val="placeholder"/>
        </w:category>
        <w:types>
          <w:type w:val="bbPlcHdr"/>
        </w:types>
        <w:behaviors>
          <w:behavior w:val="content"/>
        </w:behaviors>
        <w:guid w:val="{4C0C6EDF-7D56-4F0D-BB96-3A070ACFA860}"/>
      </w:docPartPr>
      <w:docPartBody>
        <w:p w:rsidR="00B01E17" w:rsidRDefault="002D1115">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115"/>
    <w:rsid w:val="0011102A"/>
    <w:rsid w:val="00144196"/>
    <w:rsid w:val="00197DCA"/>
    <w:rsid w:val="002B0780"/>
    <w:rsid w:val="002D1115"/>
    <w:rsid w:val="00590A8D"/>
    <w:rsid w:val="00633FC3"/>
    <w:rsid w:val="006412E7"/>
    <w:rsid w:val="0070459B"/>
    <w:rsid w:val="00756613"/>
    <w:rsid w:val="008D4253"/>
    <w:rsid w:val="008D61B8"/>
    <w:rsid w:val="009572AF"/>
    <w:rsid w:val="00AC6C30"/>
    <w:rsid w:val="00B01E17"/>
    <w:rsid w:val="00BB39D9"/>
    <w:rsid w:val="00EE57D5"/>
    <w:rsid w:val="00F710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1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5</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Expense Management : Prepayments</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12/30/2011                                                Version #: 5.0</DLCPolicyLabelValue>
    <UNDP_POPP_EFFECTIVEDATE xmlns="8264c5cc-ec60-4b56-8111-ce635d3d139a">2011-12-30T05:00:00Z</UNDP_POPP_EFFECTIVEDATE>
    <DLCPolicyLabelLock xmlns="e560140e-7b2f-4392-90df-e7567e3021a3" xsi:nil="true"/>
    <DLCPolicyLabelClientValue xmlns="e560140e-7b2f-4392-90df-e7567e3021a3">Effective Date: 12/30/2011                                                Version #: 5.0</DLCPolicyLabelClientValue>
    <UNDP_POPP_BUSINESSUNITID_HIDDEN xmlns="8264c5cc-ec60-4b56-8111-ce635d3d139a" xsi:nil="true"/>
    <_dlc_DocId xmlns="8264c5cc-ec60-4b56-8111-ce635d3d139a">POPP-11-2223</_dlc_DocId>
    <_dlc_DocIdUrl xmlns="8264c5cc-ec60-4b56-8111-ce635d3d139a">
      <Url>https://popp.undp.org/_layouts/15/DocIdRedir.aspx?ID=POPP-11-2223</Url>
      <Description>POPP-11-2223</Description>
    </_dlc_DocIdUrl>
  </documentManagement>
</p:properties>
</file>

<file path=customXml/itemProps1.xml><?xml version="1.0" encoding="utf-8"?>
<ds:datastoreItem xmlns:ds="http://schemas.openxmlformats.org/officeDocument/2006/customXml" ds:itemID="{677CCC76-EA1C-4376-B23E-9CC63B203F68}">
  <ds:schemaRefs>
    <ds:schemaRef ds:uri="http://schemas.microsoft.com/sharepoint/events"/>
  </ds:schemaRefs>
</ds:datastoreItem>
</file>

<file path=customXml/itemProps2.xml><?xml version="1.0" encoding="utf-8"?>
<ds:datastoreItem xmlns:ds="http://schemas.openxmlformats.org/officeDocument/2006/customXml" ds:itemID="{85B43164-BC13-42DA-B5B4-75C16CEEC292}">
  <ds:schemaRefs>
    <ds:schemaRef ds:uri="http://schemas.microsoft.com/sharepoint/v3/contenttype/forms"/>
  </ds:schemaRefs>
</ds:datastoreItem>
</file>

<file path=customXml/itemProps3.xml><?xml version="1.0" encoding="utf-8"?>
<ds:datastoreItem xmlns:ds="http://schemas.openxmlformats.org/officeDocument/2006/customXml" ds:itemID="{14091A50-19CA-43D8-B45D-1D90848354BA}">
  <ds:schemaRefs>
    <ds:schemaRef ds:uri="office.server.policy"/>
  </ds:schemaRefs>
</ds:datastoreItem>
</file>

<file path=customXml/itemProps4.xml><?xml version="1.0" encoding="utf-8"?>
<ds:datastoreItem xmlns:ds="http://schemas.openxmlformats.org/officeDocument/2006/customXml" ds:itemID="{60B19DD1-6B29-4A33-80D0-D0AF5001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9105CE-B481-4196-96CC-5EDB17503533}">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e560140e-7b2f-4392-90df-e7567e3021a3"/>
    <ds:schemaRef ds:uri="8264c5cc-ec60-4b56-8111-ce635d3d139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4</cp:revision>
  <dcterms:created xsi:type="dcterms:W3CDTF">2023-12-13T23:13:00Z</dcterms:created>
  <dcterms:modified xsi:type="dcterms:W3CDTF">2023-12-13T23:42:00Z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3a8b46a5-6edd-4906-bc13-47329dbcd04e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