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FF4CA" w14:textId="77777777" w:rsidR="0096369D" w:rsidRPr="0096369D" w:rsidRDefault="0096369D" w:rsidP="0096369D">
      <w:pPr>
        <w:spacing w:after="0" w:line="259" w:lineRule="auto"/>
        <w:ind w:left="284"/>
        <w:rPr>
          <w:rFonts w:ascii="Calibri" w:eastAsia="Calibri" w:hAnsi="Calibri" w:cs="Calibri"/>
          <w:color w:val="000000"/>
          <w:kern w:val="0"/>
          <w:sz w:val="22"/>
          <w:szCs w:val="22"/>
          <w:lang w:val="fr-FR" w:eastAsia="en-GB"/>
          <w14:ligatures w14:val="none"/>
        </w:rPr>
      </w:pPr>
      <w:r w:rsidRPr="0096369D">
        <w:rPr>
          <w:rFonts w:ascii="Calibri" w:eastAsia="Calibri" w:hAnsi="Calibri" w:cs="Calibri"/>
          <w:b/>
          <w:color w:val="000000"/>
          <w:kern w:val="0"/>
          <w:sz w:val="28"/>
          <w:szCs w:val="22"/>
          <w:lang w:val="fr-FR" w:eastAsia="en-GB"/>
          <w14:ligatures w14:val="none"/>
        </w:rPr>
        <w:t>Habilitation de sécurité</w:t>
      </w:r>
      <w:r w:rsidRPr="0096369D">
        <w:rPr>
          <w:rFonts w:ascii="Calibri" w:eastAsia="Calibri" w:hAnsi="Calibri" w:cs="Calibri"/>
          <w:color w:val="000000"/>
          <w:kern w:val="0"/>
          <w:sz w:val="28"/>
          <w:szCs w:val="22"/>
          <w:lang w:val="fr-FR" w:eastAsia="en-GB"/>
          <w14:ligatures w14:val="none"/>
        </w:rPr>
        <w:t xml:space="preserve"> </w:t>
      </w:r>
    </w:p>
    <w:p w14:paraId="18AED728" w14:textId="77777777" w:rsidR="0096369D" w:rsidRPr="0096369D" w:rsidRDefault="0096369D" w:rsidP="0096369D">
      <w:pPr>
        <w:spacing w:after="0" w:line="259" w:lineRule="auto"/>
        <w:ind w:left="18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6"/>
          <w:szCs w:val="22"/>
          <w:lang w:val="fr-FR" w:eastAsia="en-GB"/>
          <w14:ligatures w14:val="none"/>
        </w:rPr>
        <w:t xml:space="preserve"> </w:t>
      </w:r>
    </w:p>
    <w:p w14:paraId="0680D0FB" w14:textId="77777777" w:rsidR="0096369D" w:rsidRPr="0096369D" w:rsidRDefault="0096369D" w:rsidP="0096369D">
      <w:pPr>
        <w:numPr>
          <w:ilvl w:val="0"/>
          <w:numId w:val="1"/>
        </w:numPr>
        <w:spacing w:after="0" w:line="248" w:lineRule="auto"/>
        <w:ind w:left="940" w:right="61" w:hanging="374"/>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Les fonctionnaires du système des Nations Unies et les membres de la famille admissibles sont tenus d’obtenir une habilitation de sécurité pour tous les voyages officiels, quel que soit le lieu, et ils ne sauraient entamer un voyage officiel sans obtenir ladite habilitation, sauf dans des cas de force majeure, où ils disposent de peu de temps pour satisfaire à cette politique, comme une évacuation médicale immédiate ou une autre situation mettant leur vie en danger. </w:t>
      </w:r>
    </w:p>
    <w:p w14:paraId="16DDF08C" w14:textId="77777777" w:rsidR="0096369D" w:rsidRPr="0096369D" w:rsidRDefault="0096369D" w:rsidP="0096369D">
      <w:pPr>
        <w:spacing w:after="0" w:line="259" w:lineRule="auto"/>
        <w:ind w:left="18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6"/>
          <w:szCs w:val="22"/>
          <w:lang w:val="fr-FR" w:eastAsia="en-GB"/>
          <w14:ligatures w14:val="none"/>
        </w:rPr>
        <w:t xml:space="preserve"> </w:t>
      </w:r>
    </w:p>
    <w:p w14:paraId="5B61E9A6" w14:textId="77777777" w:rsidR="0096369D" w:rsidRPr="0096369D" w:rsidRDefault="0096369D" w:rsidP="0096369D">
      <w:pPr>
        <w:numPr>
          <w:ilvl w:val="0"/>
          <w:numId w:val="1"/>
        </w:numPr>
        <w:spacing w:after="0" w:line="248" w:lineRule="auto"/>
        <w:ind w:left="940" w:right="61" w:hanging="374"/>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Aux fins de cette politique, le voyage officiel désigne les congés officiels dans les foyers ou d’autres remboursements des frais de voyage autorisés dont le coût du déplacement est pris en charge par les organisations du système des Nations Unies. Cela s’applique indépendamment du fait que les voyages officiels soient effectués par voie aérienne, maritime ou terrestre, ou par toute combinaison de ces moyens. </w:t>
      </w:r>
    </w:p>
    <w:p w14:paraId="564D6763" w14:textId="77777777" w:rsidR="0096369D" w:rsidRPr="0096369D" w:rsidRDefault="0096369D" w:rsidP="0096369D">
      <w:pPr>
        <w:spacing w:after="0" w:line="259" w:lineRule="auto"/>
        <w:ind w:left="18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6"/>
          <w:szCs w:val="22"/>
          <w:lang w:val="fr-FR" w:eastAsia="en-GB"/>
          <w14:ligatures w14:val="none"/>
        </w:rPr>
        <w:t xml:space="preserve"> </w:t>
      </w:r>
    </w:p>
    <w:p w14:paraId="728411E2" w14:textId="77777777" w:rsidR="0096369D" w:rsidRPr="0096369D" w:rsidRDefault="0096369D" w:rsidP="0096369D">
      <w:pPr>
        <w:numPr>
          <w:ilvl w:val="0"/>
          <w:numId w:val="1"/>
        </w:numPr>
        <w:spacing w:after="0" w:line="248" w:lineRule="auto"/>
        <w:ind w:left="940" w:right="61" w:hanging="374"/>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 Conformément au cadre de responsabilité du Système de gestion de la sécurité des Nations Unies (UNSMS), le Secrétaire général délègue au Responsable désigné l'autorité requise pour prendre des décisions en matière de sécurité. </w:t>
      </w:r>
    </w:p>
    <w:p w14:paraId="4FAF11E6" w14:textId="77777777" w:rsidR="0096369D" w:rsidRPr="0096369D" w:rsidRDefault="0096369D" w:rsidP="0096369D">
      <w:pPr>
        <w:spacing w:after="0" w:line="259" w:lineRule="auto"/>
        <w:ind w:left="18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6"/>
          <w:szCs w:val="22"/>
          <w:lang w:val="fr-FR" w:eastAsia="en-GB"/>
          <w14:ligatures w14:val="none"/>
        </w:rPr>
        <w:t xml:space="preserve"> </w:t>
      </w:r>
    </w:p>
    <w:p w14:paraId="0A4E75B5" w14:textId="77777777" w:rsidR="0096369D" w:rsidRPr="0096369D" w:rsidRDefault="0096369D" w:rsidP="0096369D">
      <w:pPr>
        <w:numPr>
          <w:ilvl w:val="0"/>
          <w:numId w:val="1"/>
        </w:numPr>
        <w:spacing w:after="0" w:line="248" w:lineRule="auto"/>
        <w:ind w:left="940" w:right="61" w:hanging="374"/>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Le Responsable désigné est responsable de la décision qu’il prend lorsqu’il délivre une habilitation de sécurité pour un voyage officiel à destination, passant par et à l’intérieur de son domaine de responsabilité, y compris lorsque lesdites habilitations de sécurité sont délivrées automatiquement. </w:t>
      </w:r>
    </w:p>
    <w:p w14:paraId="7F06495D" w14:textId="77777777" w:rsidR="0096369D" w:rsidRPr="0096369D" w:rsidRDefault="0096369D" w:rsidP="0096369D">
      <w:pPr>
        <w:spacing w:after="3" w:line="248" w:lineRule="auto"/>
        <w:ind w:left="720" w:right="70" w:hanging="370"/>
        <w:contextualSpacing/>
        <w:jc w:val="both"/>
        <w:rPr>
          <w:rFonts w:ascii="Calibri" w:eastAsia="Calibri" w:hAnsi="Calibri" w:cs="Calibri"/>
          <w:color w:val="000000"/>
          <w:kern w:val="0"/>
          <w:sz w:val="22"/>
          <w:szCs w:val="22"/>
          <w:lang w:val="fr-FR" w:eastAsia="en-GB"/>
          <w14:ligatures w14:val="none"/>
        </w:rPr>
      </w:pPr>
    </w:p>
    <w:p w14:paraId="2F395FDC" w14:textId="77777777" w:rsidR="0096369D" w:rsidRPr="0096369D" w:rsidRDefault="0096369D" w:rsidP="0096369D">
      <w:pPr>
        <w:numPr>
          <w:ilvl w:val="0"/>
          <w:numId w:val="1"/>
        </w:numPr>
        <w:spacing w:after="0" w:line="248" w:lineRule="auto"/>
        <w:ind w:left="940" w:right="61" w:hanging="374"/>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Le Responsable désigné est habilité à délivrer, à refuser ou à solliciter davantage d’informations concernant une demande d’habilitation de sécurité, lorsque cette autorité lui a été déléguée. </w:t>
      </w:r>
      <w:r w:rsidRPr="0096369D">
        <w:rPr>
          <w:rFonts w:ascii="Calibri" w:eastAsia="Calibri" w:hAnsi="Calibri" w:cs="Calibri"/>
          <w:kern w:val="0"/>
          <w:sz w:val="22"/>
          <w:szCs w:val="22"/>
          <w:lang w:val="fr-FR" w:eastAsia="en-GB"/>
          <w14:ligatures w14:val="none"/>
        </w:rPr>
        <w:t>En outre, le Responsable désigné peut déléguer son autorité de délivrance d’habilitation de sécurité en son nom au professionnel de la sécurité le plus ancien, ou au coordonnateur de secteur (sécurité). Cette délégation doit être par écrit, dans la mesure où le Responsable désigné reste responsable en dernier ressort de toutes les habilitations de sécurité délivrées.</w:t>
      </w:r>
    </w:p>
    <w:p w14:paraId="471F4420" w14:textId="77777777" w:rsidR="0096369D" w:rsidRPr="0096369D" w:rsidRDefault="0096369D" w:rsidP="0096369D">
      <w:pPr>
        <w:spacing w:after="0" w:line="259" w:lineRule="auto"/>
        <w:ind w:left="180"/>
        <w:rPr>
          <w:rFonts w:ascii="Calibri" w:eastAsia="Calibri" w:hAnsi="Calibri" w:cs="Calibri"/>
          <w:kern w:val="0"/>
          <w:sz w:val="22"/>
          <w:szCs w:val="22"/>
          <w:lang w:val="fr-FR" w:eastAsia="en-GB"/>
          <w14:ligatures w14:val="none"/>
        </w:rPr>
      </w:pPr>
      <w:r w:rsidRPr="0096369D">
        <w:rPr>
          <w:rFonts w:ascii="Calibri" w:eastAsia="Calibri" w:hAnsi="Calibri" w:cs="Calibri"/>
          <w:color w:val="000000"/>
          <w:kern w:val="0"/>
          <w:sz w:val="26"/>
          <w:szCs w:val="22"/>
          <w:lang w:val="fr-FR" w:eastAsia="en-GB"/>
          <w14:ligatures w14:val="none"/>
        </w:rPr>
        <w:t xml:space="preserve"> </w:t>
      </w:r>
    </w:p>
    <w:p w14:paraId="15856B3A" w14:textId="77777777" w:rsidR="0096369D" w:rsidRPr="0096369D" w:rsidRDefault="0096369D" w:rsidP="0096369D">
      <w:pPr>
        <w:numPr>
          <w:ilvl w:val="0"/>
          <w:numId w:val="1"/>
        </w:numPr>
        <w:spacing w:after="0" w:line="248" w:lineRule="auto"/>
        <w:ind w:right="61" w:hanging="374"/>
        <w:jc w:val="both"/>
        <w:rPr>
          <w:rFonts w:ascii="Calibri" w:eastAsia="Calibri" w:hAnsi="Calibri" w:cs="Calibri"/>
          <w:kern w:val="0"/>
          <w:sz w:val="22"/>
          <w:szCs w:val="22"/>
          <w:lang w:val="fr-FR" w:eastAsia="en-GB"/>
          <w14:ligatures w14:val="none"/>
        </w:rPr>
      </w:pPr>
      <w:r w:rsidRPr="0096369D">
        <w:rPr>
          <w:rFonts w:ascii="Calibri" w:eastAsia="Calibri" w:hAnsi="Calibri" w:cs="Calibri"/>
          <w:kern w:val="0"/>
          <w:sz w:val="22"/>
          <w:szCs w:val="22"/>
          <w:lang w:val="fr-FR" w:eastAsia="en-GB"/>
          <w14:ligatures w14:val="none"/>
        </w:rPr>
        <w:t>Cette politique a pour objet de veiller à ce que tous les fonctionnaires du PNUD et les personnes à leur charge en voyage officiel aux frais de l’Organisation, obtiennent une habilitation de sécurité avant le déplacement.</w:t>
      </w:r>
    </w:p>
    <w:p w14:paraId="3A6F3D41" w14:textId="77777777" w:rsidR="0096369D" w:rsidRPr="0096369D" w:rsidRDefault="0096369D" w:rsidP="0096369D">
      <w:pPr>
        <w:spacing w:after="0" w:line="259" w:lineRule="auto"/>
        <w:ind w:left="180"/>
        <w:rPr>
          <w:rFonts w:ascii="Calibri" w:eastAsia="Calibri" w:hAnsi="Calibri" w:cs="Calibri"/>
          <w:color w:val="000000"/>
          <w:kern w:val="0"/>
          <w:sz w:val="22"/>
          <w:szCs w:val="22"/>
          <w:lang w:val="fr-FR" w:eastAsia="en-GB"/>
          <w14:ligatures w14:val="none"/>
        </w:rPr>
      </w:pPr>
    </w:p>
    <w:p w14:paraId="588DAE65" w14:textId="77777777" w:rsidR="0096369D" w:rsidRPr="0096369D" w:rsidRDefault="0096369D" w:rsidP="0096369D">
      <w:pPr>
        <w:numPr>
          <w:ilvl w:val="0"/>
          <w:numId w:val="1"/>
        </w:numPr>
        <w:spacing w:after="0" w:line="248" w:lineRule="auto"/>
        <w:ind w:left="940" w:right="61" w:hanging="374"/>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Une habilitation de sécurité est exigée pour enregistrer le voyageur dans les dossiers tenus par le Responsable désigné des Nations Unies au lieu d’affectation et, par conséquent, pour l’intégrer dans les mesures de sécurité prises à l’échelle locale. </w:t>
      </w:r>
    </w:p>
    <w:p w14:paraId="4E6832FB" w14:textId="77777777" w:rsidR="0096369D" w:rsidRPr="0096369D" w:rsidRDefault="0096369D" w:rsidP="0096369D">
      <w:pPr>
        <w:spacing w:after="0" w:line="259" w:lineRule="auto"/>
        <w:ind w:left="18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8"/>
          <w:szCs w:val="22"/>
          <w:lang w:val="fr-FR" w:eastAsia="en-GB"/>
          <w14:ligatures w14:val="none"/>
        </w:rPr>
        <w:t xml:space="preserve"> </w:t>
      </w:r>
    </w:p>
    <w:p w14:paraId="44111D00" w14:textId="76285435" w:rsidR="0096369D" w:rsidRPr="0096369D" w:rsidRDefault="0096369D" w:rsidP="00F677B3">
      <w:pPr>
        <w:numPr>
          <w:ilvl w:val="0"/>
          <w:numId w:val="1"/>
        </w:numPr>
        <w:spacing w:after="0" w:line="248" w:lineRule="auto"/>
        <w:ind w:left="940" w:right="61" w:hanging="374"/>
        <w:jc w:val="both"/>
        <w:rPr>
          <w:rFonts w:ascii="Calibri" w:eastAsia="Calibri" w:hAnsi="Calibri" w:cs="Calibri"/>
          <w:kern w:val="0"/>
          <w:sz w:val="22"/>
          <w:szCs w:val="22"/>
          <w:lang w:val="fr-FR" w:eastAsia="en-GB"/>
          <w14:ligatures w14:val="none"/>
        </w:rPr>
      </w:pPr>
      <w:r w:rsidRPr="0096369D">
        <w:rPr>
          <w:rFonts w:ascii="Calibri" w:eastAsia="Calibri" w:hAnsi="Calibri" w:cs="Calibri"/>
          <w:kern w:val="0"/>
          <w:sz w:val="22"/>
          <w:szCs w:val="22"/>
          <w:lang w:val="fr-FR" w:eastAsia="en-GB"/>
          <w14:ligatures w14:val="none"/>
        </w:rPr>
        <w:t xml:space="preserve">Les procédures d’habilitation de sécurité sont exigées afin que le Responsable désigné et les autres responsables du système de gestion de la sécurité des Nations Unies dans le pays puissent : </w:t>
      </w:r>
    </w:p>
    <w:p w14:paraId="0C7F53F2" w14:textId="0433607B" w:rsidR="0096369D" w:rsidRPr="0096369D" w:rsidRDefault="0096369D" w:rsidP="00F677B3">
      <w:pPr>
        <w:numPr>
          <w:ilvl w:val="1"/>
          <w:numId w:val="1"/>
        </w:numPr>
        <w:spacing w:after="0" w:line="248" w:lineRule="auto"/>
        <w:ind w:right="61" w:hanging="370"/>
        <w:jc w:val="both"/>
        <w:rPr>
          <w:rFonts w:ascii="Calibri" w:eastAsia="Calibri" w:hAnsi="Calibri" w:cs="Calibri"/>
          <w:kern w:val="0"/>
          <w:sz w:val="22"/>
          <w:szCs w:val="22"/>
          <w:lang w:val="fr-FR" w:eastAsia="en-GB"/>
          <w14:ligatures w14:val="none"/>
        </w:rPr>
      </w:pPr>
      <w:r w:rsidRPr="0096369D">
        <w:rPr>
          <w:rFonts w:ascii="Calibri" w:eastAsia="Calibri" w:hAnsi="Calibri" w:cs="Calibri"/>
          <w:kern w:val="0"/>
          <w:sz w:val="22"/>
          <w:szCs w:val="22"/>
          <w:lang w:val="fr-FR" w:eastAsia="en-GB"/>
          <w14:ligatures w14:val="none"/>
        </w:rPr>
        <w:t>Surveiller efficacement l’emplacement et l’effectif du personnel du système des Nations Unies et des membres de la famille admissibles et les inclure dans le plan de sécurité</w:t>
      </w:r>
      <w:r w:rsidRPr="0096369D">
        <w:rPr>
          <w:rFonts w:ascii="Calibri" w:eastAsia="Calibri" w:hAnsi="Calibri" w:cs="Calibri"/>
          <w:kern w:val="0"/>
          <w:sz w:val="22"/>
          <w:szCs w:val="22"/>
          <w:lang w:val="fr-FR" w:eastAsia="en-GB"/>
          <w14:ligatures w14:val="none"/>
        </w:rPr>
        <w:br/>
        <w:t xml:space="preserve">du pays ; </w:t>
      </w:r>
    </w:p>
    <w:p w14:paraId="0032F875" w14:textId="4208FF76" w:rsidR="0096369D" w:rsidRPr="0096369D" w:rsidRDefault="0096369D" w:rsidP="00F677B3">
      <w:pPr>
        <w:numPr>
          <w:ilvl w:val="1"/>
          <w:numId w:val="1"/>
        </w:numPr>
        <w:spacing w:after="0" w:line="248" w:lineRule="auto"/>
        <w:ind w:right="61" w:hanging="370"/>
        <w:jc w:val="both"/>
        <w:rPr>
          <w:rFonts w:ascii="Calibri" w:eastAsia="Calibri" w:hAnsi="Calibri" w:cs="Calibri"/>
          <w:kern w:val="0"/>
          <w:sz w:val="20"/>
          <w:szCs w:val="20"/>
          <w:lang w:val="fr-FR" w:eastAsia="en-GB"/>
          <w14:ligatures w14:val="none"/>
        </w:rPr>
      </w:pPr>
      <w:r w:rsidRPr="0096369D">
        <w:rPr>
          <w:rFonts w:ascii="Calibri" w:eastAsia="Calibri" w:hAnsi="Calibri" w:cs="Calibri"/>
          <w:kern w:val="0"/>
          <w:sz w:val="22"/>
          <w:szCs w:val="22"/>
          <w:lang w:val="fr-FR" w:eastAsia="en-GB"/>
          <w14:ligatures w14:val="none"/>
        </w:rPr>
        <w:lastRenderedPageBreak/>
        <w:t xml:space="preserve">Fournir des informations importantes sur la sécurité au personnel du système des Nations Unies et aux membres de la famille admissibles lors de voyages officiels, notamment en localisant toutes les personnes enregistrées pour leur fournir des informations sur la sécurité en cas de crise ou d’urgence ; </w:t>
      </w:r>
    </w:p>
    <w:p w14:paraId="3E72581A" w14:textId="77777777" w:rsidR="0096369D" w:rsidRPr="0096369D" w:rsidRDefault="0096369D" w:rsidP="0096369D">
      <w:pPr>
        <w:numPr>
          <w:ilvl w:val="1"/>
          <w:numId w:val="1"/>
        </w:numPr>
        <w:spacing w:after="0" w:line="248" w:lineRule="auto"/>
        <w:ind w:right="61" w:hanging="370"/>
        <w:jc w:val="both"/>
        <w:rPr>
          <w:rFonts w:ascii="Calibri" w:eastAsia="Calibri" w:hAnsi="Calibri" w:cs="Calibri"/>
          <w:kern w:val="0"/>
          <w:sz w:val="22"/>
          <w:szCs w:val="22"/>
          <w:lang w:val="fr-FR" w:eastAsia="en-GB"/>
          <w14:ligatures w14:val="none"/>
        </w:rPr>
      </w:pPr>
      <w:r w:rsidRPr="0096369D">
        <w:rPr>
          <w:rFonts w:ascii="Calibri" w:eastAsia="Calibri" w:hAnsi="Calibri" w:cs="Calibri"/>
          <w:kern w:val="0"/>
          <w:sz w:val="22"/>
          <w:szCs w:val="22"/>
          <w:lang w:val="fr-FR" w:eastAsia="en-GB"/>
          <w14:ligatures w14:val="none"/>
        </w:rPr>
        <w:t xml:space="preserve">Contrôler l’effectif du personnel du système des Nations Unies et les membres de la famille admissibles </w:t>
      </w:r>
      <w:r w:rsidRPr="0096369D">
        <w:rPr>
          <w:rFonts w:ascii="Calibri" w:eastAsia="Calibri" w:hAnsi="Calibri" w:cs="Calibri"/>
          <w:kern w:val="0"/>
          <w:sz w:val="22"/>
          <w:szCs w:val="22"/>
          <w:u w:val="single"/>
          <w:lang w:val="fr-FR" w:eastAsia="en-GB"/>
          <w14:ligatures w14:val="none"/>
        </w:rPr>
        <w:t>lorsque le plan de sécurité l’exige</w:t>
      </w:r>
      <w:r w:rsidRPr="0096369D">
        <w:rPr>
          <w:rFonts w:ascii="Calibri" w:eastAsia="Calibri" w:hAnsi="Calibri" w:cs="Calibri"/>
          <w:kern w:val="0"/>
          <w:sz w:val="22"/>
          <w:szCs w:val="22"/>
          <w:lang w:val="fr-FR" w:eastAsia="en-GB"/>
          <w14:ligatures w14:val="none"/>
        </w:rPr>
        <w:t>.</w:t>
      </w:r>
    </w:p>
    <w:p w14:paraId="43AAAEBE" w14:textId="77777777" w:rsidR="0096369D" w:rsidRPr="0096369D" w:rsidRDefault="0096369D" w:rsidP="0096369D">
      <w:pPr>
        <w:spacing w:after="0" w:line="248" w:lineRule="auto"/>
        <w:ind w:left="720" w:right="70" w:hanging="370"/>
        <w:contextualSpacing/>
        <w:jc w:val="both"/>
        <w:rPr>
          <w:rFonts w:ascii="Calibri" w:eastAsia="Calibri" w:hAnsi="Calibri" w:cs="Calibri"/>
          <w:kern w:val="0"/>
          <w:sz w:val="20"/>
          <w:szCs w:val="20"/>
          <w:lang w:val="fr-FR" w:eastAsia="en-GB"/>
          <w14:ligatures w14:val="none"/>
        </w:rPr>
      </w:pPr>
    </w:p>
    <w:p w14:paraId="05FE9A53" w14:textId="77777777" w:rsidR="0096369D" w:rsidRPr="0096369D" w:rsidRDefault="0096369D" w:rsidP="0096369D">
      <w:pPr>
        <w:numPr>
          <w:ilvl w:val="0"/>
          <w:numId w:val="1"/>
        </w:numPr>
        <w:spacing w:after="0" w:line="248" w:lineRule="auto"/>
        <w:ind w:left="940" w:right="61" w:hanging="374"/>
        <w:jc w:val="both"/>
        <w:rPr>
          <w:rFonts w:ascii="Calibri" w:eastAsia="Calibri" w:hAnsi="Calibri" w:cs="Calibri"/>
          <w:kern w:val="0"/>
          <w:sz w:val="22"/>
          <w:szCs w:val="22"/>
          <w:lang w:val="fr-FR" w:eastAsia="en-GB"/>
          <w14:ligatures w14:val="none"/>
        </w:rPr>
      </w:pPr>
      <w:r w:rsidRPr="0096369D">
        <w:rPr>
          <w:rFonts w:ascii="Calibri" w:eastAsia="Calibri" w:hAnsi="Calibri" w:cs="Calibri"/>
          <w:kern w:val="0"/>
          <w:sz w:val="22"/>
          <w:szCs w:val="22"/>
          <w:lang w:val="fr-FR" w:eastAsia="en-GB"/>
          <w14:ligatures w14:val="none"/>
        </w:rPr>
        <w:t xml:space="preserve">Lesdits dossiers peuvent être utilisés pour la personne à contacter en cas d’urgence, aux fins des plans d’évacuation et des demandes de remboursement au titre de la police d’assurance contre les actes de malveillance. </w:t>
      </w:r>
    </w:p>
    <w:p w14:paraId="137319D4"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41B28BEB" w14:textId="77777777" w:rsidR="0096369D" w:rsidRPr="0096369D" w:rsidRDefault="0096369D" w:rsidP="0096369D">
      <w:pPr>
        <w:spacing w:after="0" w:line="259" w:lineRule="auto"/>
        <w:ind w:left="216" w:hanging="10"/>
        <w:rPr>
          <w:rFonts w:ascii="Calibri" w:eastAsia="Calibri" w:hAnsi="Calibri" w:cs="Calibri"/>
          <w:color w:val="000000"/>
          <w:kern w:val="0"/>
          <w:sz w:val="22"/>
          <w:szCs w:val="22"/>
          <w:lang w:val="fr-FR" w:eastAsia="en-GB"/>
          <w14:ligatures w14:val="none"/>
        </w:rPr>
      </w:pPr>
      <w:r w:rsidRPr="0096369D">
        <w:rPr>
          <w:rFonts w:ascii="Calibri" w:eastAsia="Calibri" w:hAnsi="Calibri" w:cs="Calibri"/>
          <w:b/>
          <w:color w:val="000000"/>
          <w:kern w:val="0"/>
          <w:sz w:val="22"/>
          <w:szCs w:val="22"/>
          <w:lang w:val="fr-FR" w:eastAsia="en-GB"/>
          <w14:ligatures w14:val="none"/>
        </w:rPr>
        <w:t>Qui ?</w:t>
      </w:r>
      <w:r w:rsidRPr="0096369D">
        <w:rPr>
          <w:rFonts w:ascii="Calibri" w:eastAsia="Calibri" w:hAnsi="Calibri" w:cs="Calibri"/>
          <w:color w:val="000000"/>
          <w:kern w:val="0"/>
          <w:sz w:val="22"/>
          <w:szCs w:val="22"/>
          <w:lang w:val="fr-FR" w:eastAsia="en-GB"/>
          <w14:ligatures w14:val="none"/>
        </w:rPr>
        <w:t xml:space="preserve"> </w:t>
      </w:r>
    </w:p>
    <w:p w14:paraId="79AE8F28"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38B6FB1A" w14:textId="77777777" w:rsidR="0096369D" w:rsidRPr="0096369D" w:rsidRDefault="0096369D" w:rsidP="0096369D">
      <w:pPr>
        <w:numPr>
          <w:ilvl w:val="0"/>
          <w:numId w:val="1"/>
        </w:numPr>
        <w:spacing w:after="0" w:line="248" w:lineRule="auto"/>
        <w:ind w:left="940" w:right="61" w:hanging="374"/>
        <w:jc w:val="both"/>
        <w:rPr>
          <w:rFonts w:ascii="Calibri" w:eastAsia="Calibri" w:hAnsi="Calibri" w:cs="Calibri"/>
          <w:kern w:val="0"/>
          <w:sz w:val="22"/>
          <w:szCs w:val="22"/>
          <w:lang w:val="fr-CH" w:eastAsia="en-GB"/>
          <w14:ligatures w14:val="none"/>
        </w:rPr>
      </w:pPr>
      <w:r w:rsidRPr="0096369D">
        <w:rPr>
          <w:rFonts w:ascii="Calibri" w:eastAsia="Calibri" w:hAnsi="Calibri" w:cs="Calibri"/>
          <w:color w:val="000000"/>
          <w:kern w:val="0"/>
          <w:sz w:val="22"/>
          <w:szCs w:val="22"/>
          <w:lang w:val="fr-FR" w:eastAsia="en-GB"/>
          <w14:ligatures w14:val="none"/>
        </w:rPr>
        <w:t xml:space="preserve">Cette politique et procédure s’applique à toutes les personnes couvertes par le UNSMS, telle que définie au chapitre III du Manuel des politiques de sécurité du </w:t>
      </w:r>
      <w:r w:rsidRPr="0096369D">
        <w:rPr>
          <w:rFonts w:ascii="Calibri" w:eastAsia="Calibri" w:hAnsi="Calibri" w:cs="Calibri"/>
          <w:kern w:val="0"/>
          <w:sz w:val="22"/>
          <w:szCs w:val="22"/>
          <w:lang w:val="fr-FR" w:eastAsia="en-GB"/>
          <w14:ligatures w14:val="none"/>
        </w:rPr>
        <w:t>Département de la sûreté et de la sécurité des Nations Unies (UNSMS), qui sont tenues de se rendre dans un lieu quelconque en mission officielle. Les personnes couvertes par les dispositions de la présente politique sont désignées indifféremment par les termes « personnel » et « voyageur »</w:t>
      </w:r>
    </w:p>
    <w:p w14:paraId="5ECBDACD" w14:textId="77777777" w:rsidR="0096369D" w:rsidRPr="0096369D" w:rsidRDefault="0096369D" w:rsidP="0096369D">
      <w:pPr>
        <w:spacing w:after="0" w:line="259" w:lineRule="auto"/>
        <w:ind w:left="120"/>
        <w:rPr>
          <w:rFonts w:ascii="Calibri" w:eastAsia="Calibri" w:hAnsi="Calibri" w:cs="Calibri"/>
          <w:kern w:val="0"/>
          <w:sz w:val="20"/>
          <w:szCs w:val="20"/>
          <w:lang w:val="fr-CH" w:eastAsia="en-GB"/>
          <w14:ligatures w14:val="none"/>
        </w:rPr>
      </w:pPr>
      <w:r w:rsidRPr="0096369D">
        <w:rPr>
          <w:rFonts w:ascii="Calibri" w:eastAsia="Calibri" w:hAnsi="Calibri" w:cs="Calibri"/>
          <w:kern w:val="0"/>
          <w:sz w:val="20"/>
          <w:szCs w:val="20"/>
          <w:lang w:val="fr-CH" w:eastAsia="en-GB"/>
          <w14:ligatures w14:val="none"/>
        </w:rPr>
        <w:t xml:space="preserve"> </w:t>
      </w:r>
    </w:p>
    <w:p w14:paraId="4D95D9D1" w14:textId="77777777" w:rsidR="0096369D" w:rsidRPr="0096369D" w:rsidRDefault="0096369D" w:rsidP="0096369D">
      <w:pPr>
        <w:numPr>
          <w:ilvl w:val="0"/>
          <w:numId w:val="1"/>
        </w:numPr>
        <w:spacing w:after="0" w:line="248" w:lineRule="auto"/>
        <w:ind w:left="940" w:right="61" w:hanging="374"/>
        <w:jc w:val="both"/>
        <w:rPr>
          <w:rFonts w:ascii="Calibri" w:eastAsia="Calibri" w:hAnsi="Calibri" w:cs="Calibri"/>
          <w:kern w:val="0"/>
          <w:sz w:val="22"/>
          <w:szCs w:val="22"/>
          <w:lang w:val="fr-FR" w:eastAsia="en-GB"/>
          <w14:ligatures w14:val="none"/>
        </w:rPr>
      </w:pPr>
      <w:r w:rsidRPr="0096369D">
        <w:rPr>
          <w:rFonts w:ascii="Calibri" w:eastAsia="Calibri" w:hAnsi="Calibri" w:cs="Calibri"/>
          <w:kern w:val="0"/>
          <w:sz w:val="22"/>
          <w:szCs w:val="22"/>
          <w:lang w:val="fr-FR" w:eastAsia="en-GB"/>
          <w14:ligatures w14:val="none"/>
        </w:rPr>
        <w:t xml:space="preserve">Lorsque l’évaluation des risques de sécurité le justifie, les Responsables désignés peuvent définir un rayon opérationnel dans lequel le personnel réside et exerce ses activités au quotidien et à l’intérieur duquel il peut se déplacer sans qu’il n’ait besoin d’obtenir une habilitation de sécurité supplémentaire. Le personnel se déplaçant sur l’ensemble de ce rayon opérationnel doit être en mesure de communiquer avec la salle radio des Nations Unies, le centre de communication ou d’autres sources d’assistance. Par ailleurs, un rayon opérationnel transfrontalier doit être mis en place (le rayon opérationnel transfrontalier peut être nécessaire lorsque le personnel réside dans un pays et se déplacer quotidiennement pour le travail dans un pays voisin). </w:t>
      </w:r>
    </w:p>
    <w:p w14:paraId="08D1FD9F"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7AFB764E" w14:textId="77777777" w:rsidR="0096369D" w:rsidRPr="0096369D" w:rsidRDefault="0096369D" w:rsidP="0096369D">
      <w:pPr>
        <w:keepNext/>
        <w:keepLines/>
        <w:spacing w:after="0" w:line="259" w:lineRule="auto"/>
        <w:ind w:left="216" w:hanging="10"/>
        <w:outlineLvl w:val="0"/>
        <w:rPr>
          <w:rFonts w:ascii="Calibri" w:eastAsia="Calibri" w:hAnsi="Calibri" w:cs="Calibri"/>
          <w:b/>
          <w:color w:val="000000"/>
          <w:kern w:val="0"/>
          <w:sz w:val="22"/>
          <w:szCs w:val="22"/>
          <w:lang w:val="fr-FR" w:eastAsia="en-GB"/>
          <w14:ligatures w14:val="none"/>
        </w:rPr>
      </w:pPr>
      <w:r w:rsidRPr="0096369D">
        <w:rPr>
          <w:rFonts w:ascii="Calibri" w:eastAsia="Calibri" w:hAnsi="Calibri" w:cs="Calibri"/>
          <w:b/>
          <w:color w:val="000000"/>
          <w:kern w:val="0"/>
          <w:sz w:val="22"/>
          <w:szCs w:val="22"/>
          <w:lang w:val="fr-FR" w:eastAsia="en-GB"/>
          <w14:ligatures w14:val="none"/>
        </w:rPr>
        <w:t>Mesures exceptionnelles</w:t>
      </w:r>
      <w:r w:rsidRPr="0096369D">
        <w:rPr>
          <w:rFonts w:ascii="Calibri" w:eastAsia="Calibri" w:hAnsi="Calibri" w:cs="Calibri"/>
          <w:color w:val="000000"/>
          <w:kern w:val="0"/>
          <w:sz w:val="22"/>
          <w:szCs w:val="22"/>
          <w:lang w:val="fr-FR" w:eastAsia="en-GB"/>
          <w14:ligatures w14:val="none"/>
        </w:rPr>
        <w:t xml:space="preserve"> </w:t>
      </w:r>
    </w:p>
    <w:p w14:paraId="1BF67B5C"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59E736FC"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Dans des cas exceptionnels et de force majeure, lorsqu’il n’a pas suffisamment de temps pour satisfaire à la présente politique, comme une évacuation médicale immédiate ou toute autre situation mettant sa vie en danger, le voyageur est tenu d’en informer le Responsable désigné ou son délégué, par les moyens les plus rapides qui soient, et de compléter le processus d’autorisation du permis de séjour temporaire dès que possible. </w:t>
      </w:r>
    </w:p>
    <w:p w14:paraId="16355517"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42DE767F" w14:textId="6E3D3538"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Aux fins d’une inspection ou d’une enquête « sans préavis » menée par un organisme ou une organisation du système des Nations Unies, le Secrétaire général adjoint à la sûreté et à la sécurité peut accorder des habilitations de sécurité qui ne sont pas soumises à l’avance via le système de traitement des demandes d’autorisation de voyage. Le Département de la sûreté et de la sécurité informera normalement le Responsable désigné et d’autres personnes concernées de ce voyage officiel et à l’arrivée dans le pays, la demande d’autorisation de voyage sera traitée. </w:t>
      </w:r>
    </w:p>
    <w:p w14:paraId="10AD251B" w14:textId="3D2FA000" w:rsidR="0096369D" w:rsidRPr="0096369D" w:rsidRDefault="0096369D" w:rsidP="00F677B3">
      <w:pPr>
        <w:spacing w:after="0" w:line="248" w:lineRule="auto"/>
        <w:ind w:left="941" w:right="61"/>
        <w:jc w:val="both"/>
        <w:rPr>
          <w:rFonts w:ascii="Calibri" w:eastAsia="Calibri" w:hAnsi="Calibri" w:cs="Calibri"/>
          <w:color w:val="000000"/>
          <w:kern w:val="0"/>
          <w:sz w:val="20"/>
          <w:szCs w:val="20"/>
          <w:lang w:val="fr-FR" w:eastAsia="en-GB"/>
          <w14:ligatures w14:val="none"/>
        </w:rPr>
      </w:pPr>
    </w:p>
    <w:p w14:paraId="5D753215"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lastRenderedPageBreak/>
        <w:t xml:space="preserve">Si la situation sécuritaire s’aggrave, le Responsable désigné doit aviser, via le système de traitement des demandes d’autorisation de voyage, toutes les personnes détenant une habilitation de sécurité (et l’organisme employeur par le biais du coordonnateur pour les questions de sécurité) si l’habilitation de sécurité est annulée ou si le déplacement se fait, comme initialement autorisé. </w:t>
      </w:r>
    </w:p>
    <w:p w14:paraId="740F2F16" w14:textId="77777777" w:rsidR="0096369D" w:rsidRPr="0096369D" w:rsidRDefault="0096369D" w:rsidP="0096369D">
      <w:pPr>
        <w:spacing w:after="3" w:line="248" w:lineRule="auto"/>
        <w:ind w:left="720" w:right="70" w:hanging="370"/>
        <w:contextualSpacing/>
        <w:jc w:val="both"/>
        <w:rPr>
          <w:rFonts w:ascii="Calibri" w:eastAsia="Calibri" w:hAnsi="Calibri" w:cs="Calibri"/>
          <w:color w:val="000000"/>
          <w:kern w:val="0"/>
          <w:sz w:val="22"/>
          <w:szCs w:val="22"/>
          <w:lang w:val="fr-FR" w:eastAsia="en-GB"/>
          <w14:ligatures w14:val="none"/>
        </w:rPr>
      </w:pPr>
    </w:p>
    <w:p w14:paraId="058E4892" w14:textId="77777777" w:rsidR="0096369D" w:rsidRPr="0096369D" w:rsidRDefault="0096369D" w:rsidP="0096369D">
      <w:pPr>
        <w:keepNext/>
        <w:keepLines/>
        <w:spacing w:after="0" w:line="259" w:lineRule="auto"/>
        <w:ind w:left="216" w:hanging="10"/>
        <w:outlineLvl w:val="0"/>
        <w:rPr>
          <w:rFonts w:ascii="Calibri" w:eastAsia="Calibri" w:hAnsi="Calibri" w:cs="Calibri"/>
          <w:b/>
          <w:color w:val="000000"/>
          <w:kern w:val="0"/>
          <w:sz w:val="22"/>
          <w:szCs w:val="22"/>
          <w:lang w:val="fr-FR" w:eastAsia="en-GB"/>
          <w14:ligatures w14:val="none"/>
        </w:rPr>
      </w:pPr>
      <w:r w:rsidRPr="0096369D">
        <w:rPr>
          <w:rFonts w:ascii="Calibri" w:eastAsia="Calibri" w:hAnsi="Calibri" w:cs="Calibri"/>
          <w:b/>
          <w:color w:val="000000"/>
          <w:kern w:val="0"/>
          <w:sz w:val="22"/>
          <w:szCs w:val="22"/>
          <w:lang w:val="fr-FR" w:eastAsia="en-GB"/>
          <w14:ligatures w14:val="none"/>
        </w:rPr>
        <w:t>Voyage personnel</w:t>
      </w:r>
      <w:r w:rsidRPr="0096369D">
        <w:rPr>
          <w:rFonts w:ascii="Calibri" w:eastAsia="Calibri" w:hAnsi="Calibri" w:cs="Calibri"/>
          <w:color w:val="000000"/>
          <w:kern w:val="0"/>
          <w:sz w:val="22"/>
          <w:szCs w:val="22"/>
          <w:lang w:val="fr-FR" w:eastAsia="en-GB"/>
          <w14:ligatures w14:val="none"/>
        </w:rPr>
        <w:t xml:space="preserve"> </w:t>
      </w:r>
    </w:p>
    <w:p w14:paraId="3E82B9F8"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38252A06" w14:textId="77777777" w:rsidR="0096369D" w:rsidRPr="0096369D" w:rsidRDefault="0096369D" w:rsidP="0096369D">
      <w:pPr>
        <w:numPr>
          <w:ilvl w:val="0"/>
          <w:numId w:val="1"/>
        </w:numPr>
        <w:spacing w:after="0" w:line="248" w:lineRule="auto"/>
        <w:ind w:right="61" w:hanging="370"/>
        <w:contextualSpacing/>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Les voyages personnels, notamment les congés annuels, ne constituent pas un voyage officiel et, par conséquent, ne nécessitent pas une habilitation de sécurité. Cependant, l’ensemble du personnel du système des Nations Unies et/ou les membres de la famille admissibles effectuant un voyage personnel sont </w:t>
      </w:r>
      <w:r w:rsidRPr="0096369D">
        <w:rPr>
          <w:rFonts w:ascii="Calibri" w:eastAsia="Calibri" w:hAnsi="Calibri" w:cs="Calibri"/>
          <w:color w:val="000000"/>
          <w:kern w:val="0"/>
          <w:sz w:val="22"/>
          <w:szCs w:val="22"/>
          <w:u w:val="single"/>
          <w:lang w:val="fr-FR" w:eastAsia="en-GB"/>
          <w14:ligatures w14:val="none"/>
        </w:rPr>
        <w:t>vivement exhortés</w:t>
      </w:r>
      <w:r w:rsidRPr="0096369D">
        <w:rPr>
          <w:rFonts w:ascii="Calibri" w:eastAsia="Calibri" w:hAnsi="Calibri" w:cs="Calibri"/>
          <w:color w:val="000000"/>
          <w:kern w:val="0"/>
          <w:sz w:val="22"/>
          <w:szCs w:val="22"/>
          <w:lang w:val="fr-FR" w:eastAsia="en-GB"/>
          <w14:ligatures w14:val="none"/>
        </w:rPr>
        <w:t xml:space="preserve"> à enregistrer leur voyage personnel dans le système de traitement des demandes d’autorisation de voyage, en désignant le voyage comme tel. Les voyageurs ayant inscrit leur voyage personnel dans le système TRIP recevront un accusé de réception ainsi que des informations essentielles sur la sécurité. En cas de crise ou d'urgence et sous réserve de la capacité du SGNU à ce moment-là, il peut également être possible pour le SGNU local de fournir un soutien en matière de sécurité au personnel du système des Nations unies et aux membres de la famille éligibles qui ont enregistré leur voyage personnel dans le système TRIP.</w:t>
      </w:r>
    </w:p>
    <w:p w14:paraId="04C9F43C"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p>
    <w:p w14:paraId="52AB6349" w14:textId="77777777" w:rsidR="0096369D" w:rsidRPr="0096369D" w:rsidRDefault="0096369D" w:rsidP="0096369D">
      <w:pPr>
        <w:keepNext/>
        <w:keepLines/>
        <w:spacing w:after="0" w:line="259" w:lineRule="auto"/>
        <w:ind w:left="216" w:hanging="10"/>
        <w:outlineLvl w:val="0"/>
        <w:rPr>
          <w:rFonts w:ascii="Calibri" w:eastAsia="Calibri" w:hAnsi="Calibri" w:cs="Calibri"/>
          <w:b/>
          <w:color w:val="000000"/>
          <w:kern w:val="0"/>
          <w:sz w:val="22"/>
          <w:szCs w:val="22"/>
          <w:lang w:val="fr-FR" w:eastAsia="en-GB"/>
          <w14:ligatures w14:val="none"/>
        </w:rPr>
      </w:pPr>
      <w:r w:rsidRPr="0096369D">
        <w:rPr>
          <w:rFonts w:ascii="Calibri" w:eastAsia="Calibri" w:hAnsi="Calibri" w:cs="Calibri"/>
          <w:b/>
          <w:color w:val="000000"/>
          <w:kern w:val="0"/>
          <w:sz w:val="22"/>
          <w:szCs w:val="22"/>
          <w:lang w:val="fr-FR" w:eastAsia="en-GB"/>
          <w14:ligatures w14:val="none"/>
        </w:rPr>
        <w:t>Conformité</w:t>
      </w:r>
      <w:r w:rsidRPr="0096369D">
        <w:rPr>
          <w:rFonts w:ascii="Calibri" w:eastAsia="Calibri" w:hAnsi="Calibri" w:cs="Calibri"/>
          <w:color w:val="000000"/>
          <w:kern w:val="0"/>
          <w:sz w:val="22"/>
          <w:szCs w:val="22"/>
          <w:lang w:val="fr-FR" w:eastAsia="en-GB"/>
          <w14:ligatures w14:val="none"/>
        </w:rPr>
        <w:t xml:space="preserve"> </w:t>
      </w:r>
    </w:p>
    <w:p w14:paraId="140CB7EC"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46F88864" w14:textId="77777777" w:rsidR="0096369D" w:rsidRPr="0096369D" w:rsidRDefault="0096369D" w:rsidP="0096369D">
      <w:pPr>
        <w:numPr>
          <w:ilvl w:val="0"/>
          <w:numId w:val="1"/>
        </w:numPr>
        <w:spacing w:after="0" w:line="248" w:lineRule="auto"/>
        <w:ind w:right="61" w:hanging="367"/>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Il est impérieux de comprendre qu’il incombe au personnel de garantir leur propre sécurité et que l’obtention d’une habilitation de sécurité ou le traitement d’une notification de déplacement est une démarche obligatoire avant d’entreprendre toute mission officielle. </w:t>
      </w:r>
    </w:p>
    <w:p w14:paraId="47952BE2"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40C168D9" w14:textId="77777777" w:rsidR="0096369D" w:rsidRPr="0096369D" w:rsidRDefault="0096369D" w:rsidP="0096369D">
      <w:pPr>
        <w:numPr>
          <w:ilvl w:val="0"/>
          <w:numId w:val="1"/>
        </w:numPr>
        <w:spacing w:after="0" w:line="248" w:lineRule="auto"/>
        <w:ind w:right="61" w:hanging="367"/>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Les fonctionnaires refusant d’observer les instructions de sécurité du Responsable désigné peuvent être informés par écrit, dont un exemplaire est adressé au Bureau de la sécurité du PNUD au Siège, que leur habilitation de sécurité a été annulée. Le Responsable désigné mettra à la disposition du UNDSS la copie adressée au Bureau de la sécurité du PNUD faisant état des informations et des noms des fonctionnaires qui refusent de se conformer aux procédures et aux instructions en matière d’habilitation de sécurité. </w:t>
      </w:r>
    </w:p>
    <w:p w14:paraId="56E02E50"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715D98F6" w14:textId="77777777" w:rsidR="0096369D" w:rsidRPr="0096369D" w:rsidRDefault="0096369D" w:rsidP="0096369D">
      <w:pPr>
        <w:keepNext/>
        <w:keepLines/>
        <w:spacing w:after="0" w:line="259" w:lineRule="auto"/>
        <w:ind w:left="216" w:hanging="10"/>
        <w:outlineLvl w:val="0"/>
        <w:rPr>
          <w:rFonts w:ascii="Calibri" w:eastAsia="Calibri" w:hAnsi="Calibri" w:cs="Calibri"/>
          <w:b/>
          <w:color w:val="000000"/>
          <w:kern w:val="0"/>
          <w:sz w:val="22"/>
          <w:szCs w:val="22"/>
          <w:lang w:val="fr-FR" w:eastAsia="en-GB"/>
          <w14:ligatures w14:val="none"/>
        </w:rPr>
      </w:pPr>
      <w:r w:rsidRPr="0096369D">
        <w:rPr>
          <w:rFonts w:ascii="Calibri" w:eastAsia="Calibri" w:hAnsi="Calibri" w:cs="Calibri"/>
          <w:b/>
          <w:color w:val="000000"/>
          <w:kern w:val="0"/>
          <w:sz w:val="22"/>
          <w:szCs w:val="22"/>
          <w:lang w:val="fr-FR" w:eastAsia="en-GB"/>
          <w14:ligatures w14:val="none"/>
        </w:rPr>
        <w:t>Demandes de remboursement au titre de la police d’assurance contre les actes de malveillance</w:t>
      </w:r>
      <w:r w:rsidRPr="0096369D">
        <w:rPr>
          <w:rFonts w:ascii="Calibri" w:eastAsia="Calibri" w:hAnsi="Calibri" w:cs="Calibri"/>
          <w:color w:val="000000"/>
          <w:kern w:val="0"/>
          <w:sz w:val="22"/>
          <w:szCs w:val="22"/>
          <w:lang w:val="fr-FR" w:eastAsia="en-GB"/>
          <w14:ligatures w14:val="none"/>
        </w:rPr>
        <w:t xml:space="preserve"> </w:t>
      </w:r>
    </w:p>
    <w:p w14:paraId="2EC216C5"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66F051B7"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En cas d’incident affectant un fonctionnaire ou un consultant, et si une demande de remboursement est introduite au titre de la police d’assurance contre les actes de malveillance (</w:t>
      </w:r>
      <w:proofErr w:type="spellStart"/>
      <w:r w:rsidRPr="0096369D">
        <w:rPr>
          <w:rFonts w:ascii="Calibri" w:eastAsia="Calibri" w:hAnsi="Calibri" w:cs="Calibri"/>
          <w:color w:val="000000"/>
          <w:kern w:val="0"/>
          <w:sz w:val="22"/>
          <w:szCs w:val="22"/>
          <w:lang w:val="fr-FR" w:eastAsia="en-GB"/>
          <w14:ligatures w14:val="none"/>
        </w:rPr>
        <w:t>Malicious</w:t>
      </w:r>
      <w:proofErr w:type="spellEnd"/>
      <w:r w:rsidRPr="0096369D">
        <w:rPr>
          <w:rFonts w:ascii="Calibri" w:eastAsia="Calibri" w:hAnsi="Calibri" w:cs="Calibri"/>
          <w:color w:val="000000"/>
          <w:kern w:val="0"/>
          <w:sz w:val="22"/>
          <w:szCs w:val="22"/>
          <w:lang w:val="fr-FR" w:eastAsia="en-GB"/>
          <w14:ligatures w14:val="none"/>
        </w:rPr>
        <w:t xml:space="preserve"> Acts </w:t>
      </w:r>
      <w:proofErr w:type="spellStart"/>
      <w:r w:rsidRPr="0096369D">
        <w:rPr>
          <w:rFonts w:ascii="Calibri" w:eastAsia="Calibri" w:hAnsi="Calibri" w:cs="Calibri"/>
          <w:color w:val="000000"/>
          <w:kern w:val="0"/>
          <w:sz w:val="22"/>
          <w:szCs w:val="22"/>
          <w:lang w:val="fr-FR" w:eastAsia="en-GB"/>
          <w14:ligatures w14:val="none"/>
        </w:rPr>
        <w:t>Insurance</w:t>
      </w:r>
      <w:proofErr w:type="spellEnd"/>
      <w:r w:rsidRPr="0096369D">
        <w:rPr>
          <w:rFonts w:ascii="Calibri" w:eastAsia="Calibri" w:hAnsi="Calibri" w:cs="Calibri"/>
          <w:color w:val="000000"/>
          <w:kern w:val="0"/>
          <w:sz w:val="22"/>
          <w:szCs w:val="22"/>
          <w:lang w:val="fr-FR" w:eastAsia="en-GB"/>
          <w14:ligatures w14:val="none"/>
        </w:rPr>
        <w:t xml:space="preserve"> Policy, MAIP), elle est utilisée pour répondre aux exigences du souscripteur de la MAIP, qui exige du UNDSS qu’il certifie que la personne concernée a respecté toutes les instructions de sécurité. Cela implique le fait d’avoir reçu une habilitation de sécurité pour se rendre au lieu </w:t>
      </w:r>
      <w:r w:rsidRPr="0096369D">
        <w:rPr>
          <w:rFonts w:ascii="Calibri" w:eastAsia="Calibri" w:hAnsi="Calibri" w:cs="Calibri"/>
          <w:kern w:val="0"/>
          <w:sz w:val="22"/>
          <w:szCs w:val="22"/>
          <w:lang w:val="fr-FR" w:eastAsia="en-GB"/>
          <w14:ligatures w14:val="none"/>
        </w:rPr>
        <w:t xml:space="preserve">où l’incident s’est produit, au moment de sa survenue. Le souscripteur peut demander à voir l’habilitation de sécurité. </w:t>
      </w:r>
    </w:p>
    <w:p w14:paraId="2C7BC4A1"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kern w:val="0"/>
          <w:sz w:val="22"/>
          <w:szCs w:val="22"/>
          <w:lang w:val="fr-FR" w:eastAsia="en-GB"/>
          <w14:ligatures w14:val="none"/>
        </w:rPr>
      </w:pPr>
      <w:r w:rsidRPr="0096369D">
        <w:rPr>
          <w:rFonts w:ascii="Calibri" w:eastAsia="Calibri" w:hAnsi="Calibri" w:cs="Calibri"/>
          <w:kern w:val="0"/>
          <w:sz w:val="22"/>
          <w:szCs w:val="22"/>
          <w:lang w:val="fr-FR" w:eastAsia="en-GB"/>
          <w14:ligatures w14:val="none"/>
        </w:rPr>
        <w:t>Aux fins de l'assurance, il ne doit pas y avoir plus de 30 passagers du système des Nations unies voyageant à bord d'un avion militaire. Si plus de 30 personnes doivent voyager ensemble à bord d'un avion militaire, il convient d'en informer les souscripteurs par l'intermédiaire de l'UNDSS.</w:t>
      </w:r>
    </w:p>
    <w:p w14:paraId="23332497" w14:textId="77777777" w:rsidR="0096369D" w:rsidRPr="0096369D" w:rsidRDefault="0096369D" w:rsidP="0096369D">
      <w:pPr>
        <w:spacing w:after="0" w:line="259" w:lineRule="auto"/>
        <w:ind w:left="120"/>
        <w:rPr>
          <w:rFonts w:ascii="Calibri" w:eastAsia="Calibri" w:hAnsi="Calibri" w:cs="Calibri"/>
          <w:kern w:val="0"/>
          <w:sz w:val="20"/>
          <w:szCs w:val="20"/>
          <w:lang w:val="fr-FR" w:eastAsia="en-GB"/>
          <w14:ligatures w14:val="none"/>
        </w:rPr>
      </w:pPr>
      <w:r w:rsidRPr="0096369D">
        <w:rPr>
          <w:rFonts w:ascii="Calibri" w:eastAsia="Calibri" w:hAnsi="Calibri" w:cs="Calibri"/>
          <w:kern w:val="0"/>
          <w:sz w:val="20"/>
          <w:szCs w:val="20"/>
          <w:lang w:val="fr-FR" w:eastAsia="en-GB"/>
          <w14:ligatures w14:val="none"/>
        </w:rPr>
        <w:lastRenderedPageBreak/>
        <w:t xml:space="preserve"> </w:t>
      </w:r>
    </w:p>
    <w:p w14:paraId="7C0F6EFF" w14:textId="77777777" w:rsidR="0096369D" w:rsidRPr="0096369D" w:rsidRDefault="0096369D" w:rsidP="0096369D">
      <w:pPr>
        <w:spacing w:after="0" w:line="259" w:lineRule="auto"/>
        <w:ind w:left="221"/>
        <w:rPr>
          <w:rFonts w:ascii="Calibri" w:eastAsia="Calibri" w:hAnsi="Calibri" w:cs="Calibri"/>
          <w:kern w:val="0"/>
          <w:sz w:val="22"/>
          <w:szCs w:val="22"/>
          <w:lang w:val="fr-FR" w:eastAsia="en-GB"/>
          <w14:ligatures w14:val="none"/>
        </w:rPr>
      </w:pPr>
      <w:r w:rsidRPr="0096369D">
        <w:rPr>
          <w:rFonts w:ascii="Calibri" w:eastAsia="Calibri" w:hAnsi="Calibri" w:cs="Calibri"/>
          <w:b/>
          <w:kern w:val="0"/>
          <w:sz w:val="22"/>
          <w:szCs w:val="22"/>
          <w:lang w:val="fr-FR" w:eastAsia="en-GB"/>
          <w14:ligatures w14:val="none"/>
        </w:rPr>
        <w:t>Procédures d’habilitation de sécurité</w:t>
      </w:r>
      <w:r w:rsidRPr="0096369D">
        <w:rPr>
          <w:rFonts w:ascii="Calibri" w:eastAsia="Calibri" w:hAnsi="Calibri" w:cs="Calibri"/>
          <w:kern w:val="0"/>
          <w:sz w:val="22"/>
          <w:szCs w:val="22"/>
          <w:lang w:val="fr-FR" w:eastAsia="en-GB"/>
          <w14:ligatures w14:val="none"/>
        </w:rPr>
        <w:t xml:space="preserve"> </w:t>
      </w:r>
    </w:p>
    <w:p w14:paraId="77222B0A" w14:textId="77777777" w:rsidR="0096369D" w:rsidRPr="0096369D" w:rsidRDefault="0096369D" w:rsidP="0096369D">
      <w:pPr>
        <w:spacing w:after="0" w:line="259" w:lineRule="auto"/>
        <w:ind w:left="120"/>
        <w:rPr>
          <w:rFonts w:ascii="Calibri" w:eastAsia="Calibri" w:hAnsi="Calibri" w:cs="Calibri"/>
          <w:kern w:val="0"/>
          <w:sz w:val="20"/>
          <w:szCs w:val="20"/>
          <w:lang w:val="fr-FR" w:eastAsia="en-GB"/>
          <w14:ligatures w14:val="none"/>
        </w:rPr>
      </w:pPr>
      <w:r w:rsidRPr="0096369D">
        <w:rPr>
          <w:rFonts w:ascii="Calibri" w:eastAsia="Calibri" w:hAnsi="Calibri" w:cs="Calibri"/>
          <w:kern w:val="0"/>
          <w:sz w:val="20"/>
          <w:szCs w:val="20"/>
          <w:lang w:val="fr-FR" w:eastAsia="en-GB"/>
          <w14:ligatures w14:val="none"/>
        </w:rPr>
        <w:t xml:space="preserve"> </w:t>
      </w:r>
    </w:p>
    <w:p w14:paraId="74DA08F4"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kern w:val="0"/>
          <w:sz w:val="22"/>
          <w:szCs w:val="22"/>
          <w:lang w:val="fr-FR" w:eastAsia="en-GB"/>
          <w14:ligatures w14:val="none"/>
        </w:rPr>
      </w:pPr>
      <w:r w:rsidRPr="0096369D">
        <w:rPr>
          <w:rFonts w:ascii="Calibri" w:eastAsia="Calibri" w:hAnsi="Calibri" w:cs="Calibri"/>
          <w:kern w:val="0"/>
          <w:sz w:val="22"/>
          <w:szCs w:val="22"/>
          <w:lang w:val="fr-FR" w:eastAsia="en-GB"/>
          <w14:ligatures w14:val="none"/>
        </w:rPr>
        <w:t xml:space="preserve">La personne doit soumettre une demande d'habilitation de sécurité en ligne via TRIP auprès du Responsable désigné du lieu d’affectation à visiter. Si la mission concerne plus d’une personne, il incombe au chef d’équipe de la mission de solliciter l’habilitation de sécurité. Pour tout voyage officiel avec ses membres de la famille admissibles, un fonctionnaire est considéré comme le « chef d’équipe de la mission ». Le PNUD peut solliciter une habilitation de sécurité au nom d’une personne, y compris les consultants, les experts en mission ou d’autres fonctionnaires à leur charge ou les membres de famille admissibles. </w:t>
      </w:r>
    </w:p>
    <w:p w14:paraId="6B966F40" w14:textId="77777777" w:rsidR="0096369D" w:rsidRPr="0096369D" w:rsidRDefault="0096369D" w:rsidP="0096369D">
      <w:pPr>
        <w:spacing w:after="0" w:line="259" w:lineRule="auto"/>
        <w:ind w:left="12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8"/>
          <w:szCs w:val="22"/>
          <w:lang w:val="fr-FR" w:eastAsia="en-GB"/>
          <w14:ligatures w14:val="none"/>
        </w:rPr>
        <w:t xml:space="preserve"> </w:t>
      </w:r>
    </w:p>
    <w:p w14:paraId="0536D8C6"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La demande d’habilitation de sécurité introduite via le système TRIP devra au moins comporter les informations suivantes : </w:t>
      </w:r>
    </w:p>
    <w:p w14:paraId="2426D469" w14:textId="77777777" w:rsidR="0096369D" w:rsidRPr="0096369D" w:rsidRDefault="0096369D" w:rsidP="0096369D">
      <w:pPr>
        <w:numPr>
          <w:ilvl w:val="1"/>
          <w:numId w:val="2"/>
        </w:numPr>
        <w:spacing w:after="0" w:line="248" w:lineRule="auto"/>
        <w:ind w:left="1663" w:right="61"/>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Nom </w:t>
      </w:r>
    </w:p>
    <w:p w14:paraId="00AF87A1" w14:textId="77777777" w:rsidR="0096369D" w:rsidRPr="0096369D" w:rsidRDefault="0096369D" w:rsidP="0096369D">
      <w:pPr>
        <w:numPr>
          <w:ilvl w:val="1"/>
          <w:numId w:val="2"/>
        </w:numPr>
        <w:spacing w:after="0" w:line="248" w:lineRule="auto"/>
        <w:ind w:left="1663" w:right="61"/>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Nationalité </w:t>
      </w:r>
    </w:p>
    <w:p w14:paraId="68F2E9E7" w14:textId="77777777" w:rsidR="0096369D" w:rsidRPr="0096369D" w:rsidRDefault="0096369D" w:rsidP="0096369D">
      <w:pPr>
        <w:numPr>
          <w:ilvl w:val="1"/>
          <w:numId w:val="2"/>
        </w:numPr>
        <w:spacing w:after="0" w:line="248" w:lineRule="auto"/>
        <w:ind w:left="1663" w:right="61"/>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Laissez-passer des Nations Unies ou numéro de passeport national, date de délivrance et d’expiration </w:t>
      </w:r>
    </w:p>
    <w:p w14:paraId="4A042886" w14:textId="77777777" w:rsidR="0096369D" w:rsidRPr="0096369D" w:rsidRDefault="0096369D" w:rsidP="0096369D">
      <w:pPr>
        <w:numPr>
          <w:ilvl w:val="1"/>
          <w:numId w:val="2"/>
        </w:numPr>
        <w:spacing w:after="0" w:line="248" w:lineRule="auto"/>
        <w:ind w:left="1663" w:right="61"/>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Institution/organisation </w:t>
      </w:r>
    </w:p>
    <w:p w14:paraId="1C936750" w14:textId="77777777" w:rsidR="0096369D" w:rsidRPr="0096369D" w:rsidRDefault="0096369D" w:rsidP="0096369D">
      <w:pPr>
        <w:numPr>
          <w:ilvl w:val="1"/>
          <w:numId w:val="2"/>
        </w:numPr>
        <w:spacing w:after="0" w:line="248" w:lineRule="auto"/>
        <w:ind w:left="1663" w:right="61"/>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Objet de la mission/du voyage </w:t>
      </w:r>
    </w:p>
    <w:p w14:paraId="5DEF183D" w14:textId="77777777" w:rsidR="0096369D" w:rsidRPr="0096369D" w:rsidRDefault="0096369D" w:rsidP="0096369D">
      <w:pPr>
        <w:numPr>
          <w:ilvl w:val="1"/>
          <w:numId w:val="2"/>
        </w:numPr>
        <w:spacing w:after="0" w:line="248" w:lineRule="auto"/>
        <w:ind w:left="1663" w:right="61"/>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Dates précises de la mission </w:t>
      </w:r>
    </w:p>
    <w:p w14:paraId="3881D47F" w14:textId="77777777" w:rsidR="0096369D" w:rsidRPr="0096369D" w:rsidRDefault="0096369D" w:rsidP="0096369D">
      <w:pPr>
        <w:numPr>
          <w:ilvl w:val="1"/>
          <w:numId w:val="2"/>
        </w:numPr>
        <w:spacing w:after="0" w:line="248" w:lineRule="auto"/>
        <w:ind w:left="1663" w:right="61"/>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Lieu où séjourne la personne en service au lieu d’affectation </w:t>
      </w:r>
    </w:p>
    <w:p w14:paraId="67C1DB09"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12FCCC60"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Une condition préalable aux voyages officiels du personnel du PNUD, à l’exception des voyages lors d’un engagement, est d’avoir suivi avec la formation BSAFE. D'autres formations obligatoires, notamment la formation « Approches sûres et sécurisées aux environnements dans le terrain » (SSAFE), peuvent être applicables dans certains lieux de travail sur le terrain</w:t>
      </w:r>
      <w:r w:rsidRPr="0096369D">
        <w:rPr>
          <w:rFonts w:ascii="Calibri" w:eastAsia="Calibri" w:hAnsi="Calibri" w:cs="Calibri"/>
          <w:color w:val="000000"/>
          <w:kern w:val="0"/>
          <w:sz w:val="22"/>
          <w:szCs w:val="22"/>
          <w:vertAlign w:val="superscript"/>
          <w:lang w:val="fr-FR" w:eastAsia="en-GB"/>
          <w14:ligatures w14:val="none"/>
        </w:rPr>
        <w:footnoteReference w:id="1"/>
      </w:r>
      <w:r w:rsidRPr="0096369D">
        <w:rPr>
          <w:rFonts w:ascii="Calibri" w:eastAsia="Calibri" w:hAnsi="Calibri" w:cs="Calibri"/>
          <w:color w:val="000000"/>
          <w:kern w:val="0"/>
          <w:sz w:val="22"/>
          <w:szCs w:val="22"/>
          <w:lang w:val="fr-FR" w:eastAsia="en-GB"/>
          <w14:ligatures w14:val="none"/>
        </w:rPr>
        <w:t>, en fonction des exigences locales de l'UNSMS.</w:t>
      </w:r>
    </w:p>
    <w:p w14:paraId="07394C21"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p>
    <w:p w14:paraId="3C2A4BE1" w14:textId="671A072D"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Le PNUD doit s'assurer que son personnel a suivi le cours de formation BSAFE comme requis. Le cours de formation en ligne est accessible à l'adresse suivante : </w:t>
      </w:r>
      <w:hyperlink r:id="rId7" w:history="1">
        <w:r w:rsidRPr="00DF3EB2">
          <w:rPr>
            <w:rStyle w:val="Hyperlink"/>
            <w:rFonts w:ascii="Calibri" w:eastAsia="Calibri" w:hAnsi="Calibri" w:cs="Calibri"/>
            <w:kern w:val="0"/>
            <w:sz w:val="22"/>
            <w:szCs w:val="22"/>
            <w:lang w:val="fr-FR" w:eastAsia="en-GB"/>
            <w14:ligatures w14:val="none"/>
          </w:rPr>
          <w:t>https://training.dss.un.org/thematicarea/category?id=6</w:t>
        </w:r>
      </w:hyperlink>
      <w:r>
        <w:rPr>
          <w:rFonts w:ascii="Calibri" w:eastAsia="Calibri" w:hAnsi="Calibri" w:cs="Calibri"/>
          <w:color w:val="000000"/>
          <w:kern w:val="0"/>
          <w:sz w:val="22"/>
          <w:szCs w:val="22"/>
          <w:lang w:val="fr-FR" w:eastAsia="en-GB"/>
          <w14:ligatures w14:val="none"/>
        </w:rPr>
        <w:t xml:space="preserve">. </w:t>
      </w:r>
    </w:p>
    <w:p w14:paraId="3DADD1ED"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505B4D1C"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Le système TRIP prévoit une réponse d’habilitation « automatique » lorsque le plan de sécurité prévoit un certain lieu, auquel cas l’habilitation de sécurité est requise uniquement pour suivre le nombre de voyageurs et leurs déplacements. Lorsque le système TRIP est réglé sur automatique, il fournit une réponse d’habilitation de sécurité immédiate lorsque les voyageurs y saisissent une entrée aux fins d’un voyage officiel proposé. </w:t>
      </w:r>
    </w:p>
    <w:p w14:paraId="59AA071C"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6ADF9223"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Lorsque le plan de sécurité exige le contrôle du nombre de fonctionnaires ou de membres de famille admissibles dans un lieu précis, les Responsables désignés peuvent régler le système TRIP </w:t>
      </w:r>
      <w:r w:rsidRPr="0096369D">
        <w:rPr>
          <w:rFonts w:ascii="Calibri" w:eastAsia="Calibri" w:hAnsi="Calibri" w:cs="Calibri"/>
          <w:color w:val="000000"/>
          <w:kern w:val="0"/>
          <w:sz w:val="22"/>
          <w:szCs w:val="22"/>
          <w:lang w:val="fr-FR" w:eastAsia="en-GB"/>
          <w14:ligatures w14:val="none"/>
        </w:rPr>
        <w:lastRenderedPageBreak/>
        <w:t xml:space="preserve">de sorte que tous les voyages officiels dans une zone précise fassent l’objet d’une autorisation manuelle. Les procédures manuelles d’habilitation de sécurité peuvent être initiées dans n’importe quel lieu, si le Responsable désigné le demande. </w:t>
      </w:r>
    </w:p>
    <w:p w14:paraId="1DF6482C"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0C3B726A"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Pour tout voyage officiel à destination des zones exigeant une habilitation de sécurité manuelle, les données saisies dans le système TRIP doivent être soumises </w:t>
      </w:r>
      <w:r w:rsidRPr="0096369D">
        <w:rPr>
          <w:rFonts w:ascii="Calibri" w:eastAsia="Calibri" w:hAnsi="Calibri" w:cs="Calibri"/>
          <w:b/>
          <w:color w:val="000000"/>
          <w:kern w:val="0"/>
          <w:sz w:val="22"/>
          <w:szCs w:val="22"/>
          <w:lang w:val="fr-FR" w:eastAsia="en-GB"/>
          <w14:ligatures w14:val="none"/>
        </w:rPr>
        <w:t xml:space="preserve">sept jours </w:t>
      </w:r>
      <w:r w:rsidRPr="0096369D">
        <w:rPr>
          <w:rFonts w:ascii="Calibri" w:eastAsia="Calibri" w:hAnsi="Calibri" w:cs="Calibri"/>
          <w:color w:val="000000"/>
          <w:kern w:val="0"/>
          <w:sz w:val="22"/>
          <w:szCs w:val="22"/>
          <w:lang w:val="fr-FR" w:eastAsia="en-GB"/>
          <w14:ligatures w14:val="none"/>
        </w:rPr>
        <w:t xml:space="preserve">avant le début du voyage pour laisser au voyageur le temps nécessaire à l’obtention d’une approbation officielle. Les lieux nécessitant une habilitation de sécurité manuelle seront répertoriés dans la recommandation aux voyageurs diffusée par le Département de la sûreté et de la sécurité. </w:t>
      </w:r>
    </w:p>
    <w:p w14:paraId="5FA10959" w14:textId="77777777" w:rsidR="0096369D" w:rsidRPr="0096369D" w:rsidRDefault="0096369D" w:rsidP="0096369D">
      <w:pPr>
        <w:spacing w:after="0" w:line="259" w:lineRule="auto"/>
        <w:ind w:left="120"/>
        <w:rPr>
          <w:rFonts w:ascii="Calibri" w:eastAsia="Calibri" w:hAnsi="Calibri" w:cs="Calibri"/>
          <w:color w:val="000000"/>
          <w:kern w:val="0"/>
          <w:sz w:val="20"/>
          <w:szCs w:val="20"/>
          <w:lang w:val="fr-FR" w:eastAsia="en-GB"/>
          <w14:ligatures w14:val="none"/>
        </w:rPr>
      </w:pPr>
      <w:r w:rsidRPr="0096369D">
        <w:rPr>
          <w:rFonts w:ascii="Calibri" w:eastAsia="Calibri" w:hAnsi="Calibri" w:cs="Calibri"/>
          <w:color w:val="000000"/>
          <w:kern w:val="0"/>
          <w:sz w:val="20"/>
          <w:szCs w:val="20"/>
          <w:lang w:val="fr-FR" w:eastAsia="en-GB"/>
          <w14:ligatures w14:val="none"/>
        </w:rPr>
        <w:t xml:space="preserve"> </w:t>
      </w:r>
    </w:p>
    <w:p w14:paraId="3FF0880E" w14:textId="51912684"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Pour les fonctionnaires du PNUD couverts par le Système de gestion de la sécurité des Nations Unies et qui ne possèdent pas une adresse électronique du PNUD, la première demande d’habilitation de sécurité via le système TRIP </w:t>
      </w:r>
      <w:hyperlink r:id="rId8">
        <w:r w:rsidRPr="0096369D">
          <w:rPr>
            <w:rFonts w:ascii="Calibri" w:eastAsia="Calibri" w:hAnsi="Calibri" w:cs="Calibri"/>
            <w:color w:val="000000"/>
            <w:kern w:val="0"/>
            <w:sz w:val="22"/>
            <w:szCs w:val="22"/>
            <w:lang w:val="fr-FR" w:eastAsia="en-GB"/>
            <w14:ligatures w14:val="none"/>
          </w:rPr>
          <w:t>d</w:t>
        </w:r>
      </w:hyperlink>
      <w:r w:rsidRPr="0096369D">
        <w:rPr>
          <w:rFonts w:ascii="Calibri" w:eastAsia="Calibri" w:hAnsi="Calibri" w:cs="Calibri"/>
          <w:color w:val="000000"/>
          <w:kern w:val="0"/>
          <w:sz w:val="22"/>
          <w:szCs w:val="22"/>
          <w:lang w:val="fr-FR" w:eastAsia="en-GB"/>
          <w14:ligatures w14:val="none"/>
        </w:rPr>
        <w:t>oit être introduite par un collègue (ayant un profil dans le système TRIP) au nom du voyageur. Le système reconnaîtra ensuite l’adresse électronique (</w:t>
      </w:r>
      <w:r w:rsidR="00F677B3" w:rsidRPr="0096369D">
        <w:rPr>
          <w:rFonts w:ascii="Calibri" w:eastAsia="Calibri" w:hAnsi="Calibri" w:cs="Calibri"/>
          <w:color w:val="000000"/>
          <w:kern w:val="0"/>
          <w:sz w:val="22"/>
          <w:szCs w:val="22"/>
          <w:lang w:val="fr-FR" w:eastAsia="en-GB"/>
          <w14:ligatures w14:val="none"/>
        </w:rPr>
        <w:t>Gmail</w:t>
      </w:r>
      <w:r w:rsidRPr="0096369D">
        <w:rPr>
          <w:rFonts w:ascii="Calibri" w:eastAsia="Calibri" w:hAnsi="Calibri" w:cs="Calibri"/>
          <w:color w:val="000000"/>
          <w:kern w:val="0"/>
          <w:sz w:val="22"/>
          <w:szCs w:val="22"/>
          <w:lang w:val="fr-FR" w:eastAsia="en-GB"/>
          <w14:ligatures w14:val="none"/>
        </w:rPr>
        <w:t xml:space="preserve">, </w:t>
      </w:r>
      <w:r w:rsidR="00F677B3" w:rsidRPr="0096369D">
        <w:rPr>
          <w:rFonts w:ascii="Calibri" w:eastAsia="Calibri" w:hAnsi="Calibri" w:cs="Calibri"/>
          <w:color w:val="000000"/>
          <w:kern w:val="0"/>
          <w:sz w:val="22"/>
          <w:szCs w:val="22"/>
          <w:lang w:val="fr-FR" w:eastAsia="en-GB"/>
          <w14:ligatures w14:val="none"/>
        </w:rPr>
        <w:t>Hotmail</w:t>
      </w:r>
      <w:r w:rsidRPr="0096369D">
        <w:rPr>
          <w:rFonts w:ascii="Calibri" w:eastAsia="Calibri" w:hAnsi="Calibri" w:cs="Calibri"/>
          <w:color w:val="000000"/>
          <w:kern w:val="0"/>
          <w:sz w:val="22"/>
          <w:szCs w:val="22"/>
          <w:lang w:val="fr-FR" w:eastAsia="en-GB"/>
          <w14:ligatures w14:val="none"/>
        </w:rPr>
        <w:t xml:space="preserve">, </w:t>
      </w:r>
      <w:r w:rsidR="00F677B3" w:rsidRPr="0096369D">
        <w:rPr>
          <w:rFonts w:ascii="Calibri" w:eastAsia="Calibri" w:hAnsi="Calibri" w:cs="Calibri"/>
          <w:color w:val="000000"/>
          <w:kern w:val="0"/>
          <w:sz w:val="22"/>
          <w:szCs w:val="22"/>
          <w:lang w:val="fr-FR" w:eastAsia="en-GB"/>
          <w14:ligatures w14:val="none"/>
        </w:rPr>
        <w:t>Yahoo</w:t>
      </w:r>
      <w:r w:rsidRPr="0096369D">
        <w:rPr>
          <w:rFonts w:ascii="Calibri" w:eastAsia="Calibri" w:hAnsi="Calibri" w:cs="Calibri"/>
          <w:color w:val="000000"/>
          <w:kern w:val="0"/>
          <w:sz w:val="22"/>
          <w:szCs w:val="22"/>
          <w:lang w:val="fr-FR" w:eastAsia="en-GB"/>
          <w14:ligatures w14:val="none"/>
        </w:rPr>
        <w:t xml:space="preserve"> et autres) du voyageur, après quoi ce dernier pourra créer son propre profil dans le système TRIP aux fins de futures demandes d’habilitation de sécurité (via TRIP). </w:t>
      </w:r>
    </w:p>
    <w:p w14:paraId="09A04A12" w14:textId="77777777" w:rsidR="0096369D" w:rsidRPr="0096369D" w:rsidRDefault="0096369D" w:rsidP="0096369D">
      <w:pPr>
        <w:spacing w:after="0" w:line="259" w:lineRule="auto"/>
        <w:ind w:left="581"/>
        <w:rPr>
          <w:rFonts w:ascii="Calibri" w:eastAsia="Calibri" w:hAnsi="Calibri" w:cs="Calibri"/>
          <w:color w:val="000000"/>
          <w:kern w:val="0"/>
          <w:sz w:val="22"/>
          <w:szCs w:val="22"/>
          <w:lang w:val="fr-FR" w:eastAsia="en-GB"/>
          <w14:ligatures w14:val="none"/>
        </w:rPr>
      </w:pPr>
    </w:p>
    <w:p w14:paraId="654644DE" w14:textId="77777777" w:rsidR="0096369D" w:rsidRPr="0096369D" w:rsidRDefault="0096369D" w:rsidP="0096369D">
      <w:pPr>
        <w:keepNext/>
        <w:keepLines/>
        <w:spacing w:after="0" w:line="259" w:lineRule="auto"/>
        <w:ind w:left="216" w:hanging="10"/>
        <w:outlineLvl w:val="0"/>
        <w:rPr>
          <w:rFonts w:ascii="Calibri" w:eastAsia="Calibri" w:hAnsi="Calibri" w:cs="Calibri"/>
          <w:b/>
          <w:color w:val="000000"/>
          <w:kern w:val="0"/>
          <w:sz w:val="22"/>
          <w:szCs w:val="22"/>
          <w:lang w:val="fr-FR" w:eastAsia="en-GB"/>
          <w14:ligatures w14:val="none"/>
        </w:rPr>
      </w:pPr>
      <w:bookmarkStart w:id="0" w:name="_Hlk90281018"/>
      <w:r w:rsidRPr="0096369D">
        <w:rPr>
          <w:rFonts w:ascii="Calibri" w:eastAsia="Calibri" w:hAnsi="Calibri" w:cs="Calibri"/>
          <w:b/>
          <w:color w:val="000000"/>
          <w:kern w:val="0"/>
          <w:sz w:val="22"/>
          <w:szCs w:val="22"/>
          <w:lang w:val="fr-FR" w:eastAsia="en-GB"/>
          <w14:ligatures w14:val="none"/>
        </w:rPr>
        <w:t>Informations sur la sécurité</w:t>
      </w:r>
      <w:r w:rsidRPr="0096369D">
        <w:rPr>
          <w:rFonts w:ascii="Calibri" w:eastAsia="Calibri" w:hAnsi="Calibri" w:cs="Calibri"/>
          <w:color w:val="000000"/>
          <w:kern w:val="0"/>
          <w:sz w:val="22"/>
          <w:szCs w:val="22"/>
          <w:lang w:val="fr-FR" w:eastAsia="en-GB"/>
          <w14:ligatures w14:val="none"/>
        </w:rPr>
        <w:t xml:space="preserve"> </w:t>
      </w:r>
    </w:p>
    <w:bookmarkEnd w:id="0"/>
    <w:p w14:paraId="53CCD88E" w14:textId="77777777" w:rsidR="0096369D" w:rsidRPr="0096369D" w:rsidRDefault="0096369D" w:rsidP="0096369D">
      <w:pPr>
        <w:spacing w:after="0" w:line="259" w:lineRule="auto"/>
        <w:ind w:left="12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19"/>
          <w:szCs w:val="22"/>
          <w:lang w:val="fr-FR" w:eastAsia="en-GB"/>
          <w14:ligatures w14:val="none"/>
        </w:rPr>
        <w:t xml:space="preserve"> </w:t>
      </w:r>
    </w:p>
    <w:p w14:paraId="749CAC9B" w14:textId="6B6327E1"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Les professionnels de la sécurité du PNUD ou les points focaux de sécurité des agences (ACSFP)</w:t>
      </w:r>
      <w:r w:rsidRPr="0096369D">
        <w:rPr>
          <w:rFonts w:ascii="Calibri" w:eastAsia="Calibri" w:hAnsi="Calibri" w:cs="Calibri"/>
          <w:color w:val="000000"/>
          <w:kern w:val="0"/>
          <w:sz w:val="22"/>
          <w:szCs w:val="22"/>
          <w:vertAlign w:val="superscript"/>
          <w:lang w:val="fr-FR" w:eastAsia="en-GB"/>
          <w14:ligatures w14:val="none"/>
        </w:rPr>
        <w:footnoteReference w:id="2"/>
      </w:r>
      <w:r w:rsidRPr="0096369D">
        <w:rPr>
          <w:rFonts w:ascii="Calibri" w:eastAsia="Calibri" w:hAnsi="Calibri" w:cs="Calibri"/>
          <w:color w:val="000000"/>
          <w:kern w:val="0"/>
          <w:sz w:val="22"/>
          <w:szCs w:val="22"/>
          <w:lang w:val="fr-FR" w:eastAsia="en-GB"/>
          <w14:ligatures w14:val="none"/>
        </w:rPr>
        <w:t xml:space="preserve"> sont tenus de fournir aux voyageurs, dès leur arrivée au lieu d’affectation, les informations/instructions actuelles sur la sécurité dans ce pays et de prendre des dispositions pour qu’ils soient informés. Les voyageurs doivent fournir au ACSFP et/ou </w:t>
      </w:r>
      <w:r w:rsidR="00F677B3" w:rsidRPr="0096369D">
        <w:rPr>
          <w:rFonts w:ascii="Calibri" w:eastAsia="Calibri" w:hAnsi="Calibri" w:cs="Calibri"/>
          <w:color w:val="000000"/>
          <w:kern w:val="0"/>
          <w:sz w:val="22"/>
          <w:szCs w:val="22"/>
          <w:lang w:val="fr-FR" w:eastAsia="en-GB"/>
          <w14:ligatures w14:val="none"/>
        </w:rPr>
        <w:t>au Directeur</w:t>
      </w:r>
      <w:r w:rsidRPr="0096369D">
        <w:rPr>
          <w:rFonts w:ascii="Calibri" w:eastAsia="Calibri" w:hAnsi="Calibri" w:cs="Calibri"/>
          <w:color w:val="000000"/>
          <w:kern w:val="0"/>
          <w:sz w:val="22"/>
          <w:szCs w:val="22"/>
          <w:lang w:val="fr-FR" w:eastAsia="en-GB"/>
          <w14:ligatures w14:val="none"/>
        </w:rPr>
        <w:t xml:space="preserve"> de RH leurs itinéraires et coordonnées locales dès l’arrivée au lieu d’affectation et mettre immédiatement à jour ces informations chaque fois qu’elles sont modifiées. </w:t>
      </w:r>
    </w:p>
    <w:p w14:paraId="39969B2A" w14:textId="77777777" w:rsidR="0096369D" w:rsidRPr="0096369D" w:rsidRDefault="0096369D" w:rsidP="0096369D">
      <w:pPr>
        <w:spacing w:after="0" w:line="248" w:lineRule="auto"/>
        <w:ind w:left="571" w:right="61"/>
        <w:jc w:val="both"/>
        <w:rPr>
          <w:rFonts w:ascii="Calibri" w:eastAsia="Calibri" w:hAnsi="Calibri" w:cs="Calibri"/>
          <w:color w:val="000000"/>
          <w:kern w:val="0"/>
          <w:sz w:val="22"/>
          <w:szCs w:val="22"/>
          <w:lang w:val="fr-FR" w:eastAsia="en-GB"/>
          <w14:ligatures w14:val="none"/>
        </w:rPr>
      </w:pPr>
    </w:p>
    <w:p w14:paraId="61CB609D" w14:textId="77777777" w:rsidR="0096369D" w:rsidRPr="0096369D" w:rsidRDefault="0096369D" w:rsidP="0096369D">
      <w:pPr>
        <w:keepNext/>
        <w:keepLines/>
        <w:spacing w:after="0" w:line="259" w:lineRule="auto"/>
        <w:ind w:left="216" w:hanging="10"/>
        <w:outlineLvl w:val="0"/>
        <w:rPr>
          <w:rFonts w:ascii="Calibri" w:eastAsia="Calibri" w:hAnsi="Calibri" w:cs="Calibri"/>
          <w:b/>
          <w:color w:val="000000"/>
          <w:kern w:val="0"/>
          <w:sz w:val="22"/>
          <w:szCs w:val="22"/>
          <w:lang w:val="fr-FR" w:eastAsia="en-GB"/>
          <w14:ligatures w14:val="none"/>
        </w:rPr>
      </w:pPr>
      <w:r w:rsidRPr="0096369D">
        <w:rPr>
          <w:rFonts w:ascii="Calibri" w:eastAsia="Calibri" w:hAnsi="Calibri" w:cs="Calibri"/>
          <w:b/>
          <w:color w:val="000000"/>
          <w:kern w:val="0"/>
          <w:sz w:val="22"/>
          <w:szCs w:val="22"/>
          <w:lang w:val="fr-FR" w:eastAsia="en-GB"/>
          <w14:ligatures w14:val="none"/>
        </w:rPr>
        <w:t>Autres informations relatives aux voyages</w:t>
      </w:r>
      <w:r w:rsidRPr="0096369D">
        <w:rPr>
          <w:rFonts w:ascii="Calibri" w:eastAsia="Calibri" w:hAnsi="Calibri" w:cs="Calibri"/>
          <w:color w:val="000000"/>
          <w:kern w:val="0"/>
          <w:sz w:val="22"/>
          <w:szCs w:val="22"/>
          <w:lang w:val="fr-FR" w:eastAsia="en-GB"/>
          <w14:ligatures w14:val="none"/>
        </w:rPr>
        <w:t xml:space="preserve"> </w:t>
      </w:r>
    </w:p>
    <w:p w14:paraId="52465661" w14:textId="77777777" w:rsidR="0096369D" w:rsidRPr="0096369D" w:rsidRDefault="0096369D" w:rsidP="0096369D">
      <w:pPr>
        <w:spacing w:after="0" w:line="259" w:lineRule="auto"/>
        <w:ind w:left="12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19"/>
          <w:szCs w:val="22"/>
          <w:lang w:val="fr-FR" w:eastAsia="en-GB"/>
          <w14:ligatures w14:val="none"/>
        </w:rPr>
        <w:t xml:space="preserve"> </w:t>
      </w:r>
    </w:p>
    <w:p w14:paraId="6F6C9DEE"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 xml:space="preserve">Pour assurer la continuité des activités, les unités de voyage doivent éviter de réserver sur le même vol l'ensemble du personnel critique, y compris les responsables d'un même bureau ou d'une même unité d'affaires. </w:t>
      </w:r>
    </w:p>
    <w:p w14:paraId="34F3935F" w14:textId="77777777" w:rsidR="0096369D" w:rsidRPr="0096369D" w:rsidRDefault="0096369D" w:rsidP="0096369D">
      <w:pPr>
        <w:spacing w:after="0" w:line="259" w:lineRule="auto"/>
        <w:ind w:left="12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19"/>
          <w:szCs w:val="22"/>
          <w:lang w:val="fr-FR" w:eastAsia="en-GB"/>
          <w14:ligatures w14:val="none"/>
        </w:rPr>
        <w:t xml:space="preserve"> </w:t>
      </w:r>
    </w:p>
    <w:p w14:paraId="7F696A2A"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En principe général, l’Administrateur et l’Administrateur associé ne doivent pas voyager à bord du même avion.</w:t>
      </w:r>
    </w:p>
    <w:p w14:paraId="0A1AD87A" w14:textId="77777777" w:rsidR="0096369D" w:rsidRPr="0096369D" w:rsidRDefault="0096369D" w:rsidP="0096369D">
      <w:pPr>
        <w:spacing w:after="3" w:line="248" w:lineRule="auto"/>
        <w:ind w:left="720" w:right="70" w:hanging="370"/>
        <w:contextualSpacing/>
        <w:jc w:val="both"/>
        <w:rPr>
          <w:rFonts w:ascii="Calibri" w:eastAsia="Calibri" w:hAnsi="Calibri" w:cs="Calibri"/>
          <w:color w:val="000000"/>
          <w:kern w:val="0"/>
          <w:sz w:val="22"/>
          <w:szCs w:val="22"/>
          <w:lang w:val="fr-FR" w:eastAsia="en-GB"/>
          <w14:ligatures w14:val="none"/>
        </w:rPr>
      </w:pPr>
    </w:p>
    <w:p w14:paraId="42EF86AE"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22"/>
          <w:szCs w:val="22"/>
          <w:lang w:val="fr-FR" w:eastAsia="en-GB"/>
          <w14:ligatures w14:val="none"/>
        </w:rPr>
        <w:t>Si plus de dix (10) et jusqu'à trente (30) membres du personnel du PNUD doivent voyager sur le même vol commercial, cela doit être approuvé par le directeur du bureau de coordination.</w:t>
      </w:r>
    </w:p>
    <w:p w14:paraId="7A0E8A30" w14:textId="77777777" w:rsidR="0096369D" w:rsidRPr="0096369D" w:rsidRDefault="0096369D" w:rsidP="0096369D">
      <w:pPr>
        <w:spacing w:after="3" w:line="248" w:lineRule="auto"/>
        <w:ind w:left="720" w:right="70" w:hanging="370"/>
        <w:contextualSpacing/>
        <w:jc w:val="both"/>
        <w:rPr>
          <w:rFonts w:ascii="Calibri" w:eastAsia="Calibri" w:hAnsi="Calibri" w:cs="Calibri"/>
          <w:color w:val="000000"/>
          <w:kern w:val="0"/>
          <w:sz w:val="22"/>
          <w:szCs w:val="22"/>
          <w:lang w:val="fr-FR" w:eastAsia="en-GB"/>
          <w14:ligatures w14:val="none"/>
        </w:rPr>
      </w:pPr>
    </w:p>
    <w:p w14:paraId="1AD8507F" w14:textId="77777777" w:rsidR="0096369D" w:rsidRPr="0096369D" w:rsidRDefault="0096369D" w:rsidP="0096369D">
      <w:pPr>
        <w:numPr>
          <w:ilvl w:val="0"/>
          <w:numId w:val="1"/>
        </w:numPr>
        <w:spacing w:after="0" w:line="248" w:lineRule="auto"/>
        <w:ind w:right="61" w:hanging="370"/>
        <w:jc w:val="both"/>
        <w:rPr>
          <w:rFonts w:ascii="Calibri" w:eastAsia="Calibri" w:hAnsi="Calibri" w:cs="Calibri"/>
          <w:color w:val="000000"/>
          <w:kern w:val="0"/>
          <w:sz w:val="22"/>
          <w:szCs w:val="22"/>
          <w:lang w:val="fr-CH" w:eastAsia="en-GB"/>
          <w14:ligatures w14:val="none"/>
        </w:rPr>
      </w:pPr>
      <w:r w:rsidRPr="0096369D">
        <w:rPr>
          <w:rFonts w:ascii="Calibri" w:eastAsia="Calibri" w:hAnsi="Calibri" w:cs="Calibri"/>
          <w:color w:val="000000"/>
          <w:kern w:val="0"/>
          <w:sz w:val="22"/>
          <w:szCs w:val="22"/>
          <w:lang w:val="fr-CH" w:eastAsia="en-GB"/>
          <w14:ligatures w14:val="none"/>
        </w:rPr>
        <w:t>Si plus de trente (30) membres du personnel du PNUD doivent voyager sur le même vol commercial, une approbation exceptionnelle du directeur de BMS est requise. La demande doit être soumise au moins sept (7) jours avant le début du voyage.</w:t>
      </w:r>
    </w:p>
    <w:p w14:paraId="385FB122" w14:textId="77777777" w:rsidR="0096369D" w:rsidRPr="0096369D" w:rsidRDefault="0096369D" w:rsidP="0096369D">
      <w:pPr>
        <w:keepNext/>
        <w:keepLines/>
        <w:spacing w:after="0" w:line="259" w:lineRule="auto"/>
        <w:ind w:left="216" w:hanging="10"/>
        <w:outlineLvl w:val="0"/>
        <w:rPr>
          <w:rFonts w:ascii="Calibri" w:eastAsia="Calibri" w:hAnsi="Calibri" w:cs="Calibri"/>
          <w:b/>
          <w:color w:val="000000"/>
          <w:kern w:val="0"/>
          <w:sz w:val="22"/>
          <w:szCs w:val="22"/>
          <w:lang w:val="fr-FR" w:eastAsia="en-GB"/>
          <w14:ligatures w14:val="none"/>
        </w:rPr>
      </w:pPr>
      <w:r w:rsidRPr="0096369D">
        <w:rPr>
          <w:rFonts w:ascii="Calibri" w:eastAsia="Calibri" w:hAnsi="Calibri" w:cs="Calibri"/>
          <w:b/>
          <w:color w:val="000000"/>
          <w:kern w:val="0"/>
          <w:sz w:val="22"/>
          <w:szCs w:val="22"/>
          <w:lang w:val="fr-FR" w:eastAsia="en-GB"/>
          <w14:ligatures w14:val="none"/>
        </w:rPr>
        <w:lastRenderedPageBreak/>
        <w:t>Rôles et responsabilités</w:t>
      </w:r>
    </w:p>
    <w:p w14:paraId="4A1B2FAE" w14:textId="77777777" w:rsidR="0096369D" w:rsidRPr="0096369D" w:rsidRDefault="0096369D" w:rsidP="0096369D">
      <w:pPr>
        <w:spacing w:after="3" w:line="248" w:lineRule="auto"/>
        <w:ind w:left="426" w:right="70" w:hanging="370"/>
        <w:jc w:val="both"/>
        <w:rPr>
          <w:rFonts w:ascii="Calibri" w:eastAsia="Calibri" w:hAnsi="Calibri" w:cs="Calibri"/>
          <w:color w:val="000000"/>
          <w:kern w:val="0"/>
          <w:sz w:val="22"/>
          <w:szCs w:val="22"/>
          <w:lang w:val="fr-FR" w:eastAsia="en-GB"/>
          <w14:ligatures w14:val="none"/>
        </w:rPr>
      </w:pPr>
    </w:p>
    <w:tbl>
      <w:tblPr>
        <w:tblStyle w:val="TableGrid"/>
        <w:tblpPr w:leftFromText="180" w:rightFromText="180" w:vertAnchor="text" w:tblpX="114" w:tblpY="1"/>
        <w:tblOverlap w:val="never"/>
        <w:tblW w:w="9799" w:type="dxa"/>
        <w:tblInd w:w="0" w:type="dxa"/>
        <w:tblCellMar>
          <w:top w:w="12" w:type="dxa"/>
          <w:right w:w="15" w:type="dxa"/>
        </w:tblCellMar>
        <w:tblLook w:val="04A0" w:firstRow="1" w:lastRow="0" w:firstColumn="1" w:lastColumn="0" w:noHBand="0" w:noVBand="1"/>
      </w:tblPr>
      <w:tblGrid>
        <w:gridCol w:w="1577"/>
        <w:gridCol w:w="6521"/>
        <w:gridCol w:w="1701"/>
      </w:tblGrid>
      <w:tr w:rsidR="0096369D" w:rsidRPr="00F677B3" w14:paraId="51917752" w14:textId="77777777" w:rsidTr="00B31ACE">
        <w:trPr>
          <w:trHeight w:val="276"/>
          <w:tblHeader/>
        </w:trPr>
        <w:tc>
          <w:tcPr>
            <w:tcW w:w="1577" w:type="dxa"/>
            <w:tcBorders>
              <w:top w:val="single" w:sz="8" w:space="0" w:color="000000"/>
              <w:left w:val="single" w:sz="8" w:space="0" w:color="000000"/>
              <w:bottom w:val="single" w:sz="8" w:space="0" w:color="000000"/>
              <w:right w:val="single" w:sz="8" w:space="0" w:color="000000"/>
            </w:tcBorders>
            <w:shd w:val="clear" w:color="auto" w:fill="D9D9D9"/>
          </w:tcPr>
          <w:p w14:paraId="1001073F"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b/>
                <w:color w:val="000000"/>
              </w:rPr>
              <w:t>Rôles et responsabilités</w:t>
            </w:r>
            <w:r w:rsidRPr="00F677B3">
              <w:rPr>
                <w:rFonts w:ascii="Calibri" w:eastAsia="Calibri" w:hAnsi="Calibri" w:cs="Calibri"/>
                <w:color w:val="000000"/>
              </w:rPr>
              <w:t xml:space="preserve"> </w:t>
            </w:r>
            <w:r w:rsidRPr="00F677B3">
              <w:rPr>
                <w:rFonts w:ascii="Calibri" w:eastAsia="Calibri" w:hAnsi="Calibri" w:cs="Calibri"/>
                <w:b/>
                <w:color w:val="000000"/>
              </w:rPr>
              <w:t>Partie(s) responsable(s)</w:t>
            </w:r>
            <w:r w:rsidRPr="00F677B3">
              <w:rPr>
                <w:rFonts w:ascii="Calibri" w:eastAsia="Calibri" w:hAnsi="Calibri" w:cs="Calibri"/>
                <w:color w:val="000000"/>
              </w:rPr>
              <w:t xml:space="preserve"> </w:t>
            </w:r>
          </w:p>
        </w:tc>
        <w:tc>
          <w:tcPr>
            <w:tcW w:w="6521" w:type="dxa"/>
            <w:tcBorders>
              <w:top w:val="single" w:sz="8" w:space="0" w:color="000000"/>
              <w:left w:val="single" w:sz="8" w:space="0" w:color="000000"/>
              <w:bottom w:val="single" w:sz="8" w:space="0" w:color="000000"/>
              <w:right w:val="single" w:sz="8" w:space="0" w:color="000000"/>
            </w:tcBorders>
            <w:shd w:val="clear" w:color="auto" w:fill="D9D9D9"/>
          </w:tcPr>
          <w:p w14:paraId="127FB7FB"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b/>
                <w:color w:val="000000"/>
              </w:rPr>
              <w:t>Responsabilités</w:t>
            </w:r>
            <w:r w:rsidRPr="00F677B3">
              <w:rPr>
                <w:rFonts w:ascii="Calibri" w:eastAsia="Calibri" w:hAnsi="Calibri" w:cs="Calibri"/>
                <w:color w:val="000000"/>
              </w:rPr>
              <w:t xml:space="preserve"> </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cPr>
          <w:p w14:paraId="48C1E596"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b/>
                <w:color w:val="000000"/>
              </w:rPr>
              <w:t>Remarques</w:t>
            </w:r>
            <w:r w:rsidRPr="00F677B3">
              <w:rPr>
                <w:rFonts w:ascii="Calibri" w:eastAsia="Calibri" w:hAnsi="Calibri" w:cs="Calibri"/>
                <w:color w:val="000000"/>
              </w:rPr>
              <w:t xml:space="preserve"> </w:t>
            </w:r>
          </w:p>
        </w:tc>
      </w:tr>
      <w:tr w:rsidR="0096369D" w:rsidRPr="00F677B3" w14:paraId="1111F132" w14:textId="77777777" w:rsidTr="00B31ACE">
        <w:trPr>
          <w:trHeight w:val="1642"/>
          <w:tblHeader/>
        </w:trPr>
        <w:tc>
          <w:tcPr>
            <w:tcW w:w="1577" w:type="dxa"/>
            <w:tcBorders>
              <w:top w:val="single" w:sz="8" w:space="0" w:color="000000"/>
              <w:left w:val="single" w:sz="8" w:space="0" w:color="000000"/>
              <w:bottom w:val="single" w:sz="8" w:space="0" w:color="000000"/>
              <w:right w:val="single" w:sz="8" w:space="0" w:color="000000"/>
            </w:tcBorders>
          </w:tcPr>
          <w:p w14:paraId="549B57BC"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Voyageur </w:t>
            </w:r>
          </w:p>
        </w:tc>
        <w:tc>
          <w:tcPr>
            <w:tcW w:w="6521" w:type="dxa"/>
            <w:tcBorders>
              <w:top w:val="single" w:sz="8" w:space="0" w:color="000000"/>
              <w:left w:val="single" w:sz="8" w:space="0" w:color="000000"/>
              <w:bottom w:val="single" w:sz="8" w:space="0" w:color="000000"/>
              <w:right w:val="single" w:sz="8" w:space="0" w:color="000000"/>
            </w:tcBorders>
          </w:tcPr>
          <w:p w14:paraId="6681A40E"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color w:val="000000"/>
              </w:rPr>
              <w:t xml:space="preserve">Pour tout voyage officiel à destination des zones exigeant une habilitation de sécurité manuelle, les données saisies dans le système TRIP doivent être soumises </w:t>
            </w:r>
            <w:r w:rsidRPr="00F677B3">
              <w:rPr>
                <w:rFonts w:ascii="Calibri" w:eastAsia="Calibri" w:hAnsi="Calibri" w:cs="Calibri"/>
                <w:b/>
                <w:color w:val="000000"/>
              </w:rPr>
              <w:t xml:space="preserve">sept jours </w:t>
            </w:r>
            <w:r w:rsidRPr="00F677B3">
              <w:rPr>
                <w:rFonts w:ascii="Calibri" w:eastAsia="Calibri" w:hAnsi="Calibri" w:cs="Calibri"/>
                <w:color w:val="000000"/>
              </w:rPr>
              <w:t>avant le début du voyage pour laisser au voyageur le temps nécessaire à l’obtention d’une approbation officielle. Les lieux nécessitant une habilitation de sécurité manuelle seront répertoriés dans la recommandation aux voyageurs diffusée par le Département de la sûreté et de la sécurité ; ayez toujours sur vous les numéros de contact des bureaux du PNUD concernés. Fournir au SFP, HR/Opérations Manager, l'itinéraire et les coordonnées locales à l'arrivée sur le lieu d'affectation ; mettre à jour ces informations immédiatement en cas de changement. Contactez immédiatement le bureau local du PNUD si vous devez quitter un aéroport de manière inattendue - en raison de l'annulation d'un vol, de la fermeture d'un aéroport, d'une grève, etc.</w:t>
            </w:r>
          </w:p>
        </w:tc>
        <w:tc>
          <w:tcPr>
            <w:tcW w:w="1701" w:type="dxa"/>
            <w:tcBorders>
              <w:top w:val="single" w:sz="8" w:space="0" w:color="000000"/>
              <w:left w:val="single" w:sz="8" w:space="0" w:color="000000"/>
              <w:bottom w:val="single" w:sz="8" w:space="0" w:color="000000"/>
              <w:right w:val="single" w:sz="8" w:space="0" w:color="000000"/>
            </w:tcBorders>
          </w:tcPr>
          <w:p w14:paraId="167FA859"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  </w:t>
            </w:r>
          </w:p>
          <w:p w14:paraId="3A6A0A17"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 </w:t>
            </w:r>
          </w:p>
        </w:tc>
      </w:tr>
      <w:tr w:rsidR="0096369D" w:rsidRPr="00F677B3" w14:paraId="5F326A26" w14:textId="77777777" w:rsidTr="00B31ACE">
        <w:trPr>
          <w:trHeight w:val="2170"/>
          <w:tblHeader/>
        </w:trPr>
        <w:tc>
          <w:tcPr>
            <w:tcW w:w="1577" w:type="dxa"/>
            <w:tcBorders>
              <w:top w:val="single" w:sz="8" w:space="0" w:color="000000"/>
              <w:left w:val="single" w:sz="8" w:space="0" w:color="000000"/>
              <w:bottom w:val="single" w:sz="8" w:space="0" w:color="000000"/>
              <w:right w:val="single" w:sz="8" w:space="0" w:color="000000"/>
            </w:tcBorders>
          </w:tcPr>
          <w:p w14:paraId="785EC0A9"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Fonctionnaire </w:t>
            </w:r>
          </w:p>
        </w:tc>
        <w:tc>
          <w:tcPr>
            <w:tcW w:w="6521" w:type="dxa"/>
            <w:tcBorders>
              <w:top w:val="single" w:sz="8" w:space="0" w:color="000000"/>
              <w:left w:val="single" w:sz="8" w:space="0" w:color="000000"/>
              <w:bottom w:val="single" w:sz="8" w:space="0" w:color="000000"/>
              <w:right w:val="single" w:sz="8" w:space="0" w:color="000000"/>
            </w:tcBorders>
          </w:tcPr>
          <w:p w14:paraId="661207C2"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color w:val="000000"/>
              </w:rPr>
              <w:t xml:space="preserve">Si le voyageur ne dispose pas d’une adresse électronique du PNUD, la première demande d’habilitation de sécurité via le système TRIP </w:t>
            </w:r>
            <w:hyperlink r:id="rId9">
              <w:r w:rsidRPr="00F677B3">
                <w:rPr>
                  <w:rFonts w:ascii="Calibri" w:eastAsia="Calibri" w:hAnsi="Calibri" w:cs="Calibri"/>
                  <w:color w:val="0000FF"/>
                  <w:u w:val="single"/>
                </w:rPr>
                <w:t>(</w:t>
              </w:r>
            </w:hyperlink>
            <w:hyperlink r:id="rId10">
              <w:r w:rsidRPr="00F677B3">
                <w:rPr>
                  <w:rFonts w:ascii="Calibri" w:eastAsia="Calibri" w:hAnsi="Calibri" w:cs="Calibri"/>
                  <w:color w:val="0000FF"/>
                  <w:u w:val="single"/>
                </w:rPr>
                <w:t>https</w:t>
              </w:r>
            </w:hyperlink>
            <w:hyperlink r:id="rId11">
              <w:r w:rsidRPr="00F677B3">
                <w:rPr>
                  <w:rFonts w:ascii="Calibri" w:eastAsia="Calibri" w:hAnsi="Calibri" w:cs="Calibri"/>
                  <w:color w:val="0000FF"/>
                  <w:u w:val="single"/>
                </w:rPr>
                <w:t>://</w:t>
              </w:r>
            </w:hyperlink>
            <w:hyperlink r:id="rId12">
              <w:r w:rsidRPr="00F677B3">
                <w:rPr>
                  <w:rFonts w:ascii="Calibri" w:eastAsia="Calibri" w:hAnsi="Calibri" w:cs="Calibri"/>
                  <w:color w:val="0000FF"/>
                  <w:u w:val="single"/>
                </w:rPr>
                <w:t>trip</w:t>
              </w:r>
            </w:hyperlink>
            <w:hyperlink r:id="rId13">
              <w:r w:rsidRPr="00F677B3">
                <w:rPr>
                  <w:rFonts w:ascii="Calibri" w:eastAsia="Calibri" w:hAnsi="Calibri" w:cs="Calibri"/>
                  <w:color w:val="0000FF"/>
                  <w:u w:val="single"/>
                </w:rPr>
                <w:t>.</w:t>
              </w:r>
            </w:hyperlink>
            <w:hyperlink r:id="rId14">
              <w:r w:rsidRPr="00F677B3">
                <w:rPr>
                  <w:rFonts w:ascii="Calibri" w:eastAsia="Calibri" w:hAnsi="Calibri" w:cs="Calibri"/>
                  <w:color w:val="0000FF"/>
                  <w:u w:val="single"/>
                </w:rPr>
                <w:t>dss.un.org</w:t>
              </w:r>
            </w:hyperlink>
            <w:hyperlink r:id="rId15">
              <w:r w:rsidRPr="00F677B3">
                <w:rPr>
                  <w:rFonts w:ascii="Calibri" w:eastAsia="Calibri" w:hAnsi="Calibri" w:cs="Calibri"/>
                  <w:color w:val="0000FF"/>
                  <w:u w:val="single"/>
                </w:rPr>
                <w:t>/</w:t>
              </w:r>
            </w:hyperlink>
            <w:hyperlink r:id="rId16">
              <w:r w:rsidRPr="00F677B3">
                <w:rPr>
                  <w:rFonts w:ascii="Calibri" w:eastAsia="Calibri" w:hAnsi="Calibri" w:cs="Calibri"/>
                  <w:color w:val="0000FF"/>
                  <w:u w:val="single"/>
                </w:rPr>
                <w:t>dssweb</w:t>
              </w:r>
            </w:hyperlink>
            <w:hyperlink r:id="rId17">
              <w:r w:rsidRPr="00F677B3">
                <w:rPr>
                  <w:rFonts w:ascii="Calibri" w:eastAsia="Calibri" w:hAnsi="Calibri" w:cs="Calibri"/>
                  <w:color w:val="0000FF"/>
                  <w:u w:val="single"/>
                </w:rPr>
                <w:t>/</w:t>
              </w:r>
            </w:hyperlink>
            <w:hyperlink r:id="rId18">
              <w:r w:rsidRPr="00F677B3">
                <w:rPr>
                  <w:rFonts w:ascii="Calibri" w:eastAsia="Calibri" w:hAnsi="Calibri" w:cs="Calibri"/>
                  <w:color w:val="0000FF"/>
                  <w:u w:val="single"/>
                </w:rPr>
                <w:t xml:space="preserve">) </w:t>
              </w:r>
            </w:hyperlink>
            <w:r w:rsidRPr="00F677B3">
              <w:rPr>
                <w:rFonts w:ascii="Calibri" w:eastAsia="Calibri" w:hAnsi="Calibri" w:cs="Calibri"/>
                <w:color w:val="000000"/>
              </w:rPr>
              <w:t>doit être soumise par un collègue (ayant un profil dans le système TRIP) au nom du voyageur. Le système reconnaîtra ensuite l’adresse électronique (</w:t>
            </w:r>
            <w:proofErr w:type="spellStart"/>
            <w:r w:rsidRPr="00F677B3">
              <w:rPr>
                <w:rFonts w:ascii="Calibri" w:eastAsia="Calibri" w:hAnsi="Calibri" w:cs="Calibri"/>
                <w:color w:val="000000"/>
              </w:rPr>
              <w:t>gmail</w:t>
            </w:r>
            <w:proofErr w:type="spellEnd"/>
            <w:r w:rsidRPr="00F677B3">
              <w:rPr>
                <w:rFonts w:ascii="Calibri" w:eastAsia="Calibri" w:hAnsi="Calibri" w:cs="Calibri"/>
                <w:color w:val="000000"/>
              </w:rPr>
              <w:t xml:space="preserve">, </w:t>
            </w:r>
            <w:proofErr w:type="spellStart"/>
            <w:r w:rsidRPr="00F677B3">
              <w:rPr>
                <w:rFonts w:ascii="Calibri" w:eastAsia="Calibri" w:hAnsi="Calibri" w:cs="Calibri"/>
                <w:color w:val="000000"/>
              </w:rPr>
              <w:t>hotmail</w:t>
            </w:r>
            <w:proofErr w:type="spellEnd"/>
            <w:r w:rsidRPr="00F677B3">
              <w:rPr>
                <w:rFonts w:ascii="Calibri" w:eastAsia="Calibri" w:hAnsi="Calibri" w:cs="Calibri"/>
                <w:color w:val="000000"/>
              </w:rPr>
              <w:t xml:space="preserve">, </w:t>
            </w:r>
            <w:proofErr w:type="spellStart"/>
            <w:r w:rsidRPr="00F677B3">
              <w:rPr>
                <w:rFonts w:ascii="Calibri" w:eastAsia="Calibri" w:hAnsi="Calibri" w:cs="Calibri"/>
                <w:color w:val="000000"/>
              </w:rPr>
              <w:t>yahoo</w:t>
            </w:r>
            <w:proofErr w:type="spellEnd"/>
            <w:r w:rsidRPr="00F677B3">
              <w:rPr>
                <w:rFonts w:ascii="Calibri" w:eastAsia="Calibri" w:hAnsi="Calibri" w:cs="Calibri"/>
                <w:color w:val="000000"/>
              </w:rPr>
              <w:t xml:space="preserve"> et autres) du voyageur, après quoi ce dernier pourra créer son propre profil dans le système TRIP aux fins de futures demandes d’habilitation de sécurité (via TRIP). </w:t>
            </w:r>
          </w:p>
        </w:tc>
        <w:tc>
          <w:tcPr>
            <w:tcW w:w="1701" w:type="dxa"/>
            <w:tcBorders>
              <w:top w:val="single" w:sz="8" w:space="0" w:color="000000"/>
              <w:left w:val="single" w:sz="8" w:space="0" w:color="000000"/>
              <w:bottom w:val="single" w:sz="8" w:space="0" w:color="000000"/>
              <w:right w:val="single" w:sz="8" w:space="0" w:color="000000"/>
            </w:tcBorders>
          </w:tcPr>
          <w:p w14:paraId="5CC07AC3"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Pour les fonctionnaires du PNUD couverts par le Système de gestion de la sécurité des Nations Unies et qui ne possèdent pas une adresse électronique du PNUD. </w:t>
            </w:r>
          </w:p>
        </w:tc>
      </w:tr>
      <w:tr w:rsidR="0096369D" w:rsidRPr="00F677B3" w14:paraId="3F97ECB1" w14:textId="77777777" w:rsidTr="00B31ACE">
        <w:trPr>
          <w:trHeight w:val="477"/>
          <w:tblHeader/>
        </w:trPr>
        <w:tc>
          <w:tcPr>
            <w:tcW w:w="1577" w:type="dxa"/>
            <w:tcBorders>
              <w:top w:val="single" w:sz="8" w:space="0" w:color="000000"/>
              <w:left w:val="single" w:sz="8" w:space="0" w:color="000000"/>
              <w:bottom w:val="single" w:sz="8" w:space="0" w:color="000000"/>
              <w:right w:val="single" w:sz="8" w:space="0" w:color="000000"/>
            </w:tcBorders>
          </w:tcPr>
          <w:p w14:paraId="2C1F0F72"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Responsable désigné des Nations Unies </w:t>
            </w:r>
          </w:p>
        </w:tc>
        <w:tc>
          <w:tcPr>
            <w:tcW w:w="6521" w:type="dxa"/>
            <w:tcBorders>
              <w:top w:val="single" w:sz="8" w:space="0" w:color="000000"/>
              <w:left w:val="single" w:sz="8" w:space="0" w:color="000000"/>
              <w:bottom w:val="single" w:sz="8" w:space="0" w:color="000000"/>
              <w:right w:val="single" w:sz="8" w:space="0" w:color="000000"/>
            </w:tcBorders>
          </w:tcPr>
          <w:p w14:paraId="3EA04183"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color w:val="000000"/>
              </w:rPr>
              <w:t xml:space="preserve">Délivre un certificat d’habilitation et en adresse une copie au DSS eu égard à l’habilitation accordée </w:t>
            </w:r>
          </w:p>
        </w:tc>
        <w:tc>
          <w:tcPr>
            <w:tcW w:w="1701" w:type="dxa"/>
            <w:tcBorders>
              <w:top w:val="single" w:sz="8" w:space="0" w:color="000000"/>
              <w:left w:val="single" w:sz="8" w:space="0" w:color="000000"/>
              <w:bottom w:val="single" w:sz="8" w:space="0" w:color="000000"/>
              <w:right w:val="single" w:sz="8" w:space="0" w:color="000000"/>
            </w:tcBorders>
          </w:tcPr>
          <w:p w14:paraId="24FE01CD"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 </w:t>
            </w:r>
          </w:p>
        </w:tc>
      </w:tr>
      <w:tr w:rsidR="0096369D" w:rsidRPr="00F677B3" w14:paraId="632AFC36" w14:textId="77777777" w:rsidTr="00B31ACE">
        <w:trPr>
          <w:trHeight w:val="826"/>
          <w:tblHeader/>
        </w:trPr>
        <w:tc>
          <w:tcPr>
            <w:tcW w:w="1577" w:type="dxa"/>
            <w:tcBorders>
              <w:top w:val="single" w:sz="8" w:space="0" w:color="000000"/>
              <w:left w:val="single" w:sz="8" w:space="0" w:color="000000"/>
              <w:bottom w:val="single" w:sz="8" w:space="0" w:color="000000"/>
              <w:right w:val="single" w:sz="8" w:space="0" w:color="000000"/>
            </w:tcBorders>
          </w:tcPr>
          <w:p w14:paraId="42600643"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Département de la sûreté et de la sécurité </w:t>
            </w:r>
          </w:p>
          <w:p w14:paraId="78DD0883" w14:textId="77777777" w:rsidR="0096369D" w:rsidRPr="00F677B3" w:rsidRDefault="0096369D" w:rsidP="00F677B3">
            <w:pPr>
              <w:spacing w:line="216" w:lineRule="auto"/>
              <w:ind w:right="118"/>
              <w:rPr>
                <w:rFonts w:ascii="Calibri" w:eastAsia="Calibri" w:hAnsi="Calibri" w:cs="Calibri"/>
                <w:color w:val="000000"/>
              </w:rPr>
            </w:pPr>
            <w:proofErr w:type="gramStart"/>
            <w:r w:rsidRPr="00F677B3">
              <w:rPr>
                <w:rFonts w:ascii="Calibri" w:eastAsia="Calibri" w:hAnsi="Calibri" w:cs="Calibri"/>
                <w:color w:val="000000"/>
              </w:rPr>
              <w:t>des</w:t>
            </w:r>
            <w:proofErr w:type="gramEnd"/>
            <w:r w:rsidRPr="00F677B3">
              <w:rPr>
                <w:rFonts w:ascii="Calibri" w:eastAsia="Calibri" w:hAnsi="Calibri" w:cs="Calibri"/>
                <w:color w:val="000000"/>
              </w:rPr>
              <w:t xml:space="preserve"> Nations Unies (UNDSS) </w:t>
            </w:r>
          </w:p>
        </w:tc>
        <w:tc>
          <w:tcPr>
            <w:tcW w:w="6521" w:type="dxa"/>
            <w:tcBorders>
              <w:top w:val="single" w:sz="8" w:space="0" w:color="000000"/>
              <w:left w:val="single" w:sz="8" w:space="0" w:color="000000"/>
              <w:bottom w:val="single" w:sz="8" w:space="0" w:color="000000"/>
              <w:right w:val="single" w:sz="8" w:space="0" w:color="000000"/>
            </w:tcBorders>
          </w:tcPr>
          <w:p w14:paraId="529C7111"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color w:val="000000"/>
              </w:rPr>
              <w:t>Mets régulièrement à jour la liste des zones nécessitant une habilitation de sécurité manuelle. Consulter l’adresse</w:t>
            </w:r>
            <w:hyperlink r:id="rId19">
              <w:r w:rsidRPr="00F677B3">
                <w:rPr>
                  <w:rFonts w:ascii="Calibri" w:eastAsia="Calibri" w:hAnsi="Calibri" w:cs="Calibri"/>
                  <w:color w:val="0000FF"/>
                  <w:u w:val="single"/>
                </w:rPr>
                <w:t xml:space="preserve"> </w:t>
              </w:r>
            </w:hyperlink>
            <w:hyperlink r:id="rId20">
              <w:r w:rsidRPr="00F677B3">
                <w:rPr>
                  <w:rFonts w:ascii="Calibri" w:eastAsia="Calibri" w:hAnsi="Calibri" w:cs="Calibri"/>
                  <w:color w:val="0000FF"/>
                  <w:u w:val="single"/>
                </w:rPr>
                <w:t>https</w:t>
              </w:r>
            </w:hyperlink>
            <w:hyperlink r:id="rId21">
              <w:r w:rsidRPr="00F677B3">
                <w:rPr>
                  <w:rFonts w:ascii="Calibri" w:eastAsia="Calibri" w:hAnsi="Calibri" w:cs="Calibri"/>
                  <w:color w:val="0000FF"/>
                  <w:u w:val="single"/>
                </w:rPr>
                <w:t>:</w:t>
              </w:r>
            </w:hyperlink>
            <w:hyperlink r:id="rId22">
              <w:r w:rsidRPr="00F677B3">
                <w:rPr>
                  <w:rFonts w:ascii="Calibri" w:eastAsia="Calibri" w:hAnsi="Calibri" w:cs="Calibri"/>
                  <w:color w:val="0000FF"/>
                  <w:u w:val="single"/>
                </w:rPr>
                <w:t>//dss.un.org</w:t>
              </w:r>
            </w:hyperlink>
            <w:hyperlink r:id="rId23">
              <w:r w:rsidRPr="00F677B3">
                <w:rPr>
                  <w:rFonts w:ascii="Calibri" w:eastAsia="Calibri" w:hAnsi="Calibri" w:cs="Calibri"/>
                  <w:color w:val="0000FF"/>
                  <w:u w:val="single"/>
                </w:rPr>
                <w:t>/</w:t>
              </w:r>
            </w:hyperlink>
            <w:hyperlink r:id="rId24">
              <w:r w:rsidRPr="00F677B3">
                <w:rPr>
                  <w:rFonts w:ascii="Calibri" w:eastAsia="Calibri" w:hAnsi="Calibri" w:cs="Calibri"/>
                  <w:color w:val="0000FF"/>
                  <w:u w:val="single"/>
                </w:rPr>
                <w:t>dssweb/</w:t>
              </w:r>
            </w:hyperlink>
            <w:hyperlink r:id="rId25">
              <w:r w:rsidRPr="00F677B3">
                <w:rPr>
                  <w:rFonts w:ascii="Calibri" w:eastAsia="Calibri" w:hAnsi="Calibri" w:cs="Calibri"/>
                  <w:color w:val="0000FF"/>
                  <w:u w:val="single"/>
                </w:rPr>
                <w:t xml:space="preserve"> </w:t>
              </w:r>
            </w:hyperlink>
          </w:p>
        </w:tc>
        <w:tc>
          <w:tcPr>
            <w:tcW w:w="1701" w:type="dxa"/>
            <w:tcBorders>
              <w:top w:val="single" w:sz="8" w:space="0" w:color="000000"/>
              <w:left w:val="single" w:sz="8" w:space="0" w:color="000000"/>
              <w:bottom w:val="single" w:sz="8" w:space="0" w:color="000000"/>
              <w:right w:val="single" w:sz="8" w:space="0" w:color="000000"/>
            </w:tcBorders>
          </w:tcPr>
          <w:p w14:paraId="56AA6D2B"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 </w:t>
            </w:r>
          </w:p>
        </w:tc>
      </w:tr>
      <w:tr w:rsidR="0096369D" w:rsidRPr="00F677B3" w14:paraId="1514252B" w14:textId="77777777" w:rsidTr="00B31ACE">
        <w:trPr>
          <w:trHeight w:val="1095"/>
          <w:tblHeader/>
        </w:trPr>
        <w:tc>
          <w:tcPr>
            <w:tcW w:w="1577" w:type="dxa"/>
            <w:tcBorders>
              <w:top w:val="single" w:sz="8" w:space="0" w:color="000000"/>
              <w:left w:val="single" w:sz="8" w:space="0" w:color="000000"/>
              <w:bottom w:val="single" w:sz="8" w:space="0" w:color="000000"/>
              <w:right w:val="single" w:sz="8" w:space="0" w:color="000000"/>
            </w:tcBorders>
          </w:tcPr>
          <w:p w14:paraId="031A8B8C"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Point focal pour les questions de sécurité </w:t>
            </w:r>
          </w:p>
          <w:p w14:paraId="2C682ADD" w14:textId="77777777" w:rsidR="0096369D" w:rsidRPr="00F677B3" w:rsidRDefault="0096369D" w:rsidP="00F677B3">
            <w:pPr>
              <w:spacing w:line="216" w:lineRule="auto"/>
              <w:ind w:right="118"/>
              <w:rPr>
                <w:rFonts w:ascii="Calibri" w:eastAsia="Calibri" w:hAnsi="Calibri" w:cs="Calibri"/>
                <w:color w:val="000000"/>
              </w:rPr>
            </w:pPr>
            <w:proofErr w:type="gramStart"/>
            <w:r w:rsidRPr="00F677B3">
              <w:rPr>
                <w:rFonts w:ascii="Calibri" w:eastAsia="Calibri" w:hAnsi="Calibri" w:cs="Calibri"/>
                <w:color w:val="000000"/>
              </w:rPr>
              <w:t>et</w:t>
            </w:r>
            <w:proofErr w:type="gramEnd"/>
            <w:r w:rsidRPr="00F677B3">
              <w:rPr>
                <w:rFonts w:ascii="Calibri" w:eastAsia="Calibri" w:hAnsi="Calibri" w:cs="Calibri"/>
                <w:color w:val="000000"/>
              </w:rPr>
              <w:t xml:space="preserve">/ou </w:t>
            </w:r>
          </w:p>
          <w:p w14:paraId="3341322F"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 xml:space="preserve">Directeur des opérations </w:t>
            </w:r>
          </w:p>
        </w:tc>
        <w:tc>
          <w:tcPr>
            <w:tcW w:w="6521" w:type="dxa"/>
            <w:tcBorders>
              <w:top w:val="single" w:sz="8" w:space="0" w:color="000000"/>
              <w:left w:val="single" w:sz="8" w:space="0" w:color="000000"/>
              <w:bottom w:val="single" w:sz="8" w:space="0" w:color="000000"/>
              <w:right w:val="single" w:sz="8" w:space="0" w:color="000000"/>
            </w:tcBorders>
          </w:tcPr>
          <w:p w14:paraId="672F1402"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color w:val="000000"/>
              </w:rPr>
              <w:t xml:space="preserve">Fournissent aux voyageurs, dès leur arrivée au lieu d’affectation, les informations/instructions actuelles sur la sécurité dans ce pays et prennent des dispositions pour qu’ils soient informés par le bureau local du UNDSS ou par le Responsable désigné des pays où ces informations sont nécessaires. </w:t>
            </w:r>
          </w:p>
        </w:tc>
        <w:tc>
          <w:tcPr>
            <w:tcW w:w="1701" w:type="dxa"/>
            <w:tcBorders>
              <w:top w:val="single" w:sz="8" w:space="0" w:color="000000"/>
              <w:left w:val="single" w:sz="8" w:space="0" w:color="000000"/>
              <w:bottom w:val="single" w:sz="8" w:space="0" w:color="000000"/>
              <w:right w:val="single" w:sz="8" w:space="0" w:color="000000"/>
            </w:tcBorders>
          </w:tcPr>
          <w:p w14:paraId="141F6FE3"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color w:val="000000"/>
              </w:rPr>
              <w:t xml:space="preserve"> </w:t>
            </w:r>
          </w:p>
        </w:tc>
      </w:tr>
      <w:tr w:rsidR="0096369D" w:rsidRPr="00F677B3" w14:paraId="649EA799" w14:textId="77777777" w:rsidTr="00B31ACE">
        <w:trPr>
          <w:trHeight w:val="828"/>
          <w:tblHeader/>
        </w:trPr>
        <w:tc>
          <w:tcPr>
            <w:tcW w:w="1577" w:type="dxa"/>
            <w:tcBorders>
              <w:top w:val="single" w:sz="8" w:space="0" w:color="000000"/>
              <w:left w:val="single" w:sz="8" w:space="0" w:color="000000"/>
              <w:bottom w:val="single" w:sz="8" w:space="0" w:color="000000"/>
              <w:right w:val="single" w:sz="8" w:space="0" w:color="000000"/>
            </w:tcBorders>
          </w:tcPr>
          <w:p w14:paraId="40E2A3F5" w14:textId="77777777" w:rsidR="0096369D" w:rsidRPr="00F677B3" w:rsidRDefault="0096369D" w:rsidP="00F677B3">
            <w:pPr>
              <w:spacing w:line="216" w:lineRule="auto"/>
              <w:ind w:right="118"/>
              <w:rPr>
                <w:rFonts w:ascii="Calibri" w:eastAsia="Calibri" w:hAnsi="Calibri" w:cs="Calibri"/>
                <w:color w:val="000000"/>
              </w:rPr>
            </w:pPr>
            <w:r w:rsidRPr="00F677B3">
              <w:rPr>
                <w:rFonts w:ascii="Calibri" w:eastAsia="Calibri" w:hAnsi="Calibri" w:cs="Calibri"/>
                <w:color w:val="000000"/>
              </w:rPr>
              <w:t>Unités</w:t>
            </w:r>
          </w:p>
        </w:tc>
        <w:tc>
          <w:tcPr>
            <w:tcW w:w="6521" w:type="dxa"/>
            <w:tcBorders>
              <w:top w:val="single" w:sz="8" w:space="0" w:color="000000"/>
              <w:left w:val="single" w:sz="8" w:space="0" w:color="000000"/>
              <w:bottom w:val="single" w:sz="8" w:space="0" w:color="000000"/>
              <w:right w:val="single" w:sz="8" w:space="0" w:color="000000"/>
            </w:tcBorders>
          </w:tcPr>
          <w:p w14:paraId="51B8D6D4" w14:textId="3E0C1239"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color w:val="000000"/>
              </w:rPr>
              <w:t>S'efforcer de s'assurer que tous les membres du personnel (et les membres éligibles de leur famille) reçoivent une habilitation de sécurité avant le voyage officiel.</w:t>
            </w:r>
          </w:p>
        </w:tc>
        <w:tc>
          <w:tcPr>
            <w:tcW w:w="1701" w:type="dxa"/>
            <w:tcBorders>
              <w:top w:val="single" w:sz="8" w:space="0" w:color="000000"/>
              <w:left w:val="single" w:sz="8" w:space="0" w:color="000000"/>
              <w:bottom w:val="single" w:sz="8" w:space="0" w:color="000000"/>
              <w:right w:val="single" w:sz="8" w:space="0" w:color="000000"/>
            </w:tcBorders>
          </w:tcPr>
          <w:p w14:paraId="3B166147" w14:textId="77777777" w:rsidR="0096369D" w:rsidRPr="00F677B3" w:rsidRDefault="0096369D" w:rsidP="0096369D">
            <w:pPr>
              <w:spacing w:line="216" w:lineRule="auto"/>
              <w:ind w:right="118"/>
              <w:jc w:val="both"/>
              <w:rPr>
                <w:rFonts w:ascii="Calibri" w:eastAsia="Calibri" w:hAnsi="Calibri" w:cs="Calibri"/>
                <w:color w:val="000000"/>
              </w:rPr>
            </w:pPr>
            <w:r w:rsidRPr="00F677B3">
              <w:rPr>
                <w:rFonts w:ascii="Calibri" w:eastAsia="Calibri" w:hAnsi="Calibri" w:cs="Calibri"/>
                <w:color w:val="000000"/>
              </w:rPr>
              <w:t xml:space="preserve"> </w:t>
            </w:r>
          </w:p>
        </w:tc>
      </w:tr>
    </w:tbl>
    <w:p w14:paraId="35908B60" w14:textId="77777777" w:rsidR="0096369D" w:rsidRPr="0096369D" w:rsidRDefault="0096369D" w:rsidP="0096369D">
      <w:pPr>
        <w:spacing w:after="0" w:line="216" w:lineRule="auto"/>
        <w:ind w:right="118"/>
        <w:jc w:val="both"/>
        <w:rPr>
          <w:rFonts w:ascii="Calibri" w:eastAsia="Calibri" w:hAnsi="Calibri" w:cs="Calibri"/>
          <w:color w:val="000000"/>
          <w:kern w:val="0"/>
          <w:sz w:val="22"/>
          <w:szCs w:val="22"/>
          <w:lang w:val="fr-FR" w:eastAsia="en-GB"/>
          <w14:ligatures w14:val="none"/>
        </w:rPr>
      </w:pPr>
    </w:p>
    <w:p w14:paraId="46F732CE" w14:textId="77777777" w:rsidR="0096369D" w:rsidRPr="00F677B3" w:rsidRDefault="0096369D" w:rsidP="0096369D">
      <w:pPr>
        <w:shd w:val="clear" w:color="auto" w:fill="FFFFFF"/>
        <w:spacing w:after="0" w:line="240" w:lineRule="auto"/>
        <w:rPr>
          <w:rFonts w:ascii="Calibri" w:eastAsia="Times New Roman" w:hAnsi="Calibri" w:cs="Times New Roman"/>
          <w:i/>
          <w:kern w:val="0"/>
          <w:lang w:val="fr-FR"/>
          <w14:ligatures w14:val="none"/>
        </w:rPr>
      </w:pPr>
      <w:r w:rsidRPr="00F677B3">
        <w:rPr>
          <w:rFonts w:ascii="Calibri" w:eastAsia="Times New Roman" w:hAnsi="Calibri" w:cs="Times New Roman"/>
          <w:b/>
          <w:bCs/>
          <w:i/>
          <w:kern w:val="0"/>
          <w:sz w:val="22"/>
          <w:szCs w:val="22"/>
          <w:u w:val="single"/>
          <w:lang w:val="fr-FR"/>
          <w14:ligatures w14:val="none"/>
        </w:rPr>
        <w:t>Avertissement :</w:t>
      </w:r>
      <w:r w:rsidRPr="00F677B3">
        <w:rPr>
          <w:rFonts w:ascii="Calibri" w:eastAsia="Times New Roman" w:hAnsi="Calibri" w:cs="Times New Roman"/>
          <w:i/>
          <w:kern w:val="0"/>
          <w:sz w:val="22"/>
          <w:szCs w:val="22"/>
          <w:lang w:val="fr-FR"/>
          <w14:ligatures w14:val="none"/>
        </w:rPr>
        <w:t> Ce document a été traduit de l'anglais vers le français. En cas de divergence entre cette traduction et le document anglais original, le document anglais original prévaudra.</w:t>
      </w:r>
    </w:p>
    <w:p w14:paraId="1464EE11" w14:textId="77777777" w:rsidR="0096369D" w:rsidRPr="00F677B3" w:rsidRDefault="0096369D" w:rsidP="0096369D">
      <w:pPr>
        <w:shd w:val="clear" w:color="auto" w:fill="FFFFFF"/>
        <w:spacing w:after="0" w:line="240" w:lineRule="auto"/>
        <w:rPr>
          <w:rFonts w:ascii="Calibri" w:eastAsia="Times New Roman" w:hAnsi="Calibri" w:cs="Times New Roman"/>
          <w:i/>
          <w:kern w:val="0"/>
          <w:lang w:val="fr-FR"/>
          <w14:ligatures w14:val="none"/>
        </w:rPr>
      </w:pPr>
    </w:p>
    <w:p w14:paraId="64AC2B3B" w14:textId="10CDC9AF" w:rsidR="0096369D" w:rsidRPr="00F677B3" w:rsidRDefault="0096369D" w:rsidP="00F677B3">
      <w:pPr>
        <w:spacing w:after="0" w:line="259" w:lineRule="auto"/>
        <w:rPr>
          <w:rFonts w:ascii="Calibri" w:eastAsia="Calibri" w:hAnsi="Calibri" w:cs="Calibri"/>
          <w:kern w:val="0"/>
          <w:sz w:val="22"/>
          <w:szCs w:val="22"/>
          <w:lang w:val="fr-FR" w:eastAsia="en-GB"/>
          <w14:ligatures w14:val="none"/>
        </w:rPr>
      </w:pPr>
      <w:r w:rsidRPr="00F677B3">
        <w:rPr>
          <w:rFonts w:ascii="Calibri" w:eastAsia="Times New Roman" w:hAnsi="Calibri" w:cs="Times New Roman"/>
          <w:b/>
          <w:bCs/>
          <w:i/>
          <w:kern w:val="0"/>
          <w:sz w:val="22"/>
          <w:szCs w:val="22"/>
          <w:u w:val="single"/>
          <w:lang w:val="en-GB"/>
          <w14:ligatures w14:val="none"/>
        </w:rPr>
        <w:t>Disclaimer:</w:t>
      </w:r>
      <w:r w:rsidRPr="00F677B3">
        <w:rPr>
          <w:rFonts w:ascii="Calibri" w:eastAsia="Times New Roman" w:hAnsi="Calibri" w:cs="Times New Roman"/>
          <w:i/>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p w14:paraId="3C0352D2" w14:textId="77777777" w:rsidR="0096369D" w:rsidRPr="0096369D" w:rsidRDefault="0096369D" w:rsidP="0096369D">
      <w:pPr>
        <w:spacing w:after="0" w:line="259" w:lineRule="auto"/>
        <w:ind w:left="120"/>
        <w:rPr>
          <w:rFonts w:ascii="Calibri" w:eastAsia="Calibri" w:hAnsi="Calibri" w:cs="Calibri"/>
          <w:color w:val="000000"/>
          <w:kern w:val="0"/>
          <w:sz w:val="22"/>
          <w:szCs w:val="22"/>
          <w:lang w:val="fr-FR" w:eastAsia="en-GB"/>
          <w14:ligatures w14:val="none"/>
        </w:rPr>
      </w:pPr>
      <w:r w:rsidRPr="0096369D">
        <w:rPr>
          <w:rFonts w:ascii="Calibri" w:eastAsia="Calibri" w:hAnsi="Calibri" w:cs="Calibri"/>
          <w:color w:val="000000"/>
          <w:kern w:val="0"/>
          <w:sz w:val="1"/>
          <w:szCs w:val="22"/>
          <w:lang w:val="fr-FR" w:eastAsia="en-GB"/>
          <w14:ligatures w14:val="none"/>
        </w:rPr>
        <w:t xml:space="preserve"> </w:t>
      </w:r>
    </w:p>
    <w:p w14:paraId="3D609033" w14:textId="77777777" w:rsidR="00DA504D" w:rsidRDefault="00DA504D"/>
    <w:sectPr w:rsidR="00DA504D" w:rsidSect="0096369D">
      <w:headerReference w:type="default" r:id="rId26"/>
      <w:footerReference w:type="even" r:id="rId27"/>
      <w:footerReference w:type="default" r:id="rId28"/>
      <w:footerReference w:type="first" r:id="rId29"/>
      <w:pgSz w:w="12240" w:h="15840"/>
      <w:pgMar w:top="1481" w:right="1322" w:bottom="0" w:left="1219" w:header="72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695F1" w14:textId="77777777" w:rsidR="00155C0C" w:rsidRDefault="00155C0C" w:rsidP="0096369D">
      <w:pPr>
        <w:spacing w:after="0" w:line="240" w:lineRule="auto"/>
      </w:pPr>
      <w:r>
        <w:separator/>
      </w:r>
    </w:p>
  </w:endnote>
  <w:endnote w:type="continuationSeparator" w:id="0">
    <w:p w14:paraId="58E41F76" w14:textId="77777777" w:rsidR="00155C0C" w:rsidRDefault="00155C0C" w:rsidP="00963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1663" w14:textId="77777777" w:rsidR="0096369D" w:rsidRDefault="0096369D">
    <w:pPr>
      <w:tabs>
        <w:tab w:val="center" w:pos="180"/>
        <w:tab w:val="center" w:pos="4905"/>
      </w:tabs>
      <w:spacing w:after="0" w:line="259" w:lineRule="auto"/>
    </w:pPr>
    <w:r>
      <w:tab/>
    </w:r>
    <w:r>
      <w:rPr>
        <w:rFonts w:ascii="Times New Roman" w:hAnsi="Times New Roman"/>
        <w:sz w:val="20"/>
      </w:rPr>
      <w:t xml:space="preserve"> </w:t>
    </w:r>
    <w:r>
      <w:rPr>
        <w:rFonts w:ascii="Times New Roman" w:hAnsi="Times New Roman"/>
        <w:sz w:val="20"/>
      </w:rPr>
      <w:tab/>
    </w:r>
    <w:r>
      <w:fldChar w:fldCharType="begin"/>
    </w:r>
    <w:r>
      <w:instrText xml:space="preserve"> PAGE   \* MERGEFORMAT </w:instrText>
    </w:r>
    <w:r>
      <w:fldChar w:fldCharType="separate"/>
    </w:r>
    <w:r>
      <w:rPr>
        <w:noProof/>
      </w:rP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4C69" w14:textId="77777777" w:rsidR="0096369D" w:rsidRDefault="0096369D">
    <w:pPr>
      <w:tabs>
        <w:tab w:val="center" w:pos="180"/>
        <w:tab w:val="center" w:pos="4905"/>
      </w:tabs>
      <w:spacing w:after="0" w:line="259" w:lineRule="auto"/>
    </w:pPr>
  </w:p>
  <w:p w14:paraId="14C42B05" w14:textId="028A790F" w:rsidR="0096369D" w:rsidRPr="00F677B3" w:rsidRDefault="0096369D">
    <w:pPr>
      <w:tabs>
        <w:tab w:val="center" w:pos="180"/>
        <w:tab w:val="center" w:pos="4905"/>
      </w:tabs>
      <w:spacing w:after="0" w:line="259" w:lineRule="auto"/>
      <w:rPr>
        <w:rFonts w:ascii="Calibri" w:hAnsi="Calibri" w:cs="Calibri"/>
        <w:sz w:val="22"/>
        <w:szCs w:val="22"/>
      </w:rPr>
    </w:pPr>
    <w:r w:rsidRPr="00F677B3">
      <w:rPr>
        <w:rFonts w:ascii="Calibri" w:hAnsi="Calibri" w:cs="Calibri"/>
        <w:sz w:val="22"/>
        <w:szCs w:val="22"/>
      </w:rPr>
      <w:t xml:space="preserve">Page </w:t>
    </w:r>
    <w:r w:rsidRPr="00F677B3">
      <w:rPr>
        <w:rFonts w:ascii="Calibri" w:hAnsi="Calibri" w:cs="Calibri"/>
        <w:b/>
        <w:sz w:val="22"/>
        <w:szCs w:val="22"/>
      </w:rPr>
      <w:fldChar w:fldCharType="begin"/>
    </w:r>
    <w:r w:rsidRPr="00F677B3">
      <w:rPr>
        <w:rFonts w:ascii="Calibri" w:hAnsi="Calibri" w:cs="Calibri"/>
        <w:b/>
        <w:sz w:val="22"/>
        <w:szCs w:val="22"/>
      </w:rPr>
      <w:instrText xml:space="preserve"> PAGE  \* Arabic  \* MERGEFORMAT </w:instrText>
    </w:r>
    <w:r w:rsidRPr="00F677B3">
      <w:rPr>
        <w:rFonts w:ascii="Calibri" w:hAnsi="Calibri" w:cs="Calibri"/>
        <w:b/>
        <w:sz w:val="22"/>
        <w:szCs w:val="22"/>
      </w:rPr>
      <w:fldChar w:fldCharType="separate"/>
    </w:r>
    <w:r w:rsidRPr="00F677B3">
      <w:rPr>
        <w:rFonts w:ascii="Calibri" w:hAnsi="Calibri" w:cs="Calibri"/>
        <w:b/>
        <w:noProof/>
        <w:sz w:val="22"/>
        <w:szCs w:val="22"/>
      </w:rPr>
      <w:t>7</w:t>
    </w:r>
    <w:r w:rsidRPr="00F677B3">
      <w:rPr>
        <w:rFonts w:ascii="Calibri" w:hAnsi="Calibri" w:cs="Calibri"/>
        <w:b/>
        <w:sz w:val="22"/>
        <w:szCs w:val="22"/>
      </w:rPr>
      <w:fldChar w:fldCharType="end"/>
    </w:r>
    <w:r w:rsidRPr="00F677B3">
      <w:rPr>
        <w:rFonts w:ascii="Calibri" w:hAnsi="Calibri" w:cs="Calibri"/>
        <w:sz w:val="22"/>
        <w:szCs w:val="22"/>
      </w:rPr>
      <w:t xml:space="preserve"> sur </w:t>
    </w:r>
    <w:r w:rsidRPr="00F677B3">
      <w:rPr>
        <w:rFonts w:ascii="Calibri" w:hAnsi="Calibri" w:cs="Calibri"/>
        <w:b/>
        <w:sz w:val="22"/>
        <w:szCs w:val="22"/>
      </w:rPr>
      <w:fldChar w:fldCharType="begin"/>
    </w:r>
    <w:r w:rsidRPr="00F677B3">
      <w:rPr>
        <w:rFonts w:ascii="Calibri" w:hAnsi="Calibri" w:cs="Calibri"/>
        <w:b/>
        <w:sz w:val="22"/>
        <w:szCs w:val="22"/>
      </w:rPr>
      <w:instrText xml:space="preserve"> NUMPAGES  \* Arabic  \* MERGEFORMAT </w:instrText>
    </w:r>
    <w:r w:rsidRPr="00F677B3">
      <w:rPr>
        <w:rFonts w:ascii="Calibri" w:hAnsi="Calibri" w:cs="Calibri"/>
        <w:b/>
        <w:sz w:val="22"/>
        <w:szCs w:val="22"/>
      </w:rPr>
      <w:fldChar w:fldCharType="separate"/>
    </w:r>
    <w:r w:rsidRPr="00F677B3">
      <w:rPr>
        <w:rFonts w:ascii="Calibri" w:hAnsi="Calibri" w:cs="Calibri"/>
        <w:b/>
        <w:noProof/>
        <w:sz w:val="22"/>
        <w:szCs w:val="22"/>
      </w:rPr>
      <w:t>7</w:t>
    </w:r>
    <w:r w:rsidRPr="00F677B3">
      <w:rPr>
        <w:rFonts w:ascii="Calibri" w:hAnsi="Calibri" w:cs="Calibri"/>
        <w:b/>
        <w:sz w:val="22"/>
        <w:szCs w:val="22"/>
      </w:rPr>
      <w:fldChar w:fldCharType="end"/>
    </w:r>
    <w:r w:rsidRPr="00F677B3">
      <w:rPr>
        <w:rFonts w:ascii="Calibri" w:hAnsi="Calibri" w:cs="Calibri"/>
        <w:sz w:val="22"/>
        <w:szCs w:val="22"/>
      </w:rPr>
      <w:ptab w:relativeTo="margin" w:alignment="center" w:leader="none"/>
    </w:r>
    <w:r w:rsidRPr="00F677B3">
      <w:rPr>
        <w:rFonts w:ascii="Calibri" w:hAnsi="Calibri" w:cs="Calibri"/>
        <w:sz w:val="22"/>
        <w:szCs w:val="22"/>
      </w:rPr>
      <w:t xml:space="preserve">Date </w:t>
    </w:r>
    <w:proofErr w:type="spellStart"/>
    <w:r w:rsidRPr="00F677B3">
      <w:rPr>
        <w:rFonts w:ascii="Calibri" w:hAnsi="Calibri" w:cs="Calibri"/>
        <w:sz w:val="22"/>
        <w:szCs w:val="22"/>
      </w:rPr>
      <w:t>d’entrée</w:t>
    </w:r>
    <w:proofErr w:type="spellEnd"/>
    <w:r w:rsidRPr="00F677B3">
      <w:rPr>
        <w:rFonts w:ascii="Calibri" w:hAnsi="Calibri" w:cs="Calibri"/>
        <w:sz w:val="22"/>
        <w:szCs w:val="22"/>
      </w:rPr>
      <w:t xml:space="preserve"> </w:t>
    </w:r>
    <w:proofErr w:type="spellStart"/>
    <w:r w:rsidRPr="00F677B3">
      <w:rPr>
        <w:rFonts w:ascii="Calibri" w:hAnsi="Calibri" w:cs="Calibri"/>
        <w:sz w:val="22"/>
        <w:szCs w:val="22"/>
      </w:rPr>
      <w:t>en</w:t>
    </w:r>
    <w:proofErr w:type="spellEnd"/>
    <w:r w:rsidRPr="00F677B3">
      <w:rPr>
        <w:rFonts w:ascii="Calibri" w:hAnsi="Calibri" w:cs="Calibri"/>
        <w:sz w:val="22"/>
        <w:szCs w:val="22"/>
      </w:rPr>
      <w:t xml:space="preserve"> </w:t>
    </w:r>
    <w:proofErr w:type="spellStart"/>
    <w:proofErr w:type="gramStart"/>
    <w:r w:rsidRPr="00F677B3">
      <w:rPr>
        <w:rFonts w:ascii="Calibri" w:hAnsi="Calibri" w:cs="Calibri"/>
        <w:sz w:val="22"/>
        <w:szCs w:val="22"/>
      </w:rPr>
      <w:t>vigueur</w:t>
    </w:r>
    <w:proofErr w:type="spellEnd"/>
    <w:r w:rsidRPr="00F677B3">
      <w:rPr>
        <w:rFonts w:ascii="Calibri" w:hAnsi="Calibri" w:cs="Calibri"/>
        <w:sz w:val="22"/>
        <w:szCs w:val="22"/>
      </w:rPr>
      <w:t> :</w:t>
    </w:r>
    <w:proofErr w:type="gramEnd"/>
    <w:r w:rsidRPr="00F677B3">
      <w:rPr>
        <w:rFonts w:ascii="Calibri" w:hAnsi="Calibri" w:cs="Calibri"/>
        <w:sz w:val="22"/>
        <w:szCs w:val="22"/>
      </w:rPr>
      <w:t xml:space="preserve"> 10/10/2024 </w:t>
    </w:r>
    <w:r w:rsidRPr="00F677B3">
      <w:rPr>
        <w:rFonts w:ascii="Calibri" w:hAnsi="Calibri" w:cs="Calibri"/>
        <w:sz w:val="22"/>
        <w:szCs w:val="22"/>
      </w:rPr>
      <w:ptab w:relativeTo="margin" w:alignment="right" w:leader="none"/>
    </w:r>
    <w:r>
      <w:rPr>
        <w:rFonts w:ascii="Calibri" w:hAnsi="Calibri" w:cs="Calibri"/>
        <w:sz w:val="22"/>
        <w:szCs w:val="22"/>
      </w:rPr>
      <w:t>V</w:t>
    </w:r>
    <w:r w:rsidRPr="00F677B3">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F677B3">
      <w:rPr>
        <w:rFonts w:ascii="Calibri" w:hAnsi="Calibri" w:cs="Calibri"/>
        <w:sz w:val="22"/>
        <w:szCs w:val="22"/>
      </w:rPr>
      <w:t> :</w:t>
    </w:r>
    <w:proofErr w:type="gramEnd"/>
    <w:r w:rsidRPr="00F677B3">
      <w:rPr>
        <w:rFonts w:ascii="Calibri" w:hAnsi="Calibri" w:cs="Calibri"/>
        <w:sz w:val="22"/>
        <w:szCs w:val="22"/>
      </w:rPr>
      <w:t xml:space="preserve">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441D" w14:textId="77777777" w:rsidR="0096369D" w:rsidRDefault="0096369D">
    <w:pPr>
      <w:tabs>
        <w:tab w:val="center" w:pos="180"/>
        <w:tab w:val="center" w:pos="4905"/>
      </w:tabs>
      <w:spacing w:after="0" w:line="259" w:lineRule="auto"/>
    </w:pPr>
    <w:r>
      <w:tab/>
    </w:r>
    <w:r>
      <w:rPr>
        <w:rFonts w:ascii="Times New Roman" w:hAnsi="Times New Roman"/>
        <w:sz w:val="20"/>
      </w:rPr>
      <w:t xml:space="preserve"> </w:t>
    </w:r>
    <w:r>
      <w:rPr>
        <w:rFonts w:ascii="Times New Roman" w:hAnsi="Times New Roman"/>
        <w:sz w:val="20"/>
      </w:rPr>
      <w:tab/>
    </w:r>
    <w:r>
      <w:fldChar w:fldCharType="begin"/>
    </w:r>
    <w:r>
      <w:instrText xml:space="preserve"> PAGE   \* MERGEFORMAT </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55480" w14:textId="77777777" w:rsidR="00155C0C" w:rsidRDefault="00155C0C" w:rsidP="0096369D">
      <w:pPr>
        <w:spacing w:after="0" w:line="240" w:lineRule="auto"/>
      </w:pPr>
      <w:r>
        <w:separator/>
      </w:r>
    </w:p>
  </w:footnote>
  <w:footnote w:type="continuationSeparator" w:id="0">
    <w:p w14:paraId="5CB54741" w14:textId="77777777" w:rsidR="00155C0C" w:rsidRDefault="00155C0C" w:rsidP="0096369D">
      <w:pPr>
        <w:spacing w:after="0" w:line="240" w:lineRule="auto"/>
      </w:pPr>
      <w:r>
        <w:continuationSeparator/>
      </w:r>
    </w:p>
  </w:footnote>
  <w:footnote w:id="1">
    <w:p w14:paraId="668D1AB4" w14:textId="77777777" w:rsidR="0096369D" w:rsidRPr="002C117A" w:rsidRDefault="0096369D" w:rsidP="0096369D">
      <w:pPr>
        <w:pStyle w:val="FootnoteText"/>
      </w:pPr>
      <w:r>
        <w:rPr>
          <w:rStyle w:val="FootnoteReference"/>
        </w:rPr>
        <w:footnoteRef/>
      </w:r>
      <w:r>
        <w:t xml:space="preserve"> </w:t>
      </w:r>
      <w:r w:rsidRPr="002C117A">
        <w:t>Aux fins de la présente politique, on entend par « lieu d'affectation hors siège » tout lieu qui n'est pas désigné comme lieu d'affectation « H » dans le cadre du régime de mobilité et de sujétion établi par la Commission de la fonction publique internationale (CFPI).</w:t>
      </w:r>
    </w:p>
  </w:footnote>
  <w:footnote w:id="2">
    <w:p w14:paraId="4E46521E" w14:textId="77777777" w:rsidR="0096369D" w:rsidRPr="006F44EC" w:rsidRDefault="0096369D" w:rsidP="0096369D">
      <w:pPr>
        <w:pStyle w:val="FootnoteText"/>
        <w:rPr>
          <w:lang w:val="fr-CH"/>
        </w:rPr>
      </w:pPr>
      <w:r>
        <w:rPr>
          <w:rStyle w:val="FootnoteReference"/>
        </w:rPr>
        <w:footnoteRef/>
      </w:r>
      <w:r w:rsidRPr="006F44EC">
        <w:rPr>
          <w:lang w:val="fr-CH"/>
        </w:rPr>
        <w:t xml:space="preserve"> Un point focal de sécurité de l'agence du PNUD (ACSFP) est nommé en l'absence d'un professionnel de la sécurité du PNUD au niveau local.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90B4" w14:textId="492D7E7B" w:rsidR="0096369D" w:rsidRDefault="0096369D" w:rsidP="00C75CFF">
    <w:pPr>
      <w:pStyle w:val="Header"/>
      <w:jc w:val="right"/>
    </w:pPr>
    <w:r>
      <w:rPr>
        <w:noProof/>
      </w:rPr>
      <w:drawing>
        <wp:inline distT="0" distB="0" distL="0" distR="0" wp14:anchorId="715A09CD" wp14:editId="2636E480">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25CDD3A" w14:textId="77777777" w:rsidR="0096369D" w:rsidRDefault="0096369D" w:rsidP="00C75CF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926AD"/>
    <w:multiLevelType w:val="hybridMultilevel"/>
    <w:tmpl w:val="FB0A574C"/>
    <w:lvl w:ilvl="0" w:tplc="1EB8EC60">
      <w:start w:val="1"/>
      <w:numFmt w:val="decimal"/>
      <w:lvlText w:val="%1."/>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00260A">
      <w:start w:val="1"/>
      <w:numFmt w:val="lowerLetter"/>
      <w:lvlText w:val="%2)"/>
      <w:lvlJc w:val="left"/>
      <w:pPr>
        <w:ind w:left="1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4C1688">
      <w:start w:val="1"/>
      <w:numFmt w:val="lowerRoman"/>
      <w:lvlText w:val="%3"/>
      <w:lvlJc w:val="left"/>
      <w:pPr>
        <w:ind w:left="2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BA1368">
      <w:start w:val="1"/>
      <w:numFmt w:val="decimal"/>
      <w:lvlText w:val="%4"/>
      <w:lvlJc w:val="left"/>
      <w:pPr>
        <w:ind w:left="2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9CC5D8">
      <w:start w:val="1"/>
      <w:numFmt w:val="lowerLetter"/>
      <w:lvlText w:val="%5"/>
      <w:lvlJc w:val="left"/>
      <w:pPr>
        <w:ind w:left="3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36B80A">
      <w:start w:val="1"/>
      <w:numFmt w:val="lowerRoman"/>
      <w:lvlText w:val="%6"/>
      <w:lvlJc w:val="left"/>
      <w:pPr>
        <w:ind w:left="4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029096">
      <w:start w:val="1"/>
      <w:numFmt w:val="decimal"/>
      <w:lvlText w:val="%7"/>
      <w:lvlJc w:val="left"/>
      <w:pPr>
        <w:ind w:left="5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D65920">
      <w:start w:val="1"/>
      <w:numFmt w:val="lowerLetter"/>
      <w:lvlText w:val="%8"/>
      <w:lvlJc w:val="left"/>
      <w:pPr>
        <w:ind w:left="5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9EFE9E">
      <w:start w:val="1"/>
      <w:numFmt w:val="lowerRoman"/>
      <w:lvlText w:val="%9"/>
      <w:lvlJc w:val="left"/>
      <w:pPr>
        <w:ind w:left="6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8FB7AE0"/>
    <w:multiLevelType w:val="hybridMultilevel"/>
    <w:tmpl w:val="5B38C822"/>
    <w:lvl w:ilvl="0" w:tplc="73249014">
      <w:start w:val="20"/>
      <w:numFmt w:val="decimal"/>
      <w:lvlText w:val="%1."/>
      <w:lvlJc w:val="left"/>
      <w:pPr>
        <w:ind w:left="93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4464586">
      <w:start w:val="1"/>
      <w:numFmt w:val="lowerLetter"/>
      <w:lvlText w:val="%2)"/>
      <w:lvlJc w:val="left"/>
      <w:pPr>
        <w:ind w:left="1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584AC2">
      <w:start w:val="1"/>
      <w:numFmt w:val="lowerRoman"/>
      <w:lvlText w:val="%3"/>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F2D5AC">
      <w:start w:val="1"/>
      <w:numFmt w:val="decimal"/>
      <w:lvlText w:val="%4"/>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6E8DC8">
      <w:start w:val="1"/>
      <w:numFmt w:val="lowerLetter"/>
      <w:lvlText w:val="%5"/>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7207B8">
      <w:start w:val="1"/>
      <w:numFmt w:val="lowerRoman"/>
      <w:lvlText w:val="%6"/>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D42F9A">
      <w:start w:val="1"/>
      <w:numFmt w:val="decimal"/>
      <w:lvlText w:val="%7"/>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B6D278">
      <w:start w:val="1"/>
      <w:numFmt w:val="lowerLetter"/>
      <w:lvlText w:val="%8"/>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C88710">
      <w:start w:val="1"/>
      <w:numFmt w:val="lowerRoman"/>
      <w:lvlText w:val="%9"/>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33536441">
    <w:abstractNumId w:val="0"/>
  </w:num>
  <w:num w:numId="2" w16cid:durableId="1456826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69D"/>
    <w:rsid w:val="00016F38"/>
    <w:rsid w:val="00155C0C"/>
    <w:rsid w:val="0079263B"/>
    <w:rsid w:val="0096369D"/>
    <w:rsid w:val="00C61B9D"/>
    <w:rsid w:val="00DA504D"/>
    <w:rsid w:val="00EE144A"/>
    <w:rsid w:val="00F6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A35CF"/>
  <w15:chartTrackingRefBased/>
  <w15:docId w15:val="{4AB882B4-B375-4435-87D6-3D081299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3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69D"/>
    <w:rPr>
      <w:rFonts w:eastAsiaTheme="majorEastAsia" w:cstheme="majorBidi"/>
      <w:color w:val="272727" w:themeColor="text1" w:themeTint="D8"/>
    </w:rPr>
  </w:style>
  <w:style w:type="paragraph" w:styleId="Title">
    <w:name w:val="Title"/>
    <w:basedOn w:val="Normal"/>
    <w:next w:val="Normal"/>
    <w:link w:val="TitleChar"/>
    <w:uiPriority w:val="10"/>
    <w:qFormat/>
    <w:rsid w:val="00963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69D"/>
    <w:pPr>
      <w:spacing w:before="160"/>
      <w:jc w:val="center"/>
    </w:pPr>
    <w:rPr>
      <w:i/>
      <w:iCs/>
      <w:color w:val="404040" w:themeColor="text1" w:themeTint="BF"/>
    </w:rPr>
  </w:style>
  <w:style w:type="character" w:customStyle="1" w:styleId="QuoteChar">
    <w:name w:val="Quote Char"/>
    <w:basedOn w:val="DefaultParagraphFont"/>
    <w:link w:val="Quote"/>
    <w:uiPriority w:val="29"/>
    <w:rsid w:val="0096369D"/>
    <w:rPr>
      <w:i/>
      <w:iCs/>
      <w:color w:val="404040" w:themeColor="text1" w:themeTint="BF"/>
    </w:rPr>
  </w:style>
  <w:style w:type="paragraph" w:styleId="ListParagraph">
    <w:name w:val="List Paragraph"/>
    <w:basedOn w:val="Normal"/>
    <w:uiPriority w:val="34"/>
    <w:qFormat/>
    <w:rsid w:val="0096369D"/>
    <w:pPr>
      <w:ind w:left="720"/>
      <w:contextualSpacing/>
    </w:pPr>
  </w:style>
  <w:style w:type="character" w:styleId="IntenseEmphasis">
    <w:name w:val="Intense Emphasis"/>
    <w:basedOn w:val="DefaultParagraphFont"/>
    <w:uiPriority w:val="21"/>
    <w:qFormat/>
    <w:rsid w:val="0096369D"/>
    <w:rPr>
      <w:i/>
      <w:iCs/>
      <w:color w:val="0F4761" w:themeColor="accent1" w:themeShade="BF"/>
    </w:rPr>
  </w:style>
  <w:style w:type="paragraph" w:styleId="IntenseQuote">
    <w:name w:val="Intense Quote"/>
    <w:basedOn w:val="Normal"/>
    <w:next w:val="Normal"/>
    <w:link w:val="IntenseQuoteChar"/>
    <w:uiPriority w:val="30"/>
    <w:qFormat/>
    <w:rsid w:val="00963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69D"/>
    <w:rPr>
      <w:i/>
      <w:iCs/>
      <w:color w:val="0F4761" w:themeColor="accent1" w:themeShade="BF"/>
    </w:rPr>
  </w:style>
  <w:style w:type="character" w:styleId="IntenseReference">
    <w:name w:val="Intense Reference"/>
    <w:basedOn w:val="DefaultParagraphFont"/>
    <w:uiPriority w:val="32"/>
    <w:qFormat/>
    <w:rsid w:val="0096369D"/>
    <w:rPr>
      <w:b/>
      <w:bCs/>
      <w:smallCaps/>
      <w:color w:val="0F4761" w:themeColor="accent1" w:themeShade="BF"/>
      <w:spacing w:val="5"/>
    </w:rPr>
  </w:style>
  <w:style w:type="paragraph" w:styleId="Header">
    <w:name w:val="header"/>
    <w:basedOn w:val="Normal"/>
    <w:link w:val="HeaderChar"/>
    <w:uiPriority w:val="99"/>
    <w:unhideWhenUsed/>
    <w:rsid w:val="00963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69D"/>
  </w:style>
  <w:style w:type="table" w:customStyle="1" w:styleId="TableGrid">
    <w:name w:val="TableGrid"/>
    <w:rsid w:val="0096369D"/>
    <w:pPr>
      <w:spacing w:after="0" w:line="240" w:lineRule="auto"/>
    </w:pPr>
    <w:rPr>
      <w:rFonts w:eastAsia="Times New Roman"/>
      <w:kern w:val="0"/>
      <w:sz w:val="22"/>
      <w:szCs w:val="22"/>
      <w:lang w:val="fr-FR" w:eastAsia="en-GB"/>
      <w14:ligatures w14:val="none"/>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96369D"/>
    <w:pPr>
      <w:spacing w:after="0" w:line="240" w:lineRule="auto"/>
      <w:ind w:left="951" w:right="70" w:hanging="370"/>
      <w:jc w:val="both"/>
    </w:pPr>
    <w:rPr>
      <w:rFonts w:ascii="Calibri" w:eastAsia="Calibri" w:hAnsi="Calibri" w:cs="Calibri"/>
      <w:color w:val="000000"/>
      <w:kern w:val="0"/>
      <w:sz w:val="20"/>
      <w:szCs w:val="20"/>
      <w:lang w:val="fr-FR" w:eastAsia="en-GB"/>
      <w14:ligatures w14:val="none"/>
    </w:rPr>
  </w:style>
  <w:style w:type="character" w:customStyle="1" w:styleId="FootnoteTextChar">
    <w:name w:val="Footnote Text Char"/>
    <w:basedOn w:val="DefaultParagraphFont"/>
    <w:link w:val="FootnoteText"/>
    <w:uiPriority w:val="99"/>
    <w:semiHidden/>
    <w:rsid w:val="0096369D"/>
    <w:rPr>
      <w:rFonts w:ascii="Calibri" w:eastAsia="Calibri" w:hAnsi="Calibri" w:cs="Calibri"/>
      <w:color w:val="000000"/>
      <w:kern w:val="0"/>
      <w:sz w:val="20"/>
      <w:szCs w:val="20"/>
      <w:lang w:val="fr-FR" w:eastAsia="en-GB"/>
      <w14:ligatures w14:val="none"/>
    </w:rPr>
  </w:style>
  <w:style w:type="character" w:styleId="FootnoteReference">
    <w:name w:val="footnote reference"/>
    <w:basedOn w:val="DefaultParagraphFont"/>
    <w:uiPriority w:val="99"/>
    <w:semiHidden/>
    <w:unhideWhenUsed/>
    <w:rsid w:val="0096369D"/>
    <w:rPr>
      <w:vertAlign w:val="superscript"/>
    </w:rPr>
  </w:style>
  <w:style w:type="paragraph" w:styleId="Revision">
    <w:name w:val="Revision"/>
    <w:hidden/>
    <w:uiPriority w:val="99"/>
    <w:semiHidden/>
    <w:rsid w:val="0096369D"/>
    <w:pPr>
      <w:spacing w:after="0" w:line="240" w:lineRule="auto"/>
    </w:pPr>
  </w:style>
  <w:style w:type="character" w:styleId="Hyperlink">
    <w:name w:val="Hyperlink"/>
    <w:basedOn w:val="DefaultParagraphFont"/>
    <w:uiPriority w:val="99"/>
    <w:unhideWhenUsed/>
    <w:rsid w:val="0096369D"/>
    <w:rPr>
      <w:color w:val="467886" w:themeColor="hyperlink"/>
      <w:u w:val="single"/>
    </w:rPr>
  </w:style>
  <w:style w:type="character" w:styleId="UnresolvedMention">
    <w:name w:val="Unresolved Mention"/>
    <w:basedOn w:val="DefaultParagraphFont"/>
    <w:uiPriority w:val="99"/>
    <w:semiHidden/>
    <w:unhideWhenUsed/>
    <w:rsid w:val="00963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ip.dss.un.org/dssweb/" TargetMode="External"/><Relationship Id="rId13" Type="http://schemas.openxmlformats.org/officeDocument/2006/relationships/hyperlink" Target="https://trip.dss.un.org/dssweb/" TargetMode="External"/><Relationship Id="rId18" Type="http://schemas.openxmlformats.org/officeDocument/2006/relationships/hyperlink" Target="https://trip.dss.un.org/dssweb/"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ss.un.org/dssweb/" TargetMode="External"/><Relationship Id="rId7" Type="http://schemas.openxmlformats.org/officeDocument/2006/relationships/hyperlink" Target="https://training.dss.un.org/thematicarea/category?id=6" TargetMode="External"/><Relationship Id="rId12" Type="http://schemas.openxmlformats.org/officeDocument/2006/relationships/hyperlink" Target="https://trip.dss.un.org/dssweb/" TargetMode="External"/><Relationship Id="rId17" Type="http://schemas.openxmlformats.org/officeDocument/2006/relationships/hyperlink" Target="https://trip.dss.un.org/dssweb/" TargetMode="External"/><Relationship Id="rId25" Type="http://schemas.openxmlformats.org/officeDocument/2006/relationships/hyperlink" Target="https://dss.un.org/dssweb/" TargetMode="External"/><Relationship Id="rId2" Type="http://schemas.openxmlformats.org/officeDocument/2006/relationships/styles" Target="styles.xml"/><Relationship Id="rId16" Type="http://schemas.openxmlformats.org/officeDocument/2006/relationships/hyperlink" Target="https://trip.dss.un.org/dssweb/" TargetMode="External"/><Relationship Id="rId20" Type="http://schemas.openxmlformats.org/officeDocument/2006/relationships/hyperlink" Target="https://dss.un.org/dssweb/"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ip.dss.un.org/dssweb/" TargetMode="External"/><Relationship Id="rId24" Type="http://schemas.openxmlformats.org/officeDocument/2006/relationships/hyperlink" Target="https://dss.un.org/dssweb/" TargetMode="External"/><Relationship Id="rId5" Type="http://schemas.openxmlformats.org/officeDocument/2006/relationships/footnotes" Target="footnotes.xml"/><Relationship Id="rId15" Type="http://schemas.openxmlformats.org/officeDocument/2006/relationships/hyperlink" Target="https://trip.dss.un.org/dssweb/" TargetMode="External"/><Relationship Id="rId23" Type="http://schemas.openxmlformats.org/officeDocument/2006/relationships/hyperlink" Target="https://dss.un.org/dssweb/" TargetMode="External"/><Relationship Id="rId28" Type="http://schemas.openxmlformats.org/officeDocument/2006/relationships/footer" Target="footer2.xml"/><Relationship Id="rId10" Type="http://schemas.openxmlformats.org/officeDocument/2006/relationships/hyperlink" Target="https://trip.dss.un.org/dssweb/" TargetMode="External"/><Relationship Id="rId19" Type="http://schemas.openxmlformats.org/officeDocument/2006/relationships/hyperlink" Target="https://dss.un.org/dssweb/"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rip.dss.un.org/dssweb/" TargetMode="External"/><Relationship Id="rId14" Type="http://schemas.openxmlformats.org/officeDocument/2006/relationships/hyperlink" Target="https://trip.dss.un.org/dssweb/" TargetMode="External"/><Relationship Id="rId22" Type="http://schemas.openxmlformats.org/officeDocument/2006/relationships/hyperlink" Target="https://dss.un.org/dssweb/"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2671</Words>
  <Characters>15229</Characters>
  <Application>Microsoft Office Word</Application>
  <DocSecurity>0</DocSecurity>
  <Lines>126</Lines>
  <Paragraphs>35</Paragraphs>
  <ScaleCrop>false</ScaleCrop>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2026-04-24T11:27:00Z</dcterms:created>
  <dcterms:modified xsi:type="dcterms:W3CDTF">2026-04-29T01:30:00Z</dcterms:modified>
</cp:coreProperties>
</file>