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DCEC" w14:textId="77777777" w:rsidR="00120CDC" w:rsidRDefault="00120CDC">
      <w:pPr>
        <w:pStyle w:val="BodyText"/>
        <w:rPr>
          <w:rFonts w:ascii="Times New Roman"/>
          <w:sz w:val="20"/>
        </w:rPr>
      </w:pPr>
    </w:p>
    <w:p w14:paraId="525CEA07" w14:textId="77777777" w:rsidR="00120CDC" w:rsidRDefault="00120CDC">
      <w:pPr>
        <w:pStyle w:val="BodyText"/>
        <w:spacing w:before="5"/>
        <w:rPr>
          <w:rFonts w:ascii="Times New Roman"/>
          <w:sz w:val="18"/>
        </w:rPr>
      </w:pPr>
    </w:p>
    <w:p w14:paraId="08923EAD" w14:textId="3F650B3D" w:rsidR="00096923" w:rsidRDefault="00096923">
      <w:pPr>
        <w:pStyle w:val="Title"/>
        <w:spacing w:line="261" w:lineRule="auto"/>
      </w:pPr>
      <w:r>
        <w:t>Compte</w:t>
      </w:r>
      <w:r>
        <w:rPr>
          <w:spacing w:val="8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compensation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(SCA)</w:t>
      </w:r>
      <w:r>
        <w:rPr>
          <w:spacing w:val="80"/>
        </w:rPr>
        <w:t xml:space="preserve"> </w:t>
      </w:r>
      <w:r>
        <w:t>pour</w:t>
      </w:r>
      <w:r>
        <w:rPr>
          <w:spacing w:val="80"/>
        </w:rPr>
        <w:t xml:space="preserve"> </w:t>
      </w:r>
      <w:r>
        <w:t>les</w:t>
      </w:r>
      <w:r>
        <w:rPr>
          <w:spacing w:val="68"/>
        </w:rPr>
        <w:t xml:space="preserve"> </w:t>
      </w:r>
      <w:r>
        <w:t>agences</w:t>
      </w:r>
      <w:r>
        <w:rPr>
          <w:spacing w:val="68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l'ONU</w:t>
      </w:r>
      <w:r>
        <w:rPr>
          <w:spacing w:val="70"/>
        </w:rPr>
        <w:t xml:space="preserve"> </w:t>
      </w:r>
      <w:r>
        <w:t>non-</w:t>
      </w:r>
      <w:r w:rsidR="005E1888">
        <w:t>Quantum</w:t>
      </w:r>
      <w:r>
        <w:t xml:space="preserve">: </w:t>
      </w:r>
      <w:r w:rsidRPr="00096923">
        <w:t>Tarification, facturation et recouvrement des redevances</w:t>
      </w:r>
    </w:p>
    <w:p w14:paraId="5AA86D44" w14:textId="77777777" w:rsidR="00120CDC" w:rsidRDefault="00120CDC">
      <w:pPr>
        <w:pStyle w:val="BodyText"/>
        <w:spacing w:before="4"/>
        <w:rPr>
          <w:b/>
          <w:sz w:val="29"/>
        </w:rPr>
      </w:pPr>
    </w:p>
    <w:p w14:paraId="0A74A20C" w14:textId="48EB096A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8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Pour les agences des Nations unies qui n'utilisent pas Quantum (les "agences non-Quantum"),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un </w:t>
      </w:r>
      <w:r>
        <w:rPr>
          <w:b/>
          <w:color w:val="333333"/>
          <w:sz w:val="21"/>
        </w:rPr>
        <w:t xml:space="preserve">compte de compensation des services (SCA) </w:t>
      </w:r>
      <w:r w:rsidR="005E1888" w:rsidRPr="00DA1A8F">
        <w:t>dédié</w:t>
      </w:r>
      <w:r w:rsidR="005E1888">
        <w:rPr>
          <w:color w:val="333333"/>
          <w:sz w:val="21"/>
        </w:rPr>
        <w:t xml:space="preserve"> </w:t>
      </w:r>
      <w:r>
        <w:rPr>
          <w:color w:val="333333"/>
          <w:sz w:val="21"/>
        </w:rPr>
        <w:t>est établi pour chacune d'entre elles.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Ce compte permet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d'enregistrer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tous les préfinancements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globaux reçus des agences des Nations unies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ainsi que tous les services fournis par les bureaux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du PNUD à ces agences. Un compte 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compensation des services dédié n'est pas applicable aux agences Quantum (FNUAP, ONU Femmes,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UNU,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z w:val="21"/>
        </w:rPr>
        <w:t>FENU, VNU, UNITAR).</w:t>
      </w:r>
    </w:p>
    <w:p w14:paraId="37795FC1" w14:textId="61F29A10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6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Pour s'assurer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l'agence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dispose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suffisamment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fonds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déposés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auprès du PNUD pour que ce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 xml:space="preserve">dernier puisse fournir des services, un contrôle de suffisance budgétaire est effectué sur la base de la combinaison des </w:t>
      </w:r>
      <w:r w:rsidRPr="00714238">
        <w:rPr>
          <w:color w:val="333333"/>
          <w:sz w:val="21"/>
          <w:szCs w:val="21"/>
        </w:rPr>
        <w:t>champs "Fund" (</w:t>
      </w:r>
      <w:r w:rsidRPr="00714238">
        <w:rPr>
          <w:b/>
          <w:color w:val="333333"/>
          <w:sz w:val="21"/>
          <w:szCs w:val="21"/>
        </w:rPr>
        <w:t>code de fonds Quantum 12000</w:t>
      </w:r>
      <w:r w:rsidRPr="00714238">
        <w:rPr>
          <w:color w:val="333333"/>
          <w:sz w:val="21"/>
          <w:szCs w:val="21"/>
        </w:rPr>
        <w:t>) et "Donor"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(un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code de donateur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spécifique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pour chaque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hyperlink r:id="rId7">
        <w:r w:rsidRPr="00714238">
          <w:rPr>
            <w:color w:val="0562C1"/>
            <w:sz w:val="21"/>
            <w:szCs w:val="21"/>
            <w:u w:val="single" w:color="0562C1"/>
          </w:rPr>
          <w:t>agence</w:t>
        </w:r>
        <w:r w:rsidR="00B152C9" w:rsidRPr="00714238">
          <w:rPr>
            <w:color w:val="0562C1"/>
            <w:sz w:val="21"/>
            <w:szCs w:val="21"/>
            <w:u w:val="single" w:color="0562C1"/>
          </w:rPr>
          <w:t xml:space="preserve"> (en anglais)</w:t>
        </w:r>
        <w:r w:rsidRPr="00714238">
          <w:rPr>
            <w:color w:val="333333"/>
            <w:sz w:val="21"/>
            <w:szCs w:val="21"/>
          </w:rPr>
          <w:t>)</w:t>
        </w:r>
      </w:hyperlink>
      <w:r w:rsidRPr="00714238">
        <w:rPr>
          <w:color w:val="333333"/>
          <w:sz w:val="21"/>
          <w:szCs w:val="21"/>
        </w:rPr>
        <w:t>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Tant 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l'agence des Nations 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dispose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suffisamment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fonds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déposés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auprès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PNUD, 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contrôle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budgétaire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est positif et valide.</w:t>
      </w:r>
    </w:p>
    <w:p w14:paraId="465B4E32" w14:textId="77777777" w:rsidR="00120CDC" w:rsidRDefault="00120CDC">
      <w:pPr>
        <w:pStyle w:val="BodyText"/>
        <w:spacing w:before="6"/>
        <w:rPr>
          <w:sz w:val="22"/>
        </w:rPr>
      </w:pPr>
    </w:p>
    <w:p w14:paraId="37D3C143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9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 Bureau de la gestion financière du PNUD (OFM) surveille également les niveaux de préfinancement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et alerte les agences des Nations unies si le solde préfinancé de leur SCA déposé auprès du PNUD est faible et atteint les seuils convenus pour le réapprovisionnement.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SCA est géré et supervisé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 l'OFM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et géré au jour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jour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Centre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mondial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partagés </w:t>
      </w:r>
      <w:r>
        <w:rPr>
          <w:color w:val="333333"/>
          <w:spacing w:val="-2"/>
          <w:sz w:val="21"/>
        </w:rPr>
        <w:t>(GSSC).</w:t>
      </w:r>
    </w:p>
    <w:p w14:paraId="51A9ECCC" w14:textId="77777777" w:rsidR="00120CDC" w:rsidRDefault="00120CDC">
      <w:pPr>
        <w:pStyle w:val="BodyText"/>
        <w:spacing w:before="5"/>
        <w:rPr>
          <w:sz w:val="22"/>
        </w:rPr>
      </w:pPr>
    </w:p>
    <w:p w14:paraId="7EEE368E" w14:textId="0D6E71A5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7" w:lineRule="auto"/>
        <w:ind w:right="830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Veuillez</w:t>
      </w:r>
      <w:r>
        <w:rPr>
          <w:color w:val="333333"/>
          <w:spacing w:val="40"/>
          <w:sz w:val="21"/>
        </w:rPr>
        <w:t>-</w:t>
      </w:r>
      <w:r>
        <w:rPr>
          <w:color w:val="333333"/>
          <w:sz w:val="21"/>
        </w:rPr>
        <w:t>vous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référer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à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la section</w:t>
      </w:r>
      <w:r>
        <w:rPr>
          <w:color w:val="333333"/>
          <w:spacing w:val="40"/>
          <w:sz w:val="21"/>
        </w:rPr>
        <w:t xml:space="preserve"> </w:t>
      </w:r>
      <w:r w:rsidRPr="00714238">
        <w:rPr>
          <w:color w:val="333333"/>
          <w:sz w:val="21"/>
          <w:szCs w:val="21"/>
        </w:rPr>
        <w:t>procédure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du</w:t>
      </w:r>
      <w:r w:rsidR="00B152C9" w:rsidRPr="00714238">
        <w:rPr>
          <w:color w:val="333333"/>
          <w:spacing w:val="40"/>
          <w:sz w:val="21"/>
          <w:szCs w:val="21"/>
        </w:rPr>
        <w:t xml:space="preserve"> </w:t>
      </w:r>
      <w:hyperlink r:id="rId8">
        <w:r w:rsidR="00714238">
          <w:rPr>
            <w:color w:val="0562C1"/>
            <w:sz w:val="21"/>
            <w:szCs w:val="21"/>
            <w:u w:val="single" w:color="0562C1"/>
          </w:rPr>
          <w:t>POPP</w:t>
        </w:r>
        <w:r w:rsidR="00714238">
          <w:rPr>
            <w:color w:val="0562C1"/>
            <w:sz w:val="21"/>
            <w:szCs w:val="21"/>
            <w:u w:val="single" w:color="0562C1"/>
          </w:rPr>
          <w:t xml:space="preserve"> </w:t>
        </w:r>
        <w:r w:rsidR="00714238">
          <w:rPr>
            <w:color w:val="0562C1"/>
            <w:sz w:val="21"/>
            <w:szCs w:val="21"/>
            <w:u w:val="single" w:color="0562C1"/>
          </w:rPr>
          <w:t>(en anglais)</w:t>
        </w:r>
      </w:hyperlink>
      <w:r w:rsidRPr="00714238">
        <w:rPr>
          <w:color w:val="0562C1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Services</w:t>
      </w:r>
      <w:r w:rsidR="004F3CD8">
        <w:rPr>
          <w:color w:val="333333"/>
          <w:sz w:val="21"/>
        </w:rPr>
        <w:t xml:space="preserve"> aux institutions de l’ONU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procédure étape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étape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traitement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factures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AP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compte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d'agences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non-Quantum.</w:t>
      </w:r>
    </w:p>
    <w:p w14:paraId="13AFEDBC" w14:textId="77777777" w:rsidR="00120CDC" w:rsidRDefault="00120CDC">
      <w:pPr>
        <w:pStyle w:val="BodyText"/>
        <w:spacing w:before="6"/>
        <w:rPr>
          <w:sz w:val="24"/>
        </w:rPr>
      </w:pPr>
    </w:p>
    <w:p w14:paraId="5F3FFA6B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9" w:lineRule="auto"/>
        <w:ind w:right="776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 portail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aux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été conçu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améliorer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prestation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services 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agences et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automatiser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processus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facturation associé 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portail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permettra</w:t>
      </w:r>
      <w:r>
        <w:rPr>
          <w:color w:val="333333"/>
          <w:spacing w:val="59"/>
          <w:sz w:val="21"/>
        </w:rPr>
        <w:t xml:space="preserve"> </w:t>
      </w:r>
      <w:r>
        <w:rPr>
          <w:color w:val="333333"/>
          <w:sz w:val="21"/>
        </w:rPr>
        <w:t>aux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qui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ont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besoin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d'accéder à tous les services couverts par la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liste de prix universelle (UPL) et les listes de prix locales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dans un portail centralisé.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Ce portail remplace les processus obsolètes dans lesquels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 demandes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services des agences des Nations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Unies étaient principalement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gérées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par des processus hors ligne, basés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courrier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électronique,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différaient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à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travers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l'agence présente les avantages suivants :</w:t>
      </w:r>
    </w:p>
    <w:p w14:paraId="3476D2C2" w14:textId="77777777" w:rsidR="00120CDC" w:rsidRDefault="00120CDC">
      <w:pPr>
        <w:pStyle w:val="BodyText"/>
        <w:spacing w:before="10"/>
        <w:rPr>
          <w:sz w:val="24"/>
        </w:rPr>
      </w:pPr>
    </w:p>
    <w:p w14:paraId="4D8027EE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before="1" w:line="244" w:lineRule="auto"/>
        <w:rPr>
          <w:sz w:val="21"/>
        </w:rPr>
      </w:pPr>
      <w:r>
        <w:rPr>
          <w:color w:val="333333"/>
          <w:position w:val="1"/>
          <w:sz w:val="21"/>
        </w:rPr>
        <w:t>Une interface de demande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 services facile</w:t>
      </w:r>
      <w:r>
        <w:rPr>
          <w:color w:val="333333"/>
          <w:spacing w:val="-7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à utiliser, intégrée à Quantum, pour tous les </w:t>
      </w:r>
      <w:r>
        <w:rPr>
          <w:color w:val="333333"/>
          <w:sz w:val="21"/>
        </w:rPr>
        <w:t>services offerts par le PNUD.</w:t>
      </w:r>
    </w:p>
    <w:p w14:paraId="4888ABEE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before="15" w:line="244" w:lineRule="auto"/>
        <w:ind w:right="827"/>
        <w:rPr>
          <w:sz w:val="21"/>
        </w:rPr>
      </w:pPr>
      <w:r>
        <w:rPr>
          <w:color w:val="333333"/>
          <w:position w:val="1"/>
          <w:sz w:val="21"/>
        </w:rPr>
        <w:t>Les agences</w:t>
      </w:r>
      <w:r>
        <w:rPr>
          <w:color w:val="333333"/>
          <w:spacing w:val="-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des</w:t>
      </w:r>
      <w:r>
        <w:rPr>
          <w:color w:val="333333"/>
          <w:spacing w:val="2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Nations unies</w:t>
      </w:r>
      <w:r>
        <w:rPr>
          <w:color w:val="333333"/>
          <w:spacing w:val="2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peuvent</w:t>
      </w:r>
      <w:r>
        <w:rPr>
          <w:color w:val="333333"/>
          <w:spacing w:val="3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consulter</w:t>
      </w:r>
      <w:r>
        <w:rPr>
          <w:color w:val="333333"/>
          <w:spacing w:val="19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et gérer leurs</w:t>
      </w:r>
      <w:r>
        <w:rPr>
          <w:color w:val="333333"/>
          <w:spacing w:val="2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demandes,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assurer</w:t>
      </w:r>
      <w:r>
        <w:rPr>
          <w:color w:val="333333"/>
          <w:spacing w:val="19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le suivi </w:t>
      </w:r>
      <w:r>
        <w:rPr>
          <w:color w:val="333333"/>
          <w:sz w:val="21"/>
        </w:rPr>
        <w:t>et interagir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avec les prestataires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services 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</w:p>
    <w:p w14:paraId="3E389477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before="4" w:line="252" w:lineRule="auto"/>
        <w:ind w:right="822"/>
        <w:rPr>
          <w:sz w:val="21"/>
        </w:rPr>
      </w:pPr>
      <w:r>
        <w:rPr>
          <w:color w:val="333333"/>
          <w:position w:val="1"/>
          <w:sz w:val="21"/>
        </w:rPr>
        <w:t xml:space="preserve">La facturation et la collecte des frais de service sont automatisées et liées au module </w:t>
      </w:r>
      <w:r>
        <w:rPr>
          <w:color w:val="333333"/>
          <w:sz w:val="21"/>
        </w:rPr>
        <w:t xml:space="preserve">financier Quantum (Service Clearing </w:t>
      </w:r>
      <w:proofErr w:type="spellStart"/>
      <w:r>
        <w:rPr>
          <w:color w:val="333333"/>
          <w:sz w:val="21"/>
        </w:rPr>
        <w:t>Account</w:t>
      </w:r>
      <w:proofErr w:type="spellEnd"/>
      <w:r>
        <w:rPr>
          <w:color w:val="333333"/>
          <w:sz w:val="21"/>
        </w:rPr>
        <w:t xml:space="preserve">), ce qui permet aux bureaux de gagner du </w:t>
      </w:r>
      <w:r>
        <w:rPr>
          <w:color w:val="333333"/>
          <w:spacing w:val="-2"/>
          <w:sz w:val="21"/>
        </w:rPr>
        <w:t>temps.</w:t>
      </w:r>
    </w:p>
    <w:p w14:paraId="61E5CF2D" w14:textId="77777777" w:rsidR="00120CDC" w:rsidRPr="00714238" w:rsidRDefault="00096923" w:rsidP="00714238">
      <w:pPr>
        <w:pStyle w:val="ListParagraph"/>
        <w:numPr>
          <w:ilvl w:val="1"/>
          <w:numId w:val="2"/>
        </w:numPr>
        <w:tabs>
          <w:tab w:val="left" w:pos="1540"/>
        </w:tabs>
        <w:spacing w:line="256" w:lineRule="auto"/>
        <w:ind w:right="829"/>
        <w:rPr>
          <w:sz w:val="21"/>
        </w:rPr>
      </w:pPr>
      <w:r>
        <w:rPr>
          <w:color w:val="333333"/>
          <w:position w:val="1"/>
          <w:sz w:val="21"/>
        </w:rPr>
        <w:t xml:space="preserve">Transparence et visibilité de tous les services de l'agence des Nations unies fournis par le </w:t>
      </w:r>
      <w:r>
        <w:rPr>
          <w:color w:val="333333"/>
          <w:sz w:val="21"/>
        </w:rPr>
        <w:t>PNUD au niveau mondial.</w:t>
      </w:r>
    </w:p>
    <w:p w14:paraId="0DD9B6FC" w14:textId="31DEFBC8" w:rsidR="00714238" w:rsidRPr="00714238" w:rsidRDefault="00714238" w:rsidP="00714238">
      <w:pPr>
        <w:tabs>
          <w:tab w:val="left" w:pos="1540"/>
        </w:tabs>
        <w:spacing w:line="256" w:lineRule="auto"/>
        <w:ind w:left="1180" w:right="829"/>
        <w:rPr>
          <w:sz w:val="21"/>
        </w:rPr>
        <w:sectPr w:rsidR="00714238" w:rsidRPr="00714238">
          <w:headerReference w:type="default" r:id="rId9"/>
          <w:footerReference w:type="default" r:id="rId10"/>
          <w:type w:val="continuous"/>
          <w:pgSz w:w="12240" w:h="15840"/>
          <w:pgMar w:top="1880" w:right="620" w:bottom="940" w:left="1340" w:header="720" w:footer="742" w:gutter="0"/>
          <w:pgNumType w:start="1"/>
          <w:cols w:space="720"/>
        </w:sectPr>
      </w:pPr>
    </w:p>
    <w:p w14:paraId="5DFF0880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2" w:line="252" w:lineRule="auto"/>
        <w:ind w:right="816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lastRenderedPageBreak/>
        <w:t xml:space="preserve">Le portail de services de l'agence du PNUD, construit avec la même technologie que </w:t>
      </w:r>
      <w:proofErr w:type="spellStart"/>
      <w:r>
        <w:rPr>
          <w:color w:val="333333"/>
          <w:sz w:val="21"/>
        </w:rPr>
        <w:t>UNall</w:t>
      </w:r>
      <w:proofErr w:type="spellEnd"/>
      <w:r>
        <w:rPr>
          <w:color w:val="333333"/>
          <w:sz w:val="21"/>
        </w:rPr>
        <w:t xml:space="preserve"> (</w:t>
      </w:r>
      <w:proofErr w:type="spellStart"/>
      <w:r>
        <w:rPr>
          <w:color w:val="333333"/>
          <w:sz w:val="21"/>
        </w:rPr>
        <w:t>ServiceNow</w:t>
      </w:r>
      <w:proofErr w:type="spellEnd"/>
      <w:r>
        <w:rPr>
          <w:color w:val="333333"/>
          <w:sz w:val="21"/>
        </w:rPr>
        <w:t>),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sera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intégré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à Quantum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et à l'entrepôt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données.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L'illustration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ci-dessous montre le processus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bout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bout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l'agence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PNUD :</w:t>
      </w:r>
    </w:p>
    <w:p w14:paraId="1BF5EFE4" w14:textId="4E192B96" w:rsidR="00120CDC" w:rsidRDefault="00401F14" w:rsidP="00401F14">
      <w:pPr>
        <w:pStyle w:val="BodyText"/>
        <w:spacing w:before="5"/>
        <w:jc w:val="center"/>
        <w:rPr>
          <w:sz w:val="22"/>
        </w:rPr>
      </w:pPr>
      <w:r w:rsidRPr="00401F14">
        <w:rPr>
          <w:noProof/>
          <w:sz w:val="22"/>
        </w:rPr>
        <w:drawing>
          <wp:inline distT="0" distB="0" distL="0" distR="0" wp14:anchorId="36A9F7FA" wp14:editId="319B0D89">
            <wp:extent cx="5806943" cy="2354784"/>
            <wp:effectExtent l="0" t="0" r="3810" b="7620"/>
            <wp:docPr id="143878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884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23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CC0E" w14:textId="77777777" w:rsidR="00120CDC" w:rsidRDefault="00120CDC">
      <w:pPr>
        <w:pStyle w:val="BodyText"/>
        <w:spacing w:before="3"/>
      </w:pPr>
    </w:p>
    <w:p w14:paraId="4AA100D7" w14:textId="218568E6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9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Chaque bureau national du PNUD pourra demander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l'accès au portail par l'intermédia</w:t>
      </w:r>
      <w:r w:rsidR="00E238CE">
        <w:rPr>
          <w:color w:val="333333"/>
          <w:sz w:val="21"/>
        </w:rPr>
        <w:t>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son point focal Identity and Access Management (IDAM)/Argus.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L'accès doit être accordé à tous les collègues chargés de répondre aux demandes de services des agences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des Nations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unies dans leur bureau.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Il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s'agit généralement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collègues des finances et des opérations générales.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Les agences des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désignent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personnel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aura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besoin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d'un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accès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au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soumettre des demandes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services au PNUD.</w:t>
      </w:r>
    </w:p>
    <w:p w14:paraId="1DAA0416" w14:textId="77777777" w:rsidR="00120CDC" w:rsidRDefault="00120CDC">
      <w:pPr>
        <w:pStyle w:val="BodyText"/>
      </w:pPr>
    </w:p>
    <w:p w14:paraId="1E6B7A83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47" w:lineRule="auto"/>
        <w:ind w:right="830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Les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nationaux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sont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tenus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soumettre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liste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complète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prix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locaux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et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un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modèle 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en suivant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instructions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fournies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dans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fichier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modèle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LPL</w:t>
      </w:r>
      <w:r>
        <w:rPr>
          <w:color w:val="333333"/>
          <w:spacing w:val="37"/>
          <w:sz w:val="21"/>
        </w:rPr>
        <w:t xml:space="preserve"> </w:t>
      </w:r>
      <w:r>
        <w:rPr>
          <w:rFonts w:ascii="Times New Roman" w:hAnsi="Times New Roman"/>
          <w:sz w:val="24"/>
        </w:rPr>
        <w:t>.</w:t>
      </w:r>
    </w:p>
    <w:p w14:paraId="1C47C81D" w14:textId="77777777" w:rsidR="00120CDC" w:rsidRDefault="00120CDC">
      <w:pPr>
        <w:pStyle w:val="BodyText"/>
        <w:spacing w:before="10"/>
        <w:rPr>
          <w:rFonts w:ascii="Times New Roman"/>
          <w:sz w:val="22"/>
        </w:rPr>
      </w:pPr>
    </w:p>
    <w:p w14:paraId="08D4AFD2" w14:textId="1CA9AE5B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59" w:lineRule="auto"/>
        <w:ind w:right="829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Si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 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ont 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questions</w:t>
      </w:r>
      <w:r>
        <w:rPr>
          <w:color w:val="333333"/>
          <w:spacing w:val="40"/>
          <w:sz w:val="21"/>
        </w:rPr>
        <w:t xml:space="preserve"> </w:t>
      </w:r>
      <w:r w:rsidRPr="00714238">
        <w:rPr>
          <w:color w:val="333333"/>
          <w:sz w:val="21"/>
          <w:szCs w:val="21"/>
        </w:rPr>
        <w:t>concernant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le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portail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de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services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aux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agences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du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PNUD,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ils peuvent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les ajouter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à</w:t>
      </w:r>
      <w:r w:rsidRPr="00714238">
        <w:rPr>
          <w:color w:val="333333"/>
          <w:spacing w:val="2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l</w:t>
      </w:r>
      <w:hyperlink r:id="rId12">
        <w:r w:rsidRPr="00714238">
          <w:rPr>
            <w:color w:val="333333"/>
            <w:sz w:val="21"/>
            <w:szCs w:val="21"/>
          </w:rPr>
          <w:t>'espace</w:t>
        </w:r>
      </w:hyperlink>
      <w:r w:rsidRPr="00714238">
        <w:rPr>
          <w:color w:val="333333"/>
          <w:sz w:val="21"/>
          <w:szCs w:val="21"/>
        </w:rPr>
        <w:t xml:space="preserve"> </w:t>
      </w:r>
      <w:r w:rsidR="009310A2" w:rsidRPr="00714238">
        <w:rPr>
          <w:sz w:val="21"/>
          <w:szCs w:val="21"/>
        </w:rPr>
        <w:t>Teams</w:t>
      </w:r>
      <w:hyperlink r:id="rId13">
        <w:r w:rsidR="00714238">
          <w:rPr>
            <w:rStyle w:val="Hyperlink"/>
            <w:sz w:val="21"/>
            <w:szCs w:val="21"/>
          </w:rPr>
          <w:t xml:space="preserve"> du portail de services aux agences du PNUD</w:t>
        </w:r>
      </w:hyperlink>
      <w:r w:rsidR="00714238">
        <w:rPr>
          <w:sz w:val="21"/>
          <w:szCs w:val="21"/>
        </w:rPr>
        <w:t>.</w:t>
      </w:r>
    </w:p>
    <w:p w14:paraId="6269B001" w14:textId="77777777" w:rsidR="00120CDC" w:rsidRDefault="00120CDC">
      <w:pPr>
        <w:pStyle w:val="BodyText"/>
        <w:spacing w:before="6"/>
        <w:rPr>
          <w:sz w:val="20"/>
        </w:rPr>
      </w:pPr>
    </w:p>
    <w:p w14:paraId="0B91F05B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non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quantitatives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sont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facturées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fournis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PNUD par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l'intermédiaire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agences des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Nations 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et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frais de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paie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globaux.</w:t>
      </w:r>
    </w:p>
    <w:p w14:paraId="78BE8C4D" w14:textId="77777777" w:rsidR="00120CDC" w:rsidRDefault="00120CDC">
      <w:pPr>
        <w:pStyle w:val="BodyText"/>
        <w:spacing w:before="6"/>
      </w:pPr>
    </w:p>
    <w:p w14:paraId="41195D7C" w14:textId="77777777" w:rsidR="00120CDC" w:rsidRDefault="00096923">
      <w:pPr>
        <w:pStyle w:val="BodyText"/>
        <w:ind w:left="843"/>
      </w:pPr>
      <w:r>
        <w:rPr>
          <w:color w:val="333333"/>
        </w:rPr>
        <w:t>Le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processus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automatisé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enregistre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frais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dans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ACO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suivants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10"/>
        </w:rPr>
        <w:t>:</w:t>
      </w:r>
    </w:p>
    <w:p w14:paraId="05242D1A" w14:textId="77777777" w:rsidR="00120CDC" w:rsidRDefault="00120CDC">
      <w:pPr>
        <w:pStyle w:val="BodyText"/>
        <w:spacing w:before="11"/>
        <w:rPr>
          <w:sz w:val="22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810"/>
        <w:gridCol w:w="1440"/>
        <w:gridCol w:w="815"/>
        <w:gridCol w:w="1168"/>
        <w:gridCol w:w="992"/>
        <w:gridCol w:w="1134"/>
      </w:tblGrid>
      <w:tr w:rsidR="00120CDC" w14:paraId="625A620E" w14:textId="77777777" w:rsidTr="00B152C9">
        <w:trPr>
          <w:trHeight w:val="728"/>
        </w:trPr>
        <w:tc>
          <w:tcPr>
            <w:tcW w:w="895" w:type="dxa"/>
          </w:tcPr>
          <w:p w14:paraId="57E2E3C2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Montant</w:t>
            </w:r>
          </w:p>
        </w:tc>
        <w:tc>
          <w:tcPr>
            <w:tcW w:w="810" w:type="dxa"/>
          </w:tcPr>
          <w:p w14:paraId="364874DA" w14:textId="77777777" w:rsidR="00120CDC" w:rsidRDefault="00096923">
            <w:pPr>
              <w:pStyle w:val="TableParagraph"/>
              <w:spacing w:line="240" w:lineRule="auto"/>
              <w:ind w:left="10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Compte</w:t>
            </w:r>
          </w:p>
        </w:tc>
        <w:tc>
          <w:tcPr>
            <w:tcW w:w="1440" w:type="dxa"/>
          </w:tcPr>
          <w:p w14:paraId="60C91EE3" w14:textId="415F1712" w:rsidR="00120CDC" w:rsidRDefault="00096923" w:rsidP="00B152C9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 xml:space="preserve">Unité </w:t>
            </w:r>
            <w:r w:rsidR="00B152C9">
              <w:rPr>
                <w:b/>
                <w:color w:val="333333"/>
                <w:spacing w:val="-2"/>
                <w:sz w:val="20"/>
              </w:rPr>
              <w:t>O</w:t>
            </w:r>
            <w:r>
              <w:rPr>
                <w:b/>
                <w:color w:val="333333"/>
                <w:spacing w:val="-2"/>
                <w:sz w:val="20"/>
              </w:rPr>
              <w:t>pérationnelle</w:t>
            </w:r>
          </w:p>
        </w:tc>
        <w:tc>
          <w:tcPr>
            <w:tcW w:w="815" w:type="dxa"/>
          </w:tcPr>
          <w:p w14:paraId="1EB2C3A2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Fonds</w:t>
            </w:r>
          </w:p>
        </w:tc>
        <w:tc>
          <w:tcPr>
            <w:tcW w:w="1168" w:type="dxa"/>
          </w:tcPr>
          <w:p w14:paraId="4B07D72C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DeptId</w:t>
            </w:r>
            <w:proofErr w:type="spellEnd"/>
          </w:p>
        </w:tc>
        <w:tc>
          <w:tcPr>
            <w:tcW w:w="992" w:type="dxa"/>
          </w:tcPr>
          <w:p w14:paraId="06D68B1B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Projet</w:t>
            </w:r>
          </w:p>
        </w:tc>
        <w:tc>
          <w:tcPr>
            <w:tcW w:w="1134" w:type="dxa"/>
          </w:tcPr>
          <w:p w14:paraId="6FA32F4C" w14:textId="77777777" w:rsidR="00120CDC" w:rsidRDefault="00096923">
            <w:pPr>
              <w:pStyle w:val="TableParagraph"/>
              <w:spacing w:before="4" w:line="235" w:lineRule="auto"/>
              <w:ind w:left="100" w:right="99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 xml:space="preserve">Donate </w:t>
            </w:r>
            <w:proofErr w:type="spellStart"/>
            <w:r>
              <w:rPr>
                <w:b/>
                <w:color w:val="333333"/>
                <w:spacing w:val="-6"/>
                <w:sz w:val="20"/>
              </w:rPr>
              <w:t>ur</w:t>
            </w:r>
            <w:proofErr w:type="spellEnd"/>
          </w:p>
        </w:tc>
      </w:tr>
      <w:tr w:rsidR="00120CDC" w14:paraId="58F7B459" w14:textId="77777777" w:rsidTr="00B152C9">
        <w:trPr>
          <w:trHeight w:val="441"/>
        </w:trPr>
        <w:tc>
          <w:tcPr>
            <w:tcW w:w="895" w:type="dxa"/>
          </w:tcPr>
          <w:p w14:paraId="40709F35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</w:t>
            </w:r>
          </w:p>
        </w:tc>
        <w:tc>
          <w:tcPr>
            <w:tcW w:w="810" w:type="dxa"/>
          </w:tcPr>
          <w:p w14:paraId="3B989237" w14:textId="77777777" w:rsidR="00120CDC" w:rsidRDefault="00096923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1440" w:type="dxa"/>
          </w:tcPr>
          <w:p w14:paraId="672E1947" w14:textId="25D50E02" w:rsidR="00120CDC" w:rsidRDefault="004E7B8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B</w:t>
            </w:r>
            <w:r w:rsidRPr="004E7B87">
              <w:rPr>
                <w:color w:val="333333"/>
                <w:sz w:val="18"/>
              </w:rPr>
              <w:t>ureau de pays</w:t>
            </w:r>
          </w:p>
        </w:tc>
        <w:tc>
          <w:tcPr>
            <w:tcW w:w="815" w:type="dxa"/>
          </w:tcPr>
          <w:p w14:paraId="6E8C95B4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168" w:type="dxa"/>
          </w:tcPr>
          <w:p w14:paraId="249A3DAA" w14:textId="1F9A0EFA" w:rsidR="00120CDC" w:rsidRDefault="004E7B87" w:rsidP="004E7B87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Département</w:t>
            </w:r>
            <w:r>
              <w:rPr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BP</w:t>
            </w:r>
          </w:p>
        </w:tc>
        <w:tc>
          <w:tcPr>
            <w:tcW w:w="992" w:type="dxa"/>
          </w:tcPr>
          <w:p w14:paraId="4C3C60F3" w14:textId="36F3F2FC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CR</w:t>
            </w:r>
            <w:r w:rsidR="004E7B87">
              <w:rPr>
                <w:color w:val="333333"/>
                <w:spacing w:val="-5"/>
                <w:sz w:val="18"/>
              </w:rPr>
              <w:t xml:space="preserve"> du Projet</w:t>
            </w:r>
          </w:p>
        </w:tc>
        <w:tc>
          <w:tcPr>
            <w:tcW w:w="1134" w:type="dxa"/>
          </w:tcPr>
          <w:p w14:paraId="43601AFA" w14:textId="77777777" w:rsidR="00120CDC" w:rsidRDefault="00096923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Agence</w:t>
            </w:r>
          </w:p>
        </w:tc>
      </w:tr>
      <w:tr w:rsidR="00120CDC" w14:paraId="5EC773AA" w14:textId="77777777" w:rsidTr="00B152C9">
        <w:trPr>
          <w:trHeight w:val="428"/>
        </w:trPr>
        <w:tc>
          <w:tcPr>
            <w:tcW w:w="895" w:type="dxa"/>
          </w:tcPr>
          <w:p w14:paraId="31CE97C5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</w:t>
            </w:r>
          </w:p>
        </w:tc>
        <w:tc>
          <w:tcPr>
            <w:tcW w:w="810" w:type="dxa"/>
          </w:tcPr>
          <w:p w14:paraId="5DA12772" w14:textId="77777777" w:rsidR="00120CDC" w:rsidRDefault="00096923"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1440" w:type="dxa"/>
          </w:tcPr>
          <w:p w14:paraId="0A733A2D" w14:textId="4FB06BF3" w:rsidR="00120CDC" w:rsidRDefault="004E7B8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B</w:t>
            </w:r>
            <w:r w:rsidRPr="004E7B87">
              <w:rPr>
                <w:color w:val="333333"/>
                <w:sz w:val="18"/>
              </w:rPr>
              <w:t>ureau de pays</w:t>
            </w:r>
          </w:p>
        </w:tc>
        <w:tc>
          <w:tcPr>
            <w:tcW w:w="815" w:type="dxa"/>
          </w:tcPr>
          <w:p w14:paraId="018B8A32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1168" w:type="dxa"/>
          </w:tcPr>
          <w:p w14:paraId="237FFD40" w14:textId="19A7509D" w:rsidR="00120CDC" w:rsidRDefault="004E7B87" w:rsidP="004E7B8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Département</w:t>
            </w:r>
            <w:r>
              <w:rPr>
                <w:color w:val="333333"/>
                <w:spacing w:val="-5"/>
                <w:sz w:val="18"/>
              </w:rPr>
              <w:t xml:space="preserve"> BP</w:t>
            </w:r>
          </w:p>
        </w:tc>
        <w:tc>
          <w:tcPr>
            <w:tcW w:w="992" w:type="dxa"/>
          </w:tcPr>
          <w:p w14:paraId="0023536D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1134" w:type="dxa"/>
          </w:tcPr>
          <w:p w14:paraId="66442189" w14:textId="77777777" w:rsidR="00120CDC" w:rsidRDefault="00096923"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</w:tr>
    </w:tbl>
    <w:p w14:paraId="24AD2264" w14:textId="77777777" w:rsidR="00120CDC" w:rsidRDefault="00120CDC">
      <w:pPr>
        <w:spacing w:line="203" w:lineRule="exact"/>
        <w:rPr>
          <w:sz w:val="18"/>
        </w:rPr>
        <w:sectPr w:rsidR="00120CDC">
          <w:pgSz w:w="12240" w:h="15840"/>
          <w:pgMar w:top="1880" w:right="620" w:bottom="940" w:left="1340" w:header="720" w:footer="742" w:gutter="0"/>
          <w:cols w:space="720"/>
        </w:sectPr>
      </w:pPr>
    </w:p>
    <w:p w14:paraId="102368A3" w14:textId="221460C8" w:rsidR="00120CDC" w:rsidRDefault="00096923">
      <w:pPr>
        <w:pStyle w:val="ListParagraph"/>
        <w:numPr>
          <w:ilvl w:val="0"/>
          <w:numId w:val="2"/>
        </w:numPr>
        <w:tabs>
          <w:tab w:val="left" w:pos="818"/>
        </w:tabs>
        <w:spacing w:before="63"/>
        <w:ind w:left="818" w:right="0" w:hanging="358"/>
        <w:rPr>
          <w:sz w:val="21"/>
        </w:rPr>
      </w:pPr>
      <w:r>
        <w:rPr>
          <w:color w:val="333333"/>
          <w:sz w:val="21"/>
        </w:rPr>
        <w:lastRenderedPageBreak/>
        <w:t>Frais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gestion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z w:val="21"/>
        </w:rPr>
        <w:t>et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7"/>
          <w:sz w:val="21"/>
        </w:rPr>
        <w:t xml:space="preserve"> </w:t>
      </w:r>
      <w:r w:rsidR="00364643">
        <w:rPr>
          <w:color w:val="333333"/>
          <w:sz w:val="21"/>
        </w:rPr>
        <w:t>gestion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salaires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GSSC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pacing w:val="-10"/>
          <w:sz w:val="21"/>
        </w:rPr>
        <w:t>:</w:t>
      </w:r>
    </w:p>
    <w:p w14:paraId="3971DDAD" w14:textId="77777777" w:rsidR="00120CDC" w:rsidRDefault="00120CDC">
      <w:pPr>
        <w:pStyle w:val="BodyText"/>
        <w:spacing w:before="2"/>
        <w:rPr>
          <w:sz w:val="26"/>
        </w:rPr>
      </w:pPr>
    </w:p>
    <w:p w14:paraId="605212FB" w14:textId="60970079" w:rsidR="00120CDC" w:rsidRDefault="00096923">
      <w:pPr>
        <w:pStyle w:val="ListParagraph"/>
        <w:numPr>
          <w:ilvl w:val="0"/>
          <w:numId w:val="1"/>
        </w:numPr>
        <w:tabs>
          <w:tab w:val="left" w:pos="1539"/>
        </w:tabs>
        <w:spacing w:line="271" w:lineRule="auto"/>
        <w:jc w:val="both"/>
        <w:rPr>
          <w:sz w:val="21"/>
        </w:rPr>
      </w:pPr>
      <w:r>
        <w:rPr>
          <w:sz w:val="21"/>
        </w:rPr>
        <w:t xml:space="preserve">Les services de </w:t>
      </w:r>
      <w:r w:rsidR="00364643">
        <w:rPr>
          <w:sz w:val="21"/>
        </w:rPr>
        <w:t>gestion</w:t>
      </w:r>
      <w:r>
        <w:rPr>
          <w:sz w:val="21"/>
        </w:rPr>
        <w:t xml:space="preserve"> des salaires fournis par le Centre mondial de services partagés (CMSP) au personnel de l'Agence qui est géré dans Quantum HCM (personnel,</w:t>
      </w:r>
      <w:r>
        <w:rPr>
          <w:spacing w:val="40"/>
          <w:sz w:val="21"/>
        </w:rPr>
        <w:t xml:space="preserve"> </w:t>
      </w:r>
      <w:r>
        <w:rPr>
          <w:sz w:val="21"/>
        </w:rPr>
        <w:t>VNU et titulaires de PSA) sont recouvrés par le biais du processus de paie mensuel.</w:t>
      </w:r>
      <w:r>
        <w:rPr>
          <w:spacing w:val="40"/>
          <w:sz w:val="21"/>
        </w:rPr>
        <w:t xml:space="preserve"> </w:t>
      </w:r>
      <w:r>
        <w:rPr>
          <w:sz w:val="21"/>
        </w:rPr>
        <w:t>Les frais de service</w:t>
      </w:r>
      <w:r>
        <w:rPr>
          <w:spacing w:val="33"/>
          <w:sz w:val="21"/>
        </w:rPr>
        <w:t xml:space="preserve"> </w:t>
      </w:r>
      <w:r>
        <w:rPr>
          <w:sz w:val="21"/>
        </w:rPr>
        <w:t>sont</w:t>
      </w:r>
      <w:r>
        <w:rPr>
          <w:spacing w:val="32"/>
          <w:sz w:val="21"/>
        </w:rPr>
        <w:t xml:space="preserve"> </w:t>
      </w:r>
      <w:r>
        <w:rPr>
          <w:sz w:val="21"/>
        </w:rPr>
        <w:t>imputés</w:t>
      </w:r>
      <w:r>
        <w:rPr>
          <w:spacing w:val="40"/>
          <w:sz w:val="21"/>
        </w:rPr>
        <w:t xml:space="preserve"> </w:t>
      </w:r>
      <w:r>
        <w:rPr>
          <w:sz w:val="21"/>
        </w:rPr>
        <w:t>aux</w:t>
      </w:r>
      <w:r>
        <w:rPr>
          <w:spacing w:val="36"/>
          <w:sz w:val="21"/>
        </w:rPr>
        <w:t xml:space="preserve"> </w:t>
      </w:r>
      <w:r>
        <w:rPr>
          <w:sz w:val="21"/>
        </w:rPr>
        <w:t>ACO</w:t>
      </w:r>
      <w:r>
        <w:rPr>
          <w:spacing w:val="21"/>
          <w:sz w:val="21"/>
        </w:rPr>
        <w:t xml:space="preserve"> </w:t>
      </w:r>
      <w:r>
        <w:rPr>
          <w:sz w:val="21"/>
        </w:rPr>
        <w:t>des</w:t>
      </w:r>
      <w:r>
        <w:rPr>
          <w:spacing w:val="32"/>
          <w:sz w:val="21"/>
        </w:rPr>
        <w:t xml:space="preserve"> </w:t>
      </w:r>
      <w:r>
        <w:rPr>
          <w:sz w:val="21"/>
        </w:rPr>
        <w:t>postes</w:t>
      </w:r>
      <w:r>
        <w:rPr>
          <w:spacing w:val="32"/>
          <w:sz w:val="21"/>
        </w:rPr>
        <w:t xml:space="preserve"> </w:t>
      </w:r>
      <w:r>
        <w:rPr>
          <w:sz w:val="21"/>
        </w:rPr>
        <w:t>respectifs</w:t>
      </w:r>
      <w:r>
        <w:rPr>
          <w:spacing w:val="32"/>
          <w:sz w:val="21"/>
        </w:rPr>
        <w:t xml:space="preserve"> </w:t>
      </w:r>
      <w:r>
        <w:rPr>
          <w:sz w:val="21"/>
        </w:rPr>
        <w:t>des</w:t>
      </w:r>
      <w:r>
        <w:rPr>
          <w:spacing w:val="32"/>
          <w:sz w:val="21"/>
        </w:rPr>
        <w:t xml:space="preserve"> </w:t>
      </w:r>
      <w:r>
        <w:rPr>
          <w:sz w:val="21"/>
        </w:rPr>
        <w:t>employés</w:t>
      </w:r>
      <w:r>
        <w:rPr>
          <w:spacing w:val="40"/>
          <w:sz w:val="21"/>
        </w:rPr>
        <w:t xml:space="preserve"> </w:t>
      </w:r>
      <w:r>
        <w:rPr>
          <w:sz w:val="21"/>
        </w:rPr>
        <w:t>chaque</w:t>
      </w:r>
      <w:r>
        <w:rPr>
          <w:spacing w:val="40"/>
          <w:sz w:val="21"/>
        </w:rPr>
        <w:t xml:space="preserve"> </w:t>
      </w:r>
      <w:r>
        <w:rPr>
          <w:sz w:val="21"/>
        </w:rPr>
        <w:t>mois</w:t>
      </w:r>
      <w:r>
        <w:rPr>
          <w:spacing w:val="32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paie, et sont</w:t>
      </w:r>
      <w:r>
        <w:rPr>
          <w:spacing w:val="36"/>
          <w:sz w:val="21"/>
        </w:rPr>
        <w:t xml:space="preserve"> </w:t>
      </w:r>
      <w:r>
        <w:rPr>
          <w:sz w:val="21"/>
        </w:rPr>
        <w:t>comptabilisés</w:t>
      </w:r>
      <w:r>
        <w:rPr>
          <w:spacing w:val="40"/>
          <w:sz w:val="21"/>
        </w:rPr>
        <w:t xml:space="preserve"> </w:t>
      </w:r>
      <w:r>
        <w:rPr>
          <w:sz w:val="21"/>
        </w:rPr>
        <w:t>dans</w:t>
      </w:r>
      <w:r>
        <w:rPr>
          <w:spacing w:val="36"/>
          <w:sz w:val="21"/>
        </w:rPr>
        <w:t xml:space="preserve"> </w:t>
      </w:r>
      <w:r>
        <w:rPr>
          <w:sz w:val="21"/>
        </w:rPr>
        <w:t>le GL</w:t>
      </w:r>
      <w:r>
        <w:rPr>
          <w:spacing w:val="40"/>
          <w:sz w:val="21"/>
        </w:rPr>
        <w:t xml:space="preserve"> </w:t>
      </w:r>
      <w:r>
        <w:rPr>
          <w:sz w:val="21"/>
        </w:rPr>
        <w:t>avec les</w:t>
      </w:r>
      <w:r>
        <w:rPr>
          <w:spacing w:val="36"/>
          <w:sz w:val="21"/>
        </w:rPr>
        <w:t xml:space="preserve"> </w:t>
      </w:r>
      <w:r>
        <w:rPr>
          <w:sz w:val="21"/>
        </w:rPr>
        <w:t>autres</w:t>
      </w:r>
      <w:r>
        <w:rPr>
          <w:spacing w:val="36"/>
          <w:sz w:val="21"/>
        </w:rPr>
        <w:t xml:space="preserve"> </w:t>
      </w:r>
      <w:r>
        <w:rPr>
          <w:sz w:val="21"/>
        </w:rPr>
        <w:t>transactions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  <w:r>
        <w:rPr>
          <w:spacing w:val="37"/>
          <w:sz w:val="21"/>
        </w:rPr>
        <w:t xml:space="preserve"> </w:t>
      </w:r>
      <w:r>
        <w:rPr>
          <w:sz w:val="21"/>
        </w:rPr>
        <w:t>paie.</w:t>
      </w:r>
    </w:p>
    <w:p w14:paraId="47AF1EEB" w14:textId="77777777" w:rsidR="00120CDC" w:rsidRDefault="00096923">
      <w:pPr>
        <w:pStyle w:val="ListParagraph"/>
        <w:numPr>
          <w:ilvl w:val="0"/>
          <w:numId w:val="1"/>
        </w:numPr>
        <w:tabs>
          <w:tab w:val="left" w:pos="1539"/>
        </w:tabs>
        <w:spacing w:before="3"/>
        <w:ind w:right="0" w:hanging="719"/>
        <w:jc w:val="both"/>
        <w:rPr>
          <w:sz w:val="21"/>
        </w:rPr>
      </w:pPr>
      <w:r>
        <w:rPr>
          <w:sz w:val="21"/>
        </w:rPr>
        <w:t>Le</w:t>
      </w:r>
      <w:r>
        <w:rPr>
          <w:spacing w:val="6"/>
          <w:sz w:val="21"/>
        </w:rPr>
        <w:t xml:space="preserve"> </w:t>
      </w:r>
      <w:r>
        <w:rPr>
          <w:sz w:val="21"/>
        </w:rPr>
        <w:t>processus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paie</w:t>
      </w:r>
      <w:r>
        <w:rPr>
          <w:spacing w:val="19"/>
          <w:sz w:val="21"/>
        </w:rPr>
        <w:t xml:space="preserve"> </w:t>
      </w:r>
      <w:r>
        <w:rPr>
          <w:sz w:val="21"/>
        </w:rPr>
        <w:t>automatisé</w:t>
      </w:r>
      <w:r>
        <w:rPr>
          <w:spacing w:val="20"/>
          <w:sz w:val="21"/>
        </w:rPr>
        <w:t xml:space="preserve"> </w:t>
      </w:r>
      <w:r>
        <w:rPr>
          <w:sz w:val="21"/>
        </w:rPr>
        <w:t>génère</w:t>
      </w:r>
      <w:r>
        <w:rPr>
          <w:spacing w:val="19"/>
          <w:sz w:val="21"/>
        </w:rPr>
        <w:t xml:space="preserve"> </w:t>
      </w:r>
      <w:r>
        <w:rPr>
          <w:sz w:val="21"/>
        </w:rPr>
        <w:t>les</w:t>
      </w:r>
      <w:r>
        <w:rPr>
          <w:spacing w:val="18"/>
          <w:sz w:val="21"/>
        </w:rPr>
        <w:t xml:space="preserve"> </w:t>
      </w:r>
      <w:r>
        <w:rPr>
          <w:sz w:val="21"/>
        </w:rPr>
        <w:t>écritures</w:t>
      </w:r>
      <w:r>
        <w:rPr>
          <w:spacing w:val="30"/>
          <w:sz w:val="21"/>
        </w:rPr>
        <w:t xml:space="preserve"> </w:t>
      </w:r>
      <w:r>
        <w:rPr>
          <w:sz w:val="21"/>
        </w:rPr>
        <w:t>comptables</w:t>
      </w:r>
      <w:r>
        <w:rPr>
          <w:spacing w:val="31"/>
          <w:sz w:val="21"/>
        </w:rPr>
        <w:t xml:space="preserve"> </w:t>
      </w:r>
      <w:r>
        <w:rPr>
          <w:sz w:val="21"/>
        </w:rPr>
        <w:t>suivantes</w:t>
      </w:r>
      <w:r>
        <w:rPr>
          <w:spacing w:val="30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24420141" w14:textId="77777777" w:rsidR="00120CDC" w:rsidRDefault="00120CDC">
      <w:pPr>
        <w:pStyle w:val="BodyText"/>
        <w:spacing w:before="11"/>
        <w:rPr>
          <w:sz w:val="25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65"/>
        <w:gridCol w:w="1355"/>
        <w:gridCol w:w="924"/>
        <w:gridCol w:w="1020"/>
        <w:gridCol w:w="1104"/>
        <w:gridCol w:w="1249"/>
      </w:tblGrid>
      <w:tr w:rsidR="00120CDC" w14:paraId="636D9A0B" w14:textId="77777777" w:rsidTr="00B152C9">
        <w:trPr>
          <w:trHeight w:val="729"/>
        </w:trPr>
        <w:tc>
          <w:tcPr>
            <w:tcW w:w="1020" w:type="dxa"/>
          </w:tcPr>
          <w:p w14:paraId="1336D2F6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Montant</w:t>
            </w:r>
          </w:p>
        </w:tc>
        <w:tc>
          <w:tcPr>
            <w:tcW w:w="865" w:type="dxa"/>
          </w:tcPr>
          <w:p w14:paraId="3947F19F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Compte</w:t>
            </w:r>
          </w:p>
        </w:tc>
        <w:tc>
          <w:tcPr>
            <w:tcW w:w="1355" w:type="dxa"/>
          </w:tcPr>
          <w:p w14:paraId="180D3AD4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Unité</w:t>
            </w:r>
          </w:p>
          <w:p w14:paraId="4E96973B" w14:textId="669AED48" w:rsidR="00120CDC" w:rsidRDefault="00B152C9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Opération</w:t>
            </w:r>
            <w:r>
              <w:rPr>
                <w:b/>
                <w:color w:val="333333"/>
                <w:spacing w:val="-4"/>
                <w:sz w:val="20"/>
              </w:rPr>
              <w:t>nelle</w:t>
            </w:r>
          </w:p>
        </w:tc>
        <w:tc>
          <w:tcPr>
            <w:tcW w:w="924" w:type="dxa"/>
          </w:tcPr>
          <w:p w14:paraId="02347F77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Fonds</w:t>
            </w:r>
          </w:p>
        </w:tc>
        <w:tc>
          <w:tcPr>
            <w:tcW w:w="1020" w:type="dxa"/>
          </w:tcPr>
          <w:p w14:paraId="330AA138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DeptId</w:t>
            </w:r>
            <w:proofErr w:type="spellEnd"/>
          </w:p>
        </w:tc>
        <w:tc>
          <w:tcPr>
            <w:tcW w:w="1104" w:type="dxa"/>
          </w:tcPr>
          <w:p w14:paraId="39D7A289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Projet</w:t>
            </w:r>
          </w:p>
        </w:tc>
        <w:tc>
          <w:tcPr>
            <w:tcW w:w="1249" w:type="dxa"/>
          </w:tcPr>
          <w:p w14:paraId="20832D4D" w14:textId="19141E35" w:rsidR="00120CDC" w:rsidRDefault="00096923">
            <w:pPr>
              <w:pStyle w:val="TableParagraph"/>
              <w:spacing w:line="247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Donate</w:t>
            </w:r>
            <w:r>
              <w:rPr>
                <w:b/>
                <w:color w:val="333333"/>
                <w:spacing w:val="-6"/>
                <w:sz w:val="20"/>
              </w:rPr>
              <w:t>ur</w:t>
            </w:r>
          </w:p>
        </w:tc>
      </w:tr>
      <w:tr w:rsidR="00120CDC" w14:paraId="6202BCEB" w14:textId="77777777" w:rsidTr="00B152C9">
        <w:trPr>
          <w:trHeight w:val="896"/>
        </w:trPr>
        <w:tc>
          <w:tcPr>
            <w:tcW w:w="1020" w:type="dxa"/>
          </w:tcPr>
          <w:p w14:paraId="7EBB853D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</w:t>
            </w:r>
          </w:p>
        </w:tc>
        <w:tc>
          <w:tcPr>
            <w:tcW w:w="865" w:type="dxa"/>
          </w:tcPr>
          <w:p w14:paraId="7AF36EEA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65135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18"/>
              </w:rPr>
              <w:t>ou</w:t>
            </w:r>
            <w:proofErr w:type="gramEnd"/>
          </w:p>
          <w:p w14:paraId="67F30DA7" w14:textId="77777777" w:rsidR="00120CDC" w:rsidRDefault="00096923">
            <w:pPr>
              <w:pStyle w:val="TableParagraph"/>
              <w:spacing w:before="8" w:line="21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77396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18"/>
              </w:rPr>
              <w:t>ou</w:t>
            </w:r>
            <w:proofErr w:type="gramEnd"/>
          </w:p>
          <w:p w14:paraId="725FA93D" w14:textId="77777777" w:rsidR="00120CDC" w:rsidRDefault="00096923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71540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18"/>
              </w:rPr>
              <w:t>ou</w:t>
            </w:r>
            <w:proofErr w:type="gramEnd"/>
          </w:p>
          <w:p w14:paraId="5AEC86BD" w14:textId="77777777" w:rsidR="00120CDC" w:rsidRDefault="00096923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71405</w:t>
            </w:r>
          </w:p>
        </w:tc>
        <w:tc>
          <w:tcPr>
            <w:tcW w:w="1355" w:type="dxa"/>
          </w:tcPr>
          <w:p w14:paraId="3EF9EAFC" w14:textId="77777777" w:rsidR="00120CDC" w:rsidRDefault="00096923">
            <w:pPr>
              <w:pStyle w:val="TableParagraph"/>
              <w:spacing w:line="242" w:lineRule="auto"/>
              <w:ind w:right="197" w:firstLine="36"/>
              <w:rPr>
                <w:sz w:val="18"/>
              </w:rPr>
            </w:pPr>
            <w:r>
              <w:rPr>
                <w:color w:val="333333"/>
                <w:sz w:val="18"/>
              </w:rPr>
              <w:t>Selon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la position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l'ACO</w:t>
            </w:r>
          </w:p>
        </w:tc>
        <w:tc>
          <w:tcPr>
            <w:tcW w:w="924" w:type="dxa"/>
          </w:tcPr>
          <w:p w14:paraId="14B895B9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020" w:type="dxa"/>
          </w:tcPr>
          <w:p w14:paraId="08549B53" w14:textId="77777777" w:rsidR="00120CDC" w:rsidRDefault="00096923">
            <w:pPr>
              <w:pStyle w:val="TableParagraph"/>
              <w:spacing w:line="242" w:lineRule="auto"/>
              <w:ind w:right="267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Selon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la </w:t>
            </w:r>
            <w:r>
              <w:rPr>
                <w:color w:val="333333"/>
                <w:spacing w:val="-2"/>
                <w:sz w:val="18"/>
              </w:rPr>
              <w:t>position</w:t>
            </w:r>
            <w:r>
              <w:rPr>
                <w:color w:val="333333"/>
                <w:sz w:val="18"/>
              </w:rPr>
              <w:t xml:space="preserve"> de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l'ACO</w:t>
            </w:r>
          </w:p>
        </w:tc>
        <w:tc>
          <w:tcPr>
            <w:tcW w:w="1104" w:type="dxa"/>
          </w:tcPr>
          <w:p w14:paraId="30D76CB6" w14:textId="77777777" w:rsidR="00120CDC" w:rsidRDefault="00096923">
            <w:pPr>
              <w:pStyle w:val="TableParagraph"/>
              <w:spacing w:line="242" w:lineRule="auto"/>
              <w:ind w:right="149"/>
              <w:rPr>
                <w:sz w:val="18"/>
              </w:rPr>
            </w:pPr>
            <w:r>
              <w:rPr>
                <w:color w:val="333333"/>
                <w:sz w:val="18"/>
              </w:rPr>
              <w:t>Selon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la position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l'ACO</w:t>
            </w:r>
          </w:p>
        </w:tc>
        <w:tc>
          <w:tcPr>
            <w:tcW w:w="1249" w:type="dxa"/>
          </w:tcPr>
          <w:p w14:paraId="53724660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Agence</w:t>
            </w:r>
          </w:p>
        </w:tc>
      </w:tr>
      <w:tr w:rsidR="00120CDC" w14:paraId="46886F8E" w14:textId="77777777" w:rsidTr="00B152C9">
        <w:trPr>
          <w:trHeight w:val="428"/>
        </w:trPr>
        <w:tc>
          <w:tcPr>
            <w:tcW w:w="1020" w:type="dxa"/>
          </w:tcPr>
          <w:p w14:paraId="1E1680BB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</w:t>
            </w:r>
          </w:p>
        </w:tc>
        <w:tc>
          <w:tcPr>
            <w:tcW w:w="865" w:type="dxa"/>
          </w:tcPr>
          <w:p w14:paraId="605534FD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55012</w:t>
            </w:r>
          </w:p>
        </w:tc>
        <w:tc>
          <w:tcPr>
            <w:tcW w:w="1355" w:type="dxa"/>
          </w:tcPr>
          <w:p w14:paraId="3FDEAA72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GPS</w:t>
            </w:r>
            <w:r>
              <w:rPr>
                <w:color w:val="333333"/>
                <w:spacing w:val="5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OU</w:t>
            </w:r>
          </w:p>
        </w:tc>
        <w:tc>
          <w:tcPr>
            <w:tcW w:w="924" w:type="dxa"/>
          </w:tcPr>
          <w:p w14:paraId="5C3DBDC4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11808</w:t>
            </w:r>
          </w:p>
        </w:tc>
        <w:tc>
          <w:tcPr>
            <w:tcW w:w="1020" w:type="dxa"/>
          </w:tcPr>
          <w:p w14:paraId="47A5E6B0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Service</w:t>
            </w:r>
          </w:p>
          <w:p w14:paraId="428FC9A6" w14:textId="77777777" w:rsidR="00120CDC" w:rsidRDefault="00096923">
            <w:pPr>
              <w:pStyle w:val="TableParagraph"/>
              <w:spacing w:before="8" w:line="198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GPS</w:t>
            </w:r>
          </w:p>
        </w:tc>
        <w:tc>
          <w:tcPr>
            <w:tcW w:w="1104" w:type="dxa"/>
          </w:tcPr>
          <w:p w14:paraId="2137CBBC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1249" w:type="dxa"/>
          </w:tcPr>
          <w:p w14:paraId="748FAA62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</w:tr>
    </w:tbl>
    <w:p w14:paraId="7B2C8176" w14:textId="77777777" w:rsidR="00120CDC" w:rsidRDefault="00096923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D9AA3A" wp14:editId="5A642F89">
                <wp:simplePos x="0" y="0"/>
                <wp:positionH relativeFrom="page">
                  <wp:posOffset>1778636</wp:posOffset>
                </wp:positionH>
                <wp:positionV relativeFrom="paragraph">
                  <wp:posOffset>196697</wp:posOffset>
                </wp:positionV>
                <wp:extent cx="1977389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 h="9525">
                              <a:moveTo>
                                <a:pt x="0" y="9525"/>
                              </a:moveTo>
                              <a:lnTo>
                                <a:pt x="197738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B8F3" id="Graphic 6" o:spid="_x0000_s1026" style="position:absolute;margin-left:140.05pt;margin-top:15.5pt;width:155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" path="m,9525l1977389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56F74C4" w14:textId="77777777" w:rsidR="00120CDC" w:rsidRDefault="00120CDC">
      <w:pPr>
        <w:pStyle w:val="BodyText"/>
        <w:rPr>
          <w:sz w:val="22"/>
        </w:rPr>
      </w:pPr>
    </w:p>
    <w:p w14:paraId="4FDF686E" w14:textId="77777777" w:rsidR="00120CDC" w:rsidRDefault="00120CDC">
      <w:pPr>
        <w:pStyle w:val="BodyText"/>
        <w:spacing w:before="2"/>
        <w:rPr>
          <w:sz w:val="25"/>
        </w:rPr>
      </w:pPr>
    </w:p>
    <w:p w14:paraId="48B62D16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7"/>
          <w:tab w:val="left" w:pos="820"/>
        </w:tabs>
        <w:spacing w:line="268" w:lineRule="auto"/>
        <w:ind w:right="863"/>
        <w:rPr>
          <w:sz w:val="21"/>
        </w:rPr>
      </w:pPr>
      <w:r>
        <w:rPr>
          <w:sz w:val="21"/>
        </w:rPr>
        <w:t>Pour les</w:t>
      </w:r>
      <w:r>
        <w:rPr>
          <w:spacing w:val="18"/>
          <w:sz w:val="21"/>
        </w:rPr>
        <w:t xml:space="preserve"> </w:t>
      </w:r>
      <w:r>
        <w:rPr>
          <w:sz w:val="21"/>
        </w:rPr>
        <w:t>services</w:t>
      </w:r>
      <w:r>
        <w:rPr>
          <w:spacing w:val="18"/>
          <w:sz w:val="21"/>
        </w:rPr>
        <w:t xml:space="preserve"> </w:t>
      </w:r>
      <w:r>
        <w:rPr>
          <w:sz w:val="21"/>
        </w:rPr>
        <w:t>ad hoc qui,</w:t>
      </w:r>
      <w:r>
        <w:rPr>
          <w:spacing w:val="24"/>
          <w:sz w:val="21"/>
        </w:rPr>
        <w:t xml:space="preserve"> </w:t>
      </w:r>
      <w:r>
        <w:rPr>
          <w:sz w:val="21"/>
        </w:rPr>
        <w:t>en raison de</w:t>
      </w:r>
      <w:r>
        <w:rPr>
          <w:spacing w:val="19"/>
          <w:sz w:val="21"/>
        </w:rPr>
        <w:t xml:space="preserve"> </w:t>
      </w:r>
      <w:r>
        <w:rPr>
          <w:sz w:val="21"/>
        </w:rPr>
        <w:t>leur nature,</w:t>
      </w:r>
      <w:r>
        <w:rPr>
          <w:spacing w:val="37"/>
          <w:sz w:val="21"/>
        </w:rPr>
        <w:t xml:space="preserve"> </w:t>
      </w:r>
      <w:r>
        <w:rPr>
          <w:sz w:val="21"/>
        </w:rPr>
        <w:t>ne</w:t>
      </w:r>
      <w:r>
        <w:rPr>
          <w:spacing w:val="19"/>
          <w:sz w:val="21"/>
        </w:rPr>
        <w:t xml:space="preserve"> </w:t>
      </w:r>
      <w:r>
        <w:rPr>
          <w:sz w:val="21"/>
        </w:rPr>
        <w:t>peuvent</w:t>
      </w:r>
      <w:r>
        <w:rPr>
          <w:spacing w:val="30"/>
          <w:sz w:val="21"/>
        </w:rPr>
        <w:t xml:space="preserve"> </w:t>
      </w:r>
      <w:r>
        <w:rPr>
          <w:sz w:val="21"/>
        </w:rPr>
        <w:t>pas</w:t>
      </w:r>
      <w:r>
        <w:rPr>
          <w:spacing w:val="18"/>
          <w:sz w:val="21"/>
        </w:rPr>
        <w:t xml:space="preserve"> </w:t>
      </w:r>
      <w:r>
        <w:rPr>
          <w:sz w:val="21"/>
        </w:rPr>
        <w:t>être</w:t>
      </w:r>
      <w:r>
        <w:rPr>
          <w:spacing w:val="19"/>
          <w:sz w:val="21"/>
        </w:rPr>
        <w:t xml:space="preserve"> </w:t>
      </w:r>
      <w:r>
        <w:rPr>
          <w:sz w:val="21"/>
        </w:rPr>
        <w:t>standardisés</w:t>
      </w:r>
      <w:r>
        <w:rPr>
          <w:spacing w:val="40"/>
          <w:sz w:val="21"/>
        </w:rPr>
        <w:t xml:space="preserve"> </w:t>
      </w:r>
      <w:r>
        <w:rPr>
          <w:sz w:val="21"/>
        </w:rPr>
        <w:t>entre</w:t>
      </w:r>
      <w:r>
        <w:rPr>
          <w:spacing w:val="19"/>
          <w:sz w:val="21"/>
        </w:rPr>
        <w:t xml:space="preserve"> </w:t>
      </w:r>
      <w:r>
        <w:rPr>
          <w:sz w:val="21"/>
        </w:rPr>
        <w:t>les différents</w:t>
      </w:r>
      <w:r>
        <w:rPr>
          <w:spacing w:val="40"/>
          <w:sz w:val="21"/>
        </w:rPr>
        <w:t xml:space="preserve"> </w:t>
      </w:r>
      <w:r>
        <w:rPr>
          <w:sz w:val="21"/>
        </w:rPr>
        <w:t>bureaux</w:t>
      </w:r>
      <w:r>
        <w:rPr>
          <w:spacing w:val="40"/>
          <w:sz w:val="21"/>
        </w:rPr>
        <w:t xml:space="preserve"> </w:t>
      </w:r>
      <w:r>
        <w:rPr>
          <w:sz w:val="21"/>
        </w:rPr>
        <w:t>nationaux,</w:t>
      </w:r>
      <w:r>
        <w:rPr>
          <w:spacing w:val="38"/>
          <w:sz w:val="21"/>
        </w:rPr>
        <w:t xml:space="preserve"> </w:t>
      </w:r>
      <w:r>
        <w:rPr>
          <w:sz w:val="21"/>
        </w:rPr>
        <w:t>LPL</w:t>
      </w:r>
      <w:r>
        <w:rPr>
          <w:spacing w:val="21"/>
          <w:sz w:val="21"/>
        </w:rPr>
        <w:t xml:space="preserve"> </w:t>
      </w:r>
      <w:r>
        <w:rPr>
          <w:sz w:val="21"/>
        </w:rPr>
        <w:t>peut</w:t>
      </w:r>
      <w:r>
        <w:rPr>
          <w:spacing w:val="40"/>
          <w:sz w:val="21"/>
        </w:rPr>
        <w:t xml:space="preserve"> </w:t>
      </w:r>
      <w:r>
        <w:rPr>
          <w:sz w:val="21"/>
        </w:rPr>
        <w:t>être</w:t>
      </w:r>
      <w:r>
        <w:rPr>
          <w:spacing w:val="32"/>
          <w:sz w:val="21"/>
        </w:rPr>
        <w:t xml:space="preserve"> </w:t>
      </w:r>
      <w:r>
        <w:rPr>
          <w:sz w:val="21"/>
        </w:rPr>
        <w:t>appliqué</w:t>
      </w:r>
      <w:r>
        <w:rPr>
          <w:spacing w:val="40"/>
          <w:sz w:val="21"/>
        </w:rPr>
        <w:t xml:space="preserve"> </w:t>
      </w:r>
      <w:r>
        <w:rPr>
          <w:sz w:val="21"/>
        </w:rPr>
        <w:t>dans</w:t>
      </w:r>
      <w:r>
        <w:rPr>
          <w:spacing w:val="31"/>
          <w:sz w:val="21"/>
        </w:rPr>
        <w:t xml:space="preserve"> </w:t>
      </w:r>
      <w:r>
        <w:rPr>
          <w:sz w:val="21"/>
        </w:rPr>
        <w:t>le</w:t>
      </w:r>
      <w:r>
        <w:rPr>
          <w:spacing w:val="16"/>
          <w:sz w:val="21"/>
        </w:rPr>
        <w:t xml:space="preserve"> </w:t>
      </w:r>
      <w:r>
        <w:rPr>
          <w:sz w:val="21"/>
        </w:rPr>
        <w:t>portail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l'Agence</w:t>
      </w:r>
      <w:r>
        <w:rPr>
          <w:spacing w:val="40"/>
          <w:sz w:val="21"/>
        </w:rPr>
        <w:t xml:space="preserve"> </w:t>
      </w:r>
      <w:r>
        <w:rPr>
          <w:sz w:val="21"/>
        </w:rPr>
        <w:t>afin de permettre</w:t>
      </w:r>
      <w:r>
        <w:rPr>
          <w:spacing w:val="40"/>
          <w:sz w:val="21"/>
        </w:rPr>
        <w:t xml:space="preserve"> </w:t>
      </w:r>
      <w:r>
        <w:rPr>
          <w:sz w:val="21"/>
        </w:rPr>
        <w:t>la génération des écritures</w:t>
      </w:r>
      <w:r>
        <w:rPr>
          <w:spacing w:val="40"/>
          <w:sz w:val="21"/>
        </w:rPr>
        <w:t xml:space="preserve"> </w:t>
      </w:r>
      <w:r>
        <w:rPr>
          <w:sz w:val="21"/>
        </w:rPr>
        <w:t>comptables</w:t>
      </w:r>
      <w:r>
        <w:rPr>
          <w:spacing w:val="40"/>
          <w:sz w:val="21"/>
        </w:rPr>
        <w:t xml:space="preserve"> </w:t>
      </w:r>
      <w:r>
        <w:rPr>
          <w:sz w:val="21"/>
        </w:rPr>
        <w:t>suivantes.</w:t>
      </w:r>
    </w:p>
    <w:p w14:paraId="0FEC78C4" w14:textId="77777777" w:rsidR="00120CDC" w:rsidRDefault="00120CDC">
      <w:pPr>
        <w:pStyle w:val="BodyText"/>
        <w:spacing w:before="5" w:after="1"/>
        <w:rPr>
          <w:sz w:val="23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810"/>
        <w:gridCol w:w="1359"/>
        <w:gridCol w:w="720"/>
        <w:gridCol w:w="1251"/>
        <w:gridCol w:w="729"/>
        <w:gridCol w:w="886"/>
        <w:gridCol w:w="1010"/>
      </w:tblGrid>
      <w:tr w:rsidR="00120CDC" w14:paraId="11E40CF2" w14:textId="77777777" w:rsidTr="00B152C9">
        <w:trPr>
          <w:trHeight w:val="728"/>
          <w:jc w:val="center"/>
        </w:trPr>
        <w:tc>
          <w:tcPr>
            <w:tcW w:w="1165" w:type="dxa"/>
          </w:tcPr>
          <w:p w14:paraId="7DE1AD86" w14:textId="56217BEC" w:rsidR="00120CDC" w:rsidRDefault="00096923">
            <w:pPr>
              <w:pStyle w:val="TableParagraph"/>
              <w:spacing w:line="247" w:lineRule="auto"/>
              <w:ind w:right="99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Montan</w:t>
            </w:r>
            <w:r>
              <w:rPr>
                <w:b/>
                <w:color w:val="333333"/>
                <w:spacing w:val="-10"/>
                <w:sz w:val="20"/>
              </w:rPr>
              <w:t>t</w:t>
            </w:r>
          </w:p>
        </w:tc>
        <w:tc>
          <w:tcPr>
            <w:tcW w:w="810" w:type="dxa"/>
          </w:tcPr>
          <w:p w14:paraId="55CAE1F8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Compte</w:t>
            </w:r>
          </w:p>
        </w:tc>
        <w:tc>
          <w:tcPr>
            <w:tcW w:w="1359" w:type="dxa"/>
          </w:tcPr>
          <w:p w14:paraId="634BBD56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Unité</w:t>
            </w:r>
          </w:p>
          <w:p w14:paraId="6BAB68B4" w14:textId="34B24397" w:rsidR="00120CDC" w:rsidRDefault="00B152C9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Opérationnelle</w:t>
            </w:r>
          </w:p>
        </w:tc>
        <w:tc>
          <w:tcPr>
            <w:tcW w:w="720" w:type="dxa"/>
          </w:tcPr>
          <w:p w14:paraId="29DCA0C7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Fonds</w:t>
            </w:r>
          </w:p>
        </w:tc>
        <w:tc>
          <w:tcPr>
            <w:tcW w:w="1251" w:type="dxa"/>
          </w:tcPr>
          <w:p w14:paraId="1010AE9D" w14:textId="27E874A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Id</w:t>
            </w:r>
            <w:r w:rsidR="00364643">
              <w:rPr>
                <w:b/>
                <w:color w:val="333333"/>
                <w:spacing w:val="-2"/>
                <w:sz w:val="20"/>
              </w:rPr>
              <w:t xml:space="preserve"> du département</w:t>
            </w:r>
          </w:p>
        </w:tc>
        <w:tc>
          <w:tcPr>
            <w:tcW w:w="729" w:type="dxa"/>
          </w:tcPr>
          <w:p w14:paraId="6B0778FA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Projet</w:t>
            </w:r>
          </w:p>
        </w:tc>
        <w:tc>
          <w:tcPr>
            <w:tcW w:w="886" w:type="dxa"/>
          </w:tcPr>
          <w:p w14:paraId="18B8F4A7" w14:textId="1BCFF5C0" w:rsidR="00120CDC" w:rsidRDefault="00096923" w:rsidP="00364643">
            <w:pPr>
              <w:pStyle w:val="TableParagraph"/>
              <w:spacing w:line="247" w:lineRule="auto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Donateur</w:t>
            </w:r>
          </w:p>
        </w:tc>
        <w:tc>
          <w:tcPr>
            <w:tcW w:w="1010" w:type="dxa"/>
          </w:tcPr>
          <w:p w14:paraId="0A8E5874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Valeur</w:t>
            </w:r>
          </w:p>
        </w:tc>
      </w:tr>
      <w:tr w:rsidR="00120CDC" w14:paraId="531BB996" w14:textId="77777777" w:rsidTr="00B152C9">
        <w:trPr>
          <w:trHeight w:val="656"/>
          <w:jc w:val="center"/>
        </w:trPr>
        <w:tc>
          <w:tcPr>
            <w:tcW w:w="1165" w:type="dxa"/>
          </w:tcPr>
          <w:p w14:paraId="74D1593B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</w:t>
            </w:r>
          </w:p>
        </w:tc>
        <w:tc>
          <w:tcPr>
            <w:tcW w:w="810" w:type="dxa"/>
          </w:tcPr>
          <w:p w14:paraId="1E592AEA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1359" w:type="dxa"/>
          </w:tcPr>
          <w:p w14:paraId="5DD01DDC" w14:textId="321BDC47" w:rsidR="00120CDC" w:rsidRDefault="00B152C9">
            <w:pPr>
              <w:pStyle w:val="TableParagraph"/>
              <w:spacing w:line="235" w:lineRule="auto"/>
              <w:ind w:right="45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 w:rsidR="00096923">
              <w:rPr>
                <w:color w:val="333333"/>
                <w:sz w:val="18"/>
              </w:rPr>
              <w:t xml:space="preserve"> </w:t>
            </w:r>
            <w:r w:rsidR="00096923">
              <w:rPr>
                <w:color w:val="333333"/>
                <w:spacing w:val="-2"/>
                <w:sz w:val="18"/>
              </w:rPr>
              <w:t>unité</w:t>
            </w:r>
          </w:p>
        </w:tc>
        <w:tc>
          <w:tcPr>
            <w:tcW w:w="720" w:type="dxa"/>
          </w:tcPr>
          <w:p w14:paraId="14166C5F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251" w:type="dxa"/>
          </w:tcPr>
          <w:p w14:paraId="5D83FB49" w14:textId="3021B2AA" w:rsidR="00120CDC" w:rsidRDefault="00096923" w:rsidP="00E238CE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départem</w:t>
            </w:r>
            <w:r>
              <w:rPr>
                <w:color w:val="333333"/>
                <w:spacing w:val="-5"/>
                <w:sz w:val="18"/>
              </w:rPr>
              <w:t>ent</w:t>
            </w:r>
          </w:p>
        </w:tc>
        <w:tc>
          <w:tcPr>
            <w:tcW w:w="729" w:type="dxa"/>
          </w:tcPr>
          <w:p w14:paraId="2B4BF90F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Projet</w:t>
            </w:r>
            <w:r>
              <w:rPr>
                <w:color w:val="333333"/>
                <w:spacing w:val="6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CR</w:t>
            </w:r>
          </w:p>
        </w:tc>
        <w:tc>
          <w:tcPr>
            <w:tcW w:w="886" w:type="dxa"/>
          </w:tcPr>
          <w:p w14:paraId="1C9E909D" w14:textId="77777777" w:rsidR="00120CDC" w:rsidRDefault="00096923">
            <w:pPr>
              <w:pStyle w:val="TableParagraph"/>
              <w:ind w:left="101" w:right="133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Agence</w:t>
            </w:r>
          </w:p>
        </w:tc>
        <w:tc>
          <w:tcPr>
            <w:tcW w:w="1010" w:type="dxa"/>
          </w:tcPr>
          <w:p w14:paraId="0A1E9A8D" w14:textId="77777777" w:rsidR="00120CDC" w:rsidRDefault="00096923">
            <w:pPr>
              <w:pStyle w:val="TableParagraph"/>
              <w:spacing w:line="235" w:lineRule="auto"/>
              <w:ind w:right="374"/>
              <w:rPr>
                <w:sz w:val="18"/>
              </w:rPr>
            </w:pPr>
            <w:r>
              <w:rPr>
                <w:color w:val="333333"/>
                <w:sz w:val="18"/>
              </w:rPr>
              <w:t>Frais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service</w:t>
            </w:r>
          </w:p>
        </w:tc>
      </w:tr>
      <w:tr w:rsidR="00120CDC" w14:paraId="6EE97B34" w14:textId="77777777" w:rsidTr="00B152C9">
        <w:trPr>
          <w:trHeight w:val="657"/>
          <w:jc w:val="center"/>
        </w:trPr>
        <w:tc>
          <w:tcPr>
            <w:tcW w:w="1165" w:type="dxa"/>
          </w:tcPr>
          <w:p w14:paraId="69AB8954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</w:t>
            </w:r>
          </w:p>
        </w:tc>
        <w:tc>
          <w:tcPr>
            <w:tcW w:w="810" w:type="dxa"/>
          </w:tcPr>
          <w:p w14:paraId="74C0538C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1359" w:type="dxa"/>
          </w:tcPr>
          <w:p w14:paraId="1152219E" w14:textId="77777777" w:rsidR="00120CDC" w:rsidRDefault="00096923">
            <w:pPr>
              <w:pStyle w:val="TableParagraph"/>
              <w:spacing w:line="235" w:lineRule="auto"/>
              <w:ind w:right="43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unité</w:t>
            </w:r>
          </w:p>
        </w:tc>
        <w:tc>
          <w:tcPr>
            <w:tcW w:w="720" w:type="dxa"/>
          </w:tcPr>
          <w:p w14:paraId="16E05257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1251" w:type="dxa"/>
          </w:tcPr>
          <w:p w14:paraId="0510EE97" w14:textId="17CFDF8E" w:rsidR="00120CDC" w:rsidRDefault="00096923" w:rsidP="00E238CE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départem</w:t>
            </w:r>
            <w:r>
              <w:rPr>
                <w:color w:val="333333"/>
                <w:spacing w:val="-5"/>
                <w:sz w:val="18"/>
              </w:rPr>
              <w:t>ent</w:t>
            </w:r>
          </w:p>
        </w:tc>
        <w:tc>
          <w:tcPr>
            <w:tcW w:w="729" w:type="dxa"/>
          </w:tcPr>
          <w:p w14:paraId="759DD1BF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886" w:type="dxa"/>
          </w:tcPr>
          <w:p w14:paraId="428483BF" w14:textId="77777777" w:rsidR="00120CDC" w:rsidRDefault="00096923">
            <w:pPr>
              <w:pStyle w:val="TableParagraph"/>
              <w:ind w:left="55" w:right="133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1010" w:type="dxa"/>
          </w:tcPr>
          <w:p w14:paraId="70BF1DDC" w14:textId="77777777" w:rsidR="00120CDC" w:rsidRDefault="00096923">
            <w:pPr>
              <w:pStyle w:val="TableParagraph"/>
              <w:spacing w:line="235" w:lineRule="auto"/>
              <w:ind w:right="374"/>
              <w:rPr>
                <w:sz w:val="18"/>
              </w:rPr>
            </w:pPr>
            <w:r>
              <w:rPr>
                <w:color w:val="333333"/>
                <w:sz w:val="18"/>
              </w:rPr>
              <w:t>Frais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service</w:t>
            </w:r>
          </w:p>
        </w:tc>
      </w:tr>
    </w:tbl>
    <w:p w14:paraId="0E286484" w14:textId="77777777" w:rsidR="00120CDC" w:rsidRDefault="00120CDC">
      <w:pPr>
        <w:pStyle w:val="BodyText"/>
        <w:rPr>
          <w:sz w:val="22"/>
        </w:rPr>
      </w:pPr>
    </w:p>
    <w:p w14:paraId="3EA4E1B6" w14:textId="54275394" w:rsidR="00120CDC" w:rsidRPr="00714238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66" w:line="247" w:lineRule="auto"/>
        <w:ind w:hanging="360"/>
        <w:rPr>
          <w:color w:val="333333"/>
          <w:sz w:val="21"/>
          <w:szCs w:val="21"/>
        </w:rPr>
      </w:pPr>
      <w:r>
        <w:rPr>
          <w:color w:val="333333"/>
          <w:sz w:val="21"/>
        </w:rPr>
        <w:t>Le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processus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réconciliation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compte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compensation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(SCA)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entre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et les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agences des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un</w:t>
      </w:r>
      <w:r w:rsidRPr="00714238">
        <w:rPr>
          <w:color w:val="333333"/>
          <w:sz w:val="21"/>
          <w:szCs w:val="21"/>
        </w:rPr>
        <w:t>ies</w:t>
      </w:r>
      <w:r w:rsidRPr="00714238">
        <w:rPr>
          <w:color w:val="333333"/>
          <w:spacing w:val="32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est</w:t>
      </w:r>
      <w:r w:rsidRPr="00714238">
        <w:rPr>
          <w:color w:val="333333"/>
          <w:spacing w:val="32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détaillé</w:t>
      </w:r>
      <w:r w:rsidRPr="00714238">
        <w:rPr>
          <w:color w:val="333333"/>
          <w:spacing w:val="40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dans</w:t>
      </w:r>
      <w:r w:rsidRPr="00714238">
        <w:rPr>
          <w:color w:val="333333"/>
          <w:spacing w:val="32"/>
          <w:sz w:val="21"/>
          <w:szCs w:val="21"/>
        </w:rPr>
        <w:t xml:space="preserve"> </w:t>
      </w:r>
      <w:r w:rsidRPr="00714238">
        <w:rPr>
          <w:color w:val="333333"/>
          <w:sz w:val="21"/>
          <w:szCs w:val="21"/>
        </w:rPr>
        <w:t>la</w:t>
      </w:r>
      <w:r w:rsidRPr="00714238">
        <w:rPr>
          <w:color w:val="333333"/>
          <w:spacing w:val="21"/>
          <w:sz w:val="21"/>
          <w:szCs w:val="21"/>
        </w:rPr>
        <w:t xml:space="preserve"> </w:t>
      </w:r>
      <w:hyperlink r:id="rId14">
        <w:r w:rsidRPr="00714238">
          <w:rPr>
            <w:color w:val="0562C1"/>
            <w:sz w:val="21"/>
            <w:szCs w:val="21"/>
            <w:u w:val="single" w:color="0562C1"/>
          </w:rPr>
          <w:t>lettre</w:t>
        </w:r>
        <w:r w:rsidRPr="00714238">
          <w:rPr>
            <w:color w:val="0562C1"/>
            <w:spacing w:val="33"/>
            <w:sz w:val="21"/>
            <w:szCs w:val="21"/>
            <w:u w:val="single" w:color="0562C1"/>
          </w:rPr>
          <w:t xml:space="preserve"> </w:t>
        </w:r>
        <w:r w:rsidRPr="00714238">
          <w:rPr>
            <w:color w:val="0562C1"/>
            <w:sz w:val="21"/>
            <w:szCs w:val="21"/>
            <w:u w:val="single" w:color="0562C1"/>
          </w:rPr>
          <w:t>de</w:t>
        </w:r>
        <w:r w:rsidRPr="00714238">
          <w:rPr>
            <w:color w:val="0562C1"/>
            <w:spacing w:val="33"/>
            <w:sz w:val="21"/>
            <w:szCs w:val="21"/>
            <w:u w:val="single" w:color="0562C1"/>
          </w:rPr>
          <w:t xml:space="preserve"> </w:t>
        </w:r>
        <w:r w:rsidRPr="00714238">
          <w:rPr>
            <w:color w:val="0562C1"/>
            <w:sz w:val="21"/>
            <w:szCs w:val="21"/>
            <w:u w:val="single" w:color="0562C1"/>
          </w:rPr>
          <w:t>fin</w:t>
        </w:r>
        <w:r w:rsidRPr="00714238">
          <w:rPr>
            <w:color w:val="0562C1"/>
            <w:spacing w:val="25"/>
            <w:sz w:val="21"/>
            <w:szCs w:val="21"/>
            <w:u w:val="single" w:color="0562C1"/>
          </w:rPr>
          <w:t xml:space="preserve"> </w:t>
        </w:r>
        <w:r w:rsidRPr="00714238">
          <w:rPr>
            <w:color w:val="0562C1"/>
            <w:sz w:val="21"/>
            <w:szCs w:val="21"/>
            <w:u w:val="single" w:color="0562C1"/>
          </w:rPr>
          <w:t>d'année</w:t>
        </w:r>
        <w:r w:rsidRPr="00714238">
          <w:rPr>
            <w:color w:val="0562C1"/>
            <w:spacing w:val="40"/>
            <w:sz w:val="21"/>
            <w:szCs w:val="21"/>
            <w:u w:val="single" w:color="0562C1"/>
          </w:rPr>
          <w:t xml:space="preserve"> </w:t>
        </w:r>
        <w:r w:rsidRPr="00714238">
          <w:rPr>
            <w:color w:val="0562C1"/>
            <w:sz w:val="21"/>
            <w:szCs w:val="21"/>
            <w:u w:val="single" w:color="0562C1"/>
          </w:rPr>
          <w:t>du</w:t>
        </w:r>
        <w:r w:rsidRPr="00714238">
          <w:rPr>
            <w:color w:val="0562C1"/>
            <w:spacing w:val="25"/>
            <w:sz w:val="21"/>
            <w:szCs w:val="21"/>
            <w:u w:val="single" w:color="0562C1"/>
          </w:rPr>
          <w:t xml:space="preserve"> </w:t>
        </w:r>
        <w:r w:rsidRPr="00714238">
          <w:rPr>
            <w:color w:val="0562C1"/>
            <w:sz w:val="21"/>
            <w:szCs w:val="21"/>
            <w:u w:val="single" w:color="0562C1"/>
          </w:rPr>
          <w:t>PNUD</w:t>
        </w:r>
        <w:r w:rsidRPr="00714238">
          <w:rPr>
            <w:color w:val="0562C1"/>
            <w:spacing w:val="30"/>
            <w:sz w:val="21"/>
            <w:szCs w:val="21"/>
            <w:u w:val="single" w:color="0562C1"/>
          </w:rPr>
          <w:t xml:space="preserve"> </w:t>
        </w:r>
        <w:r w:rsidRPr="00714238">
          <w:rPr>
            <w:color w:val="0562C1"/>
            <w:sz w:val="21"/>
            <w:szCs w:val="21"/>
            <w:u w:val="single" w:color="0562C1"/>
          </w:rPr>
          <w:t>aux agences</w:t>
        </w:r>
        <w:r w:rsidR="00B152C9" w:rsidRPr="00714238">
          <w:rPr>
            <w:color w:val="0562C1"/>
            <w:sz w:val="21"/>
            <w:szCs w:val="21"/>
            <w:u w:val="single" w:color="0562C1"/>
          </w:rPr>
          <w:t xml:space="preserve"> (en anglais)</w:t>
        </w:r>
        <w:r w:rsidRPr="00714238">
          <w:rPr>
            <w:color w:val="333333"/>
            <w:sz w:val="21"/>
            <w:szCs w:val="21"/>
          </w:rPr>
          <w:t>.</w:t>
        </w:r>
      </w:hyperlink>
    </w:p>
    <w:p w14:paraId="1511FF10" w14:textId="77777777" w:rsidR="00B152C9" w:rsidRPr="00714238" w:rsidRDefault="00B152C9" w:rsidP="00B152C9">
      <w:pPr>
        <w:tabs>
          <w:tab w:val="left" w:pos="818"/>
          <w:tab w:val="left" w:pos="820"/>
        </w:tabs>
        <w:spacing w:before="166" w:line="247" w:lineRule="auto"/>
        <w:rPr>
          <w:color w:val="333333"/>
          <w:sz w:val="21"/>
          <w:szCs w:val="21"/>
        </w:rPr>
      </w:pPr>
    </w:p>
    <w:p w14:paraId="72D4B611" w14:textId="77777777" w:rsidR="00B152C9" w:rsidRPr="00714238" w:rsidRDefault="00B152C9" w:rsidP="00B152C9">
      <w:pPr>
        <w:spacing w:after="30" w:line="249" w:lineRule="auto"/>
        <w:rPr>
          <w:b/>
          <w:bCs/>
          <w:i/>
          <w:iCs/>
          <w:color w:val="000000"/>
          <w:sz w:val="21"/>
          <w:szCs w:val="21"/>
          <w:u w:val="single"/>
          <w:lang w:eastAsia="en-GB"/>
        </w:rPr>
      </w:pPr>
    </w:p>
    <w:p w14:paraId="336F6BE5" w14:textId="4D0FD113" w:rsidR="00B152C9" w:rsidRPr="00714238" w:rsidRDefault="00B152C9" w:rsidP="00B152C9">
      <w:pPr>
        <w:spacing w:after="30" w:line="249" w:lineRule="auto"/>
        <w:rPr>
          <w:i/>
          <w:iCs/>
          <w:color w:val="000000"/>
          <w:sz w:val="21"/>
          <w:szCs w:val="21"/>
          <w:lang w:eastAsia="en-GB"/>
        </w:rPr>
      </w:pPr>
      <w:r w:rsidRPr="00714238">
        <w:rPr>
          <w:b/>
          <w:bCs/>
          <w:i/>
          <w:iCs/>
          <w:color w:val="000000"/>
          <w:sz w:val="21"/>
          <w:szCs w:val="21"/>
          <w:u w:val="single"/>
          <w:lang w:eastAsia="en-GB"/>
        </w:rPr>
        <w:t>Avertissement :</w:t>
      </w:r>
      <w:r w:rsidRPr="00714238">
        <w:rPr>
          <w:i/>
          <w:iCs/>
          <w:color w:val="000000"/>
          <w:sz w:val="21"/>
          <w:szCs w:val="21"/>
          <w:lang w:eastAsia="en-GB"/>
        </w:rPr>
        <w:t> Ce document a été traduit de l'anglais vers le français. En cas de divergence entre cette traduction et le document anglais original, le document anglais original prévaudra.</w:t>
      </w:r>
    </w:p>
    <w:p w14:paraId="548B090E" w14:textId="77777777" w:rsidR="00B152C9" w:rsidRPr="00714238" w:rsidRDefault="00B152C9" w:rsidP="00B152C9">
      <w:pPr>
        <w:spacing w:after="30" w:line="249" w:lineRule="auto"/>
        <w:rPr>
          <w:i/>
          <w:iCs/>
          <w:color w:val="000000"/>
          <w:sz w:val="21"/>
          <w:szCs w:val="21"/>
          <w:lang w:eastAsia="en-GB"/>
        </w:rPr>
      </w:pPr>
    </w:p>
    <w:p w14:paraId="06743705" w14:textId="7085836D" w:rsidR="00B152C9" w:rsidRPr="00714238" w:rsidRDefault="00B152C9" w:rsidP="00B152C9">
      <w:pPr>
        <w:spacing w:after="30" w:line="249" w:lineRule="auto"/>
        <w:rPr>
          <w:i/>
          <w:iCs/>
          <w:color w:val="000000"/>
          <w:sz w:val="21"/>
          <w:szCs w:val="21"/>
          <w:lang w:eastAsia="en-GB"/>
        </w:rPr>
      </w:pPr>
      <w:r w:rsidRPr="00714238">
        <w:rPr>
          <w:b/>
          <w:bCs/>
          <w:i/>
          <w:iCs/>
          <w:color w:val="000000"/>
          <w:sz w:val="21"/>
          <w:szCs w:val="21"/>
          <w:u w:val="single"/>
          <w:lang w:val="en-GB" w:eastAsia="en-GB"/>
        </w:rPr>
        <w:t>Disclaimer:</w:t>
      </w:r>
      <w:r w:rsidRPr="00714238">
        <w:rPr>
          <w:i/>
          <w:iCs/>
          <w:color w:val="000000"/>
          <w:sz w:val="21"/>
          <w:szCs w:val="21"/>
          <w:lang w:val="en-GB" w:eastAsia="en-GB"/>
        </w:rPr>
        <w:t> This document was translated from English into French. In the event of any discrepancy between this translation and the original English document, the original English document shall prevail.</w:t>
      </w:r>
    </w:p>
    <w:sectPr w:rsidR="00B152C9" w:rsidRPr="00714238">
      <w:pgSz w:w="12240" w:h="15840"/>
      <w:pgMar w:top="1880" w:right="620" w:bottom="940" w:left="1340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9A07" w14:textId="77777777" w:rsidR="00470835" w:rsidRDefault="00470835">
      <w:r>
        <w:separator/>
      </w:r>
    </w:p>
  </w:endnote>
  <w:endnote w:type="continuationSeparator" w:id="0">
    <w:p w14:paraId="2F6E6F55" w14:textId="77777777" w:rsidR="00470835" w:rsidRDefault="0047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3BC2" w14:textId="77777777" w:rsidR="00120CDC" w:rsidRDefault="000969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6ED8641A" wp14:editId="7E852B68">
              <wp:simplePos x="0" y="0"/>
              <wp:positionH relativeFrom="page">
                <wp:posOffset>901639</wp:posOffset>
              </wp:positionH>
              <wp:positionV relativeFrom="page">
                <wp:posOffset>9447530</wp:posOffset>
              </wp:positionV>
              <wp:extent cx="67437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3BB07" w14:textId="77777777" w:rsidR="00120CDC" w:rsidRDefault="00096923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864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3.9pt;width:53.1pt;height:12.8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" filled="f" stroked="f">
              <v:textbox inset="0,0,0,0">
                <w:txbxContent>
                  <w:p w14:paraId="77E3BB07" w14:textId="77777777" w:rsidR="00120CDC" w:rsidRDefault="00096923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</w:rPr>
                      <w:t>1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17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1"/>
                      </w:rPr>
                      <w:t>3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5DF3F9F" wp14:editId="7098A6ED">
              <wp:simplePos x="0" y="0"/>
              <wp:positionH relativeFrom="page">
                <wp:posOffset>2783748</wp:posOffset>
              </wp:positionH>
              <wp:positionV relativeFrom="page">
                <wp:posOffset>9447530</wp:posOffset>
              </wp:positionV>
              <wp:extent cx="220472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72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0CDC5" w14:textId="77777777" w:rsidR="00120CDC" w:rsidRDefault="00096923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Date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d'entrée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vigueur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01/07/2019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F3F9F" id="Textbox 3" o:spid="_x0000_s1027" type="#_x0000_t202" style="position:absolute;margin-left:219.2pt;margin-top:743.9pt;width:173.6pt;height:12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" filled="f" stroked="f">
              <v:textbox inset="0,0,0,0">
                <w:txbxContent>
                  <w:p w14:paraId="4E80CDC5" w14:textId="77777777" w:rsidR="00120CDC" w:rsidRDefault="00096923">
                    <w:pPr>
                      <w:pStyle w:val="BodyText"/>
                      <w:spacing w:line="238" w:lineRule="exact"/>
                      <w:ind w:left="20"/>
                    </w:pPr>
                    <w:r>
                      <w:t>Date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d'entrée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vigueur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48CF14" wp14:editId="233D0B35">
              <wp:simplePos x="0" y="0"/>
              <wp:positionH relativeFrom="page">
                <wp:posOffset>6075588</wp:posOffset>
              </wp:positionH>
              <wp:positionV relativeFrom="page">
                <wp:posOffset>9447530</wp:posOffset>
              </wp:positionV>
              <wp:extent cx="795020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C24E2" w14:textId="77777777" w:rsidR="00120CDC" w:rsidRDefault="00096923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#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8CF14" id="Textbox 4" o:spid="_x0000_s1028" type="#_x0000_t202" style="position:absolute;margin-left:478.4pt;margin-top:743.9pt;width:62.6pt;height:12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" filled="f" stroked="f">
              <v:textbox inset="0,0,0,0">
                <w:txbxContent>
                  <w:p w14:paraId="709C24E2" w14:textId="77777777" w:rsidR="00120CDC" w:rsidRDefault="00096923">
                    <w:pPr>
                      <w:pStyle w:val="BodyText"/>
                      <w:spacing w:line="238" w:lineRule="exact"/>
                      <w:ind w:left="20"/>
                    </w:pPr>
                    <w:r>
                      <w:t>Version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#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FCA2" w14:textId="77777777" w:rsidR="00470835" w:rsidRDefault="00470835">
      <w:r>
        <w:separator/>
      </w:r>
    </w:p>
  </w:footnote>
  <w:footnote w:type="continuationSeparator" w:id="0">
    <w:p w14:paraId="58FAD6F6" w14:textId="77777777" w:rsidR="00470835" w:rsidRDefault="0047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B6FF" w14:textId="6E689403" w:rsidR="00120CDC" w:rsidRDefault="00B152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D031773" wp14:editId="2DF5F874">
          <wp:simplePos x="0" y="0"/>
          <wp:positionH relativeFrom="margin">
            <wp:posOffset>5753100</wp:posOffset>
          </wp:positionH>
          <wp:positionV relativeFrom="paragraph">
            <wp:posOffset>15240</wp:posOffset>
          </wp:positionV>
          <wp:extent cx="283210" cy="553085"/>
          <wp:effectExtent l="0" t="0" r="2540" b="0"/>
          <wp:wrapNone/>
          <wp:docPr id="1838055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65787" name="Picture 203736578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9" b="28533"/>
                  <a:stretch/>
                </pic:blipFill>
                <pic:spPr bwMode="auto">
                  <a:xfrm>
                    <a:off x="0" y="0"/>
                    <a:ext cx="28321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C64B3"/>
    <w:multiLevelType w:val="hybridMultilevel"/>
    <w:tmpl w:val="0C6ABA38"/>
    <w:lvl w:ilvl="0" w:tplc="764A7482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-2"/>
        <w:w w:val="102"/>
        <w:lang w:val="fr-FR" w:eastAsia="en-US" w:bidi="ar-SA"/>
      </w:rPr>
    </w:lvl>
    <w:lvl w:ilvl="1" w:tplc="0372913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1"/>
        <w:szCs w:val="21"/>
        <w:lang w:val="fr-FR" w:eastAsia="en-US" w:bidi="ar-SA"/>
      </w:rPr>
    </w:lvl>
    <w:lvl w:ilvl="2" w:tplc="8892CE46">
      <w:numFmt w:val="bullet"/>
      <w:lvlText w:val="•"/>
      <w:lvlJc w:val="left"/>
      <w:pPr>
        <w:ind w:left="2511" w:hanging="360"/>
      </w:pPr>
      <w:rPr>
        <w:rFonts w:hint="default"/>
        <w:lang w:val="fr-FR" w:eastAsia="en-US" w:bidi="ar-SA"/>
      </w:rPr>
    </w:lvl>
    <w:lvl w:ilvl="3" w:tplc="0B3093C4">
      <w:numFmt w:val="bullet"/>
      <w:lvlText w:val="•"/>
      <w:lvlJc w:val="left"/>
      <w:pPr>
        <w:ind w:left="3482" w:hanging="360"/>
      </w:pPr>
      <w:rPr>
        <w:rFonts w:hint="default"/>
        <w:lang w:val="fr-FR" w:eastAsia="en-US" w:bidi="ar-SA"/>
      </w:rPr>
    </w:lvl>
    <w:lvl w:ilvl="4" w:tplc="50DA4B5C">
      <w:numFmt w:val="bullet"/>
      <w:lvlText w:val="•"/>
      <w:lvlJc w:val="left"/>
      <w:pPr>
        <w:ind w:left="4453" w:hanging="360"/>
      </w:pPr>
      <w:rPr>
        <w:rFonts w:hint="default"/>
        <w:lang w:val="fr-FR" w:eastAsia="en-US" w:bidi="ar-SA"/>
      </w:rPr>
    </w:lvl>
    <w:lvl w:ilvl="5" w:tplc="77545902">
      <w:numFmt w:val="bullet"/>
      <w:lvlText w:val="•"/>
      <w:lvlJc w:val="left"/>
      <w:pPr>
        <w:ind w:left="5424" w:hanging="360"/>
      </w:pPr>
      <w:rPr>
        <w:rFonts w:hint="default"/>
        <w:lang w:val="fr-FR" w:eastAsia="en-US" w:bidi="ar-SA"/>
      </w:rPr>
    </w:lvl>
    <w:lvl w:ilvl="6" w:tplc="0D248D46"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7" w:tplc="607AA5D2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1CD680DC">
      <w:numFmt w:val="bullet"/>
      <w:lvlText w:val="•"/>
      <w:lvlJc w:val="left"/>
      <w:pPr>
        <w:ind w:left="833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7E6379E"/>
    <w:multiLevelType w:val="hybridMultilevel"/>
    <w:tmpl w:val="ADC86FD6"/>
    <w:lvl w:ilvl="0" w:tplc="C0A630C2">
      <w:start w:val="1"/>
      <w:numFmt w:val="lowerRoman"/>
      <w:lvlText w:val="%1."/>
      <w:lvlJc w:val="left"/>
      <w:pPr>
        <w:ind w:left="153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2"/>
        <w:w w:val="102"/>
        <w:sz w:val="21"/>
        <w:szCs w:val="21"/>
        <w:lang w:val="fr-FR" w:eastAsia="en-US" w:bidi="ar-SA"/>
      </w:rPr>
    </w:lvl>
    <w:lvl w:ilvl="1" w:tplc="F1444668">
      <w:numFmt w:val="bullet"/>
      <w:lvlText w:val="•"/>
      <w:lvlJc w:val="left"/>
      <w:pPr>
        <w:ind w:left="2414" w:hanging="720"/>
      </w:pPr>
      <w:rPr>
        <w:rFonts w:hint="default"/>
        <w:lang w:val="fr-FR" w:eastAsia="en-US" w:bidi="ar-SA"/>
      </w:rPr>
    </w:lvl>
    <w:lvl w:ilvl="2" w:tplc="816EC342">
      <w:numFmt w:val="bullet"/>
      <w:lvlText w:val="•"/>
      <w:lvlJc w:val="left"/>
      <w:pPr>
        <w:ind w:left="3288" w:hanging="720"/>
      </w:pPr>
      <w:rPr>
        <w:rFonts w:hint="default"/>
        <w:lang w:val="fr-FR" w:eastAsia="en-US" w:bidi="ar-SA"/>
      </w:rPr>
    </w:lvl>
    <w:lvl w:ilvl="3" w:tplc="52C60570">
      <w:numFmt w:val="bullet"/>
      <w:lvlText w:val="•"/>
      <w:lvlJc w:val="left"/>
      <w:pPr>
        <w:ind w:left="4162" w:hanging="720"/>
      </w:pPr>
      <w:rPr>
        <w:rFonts w:hint="default"/>
        <w:lang w:val="fr-FR" w:eastAsia="en-US" w:bidi="ar-SA"/>
      </w:rPr>
    </w:lvl>
    <w:lvl w:ilvl="4" w:tplc="E5466806">
      <w:numFmt w:val="bullet"/>
      <w:lvlText w:val="•"/>
      <w:lvlJc w:val="left"/>
      <w:pPr>
        <w:ind w:left="5036" w:hanging="720"/>
      </w:pPr>
      <w:rPr>
        <w:rFonts w:hint="default"/>
        <w:lang w:val="fr-FR" w:eastAsia="en-US" w:bidi="ar-SA"/>
      </w:rPr>
    </w:lvl>
    <w:lvl w:ilvl="5" w:tplc="3DDCAA50">
      <w:numFmt w:val="bullet"/>
      <w:lvlText w:val="•"/>
      <w:lvlJc w:val="left"/>
      <w:pPr>
        <w:ind w:left="5910" w:hanging="720"/>
      </w:pPr>
      <w:rPr>
        <w:rFonts w:hint="default"/>
        <w:lang w:val="fr-FR" w:eastAsia="en-US" w:bidi="ar-SA"/>
      </w:rPr>
    </w:lvl>
    <w:lvl w:ilvl="6" w:tplc="2CEEFB08">
      <w:numFmt w:val="bullet"/>
      <w:lvlText w:val="•"/>
      <w:lvlJc w:val="left"/>
      <w:pPr>
        <w:ind w:left="6784" w:hanging="720"/>
      </w:pPr>
      <w:rPr>
        <w:rFonts w:hint="default"/>
        <w:lang w:val="fr-FR" w:eastAsia="en-US" w:bidi="ar-SA"/>
      </w:rPr>
    </w:lvl>
    <w:lvl w:ilvl="7" w:tplc="20025FF2">
      <w:numFmt w:val="bullet"/>
      <w:lvlText w:val="•"/>
      <w:lvlJc w:val="left"/>
      <w:pPr>
        <w:ind w:left="7658" w:hanging="720"/>
      </w:pPr>
      <w:rPr>
        <w:rFonts w:hint="default"/>
        <w:lang w:val="fr-FR" w:eastAsia="en-US" w:bidi="ar-SA"/>
      </w:rPr>
    </w:lvl>
    <w:lvl w:ilvl="8" w:tplc="3F202ADE">
      <w:numFmt w:val="bullet"/>
      <w:lvlText w:val="•"/>
      <w:lvlJc w:val="left"/>
      <w:pPr>
        <w:ind w:left="8532" w:hanging="720"/>
      </w:pPr>
      <w:rPr>
        <w:rFonts w:hint="default"/>
        <w:lang w:val="fr-FR" w:eastAsia="en-US" w:bidi="ar-SA"/>
      </w:rPr>
    </w:lvl>
  </w:abstractNum>
  <w:num w:numId="1" w16cid:durableId="1705910320">
    <w:abstractNumId w:val="1"/>
  </w:num>
  <w:num w:numId="2" w16cid:durableId="172120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CDC"/>
    <w:rsid w:val="00006E23"/>
    <w:rsid w:val="00096923"/>
    <w:rsid w:val="000E09DF"/>
    <w:rsid w:val="00120CDC"/>
    <w:rsid w:val="00195B7F"/>
    <w:rsid w:val="001B36A9"/>
    <w:rsid w:val="00364643"/>
    <w:rsid w:val="00401F14"/>
    <w:rsid w:val="00470835"/>
    <w:rsid w:val="004E7B87"/>
    <w:rsid w:val="004F3CD8"/>
    <w:rsid w:val="005B48A9"/>
    <w:rsid w:val="005E1888"/>
    <w:rsid w:val="006B6A28"/>
    <w:rsid w:val="00714238"/>
    <w:rsid w:val="00793CFA"/>
    <w:rsid w:val="009310A2"/>
    <w:rsid w:val="009A5368"/>
    <w:rsid w:val="00B152C9"/>
    <w:rsid w:val="00E238CE"/>
    <w:rsid w:val="00E27D94"/>
    <w:rsid w:val="00E50548"/>
    <w:rsid w:val="00E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1D42"/>
  <w15:docId w15:val="{51B37B39-9412-4B48-9BE9-29408E7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0"/>
      <w:ind w:left="10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20" w:right="82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9310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0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5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C9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5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C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node/11671" TargetMode="External"/><Relationship Id="rId13" Type="http://schemas.openxmlformats.org/officeDocument/2006/relationships/hyperlink" Target="https://teams.microsoft.com/dl/launcher/launcher.html?url=%2F_%23%2Fl%2Fteam%2F19%3AuOArYNT5p2YaaikanXPqcsNOqfn5I-GfNCxQEcophdE1%40thread.tacv2%2Fconversations%3FgroupId%3Ddcd616fc-d93a-4e8d-9249-7c50fe8ee6ab%26tenantId%3Db3e5db5e-2944-4837-99f5-7488ace54319&amp;type=team&amp;deeplinkId=52ed2a37-6677-4a19-afd4-e7fb899e3d63&amp;directDl=true&amp;msLaunch=true&amp;enableMobilePage=true&amp;suppressPromp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dp.sharepoint.com/sites/UNAgencies/_layouts/15/guestaccess.aspx?guestaccesstoken=jvclwov2rLFgsJ8wNMcocN8wbm0eB2zmYkLVhB0%2bll8%3d&amp;docid=2_07d6573565c2943c89a167ea69077b4f1&amp;rev=1" TargetMode="External"/><Relationship Id="rId12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ndp.sharepoint.com/sites/UNAgencies/2015%20Yearend%20Letter%20from%20UNDP/Forms/AllItem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Hideko Hadzialic</dc:creator>
  <cp:keywords>, docId:04A401F3CB032ED479AE0EBF968C9DA9</cp:keywords>
  <dc:description/>
  <cp:lastModifiedBy>Arilda Dragjoshi</cp:lastModifiedBy>
  <cp:revision>4</cp:revision>
  <dcterms:created xsi:type="dcterms:W3CDTF">2023-12-19T22:31:00Z</dcterms:created>
  <dcterms:modified xsi:type="dcterms:W3CDTF">2026-05-06T14:21:00Z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0x01010057278D25BD4F084582B6E80CA0DE9F54</vt:lpwstr>
  </property>
  <property fmtid="{D5CDD505-2E9C-101B-9397-08002B2CF9AE}" pid="3" name="Created">
    <vt:filetime>2023-12-15T00:00:00Z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2023-12-15T00:00:00Z</vt:filetime>
  </property>
  <property fmtid="{D5CDD505-2E9C-101B-9397-08002B2CF9AE}" pid="6" name="MediaServiceImageTags">
    <vt:lpwstr/>
  </property>
  <property fmtid="{D5CDD505-2E9C-101B-9397-08002B2CF9AE}" pid="7" name="POPPBusinessProcess">
    <vt:lpwstr/>
  </property>
  <property fmtid="{D5CDD505-2E9C-101B-9397-08002B2CF9AE}" pid="8" name="Producer">
    <vt:lpwstr>Adobe PDF Library 23.6.156</vt:lpwstr>
  </property>
  <property fmtid="{D5CDD505-2E9C-101B-9397-08002B2CF9AE}" pid="9" name="SourceModified">
    <vt:lpwstr>D:20231215132452</vt:lpwstr>
  </property>
  <property fmtid="{D5CDD505-2E9C-101B-9397-08002B2CF9AE}" pid="10" name="UNDP_POPP_BUSINESSUNIT">
    <vt:lpwstr>350;#Financial Resources Management|682d4c54-a288-412d-bfec-ce5587bbd25c</vt:lpwstr>
  </property>
  <property fmtid="{D5CDD505-2E9C-101B-9397-08002B2CF9AE}" pid="11" name="_dlc_DocIdItemGuid">
    <vt:lpwstr>e50dd938-87dc-4740-9266-9f808f371e25</vt:lpwstr>
  </property>
</Properties>
</file>