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80FE" w14:textId="77777777" w:rsidR="00E675E6" w:rsidRPr="00D35CCE" w:rsidRDefault="00E675E6" w:rsidP="00E675E6">
      <w:pPr>
        <w:widowControl w:val="0"/>
        <w:autoSpaceDE w:val="0"/>
        <w:autoSpaceDN w:val="0"/>
        <w:spacing w:after="0" w:line="240" w:lineRule="auto"/>
        <w:ind w:left="7825" w:right="6"/>
        <w:rPr>
          <w:rFonts w:ascii="Calibri" w:eastAsia="Arial" w:hAnsi="Calibri" w:cs="Calibri"/>
          <w:kern w:val="0"/>
          <w:sz w:val="20"/>
          <w:szCs w:val="22"/>
          <w14:ligatures w14:val="none"/>
        </w:rPr>
      </w:pPr>
    </w:p>
    <w:p w14:paraId="27BF6911" w14:textId="77777777" w:rsidR="00E675E6" w:rsidRPr="00D35CCE" w:rsidRDefault="00E675E6" w:rsidP="00E675E6">
      <w:pPr>
        <w:widowControl w:val="0"/>
        <w:autoSpaceDE w:val="0"/>
        <w:autoSpaceDN w:val="0"/>
        <w:spacing w:after="0" w:line="30" w:lineRule="exact"/>
        <w:ind w:right="6"/>
        <w:rPr>
          <w:rFonts w:ascii="Calibri" w:eastAsia="Arial" w:hAnsi="Calibri" w:cs="Calibri"/>
          <w:kern w:val="0"/>
          <w:sz w:val="3"/>
          <w:szCs w:val="22"/>
          <w14:ligatures w14:val="none"/>
        </w:rPr>
      </w:pPr>
    </w:p>
    <w:p w14:paraId="752E6E04" w14:textId="77777777" w:rsidR="00E675E6" w:rsidRPr="00D35CCE" w:rsidRDefault="00E675E6" w:rsidP="00E675E6">
      <w:pPr>
        <w:widowControl w:val="0"/>
        <w:numPr>
          <w:ilvl w:val="0"/>
          <w:numId w:val="1"/>
        </w:numPr>
        <w:tabs>
          <w:tab w:val="left" w:pos="850"/>
          <w:tab w:val="left" w:pos="851"/>
        </w:tabs>
        <w:autoSpaceDE w:val="0"/>
        <w:autoSpaceDN w:val="0"/>
        <w:spacing w:before="1" w:after="0" w:line="240" w:lineRule="auto"/>
        <w:ind w:right="6"/>
        <w:outlineLvl w:val="0"/>
        <w:rPr>
          <w:rFonts w:ascii="Calibri" w:eastAsia="Cambria" w:hAnsi="Calibri" w:cs="Calibri"/>
          <w:b/>
          <w:bCs/>
          <w:kern w:val="0"/>
          <w:sz w:val="32"/>
          <w:szCs w:val="32"/>
          <w14:ligatures w14:val="none"/>
        </w:rPr>
      </w:pPr>
      <w:bookmarkStart w:id="0" w:name="1._Revenue_Recognition"/>
      <w:bookmarkStart w:id="1" w:name="_Toc49512119"/>
      <w:bookmarkEnd w:id="0"/>
      <w:r w:rsidRPr="00D35CCE">
        <w:rPr>
          <w:rFonts w:ascii="Calibri" w:eastAsia="Cambria" w:hAnsi="Calibri" w:cs="Calibri"/>
          <w:b/>
          <w:bCs/>
          <w:color w:val="001F5F"/>
          <w:spacing w:val="-4"/>
          <w:kern w:val="0"/>
          <w:sz w:val="32"/>
          <w:szCs w:val="32"/>
          <w14:ligatures w14:val="none"/>
        </w:rPr>
        <w:t>Background and purpose</w:t>
      </w:r>
      <w:bookmarkEnd w:id="1"/>
    </w:p>
    <w:p w14:paraId="113F7C2D" w14:textId="77777777" w:rsidR="00E675E6" w:rsidRPr="00D35CCE" w:rsidRDefault="00E675E6" w:rsidP="00E675E6">
      <w:pPr>
        <w:widowControl w:val="0"/>
        <w:autoSpaceDE w:val="0"/>
        <w:autoSpaceDN w:val="0"/>
        <w:spacing w:before="60" w:after="0" w:line="232" w:lineRule="auto"/>
        <w:ind w:left="140"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Under IPSAS, revenue is recognized on the accrual</w:t>
      </w:r>
      <w:r w:rsidRPr="00D35CCE">
        <w:rPr>
          <w:rFonts w:ascii="Calibri" w:eastAsia="Arial" w:hAnsi="Calibri" w:cs="Calibri"/>
          <w:spacing w:val="-3"/>
          <w:kern w:val="0"/>
          <w:sz w:val="22"/>
          <w:szCs w:val="22"/>
          <w14:ligatures w14:val="none"/>
        </w:rPr>
        <w:t xml:space="preserve"> </w:t>
      </w:r>
      <w:r w:rsidRPr="00D35CCE">
        <w:rPr>
          <w:rFonts w:ascii="Calibri" w:eastAsia="Arial" w:hAnsi="Calibri" w:cs="Calibri"/>
          <w:kern w:val="0"/>
          <w:sz w:val="22"/>
          <w:szCs w:val="22"/>
          <w14:ligatures w14:val="none"/>
        </w:rPr>
        <w:t>basis of accounting.</w:t>
      </w:r>
      <w:r w:rsidRPr="00D35CCE">
        <w:rPr>
          <w:rFonts w:ascii="Calibri" w:eastAsia="Arial" w:hAnsi="Calibri" w:cs="Calibri"/>
          <w:spacing w:val="-5"/>
          <w:kern w:val="0"/>
          <w:sz w:val="22"/>
          <w:szCs w:val="22"/>
          <w14:ligatures w14:val="none"/>
        </w:rPr>
        <w:t xml:space="preserve"> </w:t>
      </w:r>
      <w:r w:rsidRPr="00D35CCE">
        <w:rPr>
          <w:rFonts w:ascii="Calibri" w:eastAsia="Arial" w:hAnsi="Calibri" w:cs="Calibri"/>
          <w:kern w:val="0"/>
          <w:sz w:val="22"/>
          <w:szCs w:val="22"/>
          <w14:ligatures w14:val="none"/>
        </w:rPr>
        <w:t>Revenue is recognized based on the signed binding</w:t>
      </w:r>
      <w:r w:rsidRPr="00D35CCE">
        <w:rPr>
          <w:rFonts w:ascii="Calibri" w:eastAsia="Arial" w:hAnsi="Calibri" w:cs="Calibri"/>
          <w:spacing w:val="-10"/>
          <w:kern w:val="0"/>
          <w:sz w:val="22"/>
          <w:szCs w:val="22"/>
          <w14:ligatures w14:val="none"/>
        </w:rPr>
        <w:t xml:space="preserve"> </w:t>
      </w:r>
      <w:r w:rsidRPr="00D35CCE">
        <w:rPr>
          <w:rFonts w:ascii="Calibri" w:eastAsia="Arial" w:hAnsi="Calibri" w:cs="Calibri"/>
          <w:kern w:val="0"/>
          <w:sz w:val="22"/>
          <w:szCs w:val="22"/>
          <w14:ligatures w14:val="none"/>
        </w:rPr>
        <w:t xml:space="preserve">agreements and not upon the receipt of cash. The purpose of this document is to provide guidance to the Principal Recipients/Country Offices administering the Revenue Management Process for Global Fund Projects. In UNDP’s financial statements, Global Fund agreements are classified under Third Party Cost Sharing, therefore the requirements stipulated in the </w:t>
      </w:r>
      <w:hyperlink r:id="rId7" w:history="1">
        <w:r w:rsidRPr="00D35CCE">
          <w:rPr>
            <w:rFonts w:ascii="Calibri" w:eastAsia="Arial" w:hAnsi="Calibri" w:cs="Calibri"/>
            <w:color w:val="0000FF"/>
            <w:kern w:val="0"/>
            <w:sz w:val="22"/>
            <w:szCs w:val="22"/>
            <w:u w:val="single"/>
            <w14:ligatures w14:val="none"/>
          </w:rPr>
          <w:t>Financial Resources Management Revenue Non-Core POPP</w:t>
        </w:r>
      </w:hyperlink>
      <w:r w:rsidRPr="00D35CCE">
        <w:rPr>
          <w:rFonts w:ascii="Calibri" w:eastAsia="Arial" w:hAnsi="Calibri" w:cs="Calibri"/>
          <w:kern w:val="0"/>
          <w:sz w:val="22"/>
          <w:szCs w:val="22"/>
          <w14:ligatures w14:val="none"/>
        </w:rPr>
        <w:t xml:space="preserve"> section applies to the Global Fund (GF).</w:t>
      </w:r>
    </w:p>
    <w:p w14:paraId="4B8B9367" w14:textId="77777777" w:rsidR="00E675E6" w:rsidRPr="00D35CCE" w:rsidRDefault="00E675E6" w:rsidP="00E675E6">
      <w:pPr>
        <w:widowControl w:val="0"/>
        <w:autoSpaceDE w:val="0"/>
        <w:autoSpaceDN w:val="0"/>
        <w:spacing w:before="2" w:after="0" w:line="240" w:lineRule="auto"/>
        <w:ind w:right="6"/>
        <w:rPr>
          <w:rFonts w:ascii="Calibri" w:eastAsia="Arial" w:hAnsi="Calibri" w:cs="Calibri"/>
          <w:kern w:val="0"/>
          <w:sz w:val="21"/>
          <w:szCs w:val="22"/>
          <w14:ligatures w14:val="none"/>
        </w:rPr>
      </w:pPr>
    </w:p>
    <w:p w14:paraId="44A2B414" w14:textId="77777777" w:rsidR="00E675E6" w:rsidRPr="00D35CCE" w:rsidRDefault="00E675E6" w:rsidP="00E675E6">
      <w:pPr>
        <w:widowControl w:val="0"/>
        <w:numPr>
          <w:ilvl w:val="0"/>
          <w:numId w:val="1"/>
        </w:numPr>
        <w:tabs>
          <w:tab w:val="left" w:pos="860"/>
          <w:tab w:val="left" w:pos="861"/>
        </w:tabs>
        <w:autoSpaceDE w:val="0"/>
        <w:autoSpaceDN w:val="0"/>
        <w:spacing w:before="213" w:after="0" w:line="240" w:lineRule="auto"/>
        <w:ind w:left="861" w:right="6" w:hanging="721"/>
        <w:outlineLvl w:val="0"/>
        <w:rPr>
          <w:rFonts w:ascii="Calibri" w:eastAsia="Cambria" w:hAnsi="Calibri" w:cs="Calibri"/>
          <w:b/>
          <w:bCs/>
          <w:kern w:val="0"/>
          <w:sz w:val="32"/>
          <w:szCs w:val="32"/>
          <w14:ligatures w14:val="none"/>
        </w:rPr>
      </w:pPr>
      <w:bookmarkStart w:id="2" w:name="1.1_____What_does_this_mean_for_the_Glob"/>
      <w:bookmarkStart w:id="3" w:name="2._Process"/>
      <w:bookmarkStart w:id="4" w:name="_Toc49512121"/>
      <w:bookmarkEnd w:id="2"/>
      <w:bookmarkEnd w:id="3"/>
      <w:r w:rsidRPr="00D35CCE">
        <w:rPr>
          <w:rFonts w:ascii="Calibri" w:eastAsia="Cambria" w:hAnsi="Calibri" w:cs="Calibri"/>
          <w:b/>
          <w:bCs/>
          <w:color w:val="001F5F"/>
          <w:kern w:val="0"/>
          <w:sz w:val="32"/>
          <w:szCs w:val="32"/>
          <w14:ligatures w14:val="none"/>
        </w:rPr>
        <w:t>Process for recording revenue</w:t>
      </w:r>
      <w:bookmarkEnd w:id="4"/>
    </w:p>
    <w:p w14:paraId="30E33F0E" w14:textId="77777777" w:rsidR="00E675E6" w:rsidRPr="00D35CCE" w:rsidRDefault="00E675E6" w:rsidP="00E675E6">
      <w:pPr>
        <w:widowControl w:val="0"/>
        <w:autoSpaceDE w:val="0"/>
        <w:autoSpaceDN w:val="0"/>
        <w:spacing w:before="58" w:after="0" w:line="232" w:lineRule="auto"/>
        <w:ind w:left="142"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 xml:space="preserve">Revenue is recognized when the signed Grant Confirmation or Country Coordinating Mechanism (CCM) Funding Agreement is received regardless of </w:t>
      </w:r>
      <w:proofErr w:type="gramStart"/>
      <w:r w:rsidRPr="00D35CCE">
        <w:rPr>
          <w:rFonts w:ascii="Calibri" w:eastAsia="Arial" w:hAnsi="Calibri" w:cs="Calibri"/>
          <w:kern w:val="0"/>
          <w:sz w:val="22"/>
          <w:szCs w:val="22"/>
          <w14:ligatures w14:val="none"/>
        </w:rPr>
        <w:t>whether or not</w:t>
      </w:r>
      <w:proofErr w:type="gramEnd"/>
      <w:r w:rsidRPr="00D35CCE">
        <w:rPr>
          <w:rFonts w:ascii="Calibri" w:eastAsia="Arial" w:hAnsi="Calibri" w:cs="Calibri"/>
          <w:kern w:val="0"/>
          <w:sz w:val="22"/>
          <w:szCs w:val="22"/>
          <w14:ligatures w14:val="none"/>
        </w:rPr>
        <w:t xml:space="preserve"> the funds have been deposited into UNDP’s Contribution Account. The following business process steps occur during the revenue management process:</w:t>
      </w:r>
    </w:p>
    <w:p w14:paraId="18F6C31F" w14:textId="77777777" w:rsidR="00E675E6" w:rsidRPr="00D35CCE" w:rsidRDefault="00E675E6" w:rsidP="00E675E6">
      <w:pPr>
        <w:widowControl w:val="0"/>
        <w:autoSpaceDE w:val="0"/>
        <w:autoSpaceDN w:val="0"/>
        <w:spacing w:before="2" w:after="0" w:line="240" w:lineRule="auto"/>
        <w:ind w:right="6"/>
        <w:rPr>
          <w:rFonts w:ascii="Calibri" w:eastAsia="Arial" w:hAnsi="Calibri" w:cs="Calibri"/>
          <w:kern w:val="0"/>
          <w:sz w:val="20"/>
          <w:szCs w:val="22"/>
          <w14:ligatures w14:val="none"/>
        </w:rPr>
      </w:pPr>
    </w:p>
    <w:p w14:paraId="4DA8373B" w14:textId="77777777" w:rsidR="00E675E6" w:rsidRPr="00D35CCE" w:rsidRDefault="00E675E6" w:rsidP="00E675E6">
      <w:pPr>
        <w:widowControl w:val="0"/>
        <w:numPr>
          <w:ilvl w:val="1"/>
          <w:numId w:val="1"/>
        </w:numPr>
        <w:tabs>
          <w:tab w:val="left" w:pos="1165"/>
          <w:tab w:val="left" w:pos="1166"/>
        </w:tabs>
        <w:autoSpaceDE w:val="0"/>
        <w:autoSpaceDN w:val="0"/>
        <w:spacing w:after="0" w:line="232" w:lineRule="auto"/>
        <w:ind w:left="1134" w:right="6" w:hanging="708"/>
        <w:jc w:val="both"/>
        <w:rPr>
          <w:rFonts w:ascii="Calibri" w:eastAsia="Arial" w:hAnsi="Calibri" w:cs="Calibri"/>
          <w:kern w:val="0"/>
          <w:sz w:val="22"/>
          <w:szCs w:val="22"/>
          <w14:ligatures w14:val="none"/>
        </w:rPr>
      </w:pPr>
      <w:r w:rsidRPr="00D35CCE">
        <w:rPr>
          <w:rFonts w:ascii="Calibri" w:eastAsia="Arial" w:hAnsi="Calibri" w:cs="Calibri"/>
          <w:b/>
          <w:bCs/>
          <w:color w:val="001F5F"/>
          <w:kern w:val="0"/>
          <w:sz w:val="28"/>
          <w:szCs w:val="28"/>
          <w14:ligatures w14:val="none"/>
        </w:rPr>
        <w:t xml:space="preserve">Signing of Grant Confirmation Letter or CCM Funding Agreement – </w:t>
      </w:r>
      <w:r w:rsidRPr="00D35CCE">
        <w:rPr>
          <w:rFonts w:ascii="Calibri" w:eastAsia="Arial" w:hAnsi="Calibri" w:cs="Calibri"/>
          <w:kern w:val="0"/>
          <w:sz w:val="22"/>
          <w:szCs w:val="22"/>
          <w14:ligatures w14:val="none"/>
        </w:rPr>
        <w:t>UNDP acts as interim Principal Recipient (PR) in countries with capacity constraints, conflict, fragile governance or other exceptional circumstances. The arrangement is governed by a Framework Agreement (2016) and Grant Agreements signed between UNDP and the GF. UNDP as PR will engage responsible parties referred to as sub-recipients (SRs) and may further disburse funds to these SRs to support the implementation of the projects. SRs may also contract and further disburse funds to sub-sub-recipients to support them in project implementation. The Principal Recipient negotiates an agreement with Global Fund, the donor, and incorporates a Performance Framework and Summary Budget. Once both parties agree, the Global Fund Grant Agreement i.e. Grant Confirmation Letter is</w:t>
      </w:r>
      <w:r w:rsidRPr="00D35CCE">
        <w:rPr>
          <w:rFonts w:ascii="Calibri" w:eastAsia="Arial" w:hAnsi="Calibri" w:cs="Calibri"/>
          <w:spacing w:val="-29"/>
          <w:kern w:val="0"/>
          <w:sz w:val="22"/>
          <w:szCs w:val="22"/>
          <w14:ligatures w14:val="none"/>
        </w:rPr>
        <w:t xml:space="preserve"> </w:t>
      </w:r>
      <w:r w:rsidRPr="00D35CCE">
        <w:rPr>
          <w:rFonts w:ascii="Calibri" w:eastAsia="Arial" w:hAnsi="Calibri" w:cs="Calibri"/>
          <w:kern w:val="0"/>
          <w:sz w:val="22"/>
          <w:szCs w:val="22"/>
          <w14:ligatures w14:val="none"/>
        </w:rPr>
        <w:t>signed.</w:t>
      </w:r>
    </w:p>
    <w:p w14:paraId="495BAA66" w14:textId="77777777" w:rsidR="00E675E6" w:rsidRPr="00D35CCE" w:rsidRDefault="00E675E6" w:rsidP="00E675E6">
      <w:pPr>
        <w:widowControl w:val="0"/>
        <w:tabs>
          <w:tab w:val="left" w:pos="1165"/>
          <w:tab w:val="left" w:pos="1166"/>
        </w:tabs>
        <w:autoSpaceDE w:val="0"/>
        <w:autoSpaceDN w:val="0"/>
        <w:spacing w:after="0" w:line="232" w:lineRule="auto"/>
        <w:ind w:left="1134" w:right="6"/>
        <w:jc w:val="both"/>
        <w:rPr>
          <w:rFonts w:ascii="Calibri" w:eastAsia="Arial" w:hAnsi="Calibri" w:cs="Calibri"/>
          <w:kern w:val="0"/>
          <w:sz w:val="22"/>
          <w:szCs w:val="22"/>
          <w14:ligatures w14:val="none"/>
        </w:rPr>
      </w:pPr>
    </w:p>
    <w:p w14:paraId="5CA4EE55" w14:textId="77777777" w:rsidR="00E675E6" w:rsidRPr="00D35CCE" w:rsidRDefault="00E675E6" w:rsidP="00E675E6">
      <w:pPr>
        <w:widowControl w:val="0"/>
        <w:tabs>
          <w:tab w:val="left" w:pos="1165"/>
          <w:tab w:val="left" w:pos="1166"/>
        </w:tabs>
        <w:autoSpaceDE w:val="0"/>
        <w:autoSpaceDN w:val="0"/>
        <w:spacing w:after="0" w:line="232" w:lineRule="auto"/>
        <w:ind w:left="1101"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In addition to being one of the GF’s PRs, UNDP also receives funding in its role as the Country Coordinating Mechanism (CCM) Funding Recipient. As a CCM Funding Recipient, UNDP signs a CCM funding agreement with the Global Fund.</w:t>
      </w:r>
    </w:p>
    <w:p w14:paraId="3E582692" w14:textId="77777777" w:rsidR="00E675E6" w:rsidRPr="00D35CCE" w:rsidRDefault="00E675E6" w:rsidP="00E675E6">
      <w:pPr>
        <w:widowControl w:val="0"/>
        <w:autoSpaceDE w:val="0"/>
        <w:autoSpaceDN w:val="0"/>
        <w:spacing w:before="3" w:after="0" w:line="240" w:lineRule="auto"/>
        <w:ind w:right="6"/>
        <w:rPr>
          <w:rFonts w:ascii="Calibri" w:eastAsia="Arial" w:hAnsi="Calibri" w:cs="Calibri"/>
          <w:kern w:val="0"/>
          <w:sz w:val="22"/>
          <w:szCs w:val="22"/>
          <w14:ligatures w14:val="none"/>
        </w:rPr>
      </w:pPr>
    </w:p>
    <w:p w14:paraId="56CC73E6" w14:textId="77777777" w:rsidR="00E675E6" w:rsidRPr="00D35CCE" w:rsidRDefault="00E675E6" w:rsidP="00E675E6">
      <w:pPr>
        <w:widowControl w:val="0"/>
        <w:numPr>
          <w:ilvl w:val="1"/>
          <w:numId w:val="1"/>
        </w:numPr>
        <w:shd w:val="clear" w:color="auto" w:fill="FFFFFF"/>
        <w:autoSpaceDE w:val="0"/>
        <w:autoSpaceDN w:val="0"/>
        <w:spacing w:after="0" w:line="240" w:lineRule="auto"/>
        <w:ind w:right="6"/>
        <w:jc w:val="both"/>
        <w:textAlignment w:val="baseline"/>
        <w:rPr>
          <w:rFonts w:ascii="Calibri" w:eastAsia="Times New Roman" w:hAnsi="Calibri" w:cs="Calibri"/>
          <w:color w:val="343A41"/>
          <w:kern w:val="0"/>
          <w:sz w:val="22"/>
          <w:szCs w:val="22"/>
          <w14:ligatures w14:val="none"/>
        </w:rPr>
      </w:pPr>
      <w:r w:rsidRPr="00D35CCE">
        <w:rPr>
          <w:rFonts w:ascii="Calibri" w:eastAsia="Arial" w:hAnsi="Calibri" w:cs="Calibri"/>
          <w:b/>
          <w:bCs/>
          <w:color w:val="001F5F"/>
          <w:kern w:val="0"/>
          <w:sz w:val="28"/>
          <w:szCs w:val="28"/>
          <w14:ligatures w14:val="none"/>
        </w:rPr>
        <w:t xml:space="preserve">Uploading of Grant Agreements – </w:t>
      </w:r>
      <w:r w:rsidRPr="00D35CCE">
        <w:rPr>
          <w:rFonts w:ascii="Calibri" w:eastAsia="Arial" w:hAnsi="Calibri" w:cs="Calibri"/>
          <w:kern w:val="0"/>
          <w:sz w:val="22"/>
          <w:szCs w:val="22"/>
          <w14:ligatures w14:val="none"/>
        </w:rPr>
        <w:t xml:space="preserve">Once the agreement is signed it should be submitted to GSSC </w:t>
      </w:r>
      <w:r w:rsidRPr="00D35CCE">
        <w:rPr>
          <w:rFonts w:ascii="Calibri" w:eastAsia="Arial" w:hAnsi="Calibri" w:cs="Calibri"/>
          <w:b/>
          <w:bCs/>
          <w:kern w:val="0"/>
          <w:sz w:val="22"/>
          <w:szCs w:val="22"/>
          <w14:ligatures w14:val="none"/>
        </w:rPr>
        <w:t xml:space="preserve">within 1 week </w:t>
      </w:r>
      <w:r w:rsidRPr="00D35CCE">
        <w:rPr>
          <w:rFonts w:ascii="Calibri" w:eastAsia="Times New Roman" w:hAnsi="Calibri" w:cs="Calibri"/>
          <w:color w:val="343A41"/>
          <w:kern w:val="0"/>
          <w:sz w:val="22"/>
          <w:szCs w:val="22"/>
          <w14:ligatures w14:val="none"/>
        </w:rPr>
        <w:t xml:space="preserve">via the Service Request Portal: </w:t>
      </w:r>
      <w:hyperlink r:id="rId8">
        <w:r w:rsidRPr="00D35CCE">
          <w:rPr>
            <w:rFonts w:ascii="Calibri" w:eastAsia="Times New Roman" w:hAnsi="Calibri" w:cs="Calibri"/>
            <w:color w:val="0000FF"/>
            <w:kern w:val="0"/>
            <w:sz w:val="22"/>
            <w:szCs w:val="22"/>
            <w:u w:val="single"/>
            <w14:ligatures w14:val="none"/>
          </w:rPr>
          <w:t>https://undp.custhelp.com/app/main</w:t>
        </w:r>
      </w:hyperlink>
      <w:r w:rsidRPr="00D35CCE">
        <w:rPr>
          <w:rFonts w:ascii="Calibri" w:eastAsia="Times New Roman" w:hAnsi="Calibri" w:cs="Calibri"/>
          <w:color w:val="343A41"/>
          <w:kern w:val="0"/>
          <w:sz w:val="22"/>
          <w:szCs w:val="22"/>
          <w14:ligatures w14:val="none"/>
        </w:rPr>
        <w:t xml:space="preserve">. </w:t>
      </w:r>
      <w:r w:rsidRPr="00D35CCE">
        <w:rPr>
          <w:rFonts w:ascii="Calibri" w:eastAsia="Arial" w:hAnsi="Calibri" w:cs="Calibri"/>
          <w:kern w:val="0"/>
          <w:sz w:val="22"/>
          <w:szCs w:val="22"/>
          <w14:ligatures w14:val="none"/>
        </w:rPr>
        <w:t>For greater clarity, the following table summarizes the documentation required, the revenue recognition trigger, as well as the submission timeline:</w:t>
      </w:r>
    </w:p>
    <w:p w14:paraId="7C87159E" w14:textId="77777777" w:rsidR="00E675E6" w:rsidRPr="00D35CCE" w:rsidRDefault="00E675E6" w:rsidP="00E675E6">
      <w:pPr>
        <w:shd w:val="clear" w:color="auto" w:fill="FFFFFF"/>
        <w:spacing w:after="0" w:line="240" w:lineRule="auto"/>
        <w:ind w:right="6"/>
        <w:jc w:val="both"/>
        <w:textAlignment w:val="baseline"/>
        <w:rPr>
          <w:rFonts w:ascii="Calibri" w:eastAsia="Times New Roman" w:hAnsi="Calibri" w:cs="Calibri"/>
          <w:color w:val="343A41"/>
          <w:kern w:val="0"/>
          <w:sz w:val="22"/>
          <w:szCs w:val="22"/>
          <w14:ligatures w14:val="none"/>
        </w:rPr>
      </w:pPr>
    </w:p>
    <w:p w14:paraId="65555125" w14:textId="77777777" w:rsidR="00E675E6" w:rsidRPr="00D35CCE" w:rsidRDefault="00E675E6" w:rsidP="00E675E6">
      <w:pPr>
        <w:shd w:val="clear" w:color="auto" w:fill="FFFFFF"/>
        <w:spacing w:after="0" w:line="240" w:lineRule="auto"/>
        <w:ind w:right="6"/>
        <w:jc w:val="both"/>
        <w:textAlignment w:val="baseline"/>
        <w:rPr>
          <w:rFonts w:ascii="Calibri" w:eastAsia="Times New Roman" w:hAnsi="Calibri" w:cs="Calibri"/>
          <w:color w:val="343A41"/>
          <w:kern w:val="0"/>
          <w:sz w:val="22"/>
          <w:szCs w:val="22"/>
          <w14:ligatures w14:val="none"/>
        </w:rPr>
      </w:pPr>
    </w:p>
    <w:p w14:paraId="1516F74C" w14:textId="77777777" w:rsidR="00E675E6" w:rsidRPr="00D35CCE" w:rsidRDefault="00E675E6" w:rsidP="00E675E6">
      <w:pPr>
        <w:shd w:val="clear" w:color="auto" w:fill="FFFFFF"/>
        <w:spacing w:after="0" w:line="240" w:lineRule="auto"/>
        <w:ind w:right="6"/>
        <w:jc w:val="both"/>
        <w:textAlignment w:val="baseline"/>
        <w:rPr>
          <w:rFonts w:ascii="Calibri" w:eastAsia="Times New Roman" w:hAnsi="Calibri" w:cs="Calibri"/>
          <w:color w:val="343A41"/>
          <w:kern w:val="0"/>
          <w:sz w:val="22"/>
          <w:szCs w:val="22"/>
          <w14:ligatures w14:val="none"/>
        </w:rPr>
      </w:pPr>
    </w:p>
    <w:p w14:paraId="2D19E5F1" w14:textId="77777777" w:rsidR="00E675E6" w:rsidRPr="00D35CCE" w:rsidRDefault="00E675E6" w:rsidP="00E675E6">
      <w:pPr>
        <w:shd w:val="clear" w:color="auto" w:fill="FFFFFF"/>
        <w:spacing w:after="0" w:line="240" w:lineRule="auto"/>
        <w:ind w:right="6"/>
        <w:jc w:val="both"/>
        <w:textAlignment w:val="baseline"/>
        <w:rPr>
          <w:rFonts w:ascii="Calibri" w:eastAsia="Times New Roman" w:hAnsi="Calibri" w:cs="Calibri"/>
          <w:color w:val="343A41"/>
          <w:kern w:val="0"/>
          <w:sz w:val="22"/>
          <w:szCs w:val="22"/>
          <w14:ligatures w14:val="none"/>
        </w:rPr>
      </w:pPr>
    </w:p>
    <w:p w14:paraId="55972564" w14:textId="77777777" w:rsidR="00E675E6" w:rsidRPr="00D35CCE" w:rsidRDefault="00E675E6" w:rsidP="00E675E6">
      <w:pPr>
        <w:widowControl w:val="0"/>
        <w:tabs>
          <w:tab w:val="left" w:pos="2260"/>
        </w:tabs>
        <w:autoSpaceDE w:val="0"/>
        <w:autoSpaceDN w:val="0"/>
        <w:spacing w:after="0" w:line="240" w:lineRule="auto"/>
        <w:ind w:left="861" w:right="6" w:hanging="566"/>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ab/>
      </w:r>
      <w:r w:rsidRPr="00D35CCE">
        <w:rPr>
          <w:rFonts w:ascii="Calibri" w:eastAsia="Arial" w:hAnsi="Calibri" w:cs="Calibri"/>
          <w:kern w:val="0"/>
          <w:sz w:val="22"/>
          <w:szCs w:val="22"/>
          <w14:ligatures w14:val="none"/>
        </w:rPr>
        <w:tab/>
      </w:r>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2268"/>
        <w:gridCol w:w="4678"/>
      </w:tblGrid>
      <w:tr w:rsidR="00E675E6" w:rsidRPr="00E675E6" w14:paraId="675ADD94" w14:textId="77777777" w:rsidTr="00C211CC">
        <w:trPr>
          <w:tblHeader/>
        </w:trPr>
        <w:tc>
          <w:tcPr>
            <w:tcW w:w="3402" w:type="dxa"/>
            <w:tcMar>
              <w:top w:w="0" w:type="dxa"/>
              <w:left w:w="108" w:type="dxa"/>
              <w:bottom w:w="0" w:type="dxa"/>
              <w:right w:w="108" w:type="dxa"/>
            </w:tcMar>
            <w:hideMark/>
          </w:tcPr>
          <w:p w14:paraId="22825B2D" w14:textId="77777777" w:rsidR="00E675E6" w:rsidRPr="00D35CCE" w:rsidRDefault="00E675E6" w:rsidP="00E675E6">
            <w:pPr>
              <w:spacing w:after="0" w:line="300" w:lineRule="atLeast"/>
              <w:ind w:right="6"/>
              <w:textAlignment w:val="baseline"/>
              <w:rPr>
                <w:rFonts w:ascii="Calibri" w:eastAsia="Calibri" w:hAnsi="Calibri" w:cs="Calibri"/>
                <w:b/>
                <w:bCs/>
                <w:color w:val="343A41"/>
                <w:kern w:val="0"/>
                <w:sz w:val="18"/>
                <w:szCs w:val="18"/>
                <w:lang w:val="en-MY" w:eastAsia="en-MY"/>
                <w14:ligatures w14:val="none"/>
              </w:rPr>
            </w:pPr>
            <w:r w:rsidRPr="00D35CCE">
              <w:rPr>
                <w:rFonts w:ascii="Calibri" w:eastAsia="Calibri" w:hAnsi="Calibri" w:cs="Calibri"/>
                <w:b/>
                <w:bCs/>
                <w:color w:val="343A41"/>
                <w:kern w:val="0"/>
                <w:sz w:val="18"/>
                <w:szCs w:val="18"/>
                <w:lang w:val="en-MY" w:eastAsia="en-MY"/>
                <w14:ligatures w14:val="none"/>
              </w:rPr>
              <w:t>Supporting document upon which to notify GSSC for revenue recognition</w:t>
            </w:r>
          </w:p>
        </w:tc>
        <w:tc>
          <w:tcPr>
            <w:tcW w:w="2268" w:type="dxa"/>
            <w:tcMar>
              <w:top w:w="0" w:type="dxa"/>
              <w:left w:w="108" w:type="dxa"/>
              <w:bottom w:w="0" w:type="dxa"/>
              <w:right w:w="108" w:type="dxa"/>
            </w:tcMar>
            <w:hideMark/>
          </w:tcPr>
          <w:p w14:paraId="7DF08BC2" w14:textId="77777777" w:rsidR="00E675E6" w:rsidRPr="00D35CCE" w:rsidRDefault="00E675E6" w:rsidP="00E675E6">
            <w:pPr>
              <w:spacing w:after="0" w:line="300" w:lineRule="atLeast"/>
              <w:ind w:right="-110"/>
              <w:textAlignment w:val="baseline"/>
              <w:rPr>
                <w:rFonts w:ascii="Calibri" w:eastAsia="Calibri" w:hAnsi="Calibri" w:cs="Calibri"/>
                <w:b/>
                <w:bCs/>
                <w:color w:val="343A41"/>
                <w:kern w:val="0"/>
                <w:sz w:val="18"/>
                <w:szCs w:val="18"/>
                <w:lang w:val="en-MY" w:eastAsia="en-MY"/>
                <w14:ligatures w14:val="none"/>
              </w:rPr>
            </w:pPr>
            <w:r w:rsidRPr="00D35CCE">
              <w:rPr>
                <w:rFonts w:ascii="Calibri" w:eastAsia="Calibri" w:hAnsi="Calibri" w:cs="Calibri"/>
                <w:b/>
                <w:bCs/>
                <w:color w:val="343A41"/>
                <w:kern w:val="0"/>
                <w:sz w:val="18"/>
                <w:szCs w:val="18"/>
                <w:lang w:val="en-MY" w:eastAsia="en-MY"/>
                <w14:ligatures w14:val="none"/>
              </w:rPr>
              <w:t>Timeline for submission to GSSC</w:t>
            </w:r>
          </w:p>
        </w:tc>
        <w:tc>
          <w:tcPr>
            <w:tcW w:w="4678" w:type="dxa"/>
          </w:tcPr>
          <w:p w14:paraId="102E9D72" w14:textId="77777777" w:rsidR="00E675E6" w:rsidRPr="00D35CCE" w:rsidRDefault="00E675E6" w:rsidP="00E675E6">
            <w:pPr>
              <w:spacing w:after="0" w:line="300" w:lineRule="atLeast"/>
              <w:ind w:right="6"/>
              <w:textAlignment w:val="baseline"/>
              <w:rPr>
                <w:rFonts w:ascii="Calibri" w:eastAsia="Calibri" w:hAnsi="Calibri" w:cs="Calibri"/>
                <w:b/>
                <w:bCs/>
                <w:color w:val="343A41"/>
                <w:kern w:val="0"/>
                <w:sz w:val="18"/>
                <w:szCs w:val="18"/>
                <w:lang w:val="en-MY" w:eastAsia="en-MY"/>
                <w14:ligatures w14:val="none"/>
              </w:rPr>
            </w:pPr>
            <w:r w:rsidRPr="00D35CCE">
              <w:rPr>
                <w:rFonts w:ascii="Calibri" w:eastAsia="Calibri" w:hAnsi="Calibri" w:cs="Calibri"/>
                <w:b/>
                <w:bCs/>
                <w:color w:val="343A41"/>
                <w:kern w:val="0"/>
                <w:sz w:val="18"/>
                <w:szCs w:val="18"/>
                <w:lang w:val="en-MY" w:eastAsia="en-MY"/>
                <w14:ligatures w14:val="none"/>
              </w:rPr>
              <w:t>Revenue recognition criteria</w:t>
            </w:r>
          </w:p>
        </w:tc>
      </w:tr>
      <w:tr w:rsidR="00E675E6" w:rsidRPr="00E675E6" w14:paraId="10DE0849" w14:textId="77777777" w:rsidTr="00C211CC">
        <w:tc>
          <w:tcPr>
            <w:tcW w:w="3402" w:type="dxa"/>
            <w:tcMar>
              <w:top w:w="0" w:type="dxa"/>
              <w:left w:w="108" w:type="dxa"/>
              <w:bottom w:w="0" w:type="dxa"/>
              <w:right w:w="108" w:type="dxa"/>
            </w:tcMar>
            <w:hideMark/>
          </w:tcPr>
          <w:p w14:paraId="23F35554" w14:textId="77777777" w:rsidR="00E675E6" w:rsidRPr="00D35CCE" w:rsidRDefault="00E675E6" w:rsidP="00E675E6">
            <w:pPr>
              <w:widowControl w:val="0"/>
              <w:numPr>
                <w:ilvl w:val="0"/>
                <w:numId w:val="3"/>
              </w:numPr>
              <w:autoSpaceDE w:val="0"/>
              <w:autoSpaceDN w:val="0"/>
              <w:spacing w:after="0" w:line="240" w:lineRule="auto"/>
              <w:ind w:left="269" w:right="6" w:hanging="142"/>
              <w:contextualSpacing/>
              <w:rPr>
                <w:rFonts w:ascii="Calibri" w:eastAsia="Arial" w:hAnsi="Calibri" w:cs="Calibri"/>
                <w:color w:val="343A41"/>
                <w:kern w:val="0"/>
                <w:sz w:val="18"/>
                <w:szCs w:val="18"/>
                <w14:ligatures w14:val="none"/>
              </w:rPr>
            </w:pPr>
            <w:r w:rsidRPr="00D35CCE">
              <w:rPr>
                <w:rFonts w:ascii="Calibri" w:eastAsia="Arial" w:hAnsi="Calibri" w:cs="Calibri"/>
                <w:color w:val="343A41"/>
                <w:kern w:val="0"/>
                <w:sz w:val="18"/>
                <w:szCs w:val="18"/>
                <w14:ligatures w14:val="none"/>
              </w:rPr>
              <w:t>Grant Confirmation; OR</w:t>
            </w:r>
          </w:p>
          <w:p w14:paraId="491D33D5" w14:textId="77777777" w:rsidR="00E675E6" w:rsidRPr="00D35CCE" w:rsidRDefault="00E675E6" w:rsidP="00E675E6">
            <w:pPr>
              <w:widowControl w:val="0"/>
              <w:numPr>
                <w:ilvl w:val="0"/>
                <w:numId w:val="3"/>
              </w:numPr>
              <w:autoSpaceDE w:val="0"/>
              <w:autoSpaceDN w:val="0"/>
              <w:spacing w:after="0" w:line="240" w:lineRule="auto"/>
              <w:ind w:left="269" w:right="6" w:hanging="142"/>
              <w:contextualSpacing/>
              <w:rPr>
                <w:rFonts w:ascii="Calibri" w:eastAsia="Arial" w:hAnsi="Calibri" w:cs="Calibri"/>
                <w:color w:val="343A41"/>
                <w:kern w:val="0"/>
                <w:sz w:val="18"/>
                <w:szCs w:val="18"/>
                <w14:ligatures w14:val="none"/>
              </w:rPr>
            </w:pPr>
            <w:r w:rsidRPr="00D35CCE">
              <w:rPr>
                <w:rFonts w:ascii="Calibri" w:eastAsia="Arial" w:hAnsi="Calibri" w:cs="Calibri"/>
                <w:color w:val="343A41"/>
                <w:kern w:val="0"/>
                <w:sz w:val="18"/>
                <w:szCs w:val="18"/>
                <w14:ligatures w14:val="none"/>
              </w:rPr>
              <w:t>Country Coordinating Mechanism (CCM) Funding Agreement (can be for multiple years).</w:t>
            </w:r>
          </w:p>
          <w:p w14:paraId="005A54B0" w14:textId="77777777" w:rsidR="00E675E6" w:rsidRPr="00D35CCE" w:rsidRDefault="00E675E6" w:rsidP="00E675E6">
            <w:pPr>
              <w:widowControl w:val="0"/>
              <w:autoSpaceDE w:val="0"/>
              <w:autoSpaceDN w:val="0"/>
              <w:spacing w:after="0" w:line="240" w:lineRule="auto"/>
              <w:ind w:left="269" w:right="6" w:hanging="566"/>
              <w:rPr>
                <w:rFonts w:ascii="Calibri" w:eastAsia="Arial" w:hAnsi="Calibri" w:cs="Calibri"/>
                <w:color w:val="343A41"/>
                <w:kern w:val="0"/>
                <w:sz w:val="18"/>
                <w:szCs w:val="18"/>
                <w14:ligatures w14:val="none"/>
              </w:rPr>
            </w:pPr>
          </w:p>
        </w:tc>
        <w:tc>
          <w:tcPr>
            <w:tcW w:w="2268" w:type="dxa"/>
            <w:tcMar>
              <w:top w:w="0" w:type="dxa"/>
              <w:left w:w="108" w:type="dxa"/>
              <w:bottom w:w="0" w:type="dxa"/>
              <w:right w:w="108" w:type="dxa"/>
            </w:tcMar>
            <w:hideMark/>
          </w:tcPr>
          <w:p w14:paraId="246FA367" w14:textId="77777777" w:rsidR="00E675E6" w:rsidRPr="00D35CCE" w:rsidRDefault="00E675E6" w:rsidP="00E675E6">
            <w:pPr>
              <w:widowControl w:val="0"/>
              <w:autoSpaceDE w:val="0"/>
              <w:autoSpaceDN w:val="0"/>
              <w:spacing w:after="0" w:line="240" w:lineRule="auto"/>
              <w:ind w:right="6"/>
              <w:rPr>
                <w:rFonts w:ascii="Calibri" w:eastAsia="Arial" w:hAnsi="Calibri" w:cs="Calibri"/>
                <w:color w:val="343A41"/>
                <w:kern w:val="0"/>
                <w:sz w:val="18"/>
                <w:szCs w:val="18"/>
                <w14:ligatures w14:val="none"/>
              </w:rPr>
            </w:pPr>
            <w:r w:rsidRPr="00D35CCE">
              <w:rPr>
                <w:rFonts w:ascii="Calibri" w:eastAsia="Arial" w:hAnsi="Calibri" w:cs="Calibri"/>
                <w:color w:val="343A41"/>
                <w:kern w:val="0"/>
                <w:sz w:val="18"/>
                <w:szCs w:val="18"/>
                <w14:ligatures w14:val="none"/>
              </w:rPr>
              <w:t>1 Week from signature of related document</w:t>
            </w:r>
          </w:p>
        </w:tc>
        <w:tc>
          <w:tcPr>
            <w:tcW w:w="4678" w:type="dxa"/>
          </w:tcPr>
          <w:p w14:paraId="69DC7A7D" w14:textId="77777777" w:rsidR="00E675E6" w:rsidRPr="00D35CCE" w:rsidRDefault="00E675E6" w:rsidP="00E675E6">
            <w:pPr>
              <w:widowControl w:val="0"/>
              <w:numPr>
                <w:ilvl w:val="0"/>
                <w:numId w:val="3"/>
              </w:numPr>
              <w:autoSpaceDE w:val="0"/>
              <w:autoSpaceDN w:val="0"/>
              <w:spacing w:after="0" w:line="240" w:lineRule="auto"/>
              <w:ind w:left="269" w:right="6" w:hanging="142"/>
              <w:contextualSpacing/>
              <w:rPr>
                <w:rFonts w:ascii="Calibri" w:eastAsia="Arial" w:hAnsi="Calibri" w:cs="Calibri"/>
                <w:color w:val="343A41"/>
                <w:kern w:val="0"/>
                <w:sz w:val="18"/>
                <w:szCs w:val="18"/>
                <w14:ligatures w14:val="none"/>
              </w:rPr>
            </w:pPr>
            <w:r w:rsidRPr="00D35CCE">
              <w:rPr>
                <w:rFonts w:ascii="Calibri" w:eastAsia="Arial" w:hAnsi="Calibri" w:cs="Calibri"/>
                <w:color w:val="343A41"/>
                <w:kern w:val="0"/>
                <w:sz w:val="18"/>
                <w:szCs w:val="18"/>
                <w14:ligatures w14:val="none"/>
              </w:rPr>
              <w:t>Revenue is recognized upon signature based on the amount stipulated in the Grant Confirmation/ CCM Funding Agreement.</w:t>
            </w:r>
          </w:p>
          <w:p w14:paraId="4A53EDFE" w14:textId="77777777" w:rsidR="00E675E6" w:rsidRPr="00D35CCE" w:rsidRDefault="00E675E6" w:rsidP="00E675E6">
            <w:pPr>
              <w:widowControl w:val="0"/>
              <w:numPr>
                <w:ilvl w:val="0"/>
                <w:numId w:val="3"/>
              </w:numPr>
              <w:autoSpaceDE w:val="0"/>
              <w:autoSpaceDN w:val="0"/>
              <w:spacing w:after="0" w:line="240" w:lineRule="auto"/>
              <w:ind w:left="269" w:right="6" w:hanging="142"/>
              <w:contextualSpacing/>
              <w:rPr>
                <w:rFonts w:ascii="Calibri" w:eastAsia="Arial" w:hAnsi="Calibri" w:cs="Calibri"/>
                <w:color w:val="343A41"/>
                <w:kern w:val="0"/>
                <w:sz w:val="18"/>
                <w:szCs w:val="18"/>
                <w14:ligatures w14:val="none"/>
              </w:rPr>
            </w:pPr>
            <w:r w:rsidRPr="00D35CCE">
              <w:rPr>
                <w:rFonts w:ascii="Calibri" w:eastAsia="Arial" w:hAnsi="Calibri" w:cs="Calibri"/>
                <w:color w:val="343A41"/>
                <w:kern w:val="0"/>
                <w:sz w:val="18"/>
                <w:szCs w:val="18"/>
                <w14:ligatures w14:val="none"/>
              </w:rPr>
              <w:t>Revenue recognition excludes any contingent portion.</w:t>
            </w:r>
          </w:p>
        </w:tc>
      </w:tr>
    </w:tbl>
    <w:p w14:paraId="30F09849" w14:textId="77777777" w:rsidR="00E675E6" w:rsidRPr="00D35CCE" w:rsidRDefault="00E675E6" w:rsidP="00E675E6">
      <w:pPr>
        <w:widowControl w:val="0"/>
        <w:autoSpaceDE w:val="0"/>
        <w:autoSpaceDN w:val="0"/>
        <w:spacing w:before="3" w:after="0" w:line="240" w:lineRule="auto"/>
        <w:ind w:right="6"/>
        <w:rPr>
          <w:rFonts w:ascii="Calibri" w:eastAsia="Arial" w:hAnsi="Calibri" w:cs="Calibri"/>
          <w:kern w:val="0"/>
          <w:sz w:val="22"/>
          <w:szCs w:val="22"/>
          <w14:ligatures w14:val="none"/>
        </w:rPr>
      </w:pPr>
    </w:p>
    <w:p w14:paraId="190EF21A" w14:textId="77777777" w:rsidR="00E675E6" w:rsidRPr="00D35CCE" w:rsidRDefault="00E675E6" w:rsidP="00E675E6">
      <w:pPr>
        <w:widowControl w:val="0"/>
        <w:numPr>
          <w:ilvl w:val="1"/>
          <w:numId w:val="1"/>
        </w:numPr>
        <w:tabs>
          <w:tab w:val="left" w:pos="1165"/>
          <w:tab w:val="left" w:pos="1166"/>
        </w:tabs>
        <w:autoSpaceDE w:val="0"/>
        <w:autoSpaceDN w:val="0"/>
        <w:spacing w:after="0" w:line="232" w:lineRule="auto"/>
        <w:ind w:left="1134" w:right="6" w:hanging="709"/>
        <w:jc w:val="both"/>
        <w:rPr>
          <w:rFonts w:ascii="Calibri" w:eastAsia="Arial" w:hAnsi="Calibri" w:cs="Calibri"/>
          <w:kern w:val="0"/>
          <w:sz w:val="22"/>
          <w:szCs w:val="22"/>
          <w14:ligatures w14:val="none"/>
        </w:rPr>
      </w:pPr>
      <w:r w:rsidRPr="00D35CCE">
        <w:rPr>
          <w:rFonts w:ascii="Calibri" w:eastAsia="Arial" w:hAnsi="Calibri" w:cs="Calibri"/>
          <w:b/>
          <w:bCs/>
          <w:color w:val="001F5F"/>
          <w:kern w:val="0"/>
          <w:sz w:val="28"/>
          <w:szCs w:val="28"/>
          <w14:ligatures w14:val="none"/>
        </w:rPr>
        <w:t xml:space="preserve">Recording revenue – </w:t>
      </w:r>
      <w:r w:rsidRPr="00D35CCE">
        <w:rPr>
          <w:rFonts w:ascii="Calibri" w:eastAsia="Arial" w:hAnsi="Calibri" w:cs="Calibri"/>
          <w:kern w:val="0"/>
          <w:sz w:val="22"/>
          <w:szCs w:val="22"/>
          <w14:ligatures w14:val="none"/>
        </w:rPr>
        <w:t xml:space="preserve">The entire amount of Global Fund grant agreement will be recognized upon the signature of grant agreement by both parties (I.e. UNDP and GF). This means that all instalments will be recognized as revenue upon signature of the agreement and not based on the dates in the schedule of payments of the agreement. For multi-year contributions, revenue is recognized based on the full amount of the grant agreement even if the schedule of payments is distributed over several reporting periods. GSSC, upon receiving the signed grant agreement, will record contribution revenue in Contract Management and Receivable with below accounting entries: </w:t>
      </w:r>
    </w:p>
    <w:p w14:paraId="6D6A9128" w14:textId="77777777" w:rsidR="00E675E6" w:rsidRPr="00D35CCE" w:rsidRDefault="00E675E6" w:rsidP="00E675E6">
      <w:pPr>
        <w:widowControl w:val="0"/>
        <w:autoSpaceDE w:val="0"/>
        <w:autoSpaceDN w:val="0"/>
        <w:spacing w:after="0" w:line="232" w:lineRule="auto"/>
        <w:ind w:left="2301" w:right="6"/>
        <w:rPr>
          <w:rFonts w:ascii="Calibri" w:eastAsia="Arial" w:hAnsi="Calibri" w:cs="Calibri"/>
          <w:kern w:val="0"/>
          <w:sz w:val="22"/>
          <w:szCs w:val="22"/>
          <w14:ligatures w14:val="none"/>
        </w:rPr>
      </w:pPr>
    </w:p>
    <w:p w14:paraId="2C4F90D6" w14:textId="77777777" w:rsidR="00E675E6" w:rsidRPr="00D35CCE" w:rsidRDefault="00E675E6" w:rsidP="00E675E6">
      <w:pPr>
        <w:widowControl w:val="0"/>
        <w:autoSpaceDE w:val="0"/>
        <w:autoSpaceDN w:val="0"/>
        <w:spacing w:after="0" w:line="232" w:lineRule="auto"/>
        <w:ind w:left="2301" w:right="6"/>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 xml:space="preserve">DR Unbilled Accounts Receivables (A/C 14081) </w:t>
      </w:r>
    </w:p>
    <w:p w14:paraId="03742B67" w14:textId="77777777" w:rsidR="00E675E6" w:rsidRPr="00D35CCE" w:rsidRDefault="00E675E6" w:rsidP="00E675E6">
      <w:pPr>
        <w:widowControl w:val="0"/>
        <w:autoSpaceDE w:val="0"/>
        <w:autoSpaceDN w:val="0"/>
        <w:spacing w:after="0" w:line="232" w:lineRule="auto"/>
        <w:ind w:left="2301" w:right="6" w:firstLine="579"/>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CR Revenue (A/C 51005)</w:t>
      </w:r>
    </w:p>
    <w:p w14:paraId="1AB1B0BD" w14:textId="77777777" w:rsidR="00E675E6" w:rsidRPr="00D35CCE" w:rsidRDefault="00E675E6" w:rsidP="00E675E6">
      <w:pPr>
        <w:widowControl w:val="0"/>
        <w:tabs>
          <w:tab w:val="left" w:pos="1165"/>
          <w:tab w:val="left" w:pos="1166"/>
        </w:tabs>
        <w:autoSpaceDE w:val="0"/>
        <w:autoSpaceDN w:val="0"/>
        <w:spacing w:after="0" w:line="232" w:lineRule="auto"/>
        <w:ind w:right="6"/>
        <w:rPr>
          <w:rFonts w:ascii="Calibri" w:eastAsia="Arial" w:hAnsi="Calibri" w:cs="Calibri"/>
          <w:b/>
          <w:color w:val="001F5F"/>
          <w:kern w:val="0"/>
          <w:sz w:val="28"/>
          <w:szCs w:val="22"/>
          <w14:ligatures w14:val="none"/>
        </w:rPr>
      </w:pPr>
    </w:p>
    <w:p w14:paraId="2DD5FD7B" w14:textId="77777777" w:rsidR="00E675E6" w:rsidRPr="00D35CCE" w:rsidRDefault="00E675E6" w:rsidP="00E675E6">
      <w:pPr>
        <w:widowControl w:val="0"/>
        <w:numPr>
          <w:ilvl w:val="1"/>
          <w:numId w:val="1"/>
        </w:numPr>
        <w:tabs>
          <w:tab w:val="left" w:pos="1350"/>
          <w:tab w:val="left" w:pos="1351"/>
        </w:tabs>
        <w:autoSpaceDE w:val="0"/>
        <w:autoSpaceDN w:val="0"/>
        <w:spacing w:after="0" w:line="232" w:lineRule="auto"/>
        <w:ind w:left="1134" w:right="6" w:hanging="709"/>
        <w:jc w:val="both"/>
        <w:rPr>
          <w:rFonts w:ascii="Calibri" w:eastAsia="Arial" w:hAnsi="Calibri" w:cs="Calibri"/>
          <w:kern w:val="0"/>
          <w:sz w:val="22"/>
          <w:szCs w:val="22"/>
          <w14:ligatures w14:val="none"/>
        </w:rPr>
      </w:pPr>
      <w:r w:rsidRPr="00D35CCE">
        <w:rPr>
          <w:rFonts w:ascii="Calibri" w:eastAsia="Arial" w:hAnsi="Calibri" w:cs="Calibri"/>
          <w:b/>
          <w:bCs/>
          <w:color w:val="001F5F"/>
          <w:kern w:val="0"/>
          <w:sz w:val="28"/>
          <w:szCs w:val="28"/>
          <w14:ligatures w14:val="none"/>
        </w:rPr>
        <w:t xml:space="preserve">Request for Disbursement – </w:t>
      </w:r>
      <w:r w:rsidRPr="00D35CCE">
        <w:rPr>
          <w:rFonts w:ascii="Calibri" w:eastAsia="Arial" w:hAnsi="Calibri" w:cs="Calibri"/>
          <w:kern w:val="0"/>
          <w:sz w:val="22"/>
          <w:szCs w:val="22"/>
          <w14:ligatures w14:val="none"/>
        </w:rPr>
        <w:t>The Principal Recipient will submit a Progress Update and Disbursement Request (PUDR) to the Global Fund to initiate the disbursement of</w:t>
      </w:r>
      <w:r w:rsidRPr="00D35CCE">
        <w:rPr>
          <w:rFonts w:ascii="Calibri" w:eastAsia="Arial" w:hAnsi="Calibri" w:cs="Calibri"/>
          <w:spacing w:val="-6"/>
          <w:kern w:val="0"/>
          <w:sz w:val="22"/>
          <w:szCs w:val="22"/>
          <w14:ligatures w14:val="none"/>
        </w:rPr>
        <w:t xml:space="preserve"> </w:t>
      </w:r>
      <w:r w:rsidRPr="00D35CCE">
        <w:rPr>
          <w:rFonts w:ascii="Calibri" w:eastAsia="Arial" w:hAnsi="Calibri" w:cs="Calibri"/>
          <w:kern w:val="0"/>
          <w:sz w:val="22"/>
          <w:szCs w:val="22"/>
          <w14:ligatures w14:val="none"/>
        </w:rPr>
        <w:t>funds.</w:t>
      </w:r>
      <w:r w:rsidRPr="00D35CCE">
        <w:rPr>
          <w:rFonts w:ascii="Calibri" w:eastAsia="Arial" w:hAnsi="Calibri" w:cs="Calibri"/>
          <w:kern w:val="0"/>
          <w14:ligatures w14:val="none"/>
        </w:rPr>
        <w:t xml:space="preserve"> </w:t>
      </w:r>
    </w:p>
    <w:p w14:paraId="056A21B7" w14:textId="77777777" w:rsidR="00E675E6" w:rsidRPr="00D35CCE" w:rsidRDefault="00E675E6" w:rsidP="00E675E6">
      <w:pPr>
        <w:widowControl w:val="0"/>
        <w:tabs>
          <w:tab w:val="left" w:pos="1350"/>
          <w:tab w:val="left" w:pos="1351"/>
        </w:tabs>
        <w:autoSpaceDE w:val="0"/>
        <w:autoSpaceDN w:val="0"/>
        <w:spacing w:after="0" w:line="232" w:lineRule="auto"/>
        <w:ind w:left="1134"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Once the PUDR has been received and approved, a Debit Notification Letter is received by the Principal Recipient from the Global Fund. This together with a scanned copy of the email cover letter from the Global Fund should immediately be uploaded to the UNITY/</w:t>
      </w:r>
      <w:proofErr w:type="spellStart"/>
      <w:r w:rsidRPr="00D35CCE">
        <w:rPr>
          <w:rFonts w:ascii="Calibri" w:eastAsia="Arial" w:hAnsi="Calibri" w:cs="Calibri"/>
          <w:kern w:val="0"/>
          <w:sz w:val="22"/>
          <w:szCs w:val="22"/>
          <w14:ligatures w14:val="none"/>
        </w:rPr>
        <w:t>UNall</w:t>
      </w:r>
      <w:proofErr w:type="spellEnd"/>
      <w:r w:rsidRPr="00D35CCE">
        <w:rPr>
          <w:rFonts w:ascii="Calibri" w:eastAsia="Arial" w:hAnsi="Calibri" w:cs="Calibri"/>
          <w:kern w:val="0"/>
          <w:sz w:val="22"/>
          <w:szCs w:val="22"/>
          <w14:ligatures w14:val="none"/>
        </w:rPr>
        <w:t xml:space="preserve"> by the COs Focal Point. GSSC will then mark the billing event as complete and generate the following accounting entries:</w:t>
      </w:r>
    </w:p>
    <w:p w14:paraId="539C2EA3" w14:textId="77777777" w:rsidR="00E675E6" w:rsidRPr="00D35CCE" w:rsidRDefault="00E675E6" w:rsidP="00E675E6">
      <w:pPr>
        <w:widowControl w:val="0"/>
        <w:tabs>
          <w:tab w:val="left" w:pos="1350"/>
          <w:tab w:val="left" w:pos="1351"/>
        </w:tabs>
        <w:autoSpaceDE w:val="0"/>
        <w:autoSpaceDN w:val="0"/>
        <w:spacing w:after="0" w:line="232" w:lineRule="auto"/>
        <w:ind w:left="425" w:right="6"/>
        <w:rPr>
          <w:rFonts w:ascii="Calibri" w:eastAsia="Arial" w:hAnsi="Calibri" w:cs="Calibri"/>
          <w:kern w:val="0"/>
          <w:sz w:val="22"/>
          <w:szCs w:val="22"/>
          <w14:ligatures w14:val="none"/>
        </w:rPr>
      </w:pPr>
    </w:p>
    <w:p w14:paraId="29B61628" w14:textId="77777777" w:rsidR="00E675E6" w:rsidRPr="00D35CCE" w:rsidRDefault="00E675E6" w:rsidP="00E675E6">
      <w:pPr>
        <w:widowControl w:val="0"/>
        <w:autoSpaceDE w:val="0"/>
        <w:autoSpaceDN w:val="0"/>
        <w:spacing w:after="0" w:line="251" w:lineRule="exact"/>
        <w:ind w:left="1581" w:right="6" w:firstLine="720"/>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DR Accounts Receivable (A/C 14015)</w:t>
      </w:r>
    </w:p>
    <w:p w14:paraId="497CC86F" w14:textId="77777777" w:rsidR="00E675E6" w:rsidRPr="00D35CCE" w:rsidRDefault="00E675E6" w:rsidP="00E675E6">
      <w:pPr>
        <w:widowControl w:val="0"/>
        <w:autoSpaceDE w:val="0"/>
        <w:autoSpaceDN w:val="0"/>
        <w:spacing w:after="0" w:line="251" w:lineRule="exact"/>
        <w:ind w:left="2301" w:right="6" w:firstLine="579"/>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CR Unbilled Accounts Receivables (A/C 14081)</w:t>
      </w:r>
    </w:p>
    <w:p w14:paraId="5322243D" w14:textId="77777777" w:rsidR="00E675E6" w:rsidRPr="00D35CCE" w:rsidRDefault="00E675E6" w:rsidP="00E675E6">
      <w:pPr>
        <w:widowControl w:val="0"/>
        <w:autoSpaceDE w:val="0"/>
        <w:autoSpaceDN w:val="0"/>
        <w:spacing w:after="0" w:line="251" w:lineRule="exact"/>
        <w:ind w:left="1581" w:right="6" w:firstLine="720"/>
        <w:rPr>
          <w:rFonts w:ascii="Calibri" w:eastAsia="Arial" w:hAnsi="Calibri" w:cs="Calibri"/>
          <w:kern w:val="0"/>
          <w:sz w:val="22"/>
          <w:szCs w:val="22"/>
          <w14:ligatures w14:val="none"/>
        </w:rPr>
      </w:pPr>
    </w:p>
    <w:p w14:paraId="5FD510CC" w14:textId="77777777" w:rsidR="00E675E6" w:rsidRPr="00D35CCE" w:rsidRDefault="00E675E6" w:rsidP="00E675E6">
      <w:pPr>
        <w:widowControl w:val="0"/>
        <w:autoSpaceDE w:val="0"/>
        <w:autoSpaceDN w:val="0"/>
        <w:spacing w:after="0" w:line="232" w:lineRule="auto"/>
        <w:ind w:left="140" w:right="6"/>
        <w:rPr>
          <w:rFonts w:ascii="Calibri" w:eastAsia="Arial" w:hAnsi="Calibri" w:cs="Calibri"/>
          <w:kern w:val="0"/>
          <w:sz w:val="22"/>
          <w:szCs w:val="22"/>
          <w14:ligatures w14:val="none"/>
        </w:rPr>
      </w:pPr>
    </w:p>
    <w:p w14:paraId="0BF25DBF" w14:textId="77777777" w:rsidR="00E675E6" w:rsidRPr="00D35CCE" w:rsidRDefault="00E675E6" w:rsidP="00E675E6">
      <w:pPr>
        <w:widowControl w:val="0"/>
        <w:numPr>
          <w:ilvl w:val="1"/>
          <w:numId w:val="1"/>
        </w:numPr>
        <w:tabs>
          <w:tab w:val="left" w:pos="1575"/>
          <w:tab w:val="left" w:pos="1576"/>
        </w:tabs>
        <w:autoSpaceDE w:val="0"/>
        <w:autoSpaceDN w:val="0"/>
        <w:spacing w:after="0" w:line="232" w:lineRule="auto"/>
        <w:ind w:left="1134" w:right="6" w:hanging="708"/>
        <w:jc w:val="both"/>
        <w:rPr>
          <w:rFonts w:ascii="Calibri" w:eastAsia="Arial" w:hAnsi="Calibri" w:cs="Calibri"/>
          <w:kern w:val="0"/>
          <w:sz w:val="22"/>
          <w:szCs w:val="22"/>
          <w14:ligatures w14:val="none"/>
        </w:rPr>
      </w:pPr>
      <w:r w:rsidRPr="00D35CCE">
        <w:rPr>
          <w:rFonts w:ascii="Calibri" w:eastAsia="Arial" w:hAnsi="Calibri" w:cs="Calibri"/>
          <w:b/>
          <w:bCs/>
          <w:color w:val="001F5F"/>
          <w:kern w:val="0"/>
          <w:sz w:val="28"/>
          <w:szCs w:val="28"/>
          <w14:ligatures w14:val="none"/>
        </w:rPr>
        <w:t xml:space="preserve">Application of Funds – </w:t>
      </w:r>
      <w:r w:rsidRPr="00D35CCE">
        <w:rPr>
          <w:rFonts w:ascii="Calibri" w:eastAsia="Arial" w:hAnsi="Calibri" w:cs="Calibri"/>
          <w:kern w:val="0"/>
          <w:sz w:val="22"/>
          <w:szCs w:val="22"/>
          <w14:ligatures w14:val="none"/>
        </w:rPr>
        <w:t xml:space="preserve">When the funds are received, GSSC will notify the Country Office to submit a receipt case request via </w:t>
      </w:r>
      <w:proofErr w:type="spellStart"/>
      <w:r w:rsidRPr="00D35CCE">
        <w:rPr>
          <w:rFonts w:ascii="Calibri" w:eastAsia="Arial" w:hAnsi="Calibri" w:cs="Calibri"/>
          <w:kern w:val="0"/>
          <w:sz w:val="22"/>
          <w:szCs w:val="22"/>
          <w14:ligatures w14:val="none"/>
        </w:rPr>
        <w:t>UNall</w:t>
      </w:r>
      <w:proofErr w:type="spellEnd"/>
      <w:r w:rsidRPr="00D35CCE">
        <w:rPr>
          <w:rFonts w:ascii="Calibri" w:eastAsia="Arial" w:hAnsi="Calibri" w:cs="Calibri"/>
          <w:kern w:val="0"/>
          <w:sz w:val="22"/>
          <w:szCs w:val="22"/>
          <w14:ligatures w14:val="none"/>
        </w:rPr>
        <w:t>.</w:t>
      </w:r>
      <w:r w:rsidRPr="00D35CCE">
        <w:rPr>
          <w:rFonts w:ascii="Calibri" w:eastAsia="Arial" w:hAnsi="Calibri" w:cs="Calibri"/>
          <w:spacing w:val="-5"/>
          <w:kern w:val="0"/>
          <w:sz w:val="22"/>
          <w:szCs w:val="22"/>
          <w14:ligatures w14:val="none"/>
        </w:rPr>
        <w:t xml:space="preserve"> </w:t>
      </w:r>
      <w:r w:rsidRPr="00D35CCE">
        <w:rPr>
          <w:rFonts w:ascii="Calibri" w:eastAsia="Arial" w:hAnsi="Calibri" w:cs="Calibri"/>
          <w:kern w:val="0"/>
          <w:sz w:val="22"/>
          <w:szCs w:val="22"/>
          <w14:ligatures w14:val="none"/>
        </w:rPr>
        <w:t>Using</w:t>
      </w:r>
      <w:r w:rsidRPr="00D35CCE">
        <w:rPr>
          <w:rFonts w:ascii="Calibri" w:eastAsia="Arial" w:hAnsi="Calibri" w:cs="Calibri"/>
          <w:spacing w:val="-6"/>
          <w:kern w:val="0"/>
          <w:sz w:val="22"/>
          <w:szCs w:val="22"/>
          <w14:ligatures w14:val="none"/>
        </w:rPr>
        <w:t xml:space="preserve"> </w:t>
      </w:r>
      <w:r w:rsidRPr="00D35CCE">
        <w:rPr>
          <w:rFonts w:ascii="Calibri" w:eastAsia="Arial" w:hAnsi="Calibri" w:cs="Calibri"/>
          <w:kern w:val="0"/>
          <w:sz w:val="22"/>
          <w:szCs w:val="22"/>
          <w14:ligatures w14:val="none"/>
        </w:rPr>
        <w:t>the</w:t>
      </w:r>
      <w:r w:rsidRPr="00D35CCE">
        <w:rPr>
          <w:rFonts w:ascii="Calibri" w:eastAsia="Arial" w:hAnsi="Calibri" w:cs="Calibri"/>
          <w:spacing w:val="-1"/>
          <w:kern w:val="0"/>
          <w:sz w:val="22"/>
          <w:szCs w:val="22"/>
          <w14:ligatures w14:val="none"/>
        </w:rPr>
        <w:t xml:space="preserve"> </w:t>
      </w:r>
      <w:r w:rsidRPr="00D35CCE">
        <w:rPr>
          <w:rFonts w:ascii="Calibri" w:eastAsia="Arial" w:hAnsi="Calibri" w:cs="Calibri"/>
          <w:kern w:val="0"/>
          <w:sz w:val="22"/>
          <w:szCs w:val="22"/>
          <w14:ligatures w14:val="none"/>
        </w:rPr>
        <w:t>Invoice number, GSSC</w:t>
      </w:r>
      <w:r w:rsidRPr="00D35CCE">
        <w:rPr>
          <w:rFonts w:ascii="Calibri" w:eastAsia="Arial" w:hAnsi="Calibri" w:cs="Calibri"/>
          <w:spacing w:val="-5"/>
          <w:kern w:val="0"/>
          <w:sz w:val="22"/>
          <w:szCs w:val="22"/>
          <w14:ligatures w14:val="none"/>
        </w:rPr>
        <w:t xml:space="preserve"> </w:t>
      </w:r>
      <w:r w:rsidRPr="00D35CCE">
        <w:rPr>
          <w:rFonts w:ascii="Calibri" w:eastAsia="Arial" w:hAnsi="Calibri" w:cs="Calibri"/>
          <w:kern w:val="0"/>
          <w:sz w:val="22"/>
          <w:szCs w:val="22"/>
          <w14:ligatures w14:val="none"/>
        </w:rPr>
        <w:t>will</w:t>
      </w:r>
      <w:r w:rsidRPr="00D35CCE">
        <w:rPr>
          <w:rFonts w:ascii="Calibri" w:eastAsia="Arial" w:hAnsi="Calibri" w:cs="Calibri"/>
          <w:spacing w:val="-3"/>
          <w:kern w:val="0"/>
          <w:sz w:val="22"/>
          <w:szCs w:val="22"/>
          <w14:ligatures w14:val="none"/>
        </w:rPr>
        <w:t xml:space="preserve"> </w:t>
      </w:r>
      <w:r w:rsidRPr="00D35CCE">
        <w:rPr>
          <w:rFonts w:ascii="Calibri" w:eastAsia="Arial" w:hAnsi="Calibri" w:cs="Calibri"/>
          <w:kern w:val="0"/>
          <w:sz w:val="22"/>
          <w:szCs w:val="22"/>
          <w14:ligatures w14:val="none"/>
        </w:rPr>
        <w:t>apply</w:t>
      </w:r>
      <w:r w:rsidRPr="00D35CCE">
        <w:rPr>
          <w:rFonts w:ascii="Calibri" w:eastAsia="Arial" w:hAnsi="Calibri" w:cs="Calibri"/>
          <w:spacing w:val="-4"/>
          <w:kern w:val="0"/>
          <w:sz w:val="22"/>
          <w:szCs w:val="22"/>
          <w14:ligatures w14:val="none"/>
        </w:rPr>
        <w:t xml:space="preserve"> </w:t>
      </w:r>
      <w:r w:rsidRPr="00D35CCE">
        <w:rPr>
          <w:rFonts w:ascii="Calibri" w:eastAsia="Arial" w:hAnsi="Calibri" w:cs="Calibri"/>
          <w:kern w:val="0"/>
          <w:sz w:val="22"/>
          <w:szCs w:val="22"/>
          <w14:ligatures w14:val="none"/>
        </w:rPr>
        <w:t>the</w:t>
      </w:r>
      <w:r w:rsidRPr="00D35CCE">
        <w:rPr>
          <w:rFonts w:ascii="Calibri" w:eastAsia="Arial" w:hAnsi="Calibri" w:cs="Calibri"/>
          <w:spacing w:val="-2"/>
          <w:kern w:val="0"/>
          <w:sz w:val="22"/>
          <w:szCs w:val="22"/>
          <w14:ligatures w14:val="none"/>
        </w:rPr>
        <w:t xml:space="preserve"> </w:t>
      </w:r>
      <w:r w:rsidRPr="00D35CCE">
        <w:rPr>
          <w:rFonts w:ascii="Calibri" w:eastAsia="Arial" w:hAnsi="Calibri" w:cs="Calibri"/>
          <w:kern w:val="0"/>
          <w:sz w:val="22"/>
          <w:szCs w:val="22"/>
          <w14:ligatures w14:val="none"/>
        </w:rPr>
        <w:t>funds against the Accounts Receivable. The following accounting entries will be generated upon receipt and application of funds:</w:t>
      </w:r>
    </w:p>
    <w:p w14:paraId="6C03109F" w14:textId="77777777" w:rsidR="00E675E6" w:rsidRPr="00D35CCE" w:rsidRDefault="00E675E6" w:rsidP="00E675E6">
      <w:pPr>
        <w:widowControl w:val="0"/>
        <w:autoSpaceDE w:val="0"/>
        <w:autoSpaceDN w:val="0"/>
        <w:spacing w:before="8" w:after="0" w:line="240" w:lineRule="auto"/>
        <w:ind w:right="6"/>
        <w:rPr>
          <w:rFonts w:ascii="Calibri" w:eastAsia="Arial" w:hAnsi="Calibri" w:cs="Calibri"/>
          <w:kern w:val="0"/>
          <w:sz w:val="20"/>
          <w:szCs w:val="22"/>
          <w14:ligatures w14:val="none"/>
        </w:rPr>
      </w:pPr>
    </w:p>
    <w:p w14:paraId="4CA1925B" w14:textId="77777777" w:rsidR="00E675E6" w:rsidRPr="00D35CCE" w:rsidRDefault="00E675E6" w:rsidP="00E675E6">
      <w:pPr>
        <w:widowControl w:val="0"/>
        <w:autoSpaceDE w:val="0"/>
        <w:autoSpaceDN w:val="0"/>
        <w:spacing w:after="0" w:line="251" w:lineRule="exact"/>
        <w:ind w:left="2301" w:right="6"/>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 xml:space="preserve">DR Clearing - Contributions Account (A/C 414XX) </w:t>
      </w:r>
    </w:p>
    <w:p w14:paraId="6D788ACB" w14:textId="77777777" w:rsidR="00E675E6" w:rsidRPr="00D35CCE" w:rsidRDefault="00E675E6" w:rsidP="00E675E6">
      <w:pPr>
        <w:widowControl w:val="0"/>
        <w:autoSpaceDE w:val="0"/>
        <w:autoSpaceDN w:val="0"/>
        <w:spacing w:after="0" w:line="248" w:lineRule="exact"/>
        <w:ind w:left="2301" w:right="6" w:firstLine="579"/>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CR Unapplied Deposits (A/C 14070)</w:t>
      </w:r>
    </w:p>
    <w:p w14:paraId="44717080" w14:textId="77777777" w:rsidR="00E675E6" w:rsidRPr="00D35CCE" w:rsidRDefault="00E675E6" w:rsidP="00E675E6">
      <w:pPr>
        <w:widowControl w:val="0"/>
        <w:autoSpaceDE w:val="0"/>
        <w:autoSpaceDN w:val="0"/>
        <w:spacing w:after="0" w:line="249" w:lineRule="exact"/>
        <w:ind w:left="1440" w:right="6"/>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(Accounting entries generated upon receipt of funds – Regular Cash Deposit)</w:t>
      </w:r>
    </w:p>
    <w:p w14:paraId="4EF5C7EC" w14:textId="77777777" w:rsidR="00E675E6" w:rsidRPr="00D35CCE" w:rsidRDefault="00E675E6" w:rsidP="00E675E6">
      <w:pPr>
        <w:widowControl w:val="0"/>
        <w:autoSpaceDE w:val="0"/>
        <w:autoSpaceDN w:val="0"/>
        <w:spacing w:after="0" w:line="240" w:lineRule="auto"/>
        <w:ind w:right="6"/>
        <w:rPr>
          <w:rFonts w:ascii="Calibri" w:eastAsia="Arial" w:hAnsi="Calibri" w:cs="Calibri"/>
          <w:kern w:val="0"/>
          <w:szCs w:val="22"/>
          <w14:ligatures w14:val="none"/>
        </w:rPr>
      </w:pPr>
    </w:p>
    <w:p w14:paraId="46039861" w14:textId="77777777" w:rsidR="00E675E6" w:rsidRPr="00D35CCE" w:rsidRDefault="00E675E6" w:rsidP="00E675E6">
      <w:pPr>
        <w:widowControl w:val="0"/>
        <w:autoSpaceDE w:val="0"/>
        <w:autoSpaceDN w:val="0"/>
        <w:spacing w:after="0" w:line="251" w:lineRule="exact"/>
        <w:ind w:left="2301" w:right="6"/>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 xml:space="preserve">DR Unapplied Deposits (A/C 14070) </w:t>
      </w:r>
    </w:p>
    <w:p w14:paraId="12F98D72" w14:textId="77777777" w:rsidR="00E675E6" w:rsidRPr="00D35CCE" w:rsidRDefault="00E675E6" w:rsidP="00E675E6">
      <w:pPr>
        <w:widowControl w:val="0"/>
        <w:autoSpaceDE w:val="0"/>
        <w:autoSpaceDN w:val="0"/>
        <w:spacing w:after="0" w:line="251" w:lineRule="exact"/>
        <w:ind w:left="2301" w:right="6" w:firstLine="579"/>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CR Accounts Receivable (A/C 14015)</w:t>
      </w:r>
    </w:p>
    <w:p w14:paraId="0AB3F77A" w14:textId="77777777" w:rsidR="00E675E6" w:rsidRPr="00D35CCE" w:rsidRDefault="00E675E6" w:rsidP="00E675E6">
      <w:pPr>
        <w:widowControl w:val="0"/>
        <w:autoSpaceDE w:val="0"/>
        <w:autoSpaceDN w:val="0"/>
        <w:spacing w:after="0" w:line="251" w:lineRule="exact"/>
        <w:ind w:left="1220" w:right="6" w:firstLine="220"/>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(Accounting entries generated upon application of the funds)</w:t>
      </w:r>
    </w:p>
    <w:p w14:paraId="3529CB7A" w14:textId="77777777" w:rsidR="00E675E6" w:rsidRPr="00D35CCE" w:rsidRDefault="00E675E6" w:rsidP="00E675E6">
      <w:pPr>
        <w:widowControl w:val="0"/>
        <w:autoSpaceDE w:val="0"/>
        <w:autoSpaceDN w:val="0"/>
        <w:spacing w:after="0" w:line="240" w:lineRule="auto"/>
        <w:ind w:right="6"/>
        <w:rPr>
          <w:rFonts w:ascii="Calibri" w:eastAsia="Arial" w:hAnsi="Calibri" w:cs="Calibri"/>
          <w:kern w:val="0"/>
          <w:szCs w:val="22"/>
          <w14:ligatures w14:val="none"/>
        </w:rPr>
      </w:pPr>
    </w:p>
    <w:p w14:paraId="1F6FDE17" w14:textId="77777777" w:rsidR="00E675E6" w:rsidRPr="00D35CCE" w:rsidRDefault="00E675E6" w:rsidP="00E675E6">
      <w:pPr>
        <w:widowControl w:val="0"/>
        <w:autoSpaceDE w:val="0"/>
        <w:autoSpaceDN w:val="0"/>
        <w:spacing w:before="5" w:after="0" w:line="240" w:lineRule="auto"/>
        <w:ind w:right="6"/>
        <w:rPr>
          <w:rFonts w:ascii="Calibri" w:eastAsia="Arial" w:hAnsi="Calibri" w:cs="Calibri"/>
          <w:kern w:val="0"/>
          <w:sz w:val="19"/>
          <w:szCs w:val="22"/>
          <w14:ligatures w14:val="none"/>
        </w:rPr>
      </w:pPr>
    </w:p>
    <w:p w14:paraId="21A7D8DF" w14:textId="77777777" w:rsidR="00E675E6" w:rsidRPr="00D35CCE" w:rsidRDefault="00E675E6" w:rsidP="00E675E6">
      <w:pPr>
        <w:widowControl w:val="0"/>
        <w:numPr>
          <w:ilvl w:val="1"/>
          <w:numId w:val="1"/>
        </w:numPr>
        <w:tabs>
          <w:tab w:val="left" w:pos="1275"/>
          <w:tab w:val="left" w:pos="1276"/>
        </w:tabs>
        <w:autoSpaceDE w:val="0"/>
        <w:autoSpaceDN w:val="0"/>
        <w:spacing w:before="1" w:after="0" w:line="232" w:lineRule="auto"/>
        <w:ind w:left="1134" w:right="6" w:hanging="708"/>
        <w:jc w:val="both"/>
        <w:rPr>
          <w:rFonts w:ascii="Calibri" w:eastAsia="Arial" w:hAnsi="Calibri" w:cs="Calibri"/>
          <w:kern w:val="0"/>
          <w14:ligatures w14:val="none"/>
        </w:rPr>
      </w:pPr>
      <w:r w:rsidRPr="00D35CCE">
        <w:rPr>
          <w:rFonts w:ascii="Calibri" w:eastAsia="Arial" w:hAnsi="Calibri" w:cs="Calibri"/>
          <w:b/>
          <w:bCs/>
          <w:color w:val="001F5F"/>
          <w:kern w:val="0"/>
          <w:sz w:val="28"/>
          <w:szCs w:val="28"/>
          <w14:ligatures w14:val="none"/>
        </w:rPr>
        <w:t xml:space="preserve">Contract </w:t>
      </w:r>
      <w:proofErr w:type="gramStart"/>
      <w:r w:rsidRPr="00D35CCE">
        <w:rPr>
          <w:rFonts w:ascii="Calibri" w:eastAsia="Arial" w:hAnsi="Calibri" w:cs="Calibri"/>
          <w:b/>
          <w:bCs/>
          <w:color w:val="001F5F"/>
          <w:kern w:val="0"/>
          <w:sz w:val="28"/>
          <w:szCs w:val="28"/>
          <w14:ligatures w14:val="none"/>
        </w:rPr>
        <w:t>Management  &amp;</w:t>
      </w:r>
      <w:proofErr w:type="gramEnd"/>
      <w:r w:rsidRPr="00D35CCE">
        <w:rPr>
          <w:rFonts w:ascii="Calibri" w:eastAsia="Arial" w:hAnsi="Calibri" w:cs="Calibri"/>
          <w:b/>
          <w:bCs/>
          <w:color w:val="001F5F"/>
          <w:kern w:val="0"/>
          <w:sz w:val="28"/>
          <w:szCs w:val="28"/>
          <w14:ligatures w14:val="none"/>
        </w:rPr>
        <w:t xml:space="preserve"> Reports – </w:t>
      </w:r>
      <w:r w:rsidRPr="00D35CCE">
        <w:rPr>
          <w:rFonts w:ascii="Calibri" w:eastAsia="Arial" w:hAnsi="Calibri" w:cs="Calibri"/>
          <w:kern w:val="0"/>
          <w:sz w:val="22"/>
          <w:szCs w:val="22"/>
          <w14:ligatures w14:val="none"/>
        </w:rPr>
        <w:t xml:space="preserve">The GSSC will input the information from the Grant Confirmations/CCM Funding Agreement into the Contract Management and accounting entries will be generated based on the total contribution amount indicated in the Grant Confirmations/CCM Funding Agreement. UNDP Offices will be able to access reports which will contain detailed information of all contracts created in Contract Management Module and accounting entries processed. </w:t>
      </w:r>
    </w:p>
    <w:p w14:paraId="3F37A58C" w14:textId="77777777" w:rsidR="00E675E6" w:rsidRPr="00D35CCE" w:rsidRDefault="00E675E6" w:rsidP="00E675E6">
      <w:pPr>
        <w:widowControl w:val="0"/>
        <w:autoSpaceDE w:val="0"/>
        <w:autoSpaceDN w:val="0"/>
        <w:spacing w:before="10" w:after="0" w:line="240" w:lineRule="auto"/>
        <w:ind w:right="6"/>
        <w:rPr>
          <w:rFonts w:ascii="Calibri" w:eastAsia="Arial" w:hAnsi="Calibri" w:cs="Calibri"/>
          <w:kern w:val="0"/>
          <w:szCs w:val="22"/>
          <w14:ligatures w14:val="none"/>
        </w:rPr>
      </w:pPr>
    </w:p>
    <w:p w14:paraId="54D6D116" w14:textId="77777777" w:rsidR="00E675E6" w:rsidRPr="00D35CCE" w:rsidRDefault="00E675E6" w:rsidP="00E675E6">
      <w:pPr>
        <w:widowControl w:val="0"/>
        <w:numPr>
          <w:ilvl w:val="0"/>
          <w:numId w:val="1"/>
        </w:numPr>
        <w:tabs>
          <w:tab w:val="left" w:pos="850"/>
          <w:tab w:val="left" w:pos="851"/>
        </w:tabs>
        <w:autoSpaceDE w:val="0"/>
        <w:autoSpaceDN w:val="0"/>
        <w:spacing w:before="1" w:after="0" w:line="240" w:lineRule="auto"/>
        <w:ind w:right="6"/>
        <w:outlineLvl w:val="0"/>
        <w:rPr>
          <w:rFonts w:ascii="Calibri" w:eastAsia="Cambria" w:hAnsi="Calibri" w:cs="Calibri"/>
          <w:b/>
          <w:bCs/>
          <w:color w:val="001F5F"/>
          <w:spacing w:val="-4"/>
          <w:kern w:val="0"/>
          <w:sz w:val="32"/>
          <w:szCs w:val="32"/>
          <w14:ligatures w14:val="none"/>
        </w:rPr>
      </w:pPr>
      <w:bookmarkStart w:id="5" w:name="_Toc49512122"/>
      <w:r w:rsidRPr="00D35CCE">
        <w:rPr>
          <w:rFonts w:ascii="Calibri" w:eastAsia="Cambria" w:hAnsi="Calibri" w:cs="Calibri"/>
          <w:b/>
          <w:bCs/>
          <w:color w:val="001F5F"/>
          <w:spacing w:val="-4"/>
          <w:kern w:val="0"/>
          <w:sz w:val="32"/>
          <w:szCs w:val="32"/>
          <w14:ligatures w14:val="none"/>
        </w:rPr>
        <w:t>Amendments to Agreements</w:t>
      </w:r>
      <w:bookmarkEnd w:id="5"/>
      <w:r w:rsidRPr="00D35CCE">
        <w:rPr>
          <w:rFonts w:ascii="Calibri" w:eastAsia="Cambria" w:hAnsi="Calibri" w:cs="Calibri"/>
          <w:b/>
          <w:bCs/>
          <w:color w:val="001F5F"/>
          <w:spacing w:val="-4"/>
          <w:kern w:val="0"/>
          <w:sz w:val="32"/>
          <w:szCs w:val="32"/>
          <w14:ligatures w14:val="none"/>
        </w:rPr>
        <w:t xml:space="preserve"> </w:t>
      </w:r>
    </w:p>
    <w:p w14:paraId="5020220A" w14:textId="77777777" w:rsidR="00E675E6" w:rsidRPr="00D35CCE" w:rsidRDefault="00E675E6" w:rsidP="00E675E6">
      <w:pPr>
        <w:widowControl w:val="0"/>
        <w:autoSpaceDE w:val="0"/>
        <w:autoSpaceDN w:val="0"/>
        <w:spacing w:before="2" w:after="0" w:line="232" w:lineRule="auto"/>
        <w:ind w:left="140" w:right="6"/>
        <w:jc w:val="both"/>
        <w:rPr>
          <w:rFonts w:ascii="Calibri" w:eastAsia="Times New Roman" w:hAnsi="Calibri" w:cs="Calibri"/>
          <w:color w:val="343A41"/>
          <w:kern w:val="0"/>
          <w:sz w:val="22"/>
          <w:szCs w:val="22"/>
          <w14:ligatures w14:val="none"/>
        </w:rPr>
      </w:pPr>
      <w:r w:rsidRPr="00D35CCE">
        <w:rPr>
          <w:rFonts w:ascii="Calibri" w:eastAsia="Arial" w:hAnsi="Calibri" w:cs="Calibri"/>
          <w:kern w:val="0"/>
          <w:sz w:val="22"/>
          <w:szCs w:val="22"/>
          <w14:ligatures w14:val="none"/>
        </w:rPr>
        <w:t xml:space="preserve">Any amendments to agreements, (for Global Fund this refers to Implementation Letters) must be communicated to the GSSC </w:t>
      </w:r>
      <w:r w:rsidRPr="00D35CCE">
        <w:rPr>
          <w:rFonts w:ascii="Calibri" w:eastAsia="Times New Roman" w:hAnsi="Calibri" w:cs="Calibri"/>
          <w:b/>
          <w:bCs/>
          <w:color w:val="343A41"/>
          <w:kern w:val="0"/>
          <w:sz w:val="22"/>
          <w:szCs w:val="22"/>
          <w14:ligatures w14:val="none"/>
        </w:rPr>
        <w:t>within 1 week</w:t>
      </w:r>
      <w:r w:rsidRPr="00D35CCE">
        <w:rPr>
          <w:rFonts w:ascii="Calibri" w:eastAsia="Times New Roman" w:hAnsi="Calibri" w:cs="Calibri"/>
          <w:color w:val="343A41"/>
          <w:kern w:val="0"/>
          <w:sz w:val="22"/>
          <w:szCs w:val="22"/>
          <w14:ligatures w14:val="none"/>
        </w:rPr>
        <w:t xml:space="preserve"> of receiving such amendments in this case Implementation Letters (IL) so that the revenue can be recorded or adjusted accordingly. At the end of every year, the Head of Office should ensure that all signed agreements/amendments to agreements have been submitted to GSSC prior to the closure of the financial ledgers.  </w:t>
      </w:r>
    </w:p>
    <w:p w14:paraId="7BC6CCCB" w14:textId="77777777" w:rsidR="00E675E6" w:rsidRPr="00D35CCE" w:rsidRDefault="00E675E6" w:rsidP="00E675E6">
      <w:pPr>
        <w:widowControl w:val="0"/>
        <w:autoSpaceDE w:val="0"/>
        <w:autoSpaceDN w:val="0"/>
        <w:spacing w:after="0" w:line="240" w:lineRule="auto"/>
        <w:ind w:right="6"/>
        <w:rPr>
          <w:rFonts w:ascii="Calibri" w:eastAsia="Arial" w:hAnsi="Calibri" w:cs="Calibri"/>
          <w:kern w:val="0"/>
          <w:szCs w:val="22"/>
          <w14:ligatures w14:val="none"/>
        </w:rPr>
      </w:pPr>
    </w:p>
    <w:p w14:paraId="14AB8EEB" w14:textId="77777777" w:rsidR="00E675E6" w:rsidRPr="00D35CCE" w:rsidRDefault="00E675E6" w:rsidP="00E675E6">
      <w:pPr>
        <w:widowControl w:val="0"/>
        <w:numPr>
          <w:ilvl w:val="0"/>
          <w:numId w:val="1"/>
        </w:numPr>
        <w:tabs>
          <w:tab w:val="left" w:pos="850"/>
          <w:tab w:val="left" w:pos="851"/>
        </w:tabs>
        <w:autoSpaceDE w:val="0"/>
        <w:autoSpaceDN w:val="0"/>
        <w:spacing w:before="1" w:after="0" w:line="240" w:lineRule="auto"/>
        <w:ind w:right="6"/>
        <w:outlineLvl w:val="0"/>
        <w:rPr>
          <w:rFonts w:ascii="Calibri" w:eastAsia="Cambria" w:hAnsi="Calibri" w:cs="Calibri"/>
          <w:b/>
          <w:bCs/>
          <w:color w:val="001F5F"/>
          <w:spacing w:val="-4"/>
          <w:kern w:val="0"/>
          <w:sz w:val="32"/>
          <w:szCs w:val="32"/>
          <w14:ligatures w14:val="none"/>
        </w:rPr>
      </w:pPr>
      <w:bookmarkStart w:id="6" w:name="_Toc49512123"/>
      <w:r w:rsidRPr="00D35CCE">
        <w:rPr>
          <w:rFonts w:ascii="Calibri" w:eastAsia="Cambria" w:hAnsi="Calibri" w:cs="Calibri"/>
          <w:b/>
          <w:bCs/>
          <w:color w:val="001F5F"/>
          <w:spacing w:val="-4"/>
          <w:kern w:val="0"/>
          <w:sz w:val="32"/>
          <w:szCs w:val="32"/>
          <w14:ligatures w14:val="none"/>
        </w:rPr>
        <w:t>Period End Procedures</w:t>
      </w:r>
      <w:bookmarkEnd w:id="6"/>
    </w:p>
    <w:p w14:paraId="14969AED" w14:textId="77777777" w:rsidR="00E675E6" w:rsidRPr="00D35CCE" w:rsidRDefault="00E675E6" w:rsidP="00E675E6">
      <w:pPr>
        <w:widowControl w:val="0"/>
        <w:autoSpaceDE w:val="0"/>
        <w:autoSpaceDN w:val="0"/>
        <w:spacing w:after="0" w:line="245" w:lineRule="exact"/>
        <w:ind w:left="140" w:right="6"/>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The following procedures should be adhered to at each period end:</w:t>
      </w:r>
    </w:p>
    <w:p w14:paraId="70C2297F" w14:textId="77777777" w:rsidR="00E675E6" w:rsidRPr="00D35CCE" w:rsidRDefault="00E675E6" w:rsidP="00E675E6">
      <w:pPr>
        <w:widowControl w:val="0"/>
        <w:numPr>
          <w:ilvl w:val="1"/>
          <w:numId w:val="2"/>
        </w:numPr>
        <w:tabs>
          <w:tab w:val="left" w:pos="860"/>
          <w:tab w:val="left" w:pos="861"/>
        </w:tabs>
        <w:autoSpaceDE w:val="0"/>
        <w:autoSpaceDN w:val="0"/>
        <w:spacing w:after="0" w:line="235" w:lineRule="auto"/>
        <w:ind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UNDP Office: Check that all Agreements, Amendments to Agreements and Disbursement Notification Letters signed/received by closing period-end date (e.g. December 31</w:t>
      </w:r>
      <w:r w:rsidRPr="00D35CCE">
        <w:rPr>
          <w:rFonts w:ascii="Calibri" w:eastAsia="Arial" w:hAnsi="Calibri" w:cs="Calibri"/>
          <w:kern w:val="0"/>
          <w:position w:val="7"/>
          <w:sz w:val="14"/>
          <w:szCs w:val="14"/>
          <w14:ligatures w14:val="none"/>
        </w:rPr>
        <w:t xml:space="preserve">st </w:t>
      </w:r>
      <w:r w:rsidRPr="00D35CCE">
        <w:rPr>
          <w:rFonts w:ascii="Calibri" w:eastAsia="Arial" w:hAnsi="Calibri" w:cs="Calibri"/>
          <w:kern w:val="0"/>
          <w:sz w:val="22"/>
          <w:szCs w:val="22"/>
          <w14:ligatures w14:val="none"/>
        </w:rPr>
        <w:t>for annual financial closure) have been uploaded to UNITY/</w:t>
      </w:r>
      <w:proofErr w:type="spellStart"/>
      <w:r w:rsidRPr="00D35CCE">
        <w:rPr>
          <w:rFonts w:ascii="Calibri" w:eastAsia="Arial" w:hAnsi="Calibri" w:cs="Calibri"/>
          <w:kern w:val="0"/>
          <w:sz w:val="22"/>
          <w:szCs w:val="22"/>
          <w14:ligatures w14:val="none"/>
        </w:rPr>
        <w:t>UNall</w:t>
      </w:r>
      <w:proofErr w:type="spellEnd"/>
      <w:r w:rsidRPr="00D35CCE">
        <w:rPr>
          <w:rFonts w:ascii="Calibri" w:eastAsia="Arial" w:hAnsi="Calibri" w:cs="Calibri"/>
          <w:kern w:val="0"/>
          <w:sz w:val="22"/>
          <w:szCs w:val="22"/>
          <w14:ligatures w14:val="none"/>
        </w:rPr>
        <w:t xml:space="preserve"> and submitted to GSSC.</w:t>
      </w:r>
    </w:p>
    <w:p w14:paraId="63BEDE34" w14:textId="77777777" w:rsidR="00E675E6" w:rsidRPr="00D35CCE" w:rsidRDefault="00E675E6" w:rsidP="00E675E6">
      <w:pPr>
        <w:widowControl w:val="0"/>
        <w:numPr>
          <w:ilvl w:val="1"/>
          <w:numId w:val="2"/>
        </w:numPr>
        <w:tabs>
          <w:tab w:val="left" w:pos="860"/>
          <w:tab w:val="left" w:pos="861"/>
        </w:tabs>
        <w:autoSpaceDE w:val="0"/>
        <w:autoSpaceDN w:val="0"/>
        <w:spacing w:after="0" w:line="232" w:lineRule="auto"/>
        <w:ind w:right="6"/>
        <w:jc w:val="both"/>
        <w:rPr>
          <w:rFonts w:ascii="Calibri" w:eastAsia="Arial" w:hAnsi="Calibri" w:cs="Calibri"/>
          <w:kern w:val="0"/>
          <w:sz w:val="2"/>
          <w:szCs w:val="22"/>
          <w14:ligatures w14:val="none"/>
        </w:rPr>
      </w:pPr>
    </w:p>
    <w:p w14:paraId="2C5F4E7A" w14:textId="77777777" w:rsidR="00E675E6" w:rsidRPr="00D35CCE" w:rsidRDefault="00E675E6" w:rsidP="00E675E6">
      <w:pPr>
        <w:widowControl w:val="0"/>
        <w:numPr>
          <w:ilvl w:val="1"/>
          <w:numId w:val="2"/>
        </w:numPr>
        <w:tabs>
          <w:tab w:val="left" w:pos="860"/>
          <w:tab w:val="left" w:pos="861"/>
        </w:tabs>
        <w:autoSpaceDE w:val="0"/>
        <w:autoSpaceDN w:val="0"/>
        <w:spacing w:after="0" w:line="232" w:lineRule="auto"/>
        <w:ind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 xml:space="preserve">UNDP Office: Check that any amendments to Agreements have been updated in the Contracts Management Module by the GSSC. </w:t>
      </w:r>
    </w:p>
    <w:p w14:paraId="5F527323" w14:textId="77777777" w:rsidR="00E675E6" w:rsidRPr="00D35CCE" w:rsidRDefault="00E675E6" w:rsidP="00E675E6">
      <w:pPr>
        <w:widowControl w:val="0"/>
        <w:numPr>
          <w:ilvl w:val="0"/>
          <w:numId w:val="2"/>
        </w:numPr>
        <w:autoSpaceDE w:val="0"/>
        <w:autoSpaceDN w:val="0"/>
        <w:spacing w:after="0" w:line="30" w:lineRule="exact"/>
        <w:ind w:right="6"/>
        <w:jc w:val="both"/>
        <w:rPr>
          <w:rFonts w:ascii="Calibri" w:eastAsia="Arial" w:hAnsi="Calibri" w:cs="Calibri"/>
          <w:kern w:val="0"/>
          <w:sz w:val="3"/>
          <w:szCs w:val="22"/>
          <w14:ligatures w14:val="none"/>
        </w:rPr>
      </w:pPr>
    </w:p>
    <w:p w14:paraId="7917F73A" w14:textId="77777777" w:rsidR="00E675E6" w:rsidRPr="00D35CCE" w:rsidRDefault="00E675E6" w:rsidP="00E675E6">
      <w:pPr>
        <w:widowControl w:val="0"/>
        <w:numPr>
          <w:ilvl w:val="1"/>
          <w:numId w:val="2"/>
        </w:numPr>
        <w:tabs>
          <w:tab w:val="left" w:pos="860"/>
          <w:tab w:val="left" w:pos="861"/>
        </w:tabs>
        <w:autoSpaceDE w:val="0"/>
        <w:autoSpaceDN w:val="0"/>
        <w:spacing w:after="0" w:line="232" w:lineRule="auto"/>
        <w:ind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UNDP Office: Follow up with the GF on any outstanding amount (Accounts Receivable) for your Country</w:t>
      </w:r>
      <w:r w:rsidRPr="00D35CCE">
        <w:rPr>
          <w:rFonts w:ascii="Calibri" w:eastAsia="Arial" w:hAnsi="Calibri" w:cs="Calibri"/>
          <w:spacing w:val="-3"/>
          <w:kern w:val="0"/>
          <w:sz w:val="22"/>
          <w:szCs w:val="22"/>
          <w14:ligatures w14:val="none"/>
        </w:rPr>
        <w:t xml:space="preserve"> </w:t>
      </w:r>
      <w:r w:rsidRPr="00D35CCE">
        <w:rPr>
          <w:rFonts w:ascii="Calibri" w:eastAsia="Arial" w:hAnsi="Calibri" w:cs="Calibri"/>
          <w:kern w:val="0"/>
          <w:sz w:val="22"/>
          <w:szCs w:val="22"/>
          <w14:ligatures w14:val="none"/>
        </w:rPr>
        <w:t>Office.</w:t>
      </w:r>
    </w:p>
    <w:p w14:paraId="27747365" w14:textId="77777777" w:rsidR="00E675E6" w:rsidRPr="00D35CCE" w:rsidRDefault="00E675E6" w:rsidP="00E675E6">
      <w:pPr>
        <w:widowControl w:val="0"/>
        <w:numPr>
          <w:ilvl w:val="1"/>
          <w:numId w:val="2"/>
        </w:numPr>
        <w:tabs>
          <w:tab w:val="left" w:pos="860"/>
          <w:tab w:val="left" w:pos="861"/>
        </w:tabs>
        <w:autoSpaceDE w:val="0"/>
        <w:autoSpaceDN w:val="0"/>
        <w:spacing w:after="0" w:line="243" w:lineRule="exact"/>
        <w:ind w:right="6"/>
        <w:jc w:val="both"/>
        <w:rPr>
          <w:rFonts w:ascii="Calibri" w:eastAsia="Arial" w:hAnsi="Calibri" w:cs="Calibri"/>
          <w:kern w:val="0"/>
          <w:sz w:val="22"/>
          <w:szCs w:val="22"/>
          <w14:ligatures w14:val="none"/>
        </w:rPr>
      </w:pPr>
      <w:r w:rsidRPr="00D35CCE">
        <w:rPr>
          <w:rFonts w:ascii="Calibri" w:eastAsia="Arial" w:hAnsi="Calibri" w:cs="Calibri"/>
          <w:kern w:val="0"/>
          <w:sz w:val="22"/>
          <w:szCs w:val="22"/>
          <w14:ligatures w14:val="none"/>
        </w:rPr>
        <w:t>GSSC: Ensure timely application of all unapplied receipts at</w:t>
      </w:r>
      <w:r w:rsidRPr="00D35CCE">
        <w:rPr>
          <w:rFonts w:ascii="Calibri" w:eastAsia="Arial" w:hAnsi="Calibri" w:cs="Calibri"/>
          <w:spacing w:val="-19"/>
          <w:kern w:val="0"/>
          <w:sz w:val="22"/>
          <w:szCs w:val="22"/>
          <w14:ligatures w14:val="none"/>
        </w:rPr>
        <w:t xml:space="preserve"> </w:t>
      </w:r>
      <w:r w:rsidRPr="00D35CCE">
        <w:rPr>
          <w:rFonts w:ascii="Calibri" w:eastAsia="Arial" w:hAnsi="Calibri" w:cs="Calibri"/>
          <w:kern w:val="0"/>
          <w:sz w:val="22"/>
          <w:szCs w:val="22"/>
          <w14:ligatures w14:val="none"/>
        </w:rPr>
        <w:t>year-end.</w:t>
      </w:r>
    </w:p>
    <w:p w14:paraId="397B9EF7" w14:textId="77777777" w:rsidR="00E675E6" w:rsidRPr="00D35CCE" w:rsidRDefault="00E675E6" w:rsidP="00E675E6">
      <w:pPr>
        <w:widowControl w:val="0"/>
        <w:autoSpaceDE w:val="0"/>
        <w:autoSpaceDN w:val="0"/>
        <w:spacing w:before="5" w:after="0" w:line="240" w:lineRule="auto"/>
        <w:ind w:right="6"/>
        <w:rPr>
          <w:rFonts w:ascii="Calibri" w:eastAsia="Arial" w:hAnsi="Calibri" w:cs="Calibri"/>
          <w:kern w:val="0"/>
          <w:sz w:val="21"/>
          <w:szCs w:val="22"/>
          <w14:ligatures w14:val="none"/>
        </w:rPr>
      </w:pPr>
    </w:p>
    <w:p w14:paraId="568E4930" w14:textId="77777777" w:rsidR="00E675E6" w:rsidRPr="00D35CCE" w:rsidRDefault="00E675E6" w:rsidP="00E675E6">
      <w:pPr>
        <w:widowControl w:val="0"/>
        <w:autoSpaceDE w:val="0"/>
        <w:autoSpaceDN w:val="0"/>
        <w:spacing w:before="8" w:after="0" w:line="240" w:lineRule="auto"/>
        <w:ind w:right="6"/>
        <w:rPr>
          <w:rFonts w:ascii="Calibri" w:eastAsia="Arial" w:hAnsi="Calibri" w:cs="Calibri"/>
          <w:kern w:val="0"/>
          <w:sz w:val="20"/>
          <w:szCs w:val="22"/>
          <w14:ligatures w14:val="none"/>
        </w:rPr>
      </w:pPr>
    </w:p>
    <w:p w14:paraId="2C8255F8" w14:textId="77777777" w:rsidR="00DA504D" w:rsidRPr="00D35CCE" w:rsidRDefault="00DA504D">
      <w:pPr>
        <w:rPr>
          <w:rFonts w:ascii="Calibri" w:hAnsi="Calibri" w:cs="Calibri"/>
        </w:rPr>
      </w:pPr>
    </w:p>
    <w:sectPr w:rsidR="00DA504D" w:rsidRPr="00D35CCE" w:rsidSect="00E675E6">
      <w:headerReference w:type="default" r:id="rId9"/>
      <w:footerReference w:type="default" r:id="rId10"/>
      <w:pgSz w:w="12240" w:h="15840"/>
      <w:pgMar w:top="3300" w:right="1720" w:bottom="1160" w:left="1300"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FADD" w14:textId="77777777" w:rsidR="007C23AF" w:rsidRDefault="007C23AF" w:rsidP="00E675E6">
      <w:pPr>
        <w:spacing w:after="0" w:line="240" w:lineRule="auto"/>
      </w:pPr>
      <w:r>
        <w:separator/>
      </w:r>
    </w:p>
  </w:endnote>
  <w:endnote w:type="continuationSeparator" w:id="0">
    <w:p w14:paraId="3EF73D6E" w14:textId="77777777" w:rsidR="007C23AF" w:rsidRDefault="007C23AF" w:rsidP="00E6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32"/>
        <w:szCs w:val="32"/>
      </w:rPr>
      <w:id w:val="149958506"/>
      <w:docPartObj>
        <w:docPartGallery w:val="Page Numbers (Bottom of Page)"/>
        <w:docPartUnique/>
      </w:docPartObj>
    </w:sdtPr>
    <w:sdtContent>
      <w:sdt>
        <w:sdtPr>
          <w:rPr>
            <w:rFonts w:ascii="Calibri" w:hAnsi="Calibri" w:cs="Calibri"/>
            <w:sz w:val="32"/>
            <w:szCs w:val="32"/>
          </w:rPr>
          <w:id w:val="-1769616900"/>
          <w:docPartObj>
            <w:docPartGallery w:val="Page Numbers (Top of Page)"/>
            <w:docPartUnique/>
          </w:docPartObj>
        </w:sdtPr>
        <w:sdtContent>
          <w:p w14:paraId="38BD2FC9" w14:textId="77777777" w:rsidR="00E675E6" w:rsidRPr="00D35CCE" w:rsidRDefault="00E675E6" w:rsidP="00E675E6">
            <w:pPr>
              <w:pStyle w:val="Footer"/>
              <w:jc w:val="right"/>
              <w:rPr>
                <w:rFonts w:ascii="Calibri" w:hAnsi="Calibri" w:cs="Calibri"/>
                <w:sz w:val="32"/>
                <w:szCs w:val="32"/>
              </w:rPr>
            </w:pPr>
          </w:p>
          <w:p w14:paraId="388C8D17" w14:textId="10623BBB" w:rsidR="00CB73B5" w:rsidRDefault="00000000" w:rsidP="00D35CCE">
            <w:pPr>
              <w:pStyle w:val="Footer"/>
              <w:jc w:val="right"/>
            </w:pPr>
            <w:r w:rsidRPr="00D35CCE">
              <w:rPr>
                <w:rFonts w:ascii="Calibri" w:hAnsi="Calibri" w:cs="Calibri"/>
                <w:sz w:val="22"/>
                <w:szCs w:val="22"/>
              </w:rPr>
              <w:t xml:space="preserve">Page </w:t>
            </w:r>
            <w:r w:rsidRPr="00D35CCE">
              <w:rPr>
                <w:rFonts w:ascii="Calibri" w:hAnsi="Calibri" w:cs="Calibri"/>
                <w:b/>
                <w:bCs/>
                <w:sz w:val="22"/>
                <w:szCs w:val="22"/>
              </w:rPr>
              <w:fldChar w:fldCharType="begin"/>
            </w:r>
            <w:r w:rsidRPr="00D35CCE">
              <w:rPr>
                <w:rFonts w:ascii="Calibri" w:hAnsi="Calibri" w:cs="Calibri"/>
                <w:b/>
                <w:bCs/>
                <w:sz w:val="22"/>
                <w:szCs w:val="22"/>
              </w:rPr>
              <w:instrText xml:space="preserve"> PAGE </w:instrText>
            </w:r>
            <w:r w:rsidRPr="00D35CCE">
              <w:rPr>
                <w:rFonts w:ascii="Calibri" w:hAnsi="Calibri" w:cs="Calibri"/>
                <w:b/>
                <w:bCs/>
                <w:sz w:val="22"/>
                <w:szCs w:val="22"/>
              </w:rPr>
              <w:fldChar w:fldCharType="separate"/>
            </w:r>
            <w:r w:rsidRPr="00D35CCE">
              <w:rPr>
                <w:rFonts w:ascii="Calibri" w:hAnsi="Calibri" w:cs="Calibri"/>
                <w:b/>
                <w:bCs/>
                <w:noProof/>
                <w:sz w:val="22"/>
                <w:szCs w:val="22"/>
              </w:rPr>
              <w:t>2</w:t>
            </w:r>
            <w:r w:rsidRPr="00D35CCE">
              <w:rPr>
                <w:rFonts w:ascii="Calibri" w:hAnsi="Calibri" w:cs="Calibri"/>
                <w:b/>
                <w:bCs/>
                <w:sz w:val="22"/>
                <w:szCs w:val="22"/>
              </w:rPr>
              <w:fldChar w:fldCharType="end"/>
            </w:r>
            <w:r w:rsidRPr="00D35CCE">
              <w:rPr>
                <w:rFonts w:ascii="Calibri" w:hAnsi="Calibri" w:cs="Calibri"/>
                <w:sz w:val="22"/>
                <w:szCs w:val="22"/>
              </w:rPr>
              <w:t xml:space="preserve"> of </w:t>
            </w:r>
            <w:r w:rsidRPr="00D35CCE">
              <w:rPr>
                <w:rFonts w:ascii="Calibri" w:hAnsi="Calibri" w:cs="Calibri"/>
                <w:b/>
                <w:bCs/>
                <w:sz w:val="22"/>
                <w:szCs w:val="22"/>
              </w:rPr>
              <w:fldChar w:fldCharType="begin"/>
            </w:r>
            <w:r w:rsidRPr="00D35CCE">
              <w:rPr>
                <w:rFonts w:ascii="Calibri" w:hAnsi="Calibri" w:cs="Calibri"/>
                <w:b/>
                <w:bCs/>
                <w:sz w:val="22"/>
                <w:szCs w:val="22"/>
              </w:rPr>
              <w:instrText xml:space="preserve"> NUMPAGES  </w:instrText>
            </w:r>
            <w:r w:rsidRPr="00D35CCE">
              <w:rPr>
                <w:rFonts w:ascii="Calibri" w:hAnsi="Calibri" w:cs="Calibri"/>
                <w:b/>
                <w:bCs/>
                <w:sz w:val="22"/>
                <w:szCs w:val="22"/>
              </w:rPr>
              <w:fldChar w:fldCharType="separate"/>
            </w:r>
            <w:r w:rsidRPr="00D35CCE">
              <w:rPr>
                <w:rFonts w:ascii="Calibri" w:hAnsi="Calibri" w:cs="Calibri"/>
                <w:b/>
                <w:bCs/>
                <w:noProof/>
                <w:sz w:val="22"/>
                <w:szCs w:val="22"/>
              </w:rPr>
              <w:t>2</w:t>
            </w:r>
            <w:r w:rsidRPr="00D35CCE">
              <w:rPr>
                <w:rFonts w:ascii="Calibri" w:hAnsi="Calibri" w:cs="Calibr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EE6E" w14:textId="77777777" w:rsidR="007C23AF" w:rsidRDefault="007C23AF" w:rsidP="00E675E6">
      <w:pPr>
        <w:spacing w:after="0" w:line="240" w:lineRule="auto"/>
      </w:pPr>
      <w:r>
        <w:separator/>
      </w:r>
    </w:p>
  </w:footnote>
  <w:footnote w:type="continuationSeparator" w:id="0">
    <w:p w14:paraId="2B4C1E8F" w14:textId="77777777" w:rsidR="007C23AF" w:rsidRDefault="007C23AF" w:rsidP="00E6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1CA9" w14:textId="77777777" w:rsidR="00CB73B5" w:rsidRDefault="00000000">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357FC615" wp14:editId="01DEEAA1">
              <wp:simplePos x="0" y="0"/>
              <wp:positionH relativeFrom="page">
                <wp:posOffset>920750</wp:posOffset>
              </wp:positionH>
              <wp:positionV relativeFrom="page">
                <wp:posOffset>1701800</wp:posOffset>
              </wp:positionV>
              <wp:extent cx="5530850" cy="365125"/>
              <wp:effectExtent l="0" t="0" r="1270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AA003" w14:textId="77777777" w:rsidR="00CB73B5" w:rsidRDefault="00000000">
                          <w:pPr>
                            <w:spacing w:before="6"/>
                            <w:ind w:left="20"/>
                            <w:rPr>
                              <w:rFonts w:ascii="Times New Roman"/>
                              <w:b/>
                              <w:sz w:val="32"/>
                            </w:rPr>
                          </w:pPr>
                          <w:r>
                            <w:rPr>
                              <w:rFonts w:ascii="Times New Roman"/>
                              <w:b/>
                              <w:sz w:val="32"/>
                            </w:rPr>
                            <w:t>Revenue Management Guidance: Global Fund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FC615" id="_x0000_t202" coordsize="21600,21600" o:spt="202" path="m,l,21600r21600,l21600,xe">
              <v:stroke joinstyle="miter"/>
              <v:path gradientshapeok="t" o:connecttype="rect"/>
            </v:shapetype>
            <v:shape id="Text Box 2" o:spid="_x0000_s1026" type="#_x0000_t202" style="position:absolute;margin-left:72.5pt;margin-top:134pt;width:435.5pt;height:28.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5P1gEAAJEDAAAOAAAAZHJzL2Uyb0RvYy54bWysU9tu2zAMfR+wfxD0vthJ4aIw4hRdiw4D&#10;ugvQ7QMYWbaF2aJGKbGzrx8lx+kub8NeBJqUDs85pLe309CLoyZv0FZyvcql0FZhbWxbya9fHt/c&#10;SOED2Bp6tLqSJ+3l7e71q+3oSr3BDvtak2AQ68vRVbILwZVZ5lWnB/ArdNpysUEaIPAntVlNMDL6&#10;0GebPL/ORqTaESrtPWcf5qLcJfym0Sp8ahqvg+grydxCOimd+3hmuy2ULYHrjDrTgH9gMYCx3PQC&#10;9QABxIHMX1CDUYQem7BSOGTYNEbppIHVrPM/1Dx34HTSwuZ4d7HJ/z9Y9fH47D6TCNNbnHiASYR3&#10;T6i+eWHxvgPb6jsiHDsNNTdeR8uy0fny/DRa7UsfQfbjB6x5yHAImICmhoboCusUjM4DOF1M11MQ&#10;ipNFcZXfFFxSXLu6LtabIrWAcnntyId3GgcRg0oSDzWhw/HJh8gGyuVKbGbx0fR9Gmxvf0vwxZhJ&#10;7CPhmXqY9hPfjir2WJ9YB+G8J7zXHHRIP6QYeUcq6b8fgLQU/XvLXsSFWgJagv0SgFX8tJJBijm8&#10;D/PiHRyZtmPk2W2Ld+xXY5KUFxZnnjz3pPC8o3Gxfv1Ot17+pN1PAAAA//8DAFBLAwQUAAYACAAA&#10;ACEAFfrs9eAAAAAMAQAADwAAAGRycy9kb3ducmV2LnhtbEyPwU7DMBBE70j8g7VI3KjdQKI2jVNV&#10;CE5IiDQcODqxm1iN1yF22/D3bE9wm9GOZt8U29kN7GymYD1KWC4EMIOt1xY7CZ/168MKWIgKtRo8&#10;Ggk/JsC2vL0pVK79BStz3seOUQmGXEnoYxxzzkPbG6fCwo8G6Xbwk1OR7NRxPakLlbuBJ0Jk3CmL&#10;9KFXo3nuTXvcn5yE3RdWL/b7vfmoDpWt67XAt+wo5f3dvNsAi2aOf2G44hM6lMTU+BPqwAbyTylt&#10;iRKSbEXimhDLjFQj4TFJU+Blwf+PKH8BAAD//wMAUEsBAi0AFAAGAAgAAAAhALaDOJL+AAAA4QEA&#10;ABMAAAAAAAAAAAAAAAAAAAAAAFtDb250ZW50X1R5cGVzXS54bWxQSwECLQAUAAYACAAAACEAOP0h&#10;/9YAAACUAQAACwAAAAAAAAAAAAAAAAAvAQAAX3JlbHMvLnJlbHNQSwECLQAUAAYACAAAACEAlrkO&#10;T9YBAACRAwAADgAAAAAAAAAAAAAAAAAuAgAAZHJzL2Uyb0RvYy54bWxQSwECLQAUAAYACAAAACEA&#10;Ffrs9eAAAAAMAQAADwAAAAAAAAAAAAAAAAAwBAAAZHJzL2Rvd25yZXYueG1sUEsFBgAAAAAEAAQA&#10;8wAAAD0FAAAAAA==&#10;" filled="f" stroked="f">
              <v:textbox inset="0,0,0,0">
                <w:txbxContent>
                  <w:p w14:paraId="2B9AA003" w14:textId="77777777" w:rsidR="00000000" w:rsidRDefault="00000000">
                    <w:pPr>
                      <w:spacing w:before="6"/>
                      <w:ind w:left="20"/>
                      <w:rPr>
                        <w:rFonts w:ascii="Times New Roman"/>
                        <w:b/>
                        <w:sz w:val="32"/>
                      </w:rPr>
                    </w:pPr>
                    <w:r>
                      <w:rPr>
                        <w:rFonts w:ascii="Times New Roman"/>
                        <w:b/>
                        <w:sz w:val="32"/>
                      </w:rPr>
                      <w:t>Revenue Management</w:t>
                    </w:r>
                    <w:r>
                      <w:rPr>
                        <w:rFonts w:ascii="Times New Roman"/>
                        <w:b/>
                        <w:sz w:val="32"/>
                      </w:rPr>
                      <w:t xml:space="preserve"> Guidance: Global Fund</w:t>
                    </w:r>
                  </w:p>
                </w:txbxContent>
              </v:textbox>
              <w10:wrap anchorx="page" anchory="page"/>
            </v:shape>
          </w:pict>
        </mc:Fallback>
      </mc:AlternateContent>
    </w:r>
    <w:r>
      <w:rPr>
        <w:noProof/>
      </w:rPr>
      <w:drawing>
        <wp:anchor distT="0" distB="0" distL="0" distR="0" simplePos="0" relativeHeight="251659264" behindDoc="1" locked="0" layoutInCell="1" allowOverlap="1" wp14:anchorId="5FDBC22E" wp14:editId="0CB5588D">
          <wp:simplePos x="0" y="0"/>
          <wp:positionH relativeFrom="page">
            <wp:posOffset>6172200</wp:posOffset>
          </wp:positionH>
          <wp:positionV relativeFrom="page">
            <wp:posOffset>457200</wp:posOffset>
          </wp:positionV>
          <wp:extent cx="685800" cy="136026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85800" cy="1360264"/>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2412CAAD" wp14:editId="7FF62430">
              <wp:simplePos x="0" y="0"/>
              <wp:positionH relativeFrom="page">
                <wp:posOffset>895985</wp:posOffset>
              </wp:positionH>
              <wp:positionV relativeFrom="page">
                <wp:posOffset>2067560</wp:posOffset>
              </wp:positionV>
              <wp:extent cx="5606415" cy="381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6415" cy="381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9EB8D" id="Rectangle 3" o:spid="_x0000_s1026" style="position:absolute;margin-left:70.55pt;margin-top:162.8pt;width:441.45pt;height: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wo6QEAALQDAAAOAAAAZHJzL2Uyb0RvYy54bWysU12P2yAQfK/U/4B4b2ynSXq14pxOia6q&#10;dP2QrvcDMMY2KmbpQuKkv74LzuWi3lvVF8SyMMwMw/r2OBh2UOg12IoXs5wzZSU02nYVf/px/+6G&#10;Mx+EbYQBqyp+Up7fbt6+WY+uVHPowTQKGYFYX46u4n0IrswyL3s1CD8Dpyw1W8BBBCqxyxoUI6EP&#10;Jpvn+SobARuHIJX3tLqbmnyT8NtWyfCtbb0KzFScuIU0YhrrOGabtSg7FK7X8kxD/AOLQWhLl16g&#10;diIItkf9CmrQEsFDG2YShgzaVkuVNJCaIv9LzWMvnEpayBzvLjb5/wcrvx4e3XeM1L17APnTMwvb&#10;XthO3SHC2CvR0HVFNCobnS8vB2Lh6Sirxy/Q0NOKfYDkwbHFIQKSOnZMVp8uVqtjYJIWl6t8tSiW&#10;nEnqvb8p8vQUmSifDzv04ZOCgcVJxZFeMoGLw4MPkYwon7ck8mB0c6+NSQV29dYgOwh69W2+zBe7&#10;xJ80Xm8zNm62EI9NiHElqYzCYoZ8WUNzIpEIU3Qo6jTpAX9zNlJsKu5/7QUqzsxnS0Z9LBaLmLNU&#10;LJYf5lTgdae+7ggrCarigbNpug1TNvcOddfTTUUSbeGOzG11Ev7C6kyWopH8OMc4Zu+6TrtePtvm&#10;DwAAAP//AwBQSwMEFAAGAAgAAAAhAN3YaBHfAAAADAEAAA8AAABkcnMvZG93bnJldi54bWxMj81O&#10;wzAQhO9IvIO1SNyo7bQNEOJUgIo4cKL8nJ3E2BHxOrLdNrw92xMcZ/bT7Ey9mf3IDiamIaACuRDA&#10;DHahH9AqeH97uroBlrLGXo8BjYIfk2DTnJ/VuurDEV/NYZctoxBMlVbgcp4qzlPnjNdpESaDdPsK&#10;0etMMlreR32kcD/yQoiSez0gfXB6Mo/OdN+7vVdgb116+Vx/PLRbKwf+fO23InqlLi/m+ztg2cz5&#10;D4ZTfaoODXVqwx77xEbSKykJVbAs1iWwEyGKFc1ryVrKEnhT8/8jml8AAAD//wMAUEsBAi0AFAAG&#10;AAgAAAAhALaDOJL+AAAA4QEAABMAAAAAAAAAAAAAAAAAAAAAAFtDb250ZW50X1R5cGVzXS54bWxQ&#10;SwECLQAUAAYACAAAACEAOP0h/9YAAACUAQAACwAAAAAAAAAAAAAAAAAvAQAAX3JlbHMvLnJlbHNQ&#10;SwECLQAUAAYACAAAACEAFFoMKOkBAAC0AwAADgAAAAAAAAAAAAAAAAAuAgAAZHJzL2Uyb0RvYy54&#10;bWxQSwECLQAUAAYACAAAACEA3dhoEd8AAAAMAQAADwAAAAAAAAAAAAAAAABDBAAAZHJzL2Rvd25y&#10;ZXYueG1sUEsFBgAAAAAEAAQA8wAAAE8FAAAAAA==&#10;" fillcolor="#c0504d"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56F00"/>
    <w:multiLevelType w:val="multilevel"/>
    <w:tmpl w:val="C048FBB2"/>
    <w:lvl w:ilvl="0">
      <w:start w:val="1"/>
      <w:numFmt w:val="decimal"/>
      <w:lvlText w:val="%1."/>
      <w:lvlJc w:val="left"/>
      <w:pPr>
        <w:ind w:left="851" w:hanging="711"/>
      </w:pPr>
      <w:rPr>
        <w:rFonts w:ascii="Cambria" w:eastAsia="Cambria" w:hAnsi="Cambria" w:cs="Cambria" w:hint="default"/>
        <w:b/>
        <w:bCs/>
        <w:color w:val="001F5F"/>
        <w:w w:val="100"/>
        <w:sz w:val="32"/>
        <w:szCs w:val="32"/>
        <w:lang w:val="en-US" w:eastAsia="en-US" w:bidi="ar-SA"/>
      </w:rPr>
    </w:lvl>
    <w:lvl w:ilvl="1">
      <w:start w:val="1"/>
      <w:numFmt w:val="decimal"/>
      <w:lvlText w:val="%1.%2"/>
      <w:lvlJc w:val="left"/>
      <w:pPr>
        <w:ind w:left="1101" w:hanging="676"/>
      </w:pPr>
      <w:rPr>
        <w:rFonts w:ascii="Cambria" w:eastAsia="Cambria" w:hAnsi="Cambria" w:cs="Cambria" w:hint="default"/>
        <w:b/>
        <w:bCs/>
        <w:color w:val="001F5F"/>
        <w:spacing w:val="-1"/>
        <w:w w:val="100"/>
        <w:sz w:val="28"/>
        <w:szCs w:val="28"/>
        <w:lang w:val="en-US" w:eastAsia="en-US" w:bidi="ar-SA"/>
      </w:rPr>
    </w:lvl>
    <w:lvl w:ilvl="2">
      <w:numFmt w:val="bullet"/>
      <w:lvlText w:val="•"/>
      <w:lvlJc w:val="left"/>
      <w:pPr>
        <w:ind w:left="1100" w:hanging="676"/>
      </w:pPr>
      <w:rPr>
        <w:rFonts w:hint="default"/>
        <w:lang w:val="en-US" w:eastAsia="en-US" w:bidi="ar-SA"/>
      </w:rPr>
    </w:lvl>
    <w:lvl w:ilvl="3">
      <w:numFmt w:val="bullet"/>
      <w:lvlText w:val="•"/>
      <w:lvlJc w:val="left"/>
      <w:pPr>
        <w:ind w:left="2115" w:hanging="676"/>
      </w:pPr>
      <w:rPr>
        <w:rFonts w:hint="default"/>
        <w:lang w:val="en-US" w:eastAsia="en-US" w:bidi="ar-SA"/>
      </w:rPr>
    </w:lvl>
    <w:lvl w:ilvl="4">
      <w:numFmt w:val="bullet"/>
      <w:lvlText w:val="•"/>
      <w:lvlJc w:val="left"/>
      <w:pPr>
        <w:ind w:left="3130" w:hanging="676"/>
      </w:pPr>
      <w:rPr>
        <w:rFonts w:hint="default"/>
        <w:lang w:val="en-US" w:eastAsia="en-US" w:bidi="ar-SA"/>
      </w:rPr>
    </w:lvl>
    <w:lvl w:ilvl="5">
      <w:numFmt w:val="bullet"/>
      <w:lvlText w:val="•"/>
      <w:lvlJc w:val="left"/>
      <w:pPr>
        <w:ind w:left="4145" w:hanging="676"/>
      </w:pPr>
      <w:rPr>
        <w:rFonts w:hint="default"/>
        <w:lang w:val="en-US" w:eastAsia="en-US" w:bidi="ar-SA"/>
      </w:rPr>
    </w:lvl>
    <w:lvl w:ilvl="6">
      <w:numFmt w:val="bullet"/>
      <w:lvlText w:val="•"/>
      <w:lvlJc w:val="left"/>
      <w:pPr>
        <w:ind w:left="5160" w:hanging="676"/>
      </w:pPr>
      <w:rPr>
        <w:rFonts w:hint="default"/>
        <w:lang w:val="en-US" w:eastAsia="en-US" w:bidi="ar-SA"/>
      </w:rPr>
    </w:lvl>
    <w:lvl w:ilvl="7">
      <w:numFmt w:val="bullet"/>
      <w:lvlText w:val="•"/>
      <w:lvlJc w:val="left"/>
      <w:pPr>
        <w:ind w:left="6175" w:hanging="676"/>
      </w:pPr>
      <w:rPr>
        <w:rFonts w:hint="default"/>
        <w:lang w:val="en-US" w:eastAsia="en-US" w:bidi="ar-SA"/>
      </w:rPr>
    </w:lvl>
    <w:lvl w:ilvl="8">
      <w:numFmt w:val="bullet"/>
      <w:lvlText w:val="•"/>
      <w:lvlJc w:val="left"/>
      <w:pPr>
        <w:ind w:left="7190" w:hanging="676"/>
      </w:pPr>
      <w:rPr>
        <w:rFonts w:hint="default"/>
        <w:lang w:val="en-US" w:eastAsia="en-US" w:bidi="ar-SA"/>
      </w:rPr>
    </w:lvl>
  </w:abstractNum>
  <w:abstractNum w:abstractNumId="1" w15:restartNumberingAfterBreak="0">
    <w:nsid w:val="640D0096"/>
    <w:multiLevelType w:val="hybridMultilevel"/>
    <w:tmpl w:val="49B65946"/>
    <w:lvl w:ilvl="0" w:tplc="445AB17C">
      <w:numFmt w:val="bullet"/>
      <w:lvlText w:val=""/>
      <w:lvlJc w:val="left"/>
      <w:pPr>
        <w:ind w:left="720" w:hanging="360"/>
      </w:pPr>
      <w:rPr>
        <w:rFonts w:ascii="Wingdings" w:eastAsia="Wingdings" w:hAnsi="Wingdings" w:cs="Wingdings" w:hint="default"/>
        <w:w w:val="100"/>
        <w:sz w:val="22"/>
        <w:szCs w:val="22"/>
        <w:lang w:val="en-US" w:eastAsia="en-US" w:bidi="ar-SA"/>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7C0B0A72"/>
    <w:multiLevelType w:val="hybridMultilevel"/>
    <w:tmpl w:val="DEAAC884"/>
    <w:lvl w:ilvl="0" w:tplc="44090001">
      <w:start w:val="1"/>
      <w:numFmt w:val="bullet"/>
      <w:lvlText w:val=""/>
      <w:lvlJc w:val="left"/>
      <w:pPr>
        <w:ind w:left="121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85261623">
    <w:abstractNumId w:val="0"/>
  </w:num>
  <w:num w:numId="2" w16cid:durableId="2142071923">
    <w:abstractNumId w:val="1"/>
  </w:num>
  <w:num w:numId="3" w16cid:durableId="2016804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E6"/>
    <w:rsid w:val="00533FE2"/>
    <w:rsid w:val="007707FC"/>
    <w:rsid w:val="007C23AF"/>
    <w:rsid w:val="00C61B9D"/>
    <w:rsid w:val="00CB73B5"/>
    <w:rsid w:val="00D35CCE"/>
    <w:rsid w:val="00DA504D"/>
    <w:rsid w:val="00E675E6"/>
    <w:rsid w:val="00FE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5CA1"/>
  <w15:chartTrackingRefBased/>
  <w15:docId w15:val="{2692D798-57A5-4F35-9CCB-2FCC58CF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5E6"/>
    <w:rPr>
      <w:rFonts w:eastAsiaTheme="majorEastAsia" w:cstheme="majorBidi"/>
      <w:color w:val="272727" w:themeColor="text1" w:themeTint="D8"/>
    </w:rPr>
  </w:style>
  <w:style w:type="paragraph" w:styleId="Title">
    <w:name w:val="Title"/>
    <w:basedOn w:val="Normal"/>
    <w:next w:val="Normal"/>
    <w:link w:val="TitleChar"/>
    <w:uiPriority w:val="10"/>
    <w:qFormat/>
    <w:rsid w:val="00E67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5E6"/>
    <w:pPr>
      <w:spacing w:before="160"/>
      <w:jc w:val="center"/>
    </w:pPr>
    <w:rPr>
      <w:i/>
      <w:iCs/>
      <w:color w:val="404040" w:themeColor="text1" w:themeTint="BF"/>
    </w:rPr>
  </w:style>
  <w:style w:type="character" w:customStyle="1" w:styleId="QuoteChar">
    <w:name w:val="Quote Char"/>
    <w:basedOn w:val="DefaultParagraphFont"/>
    <w:link w:val="Quote"/>
    <w:uiPriority w:val="29"/>
    <w:rsid w:val="00E675E6"/>
    <w:rPr>
      <w:i/>
      <w:iCs/>
      <w:color w:val="404040" w:themeColor="text1" w:themeTint="BF"/>
    </w:rPr>
  </w:style>
  <w:style w:type="paragraph" w:styleId="ListParagraph">
    <w:name w:val="List Paragraph"/>
    <w:basedOn w:val="Normal"/>
    <w:uiPriority w:val="34"/>
    <w:qFormat/>
    <w:rsid w:val="00E675E6"/>
    <w:pPr>
      <w:ind w:left="720"/>
      <w:contextualSpacing/>
    </w:pPr>
  </w:style>
  <w:style w:type="character" w:styleId="IntenseEmphasis">
    <w:name w:val="Intense Emphasis"/>
    <w:basedOn w:val="DefaultParagraphFont"/>
    <w:uiPriority w:val="21"/>
    <w:qFormat/>
    <w:rsid w:val="00E675E6"/>
    <w:rPr>
      <w:i/>
      <w:iCs/>
      <w:color w:val="0F4761" w:themeColor="accent1" w:themeShade="BF"/>
    </w:rPr>
  </w:style>
  <w:style w:type="paragraph" w:styleId="IntenseQuote">
    <w:name w:val="Intense Quote"/>
    <w:basedOn w:val="Normal"/>
    <w:next w:val="Normal"/>
    <w:link w:val="IntenseQuoteChar"/>
    <w:uiPriority w:val="30"/>
    <w:qFormat/>
    <w:rsid w:val="00E67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5E6"/>
    <w:rPr>
      <w:i/>
      <w:iCs/>
      <w:color w:val="0F4761" w:themeColor="accent1" w:themeShade="BF"/>
    </w:rPr>
  </w:style>
  <w:style w:type="character" w:styleId="IntenseReference">
    <w:name w:val="Intense Reference"/>
    <w:basedOn w:val="DefaultParagraphFont"/>
    <w:uiPriority w:val="32"/>
    <w:qFormat/>
    <w:rsid w:val="00E675E6"/>
    <w:rPr>
      <w:b/>
      <w:bCs/>
      <w:smallCaps/>
      <w:color w:val="0F4761" w:themeColor="accent1" w:themeShade="BF"/>
      <w:spacing w:val="5"/>
    </w:rPr>
  </w:style>
  <w:style w:type="paragraph" w:styleId="BodyText">
    <w:name w:val="Body Text"/>
    <w:basedOn w:val="Normal"/>
    <w:link w:val="BodyTextChar"/>
    <w:uiPriority w:val="99"/>
    <w:semiHidden/>
    <w:unhideWhenUsed/>
    <w:rsid w:val="00E675E6"/>
    <w:pPr>
      <w:spacing w:after="120"/>
    </w:pPr>
  </w:style>
  <w:style w:type="character" w:customStyle="1" w:styleId="BodyTextChar">
    <w:name w:val="Body Text Char"/>
    <w:basedOn w:val="DefaultParagraphFont"/>
    <w:link w:val="BodyText"/>
    <w:uiPriority w:val="99"/>
    <w:semiHidden/>
    <w:rsid w:val="00E675E6"/>
  </w:style>
  <w:style w:type="paragraph" w:styleId="Footer">
    <w:name w:val="footer"/>
    <w:basedOn w:val="Normal"/>
    <w:link w:val="FooterChar"/>
    <w:uiPriority w:val="99"/>
    <w:unhideWhenUsed/>
    <w:rsid w:val="00E67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5E6"/>
  </w:style>
  <w:style w:type="paragraph" w:styleId="Revision">
    <w:name w:val="Revision"/>
    <w:hidden/>
    <w:uiPriority w:val="99"/>
    <w:semiHidden/>
    <w:rsid w:val="00E675E6"/>
    <w:pPr>
      <w:spacing w:after="0" w:line="240" w:lineRule="auto"/>
    </w:pPr>
  </w:style>
  <w:style w:type="paragraph" w:styleId="Header">
    <w:name w:val="header"/>
    <w:basedOn w:val="Normal"/>
    <w:link w:val="HeaderChar"/>
    <w:uiPriority w:val="99"/>
    <w:unhideWhenUsed/>
    <w:rsid w:val="00E67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custhelp.com/app/main" TargetMode="External"/><Relationship Id="rId3" Type="http://schemas.openxmlformats.org/officeDocument/2006/relationships/settings" Target="settings.xml"/><Relationship Id="rId7" Type="http://schemas.openxmlformats.org/officeDocument/2006/relationships/hyperlink" Target="https://popp.undp.org/node/111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2026-05-22T07:52:00Z</dcterms:created>
  <dcterms:modified xsi:type="dcterms:W3CDTF">2026-05-22T07:54:00Z</dcterms:modified>
</cp:coreProperties>
</file>