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5CA75" w14:textId="34104D82" w:rsidR="00EB2B59" w:rsidRPr="00EB2B59" w:rsidRDefault="00EB2B59" w:rsidP="00752E28">
      <w:pPr>
        <w:spacing w:before="120" w:after="0" w:line="360" w:lineRule="auto"/>
        <w:ind w:left="567" w:hanging="567"/>
        <w:rPr>
          <w:rFonts w:cstheme="minorHAnsi"/>
          <w:b/>
          <w:bCs/>
          <w:sz w:val="28"/>
          <w:szCs w:val="28"/>
        </w:rPr>
      </w:pPr>
      <w:r w:rsidRPr="00EB2B59">
        <w:rPr>
          <w:rFonts w:cstheme="minorHAnsi"/>
          <w:b/>
          <w:bCs/>
          <w:sz w:val="28"/>
          <w:szCs w:val="28"/>
        </w:rPr>
        <w:t>Joint Programming Policy</w:t>
      </w:r>
    </w:p>
    <w:p w14:paraId="40D11AFD" w14:textId="2BA7A2BD" w:rsidR="006C0A0D" w:rsidRDefault="006C0A0D" w:rsidP="00F55D1A">
      <w:pPr>
        <w:shd w:val="clear" w:color="auto" w:fill="FFFFFF"/>
        <w:spacing w:after="0" w:line="240" w:lineRule="auto"/>
        <w:textAlignment w:val="top"/>
        <w:rPr>
          <w:rFonts w:eastAsia="Arial,Times New Roman" w:cs="Arial,Times New Roman"/>
          <w:b/>
          <w:bCs/>
          <w:sz w:val="28"/>
          <w:szCs w:val="28"/>
          <w:lang w:val="en-GB"/>
        </w:rPr>
      </w:pPr>
      <w:r w:rsidRPr="00CD116A">
        <w:rPr>
          <w:rFonts w:eastAsia="Arial,Times New Roman" w:cs="Arial,Times New Roman"/>
          <w:b/>
          <w:bCs/>
          <w:vanish/>
          <w:sz w:val="28"/>
          <w:szCs w:val="28"/>
          <w:lang w:val="en-GB"/>
        </w:rPr>
        <w:t xml:space="preserve">Structure Element </w:t>
      </w:r>
      <w:r w:rsidR="007A4507">
        <w:rPr>
          <w:rFonts w:eastAsia="Arial,Times New Roman" w:cs="Arial,Times New Roman"/>
          <w:b/>
          <w:bCs/>
          <w:vanish/>
          <w:sz w:val="28"/>
          <w:szCs w:val="28"/>
          <w:lang w:val="en-GB"/>
        </w:rPr>
        <w:t>–</w:t>
      </w:r>
      <w:r w:rsidRPr="00CD116A">
        <w:rPr>
          <w:rFonts w:eastAsia="Arial,Times New Roman" w:cs="Arial,Times New Roman"/>
          <w:b/>
          <w:bCs/>
          <w:vanish/>
          <w:sz w:val="28"/>
          <w:szCs w:val="28"/>
          <w:lang w:val="en-GB"/>
        </w:rPr>
        <w:t xml:space="preserve"> Relevant Policies</w:t>
      </w:r>
    </w:p>
    <w:p w14:paraId="39B43853" w14:textId="3AD1CF92" w:rsidR="007A4507" w:rsidRPr="00EB2B59" w:rsidRDefault="007A4507" w:rsidP="007A4507">
      <w:pPr>
        <w:pStyle w:val="ListParagraph"/>
        <w:numPr>
          <w:ilvl w:val="0"/>
          <w:numId w:val="41"/>
        </w:numPr>
        <w:spacing w:before="120" w:after="0" w:line="360" w:lineRule="auto"/>
        <w:ind w:left="567" w:hanging="567"/>
        <w:rPr>
          <w:rFonts w:cstheme="minorHAnsi"/>
          <w:sz w:val="24"/>
          <w:szCs w:val="24"/>
        </w:rPr>
      </w:pPr>
      <w:r w:rsidRPr="00EB2B59">
        <w:rPr>
          <w:rFonts w:cstheme="minorHAnsi"/>
          <w:b/>
          <w:bCs/>
          <w:sz w:val="24"/>
          <w:szCs w:val="24"/>
        </w:rPr>
        <w:t xml:space="preserve">Scope and application </w:t>
      </w:r>
    </w:p>
    <w:p w14:paraId="79D89092" w14:textId="77777777" w:rsidR="007A4507" w:rsidRPr="00EB2B59" w:rsidRDefault="007A4507" w:rsidP="00F55D1A">
      <w:pPr>
        <w:shd w:val="clear" w:color="auto" w:fill="FFFFFF"/>
        <w:spacing w:after="0" w:line="240" w:lineRule="auto"/>
        <w:textAlignment w:val="top"/>
        <w:rPr>
          <w:rFonts w:eastAsia="Times New Roman" w:cstheme="minorHAnsi"/>
          <w:b/>
          <w:vanish/>
          <w:lang w:val="en-GB"/>
        </w:rPr>
      </w:pPr>
    </w:p>
    <w:p w14:paraId="5109A57F" w14:textId="65D247F2" w:rsidR="400A6F27" w:rsidRPr="00EB2B59" w:rsidRDefault="400A6F27" w:rsidP="400A6F27">
      <w:pPr>
        <w:shd w:val="clear" w:color="auto" w:fill="FFFFFF" w:themeFill="background1"/>
        <w:spacing w:after="0" w:line="240" w:lineRule="auto"/>
        <w:rPr>
          <w:rFonts w:eastAsia="Times New Roman" w:cstheme="minorHAnsi"/>
          <w:lang w:val="en-GB"/>
        </w:rPr>
      </w:pPr>
    </w:p>
    <w:p w14:paraId="2C685BAF" w14:textId="1BAB07C9" w:rsidR="00FB7BF7" w:rsidRPr="00EB2B59" w:rsidRDefault="00FB7BF7" w:rsidP="00356CD2">
      <w:pPr>
        <w:pStyle w:val="ListParagraph"/>
        <w:numPr>
          <w:ilvl w:val="1"/>
          <w:numId w:val="9"/>
        </w:numPr>
        <w:shd w:val="clear" w:color="auto" w:fill="FFFFFF" w:themeFill="background1"/>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The purpose of this policy is to ensure that the revenue attributable to joint programming and pass-through arrangements is properly </w:t>
      </w:r>
      <w:r w:rsidR="7C12DA3D" w:rsidRPr="00EB2B59">
        <w:rPr>
          <w:rFonts w:eastAsia="Times New Roman" w:cstheme="minorHAnsi"/>
          <w:lang w:val="en-GB"/>
        </w:rPr>
        <w:t>recorded</w:t>
      </w:r>
      <w:r w:rsidRPr="00EB2B59">
        <w:rPr>
          <w:rFonts w:eastAsia="Times New Roman" w:cstheme="minorHAnsi"/>
          <w:lang w:val="en-GB"/>
        </w:rPr>
        <w:t xml:space="preserve">. Policies should be applied so that arrangements are recorded and receivables raised, and the handling of cash and receipts takes place in a consistent, timely and accurate manner. </w:t>
      </w:r>
    </w:p>
    <w:p w14:paraId="170F90F3" w14:textId="77777777" w:rsidR="00C30F70" w:rsidRPr="00EB2B59" w:rsidRDefault="00C30F70" w:rsidP="00DF118D">
      <w:pPr>
        <w:shd w:val="clear" w:color="auto" w:fill="FFFFFF"/>
        <w:spacing w:after="0" w:line="276" w:lineRule="auto"/>
        <w:jc w:val="both"/>
        <w:textAlignment w:val="top"/>
        <w:rPr>
          <w:rFonts w:eastAsia="Times New Roman" w:cstheme="minorHAnsi"/>
          <w:lang w:val="en-GB"/>
        </w:rPr>
      </w:pPr>
    </w:p>
    <w:p w14:paraId="4316FD48" w14:textId="5A347448" w:rsidR="000F3429" w:rsidRPr="00EB2B59" w:rsidRDefault="000F3429" w:rsidP="000F3429">
      <w:pPr>
        <w:pStyle w:val="ListParagraph"/>
        <w:numPr>
          <w:ilvl w:val="0"/>
          <w:numId w:val="41"/>
        </w:numPr>
        <w:spacing w:before="120" w:after="0" w:line="360" w:lineRule="auto"/>
        <w:ind w:left="567" w:hanging="567"/>
        <w:rPr>
          <w:rFonts w:cstheme="minorHAnsi"/>
          <w:b/>
          <w:bCs/>
          <w:sz w:val="24"/>
          <w:szCs w:val="24"/>
        </w:rPr>
      </w:pPr>
      <w:r w:rsidRPr="00EB2B59">
        <w:rPr>
          <w:rFonts w:cstheme="minorHAnsi"/>
          <w:b/>
          <w:bCs/>
          <w:sz w:val="24"/>
          <w:szCs w:val="24"/>
        </w:rPr>
        <w:t xml:space="preserve">Joint Programming </w:t>
      </w:r>
      <w:r w:rsidR="00790CA8" w:rsidRPr="00EB2B59">
        <w:rPr>
          <w:rFonts w:cstheme="minorHAnsi"/>
          <w:b/>
          <w:bCs/>
          <w:sz w:val="24"/>
          <w:szCs w:val="24"/>
        </w:rPr>
        <w:t>Fund Management Options</w:t>
      </w:r>
    </w:p>
    <w:p w14:paraId="41A1FA50" w14:textId="1F7E6D2E" w:rsidR="00C30F70" w:rsidRPr="00EB2B59" w:rsidRDefault="00C30F70" w:rsidP="000F3429">
      <w:pPr>
        <w:pStyle w:val="ListParagraph"/>
        <w:numPr>
          <w:ilvl w:val="1"/>
          <w:numId w:val="41"/>
        </w:numPr>
        <w:shd w:val="clear" w:color="auto" w:fill="FFFFFF" w:themeFill="background1"/>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Three fund management options for joint programming are</w:t>
      </w:r>
      <w:r w:rsidR="7A20C3D7" w:rsidRPr="00EB2B59">
        <w:rPr>
          <w:rFonts w:eastAsia="Times New Roman" w:cstheme="minorHAnsi"/>
          <w:lang w:val="en-GB"/>
        </w:rPr>
        <w:t xml:space="preserve"> as follows:</w:t>
      </w:r>
    </w:p>
    <w:p w14:paraId="3B8C2A38" w14:textId="0203B303" w:rsidR="00C30F70" w:rsidRPr="00EB2B59" w:rsidRDefault="702494AA" w:rsidP="00DF118D">
      <w:pPr>
        <w:pStyle w:val="ListParagraph"/>
        <w:numPr>
          <w:ilvl w:val="1"/>
          <w:numId w:val="35"/>
        </w:numPr>
        <w:shd w:val="clear" w:color="auto" w:fill="FFFFFF" w:themeFill="background1"/>
        <w:spacing w:after="0" w:line="240" w:lineRule="auto"/>
        <w:jc w:val="both"/>
        <w:textAlignment w:val="top"/>
        <w:rPr>
          <w:rFonts w:eastAsiaTheme="minorEastAsia" w:cstheme="minorHAnsi"/>
          <w:lang w:val="en-GB"/>
        </w:rPr>
      </w:pPr>
      <w:r w:rsidRPr="00EB2B59">
        <w:rPr>
          <w:rFonts w:eastAsia="Times New Roman" w:cstheme="minorHAnsi"/>
          <w:lang w:val="en-GB"/>
        </w:rPr>
        <w:t>P</w:t>
      </w:r>
      <w:r w:rsidR="00C30F70" w:rsidRPr="00EB2B59">
        <w:rPr>
          <w:rFonts w:eastAsia="Times New Roman" w:cstheme="minorHAnsi"/>
          <w:lang w:val="en-GB"/>
        </w:rPr>
        <w:t>arallel</w:t>
      </w:r>
      <w:r w:rsidRPr="00EB2B59">
        <w:rPr>
          <w:rFonts w:eastAsia="Times New Roman" w:cstheme="minorHAnsi"/>
          <w:lang w:val="en-GB"/>
        </w:rPr>
        <w:t>;</w:t>
      </w:r>
    </w:p>
    <w:p w14:paraId="127AB6D7" w14:textId="240428A8" w:rsidR="00C30F70" w:rsidRPr="00EB2B59" w:rsidRDefault="47B0B35C" w:rsidP="00DF118D">
      <w:pPr>
        <w:pStyle w:val="ListParagraph"/>
        <w:numPr>
          <w:ilvl w:val="1"/>
          <w:numId w:val="35"/>
        </w:numPr>
        <w:shd w:val="clear" w:color="auto" w:fill="FFFFFF" w:themeFill="background1"/>
        <w:spacing w:after="0" w:line="240" w:lineRule="auto"/>
        <w:jc w:val="both"/>
        <w:textAlignment w:val="top"/>
        <w:rPr>
          <w:rFonts w:cstheme="minorHAnsi"/>
          <w:lang w:val="en-GB"/>
        </w:rPr>
      </w:pPr>
      <w:r w:rsidRPr="00EB2B59">
        <w:rPr>
          <w:rFonts w:eastAsia="Times New Roman" w:cstheme="minorHAnsi"/>
          <w:lang w:val="en-GB"/>
        </w:rPr>
        <w:t>P</w:t>
      </w:r>
      <w:r w:rsidR="00C30F70" w:rsidRPr="00EB2B59">
        <w:rPr>
          <w:rFonts w:eastAsia="Times New Roman" w:cstheme="minorHAnsi"/>
          <w:lang w:val="en-GB"/>
        </w:rPr>
        <w:t>ooled</w:t>
      </w:r>
      <w:r w:rsidRPr="00EB2B59">
        <w:rPr>
          <w:rFonts w:eastAsia="Times New Roman" w:cstheme="minorHAnsi"/>
          <w:lang w:val="en-GB"/>
        </w:rPr>
        <w:t>;</w:t>
      </w:r>
      <w:r w:rsidR="00C30F70" w:rsidRPr="00EB2B59">
        <w:rPr>
          <w:rFonts w:eastAsia="Times New Roman" w:cstheme="minorHAnsi"/>
          <w:lang w:val="en-GB"/>
        </w:rPr>
        <w:t xml:space="preserve"> and</w:t>
      </w:r>
    </w:p>
    <w:p w14:paraId="6F2C06EE" w14:textId="44A637D3" w:rsidR="00C30F70" w:rsidRPr="00EB2B59" w:rsidRDefault="0176C82E" w:rsidP="00DF118D">
      <w:pPr>
        <w:pStyle w:val="ListParagraph"/>
        <w:numPr>
          <w:ilvl w:val="1"/>
          <w:numId w:val="35"/>
        </w:numPr>
        <w:shd w:val="clear" w:color="auto" w:fill="FFFFFF" w:themeFill="background1"/>
        <w:spacing w:after="0" w:line="240" w:lineRule="auto"/>
        <w:jc w:val="both"/>
        <w:textAlignment w:val="top"/>
        <w:rPr>
          <w:rFonts w:cstheme="minorHAnsi"/>
          <w:lang w:val="en-GB"/>
        </w:rPr>
      </w:pPr>
      <w:r w:rsidRPr="00EB2B59">
        <w:rPr>
          <w:rFonts w:eastAsia="Times New Roman" w:cstheme="minorHAnsi"/>
          <w:lang w:val="en-GB"/>
        </w:rPr>
        <w:t>P</w:t>
      </w:r>
      <w:r w:rsidR="00C30F70" w:rsidRPr="00EB2B59">
        <w:rPr>
          <w:rFonts w:eastAsia="Times New Roman" w:cstheme="minorHAnsi"/>
          <w:lang w:val="en-GB"/>
        </w:rPr>
        <w:t>ass-through</w:t>
      </w:r>
      <w:r w:rsidR="00792FA7" w:rsidRPr="00EB2B59">
        <w:rPr>
          <w:rFonts w:eastAsia="Times New Roman" w:cstheme="minorHAnsi"/>
          <w:lang w:val="en-GB"/>
        </w:rPr>
        <w:t>.</w:t>
      </w:r>
    </w:p>
    <w:p w14:paraId="44686933" w14:textId="2B6C8676" w:rsidR="00C30F70" w:rsidRPr="00EB2B59" w:rsidRDefault="00C30F70" w:rsidP="00DF118D">
      <w:pPr>
        <w:shd w:val="clear" w:color="auto" w:fill="FFFFFF" w:themeFill="background1"/>
        <w:spacing w:after="0" w:line="240" w:lineRule="auto"/>
        <w:ind w:left="720"/>
        <w:jc w:val="both"/>
        <w:textAlignment w:val="top"/>
        <w:rPr>
          <w:rFonts w:eastAsia="Times New Roman" w:cstheme="minorHAnsi"/>
          <w:lang w:val="en-GB"/>
        </w:rPr>
      </w:pPr>
    </w:p>
    <w:p w14:paraId="763128CA" w14:textId="0E731898" w:rsidR="00C30F70" w:rsidRPr="00EB2B59" w:rsidRDefault="00C30F70" w:rsidP="000F3429">
      <w:pPr>
        <w:pStyle w:val="ListParagraph"/>
        <w:numPr>
          <w:ilvl w:val="1"/>
          <w:numId w:val="41"/>
        </w:numPr>
        <w:shd w:val="clear" w:color="auto" w:fill="FFFFFF" w:themeFill="background1"/>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While the parallel and pooled management modalities apply only to a joint programme, the pass-through arrangement is formalized through a single standalone joint program or multi-donor trust fund. The Multi-Donor Trust Fund Office</w:t>
      </w:r>
      <w:r w:rsidR="6FAD63D9" w:rsidRPr="00EB2B59">
        <w:rPr>
          <w:rFonts w:eastAsia="Times New Roman" w:cstheme="minorHAnsi"/>
          <w:lang w:val="en-GB"/>
        </w:rPr>
        <w:t xml:space="preserve"> (MPTFO)</w:t>
      </w:r>
      <w:r w:rsidRPr="00EB2B59">
        <w:rPr>
          <w:rFonts w:eastAsia="Times New Roman" w:cstheme="minorHAnsi"/>
          <w:lang w:val="en-GB"/>
        </w:rPr>
        <w:t xml:space="preserve"> is </w:t>
      </w:r>
      <w:r w:rsidR="1C84D531" w:rsidRPr="00EB2B59">
        <w:rPr>
          <w:rFonts w:eastAsia="Times New Roman" w:cstheme="minorHAnsi"/>
          <w:lang w:val="en-GB"/>
        </w:rPr>
        <w:t xml:space="preserve">only </w:t>
      </w:r>
      <w:r w:rsidRPr="00EB2B59">
        <w:rPr>
          <w:rFonts w:eastAsia="Times New Roman" w:cstheme="minorHAnsi"/>
          <w:lang w:val="en-GB"/>
        </w:rPr>
        <w:t>involved with pass-through funding mechanisms; country offices manage other funding arrangements</w:t>
      </w:r>
      <w:r w:rsidR="4CB23CA3" w:rsidRPr="00EB2B59">
        <w:rPr>
          <w:rFonts w:eastAsia="Times New Roman" w:cstheme="minorHAnsi"/>
          <w:lang w:val="en-GB"/>
        </w:rPr>
        <w:t>, including certain pass-through arrangements</w:t>
      </w:r>
      <w:r w:rsidR="0A6C0317" w:rsidRPr="00EB2B59">
        <w:rPr>
          <w:rFonts w:eastAsia="Times New Roman" w:cstheme="minorHAnsi"/>
          <w:lang w:val="en-GB"/>
        </w:rPr>
        <w:t xml:space="preserve"> where UNDP is</w:t>
      </w:r>
      <w:r w:rsidR="00792FA7" w:rsidRPr="00EB2B59">
        <w:rPr>
          <w:rFonts w:eastAsia="Times New Roman" w:cstheme="minorHAnsi"/>
          <w:lang w:val="en-GB"/>
        </w:rPr>
        <w:t xml:space="preserve"> </w:t>
      </w:r>
      <w:r w:rsidR="0A6C0317" w:rsidRPr="00EB2B59">
        <w:rPr>
          <w:rFonts w:eastAsia="Times New Roman" w:cstheme="minorHAnsi"/>
          <w:lang w:val="en-GB"/>
        </w:rPr>
        <w:t>administrative agent</w:t>
      </w:r>
      <w:r w:rsidR="0083119E" w:rsidRPr="00EB2B59">
        <w:rPr>
          <w:rFonts w:eastAsia="Times New Roman" w:cstheme="minorHAnsi"/>
          <w:lang w:val="en-GB"/>
        </w:rPr>
        <w:t xml:space="preserve"> (AA)</w:t>
      </w:r>
      <w:r w:rsidRPr="00EB2B59">
        <w:rPr>
          <w:rFonts w:eastAsia="Times New Roman" w:cstheme="minorHAnsi"/>
          <w:lang w:val="en-GB"/>
        </w:rPr>
        <w:t>.</w:t>
      </w:r>
    </w:p>
    <w:p w14:paraId="161A1952" w14:textId="77777777" w:rsidR="00FB7BF7" w:rsidRPr="00EB2B59" w:rsidRDefault="00FB7BF7" w:rsidP="00F55D1A">
      <w:pPr>
        <w:shd w:val="clear" w:color="auto" w:fill="FFFFFF"/>
        <w:spacing w:after="0" w:line="276" w:lineRule="auto"/>
        <w:textAlignment w:val="top"/>
        <w:rPr>
          <w:rFonts w:eastAsia="Times New Roman" w:cstheme="minorHAnsi"/>
          <w:color w:val="333333"/>
          <w:lang w:val="en-GB"/>
        </w:rPr>
      </w:pPr>
      <w:r w:rsidRPr="00EB2B59">
        <w:rPr>
          <w:rFonts w:eastAsia="Times New Roman" w:cstheme="minorHAnsi"/>
          <w:color w:val="333333"/>
          <w:lang w:val="en-GB"/>
        </w:rPr>
        <w:t> </w:t>
      </w:r>
    </w:p>
    <w:p w14:paraId="164AE859" w14:textId="77777777" w:rsidR="00FB7BF7" w:rsidRPr="00EB2B59" w:rsidRDefault="00FB7BF7" w:rsidP="00F55D1A">
      <w:pPr>
        <w:shd w:val="clear" w:color="auto" w:fill="FFFFFF"/>
        <w:spacing w:after="0" w:line="276" w:lineRule="auto"/>
        <w:textAlignment w:val="top"/>
        <w:rPr>
          <w:rFonts w:eastAsia="Times New Roman" w:cstheme="minorHAnsi"/>
          <w:lang w:val="en-GB"/>
        </w:rPr>
      </w:pPr>
      <w:r w:rsidRPr="00EB2B59">
        <w:rPr>
          <w:rFonts w:eastAsia="Times New Roman" w:cstheme="minorHAnsi"/>
          <w:b/>
          <w:bCs/>
          <w:u w:val="single"/>
          <w:lang w:val="en-GB"/>
        </w:rPr>
        <w:t>Parallel funding</w:t>
      </w:r>
    </w:p>
    <w:p w14:paraId="0437E59C" w14:textId="77777777" w:rsidR="00FB7BF7" w:rsidRPr="00EB2B59" w:rsidRDefault="00FB7BF7" w:rsidP="00F55D1A">
      <w:pPr>
        <w:shd w:val="clear" w:color="auto" w:fill="FFFFFF"/>
        <w:spacing w:after="0" w:line="276" w:lineRule="auto"/>
        <w:textAlignment w:val="top"/>
        <w:rPr>
          <w:rFonts w:eastAsia="Times New Roman" w:cstheme="minorHAnsi"/>
          <w:lang w:val="en-GB"/>
        </w:rPr>
      </w:pPr>
      <w:r w:rsidRPr="00EB2B59">
        <w:rPr>
          <w:rFonts w:eastAsia="Times New Roman" w:cstheme="minorHAnsi"/>
          <w:lang w:val="en-GB"/>
        </w:rPr>
        <w:t> </w:t>
      </w:r>
    </w:p>
    <w:p w14:paraId="6BF7303A" w14:textId="18ADB493" w:rsidR="00FB7BF7" w:rsidRPr="00EB2B59" w:rsidRDefault="00FB7BF7" w:rsidP="007523F1">
      <w:pPr>
        <w:pStyle w:val="ListParagraph"/>
        <w:numPr>
          <w:ilvl w:val="1"/>
          <w:numId w:val="41"/>
        </w:num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 xml:space="preserve">Under parallel fund management, each organization independently manages its own funds from regular and other resources. The joint programme document consists at a minimum of a common workplan agreed by all participating UN organizations, an aggregated/consolidated budget showing the inputs from the various parties involved, the coordination mechanism and signatures of participating organizations. </w:t>
      </w:r>
    </w:p>
    <w:p w14:paraId="17C29382" w14:textId="77777777" w:rsidR="00FB7BF7" w:rsidRPr="00EB2B59" w:rsidRDefault="00FB7BF7" w:rsidP="007523F1">
      <w:p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b/>
          <w:bCs/>
          <w:lang w:val="en-GB"/>
        </w:rPr>
        <w:t> </w:t>
      </w:r>
    </w:p>
    <w:p w14:paraId="2186D822" w14:textId="05780C36" w:rsidR="001432F9" w:rsidRPr="00EB2B59" w:rsidRDefault="00FB7BF7" w:rsidP="007523F1">
      <w:pPr>
        <w:pStyle w:val="ListParagraph"/>
        <w:numPr>
          <w:ilvl w:val="1"/>
          <w:numId w:val="41"/>
        </w:numPr>
        <w:ind w:left="567" w:hanging="567"/>
        <w:jc w:val="both"/>
        <w:rPr>
          <w:rFonts w:cstheme="minorHAnsi"/>
          <w:lang w:val="en-GB"/>
        </w:rPr>
      </w:pPr>
      <w:r w:rsidRPr="00EB2B59">
        <w:rPr>
          <w:rFonts w:eastAsia="Times New Roman" w:cstheme="minorHAnsi"/>
          <w:lang w:val="en-GB"/>
        </w:rPr>
        <w:t>If UNDP is directing resources to the joint programme</w:t>
      </w:r>
      <w:r w:rsidRPr="00EB2B59">
        <w:rPr>
          <w:rFonts w:eastAsia="Times New Roman" w:cstheme="minorHAnsi"/>
          <w:b/>
          <w:bCs/>
          <w:lang w:val="en-GB"/>
        </w:rPr>
        <w:t xml:space="preserve">, </w:t>
      </w:r>
      <w:r w:rsidRPr="00EB2B59">
        <w:rPr>
          <w:rFonts w:eastAsia="Times New Roman" w:cstheme="minorHAnsi"/>
          <w:lang w:val="en-GB"/>
        </w:rPr>
        <w:t xml:space="preserve">standard UNDP co-financing agreements will apply. Revenue will be recorded in the General Ledger when the agreement is signed. The balance of consecutive </w:t>
      </w:r>
      <w:r w:rsidR="0036299A" w:rsidRPr="00EB2B59">
        <w:rPr>
          <w:rFonts w:eastAsia="Times New Roman" w:cstheme="minorHAnsi"/>
          <w:lang w:val="en-GB"/>
        </w:rPr>
        <w:t>instalments</w:t>
      </w:r>
      <w:r w:rsidRPr="00EB2B59">
        <w:rPr>
          <w:rFonts w:eastAsia="Times New Roman" w:cstheme="minorHAnsi"/>
          <w:lang w:val="en-GB"/>
        </w:rPr>
        <w:t xml:space="preserve"> during the year will </w:t>
      </w:r>
      <w:r w:rsidR="00922281" w:rsidRPr="00EB2B59">
        <w:rPr>
          <w:rFonts w:eastAsia="Times New Roman" w:cstheme="minorHAnsi"/>
          <w:lang w:val="en-GB"/>
        </w:rPr>
        <w:t xml:space="preserve">also </w:t>
      </w:r>
      <w:r w:rsidRPr="00EB2B59">
        <w:rPr>
          <w:rFonts w:eastAsia="Times New Roman" w:cstheme="minorHAnsi"/>
          <w:lang w:val="en-GB"/>
        </w:rPr>
        <w:t xml:space="preserve">be recognized as revenue </w:t>
      </w:r>
      <w:r w:rsidR="00922281" w:rsidRPr="00EB2B59">
        <w:rPr>
          <w:rFonts w:eastAsia="Times New Roman" w:cstheme="minorHAnsi"/>
          <w:lang w:val="en-GB"/>
        </w:rPr>
        <w:t xml:space="preserve">upon signature of the agreement and not </w:t>
      </w:r>
      <w:r w:rsidRPr="00EB2B59">
        <w:rPr>
          <w:rFonts w:eastAsia="Times New Roman" w:cstheme="minorHAnsi"/>
          <w:lang w:val="en-GB"/>
        </w:rPr>
        <w:t xml:space="preserve">in accordance with dates in the schedule of payments in the agreement. The same applies to </w:t>
      </w:r>
      <w:r w:rsidRPr="00EB2B59">
        <w:rPr>
          <w:rFonts w:cstheme="minorHAnsi"/>
          <w:lang w:val="en-GB"/>
        </w:rPr>
        <w:t>multi-year contributions.</w:t>
      </w:r>
    </w:p>
    <w:p w14:paraId="5DB297A7" w14:textId="35E39883" w:rsidR="00113B3D" w:rsidRPr="00EB2B59" w:rsidRDefault="00113B3D" w:rsidP="00DF118D">
      <w:pPr>
        <w:pStyle w:val="ListParagraph"/>
        <w:jc w:val="both"/>
        <w:rPr>
          <w:rFonts w:cstheme="minorHAnsi"/>
          <w:lang w:val="en-GB"/>
        </w:rPr>
      </w:pPr>
    </w:p>
    <w:p w14:paraId="304B8ED0" w14:textId="5F06E303" w:rsidR="00113B3D" w:rsidRPr="00EB2B59" w:rsidRDefault="007A135B" w:rsidP="007523F1">
      <w:pPr>
        <w:pStyle w:val="ListParagraph"/>
        <w:numPr>
          <w:ilvl w:val="1"/>
          <w:numId w:val="41"/>
        </w:numPr>
        <w:shd w:val="clear" w:color="auto" w:fill="FFFFFF"/>
        <w:spacing w:after="0" w:line="276" w:lineRule="auto"/>
        <w:ind w:left="567" w:hanging="567"/>
        <w:jc w:val="both"/>
        <w:textAlignment w:val="top"/>
        <w:rPr>
          <w:rFonts w:cstheme="minorHAnsi"/>
          <w:lang w:val="en-GB"/>
        </w:rPr>
      </w:pPr>
      <w:r w:rsidRPr="00EB2B59">
        <w:rPr>
          <w:rFonts w:cstheme="minorHAnsi"/>
          <w:lang w:val="en-GB"/>
        </w:rPr>
        <w:t xml:space="preserve">Recognition of the revenue depends on the clause in the signed agreement.  “Entry into effect” clauses </w:t>
      </w:r>
      <w:r w:rsidR="00112596" w:rsidRPr="00EB2B59">
        <w:rPr>
          <w:rFonts w:cstheme="minorHAnsi"/>
          <w:lang w:val="en-GB"/>
        </w:rPr>
        <w:t xml:space="preserve">in </w:t>
      </w:r>
      <w:r w:rsidRPr="00EB2B59">
        <w:rPr>
          <w:rFonts w:cstheme="minorHAnsi"/>
          <w:lang w:val="en-GB"/>
        </w:rPr>
        <w:t xml:space="preserve">agreements could be that, in certain cases, the agreement is conditional upon </w:t>
      </w:r>
      <w:r w:rsidR="00D646B2" w:rsidRPr="00EB2B59">
        <w:rPr>
          <w:rFonts w:cstheme="minorHAnsi"/>
          <w:lang w:val="en-GB"/>
        </w:rPr>
        <w:t>certain conditions.</w:t>
      </w:r>
      <w:r w:rsidRPr="00EB2B59">
        <w:rPr>
          <w:rFonts w:cstheme="minorHAnsi"/>
          <w:lang w:val="en-GB"/>
        </w:rPr>
        <w:t xml:space="preserve">  In such instances, revenue is recognized based on the full agreement amount at the time of signature </w:t>
      </w:r>
      <w:r w:rsidR="00516805" w:rsidRPr="00EB2B59">
        <w:rPr>
          <w:rFonts w:cstheme="minorHAnsi"/>
          <w:lang w:val="en-GB"/>
        </w:rPr>
        <w:t>of the agreement/</w:t>
      </w:r>
      <w:proofErr w:type="spellStart"/>
      <w:r w:rsidR="007E2156" w:rsidRPr="00EB2B59">
        <w:rPr>
          <w:rFonts w:cstheme="minorHAnsi"/>
          <w:lang w:val="en-GB"/>
        </w:rPr>
        <w:t>P</w:t>
      </w:r>
      <w:r w:rsidR="00516805" w:rsidRPr="00EB2B59">
        <w:rPr>
          <w:rFonts w:cstheme="minorHAnsi"/>
          <w:lang w:val="en-GB"/>
        </w:rPr>
        <w:t>ro</w:t>
      </w:r>
      <w:r w:rsidR="007E2156" w:rsidRPr="00EB2B59">
        <w:rPr>
          <w:rFonts w:cstheme="minorHAnsi"/>
          <w:lang w:val="en-GB"/>
        </w:rPr>
        <w:t>D</w:t>
      </w:r>
      <w:r w:rsidR="00516805" w:rsidRPr="00EB2B59">
        <w:rPr>
          <w:rFonts w:cstheme="minorHAnsi"/>
          <w:lang w:val="en-GB"/>
        </w:rPr>
        <w:t>oc</w:t>
      </w:r>
      <w:proofErr w:type="spellEnd"/>
      <w:r w:rsidR="00516805" w:rsidRPr="00EB2B59">
        <w:rPr>
          <w:rFonts w:cstheme="minorHAnsi"/>
          <w:lang w:val="en-GB"/>
        </w:rPr>
        <w:t xml:space="preserve">, etc. </w:t>
      </w:r>
      <w:r w:rsidR="00D646B2" w:rsidRPr="00EB2B59">
        <w:rPr>
          <w:rFonts w:cstheme="minorHAnsi"/>
          <w:lang w:val="en-GB"/>
        </w:rPr>
        <w:t>if it</w:t>
      </w:r>
      <w:r w:rsidR="00465683" w:rsidRPr="00EB2B59">
        <w:rPr>
          <w:rFonts w:cstheme="minorHAnsi"/>
          <w:lang w:val="en-GB"/>
        </w:rPr>
        <w:t xml:space="preserve"> is known that these conditions </w:t>
      </w:r>
      <w:r w:rsidRPr="00EB2B59">
        <w:rPr>
          <w:rFonts w:cstheme="minorHAnsi"/>
          <w:lang w:val="en-GB"/>
        </w:rPr>
        <w:t xml:space="preserve">form part of </w:t>
      </w:r>
      <w:r w:rsidRPr="00EB2B59">
        <w:rPr>
          <w:rFonts w:cstheme="minorHAnsi"/>
          <w:lang w:val="en-GB"/>
        </w:rPr>
        <w:lastRenderedPageBreak/>
        <w:t>the donor’s general annual process</w:t>
      </w:r>
      <w:r w:rsidR="00516805" w:rsidRPr="00EB2B59">
        <w:rPr>
          <w:rFonts w:cstheme="minorHAnsi"/>
          <w:lang w:val="en-GB"/>
        </w:rPr>
        <w:t xml:space="preserve">. </w:t>
      </w:r>
      <w:r w:rsidRPr="00EB2B59">
        <w:rPr>
          <w:rFonts w:cstheme="minorHAnsi"/>
          <w:lang w:val="en-GB"/>
        </w:rPr>
        <w:t xml:space="preserve">For instances where approval </w:t>
      </w:r>
      <w:r w:rsidR="00A2229C" w:rsidRPr="00EB2B59">
        <w:rPr>
          <w:rFonts w:cstheme="minorHAnsi"/>
          <w:lang w:val="en-GB"/>
        </w:rPr>
        <w:t xml:space="preserve">of a condition </w:t>
      </w:r>
      <w:r w:rsidRPr="00EB2B59">
        <w:rPr>
          <w:rFonts w:cstheme="minorHAnsi"/>
          <w:lang w:val="en-GB"/>
        </w:rPr>
        <w:t>is required after which a</w:t>
      </w:r>
      <w:r w:rsidR="00A2229C" w:rsidRPr="00EB2B59">
        <w:rPr>
          <w:rFonts w:cstheme="minorHAnsi"/>
          <w:lang w:val="en-GB"/>
        </w:rPr>
        <w:t xml:space="preserve"> formal communication from </w:t>
      </w:r>
      <w:r w:rsidRPr="00EB2B59">
        <w:rPr>
          <w:rFonts w:cstheme="minorHAnsi"/>
          <w:lang w:val="en-GB"/>
        </w:rPr>
        <w:t xml:space="preserve">the donor is required before the commitment is confirmed, revenue should only be recognized upon submission of the confirmation by the donor or receipt of funds. </w:t>
      </w:r>
    </w:p>
    <w:p w14:paraId="13007F5D" w14:textId="77777777" w:rsidR="007523F1" w:rsidRPr="00EB2B59" w:rsidRDefault="007523F1" w:rsidP="007523F1">
      <w:pPr>
        <w:pStyle w:val="ListParagraph"/>
        <w:rPr>
          <w:rFonts w:cstheme="minorHAnsi"/>
          <w:lang w:val="en-GB"/>
        </w:rPr>
      </w:pPr>
    </w:p>
    <w:p w14:paraId="5F4D01EF" w14:textId="084BD253" w:rsidR="00B433AE" w:rsidRPr="00EB2B59" w:rsidRDefault="00B433AE" w:rsidP="007523F1">
      <w:pPr>
        <w:pStyle w:val="ListParagraph"/>
        <w:numPr>
          <w:ilvl w:val="1"/>
          <w:numId w:val="41"/>
        </w:numPr>
        <w:shd w:val="clear" w:color="auto" w:fill="FFFFFF" w:themeFill="background1"/>
        <w:spacing w:after="0" w:line="276" w:lineRule="auto"/>
        <w:ind w:left="567" w:hanging="567"/>
        <w:jc w:val="both"/>
        <w:textAlignment w:val="top"/>
        <w:rPr>
          <w:rFonts w:cstheme="minorHAnsi"/>
          <w:lang w:val="en-GB"/>
        </w:rPr>
      </w:pPr>
      <w:r w:rsidRPr="00EB2B59">
        <w:rPr>
          <w:rFonts w:cstheme="minorHAnsi"/>
          <w:lang w:val="en-GB"/>
        </w:rPr>
        <w:t xml:space="preserve">Funds received prior to the agreement being signed </w:t>
      </w:r>
      <w:r w:rsidR="7E12DD73" w:rsidRPr="00EB2B59">
        <w:rPr>
          <w:rFonts w:cstheme="minorHAnsi"/>
          <w:lang w:val="en-GB"/>
        </w:rPr>
        <w:t xml:space="preserve">are </w:t>
      </w:r>
      <w:r w:rsidRPr="00EB2B59">
        <w:rPr>
          <w:rFonts w:cstheme="minorHAnsi"/>
          <w:lang w:val="en-GB"/>
        </w:rPr>
        <w:t>recorded in the General Ledger as a liability, as it is not considered revenue until the agreement is signed. Once the agreement is signed, the amount is recorded as revenue.</w:t>
      </w:r>
    </w:p>
    <w:p w14:paraId="25A6A74A" w14:textId="77777777" w:rsidR="00FB7BF7" w:rsidRPr="00EB2B59" w:rsidRDefault="00FB7BF7" w:rsidP="00D706A3">
      <w:pPr>
        <w:pStyle w:val="ListParagraph"/>
        <w:shd w:val="clear" w:color="auto" w:fill="FFFFFF"/>
        <w:spacing w:after="0" w:line="276" w:lineRule="auto"/>
        <w:textAlignment w:val="top"/>
        <w:rPr>
          <w:rFonts w:eastAsia="Times New Roman" w:cstheme="minorHAnsi"/>
          <w:lang w:val="en-GB"/>
        </w:rPr>
      </w:pPr>
      <w:r w:rsidRPr="00EB2B59">
        <w:rPr>
          <w:rFonts w:eastAsia="Times New Roman" w:cstheme="minorHAnsi"/>
          <w:lang w:val="en-GB"/>
        </w:rPr>
        <w:t> </w:t>
      </w:r>
    </w:p>
    <w:p w14:paraId="43B30983" w14:textId="39A8458F" w:rsidR="00FB7BF7" w:rsidRPr="00EB2B59" w:rsidRDefault="00FB7BF7" w:rsidP="400A6F27">
      <w:pPr>
        <w:shd w:val="clear" w:color="auto" w:fill="FFFFFF" w:themeFill="background1"/>
        <w:spacing w:after="0" w:line="276" w:lineRule="auto"/>
        <w:textAlignment w:val="top"/>
        <w:rPr>
          <w:rFonts w:eastAsia="Times New Roman" w:cstheme="minorHAnsi"/>
          <w:b/>
          <w:bCs/>
          <w:u w:val="single"/>
          <w:lang w:val="en-GB"/>
        </w:rPr>
      </w:pPr>
      <w:r w:rsidRPr="00EB2B59">
        <w:rPr>
          <w:rFonts w:eastAsia="Times New Roman" w:cstheme="minorHAnsi"/>
          <w:b/>
          <w:bCs/>
          <w:u w:val="single"/>
          <w:lang w:val="en-GB"/>
        </w:rPr>
        <w:t>Pass-through fund management</w:t>
      </w:r>
      <w:r w:rsidR="5361879D" w:rsidRPr="00EB2B59">
        <w:rPr>
          <w:rFonts w:eastAsia="Times New Roman" w:cstheme="minorHAnsi"/>
          <w:b/>
          <w:bCs/>
          <w:u w:val="single"/>
          <w:lang w:val="en-GB"/>
        </w:rPr>
        <w:t xml:space="preserve"> </w:t>
      </w:r>
      <w:r w:rsidR="00904684" w:rsidRPr="00EB2B59">
        <w:rPr>
          <w:rFonts w:eastAsia="Times New Roman" w:cstheme="minorHAnsi"/>
          <w:b/>
          <w:bCs/>
          <w:u w:val="single"/>
          <w:lang w:val="en-GB"/>
        </w:rPr>
        <w:t>–</w:t>
      </w:r>
      <w:r w:rsidR="5361879D" w:rsidRPr="00EB2B59">
        <w:rPr>
          <w:rFonts w:eastAsia="Times New Roman" w:cstheme="minorHAnsi"/>
          <w:b/>
          <w:bCs/>
          <w:u w:val="single"/>
          <w:lang w:val="en-GB"/>
        </w:rPr>
        <w:t xml:space="preserve"> </w:t>
      </w:r>
      <w:r w:rsidRPr="00EB2B59">
        <w:rPr>
          <w:rFonts w:eastAsia="Times New Roman" w:cstheme="minorHAnsi"/>
          <w:b/>
          <w:bCs/>
          <w:u w:val="single"/>
          <w:lang w:val="en-GB"/>
        </w:rPr>
        <w:t xml:space="preserve">UNDP as an </w:t>
      </w:r>
      <w:r w:rsidR="00755971" w:rsidRPr="00EB2B59">
        <w:rPr>
          <w:rFonts w:eastAsia="Times New Roman" w:cstheme="minorHAnsi"/>
          <w:b/>
          <w:bCs/>
          <w:u w:val="single"/>
          <w:lang w:val="en-GB"/>
        </w:rPr>
        <w:t>administrative agent (AA)</w:t>
      </w:r>
    </w:p>
    <w:p w14:paraId="1D18E8DF" w14:textId="77777777" w:rsidR="00FB7BF7" w:rsidRPr="00EB2B59" w:rsidRDefault="00FB7BF7" w:rsidP="00F55D1A">
      <w:pPr>
        <w:shd w:val="clear" w:color="auto" w:fill="FFFFFF"/>
        <w:spacing w:after="0" w:line="276" w:lineRule="auto"/>
        <w:textAlignment w:val="top"/>
        <w:rPr>
          <w:rFonts w:eastAsia="Times New Roman" w:cstheme="minorHAnsi"/>
          <w:lang w:val="en-GB"/>
        </w:rPr>
      </w:pPr>
      <w:r w:rsidRPr="00EB2B59">
        <w:rPr>
          <w:rFonts w:eastAsia="Times New Roman" w:cstheme="minorHAnsi"/>
          <w:lang w:val="en-GB"/>
        </w:rPr>
        <w:t> </w:t>
      </w:r>
    </w:p>
    <w:p w14:paraId="3BBE66D4" w14:textId="528D72F0" w:rsidR="00FB7BF7" w:rsidRPr="00EB2B59" w:rsidRDefault="00FB7BF7" w:rsidP="00AB7B75">
      <w:pPr>
        <w:pStyle w:val="ListParagraph"/>
        <w:numPr>
          <w:ilvl w:val="1"/>
          <w:numId w:val="41"/>
        </w:numPr>
        <w:shd w:val="clear" w:color="auto" w:fill="FFFFFF" w:themeFill="background1"/>
        <w:spacing w:after="0" w:line="276" w:lineRule="auto"/>
        <w:ind w:left="567" w:hanging="567"/>
        <w:jc w:val="both"/>
        <w:textAlignment w:val="top"/>
        <w:rPr>
          <w:rFonts w:eastAsiaTheme="minorEastAsia" w:cstheme="minorHAnsi"/>
          <w:lang w:val="en-GB"/>
        </w:rPr>
      </w:pPr>
      <w:r w:rsidRPr="00EB2B59">
        <w:rPr>
          <w:rFonts w:eastAsia="Times New Roman" w:cstheme="minorHAnsi"/>
          <w:lang w:val="en-GB"/>
        </w:rPr>
        <w:t xml:space="preserve">Under </w:t>
      </w:r>
      <w:r w:rsidR="1AB981AE" w:rsidRPr="00EB2B59">
        <w:rPr>
          <w:rFonts w:eastAsia="Times New Roman" w:cstheme="minorHAnsi"/>
          <w:lang w:val="en-GB"/>
        </w:rPr>
        <w:t xml:space="preserve">the </w:t>
      </w:r>
      <w:r w:rsidRPr="00EB2B59">
        <w:rPr>
          <w:rFonts w:eastAsia="Times New Roman" w:cstheme="minorHAnsi"/>
          <w:lang w:val="en-GB"/>
        </w:rPr>
        <w:t xml:space="preserve">pass-through fund management, two or more organizations develop a multi-donor trust fund </w:t>
      </w:r>
      <w:r w:rsidR="007659FB" w:rsidRPr="00EB2B59">
        <w:rPr>
          <w:rFonts w:eastAsia="Times New Roman" w:cstheme="minorHAnsi"/>
          <w:lang w:val="en-GB"/>
        </w:rPr>
        <w:t>or</w:t>
      </w:r>
      <w:r w:rsidRPr="00EB2B59">
        <w:rPr>
          <w:rFonts w:eastAsia="Times New Roman" w:cstheme="minorHAnsi"/>
          <w:lang w:val="en-GB"/>
        </w:rPr>
        <w:t xml:space="preserve"> joint programme. If the donor(s) and participating UN organizations agree to channel the funds to participating organizations through one UN organization, then the pass-through modality applies. The UN organization channelling resources, called the </w:t>
      </w:r>
      <w:r w:rsidR="6FD20141" w:rsidRPr="00EB2B59">
        <w:rPr>
          <w:rFonts w:eastAsia="Times New Roman" w:cstheme="minorHAnsi"/>
          <w:lang w:val="en-GB"/>
        </w:rPr>
        <w:t>Administrative Agent (‘</w:t>
      </w:r>
      <w:r w:rsidR="00755971" w:rsidRPr="00EB2B59">
        <w:rPr>
          <w:rFonts w:eastAsia="Times New Roman" w:cstheme="minorHAnsi"/>
          <w:lang w:val="en-GB"/>
        </w:rPr>
        <w:t>AA</w:t>
      </w:r>
      <w:r w:rsidR="1B998880" w:rsidRPr="00EB2B59">
        <w:rPr>
          <w:rFonts w:eastAsia="Times New Roman" w:cstheme="minorHAnsi"/>
          <w:lang w:val="en-GB"/>
        </w:rPr>
        <w:t>’)</w:t>
      </w:r>
      <w:r w:rsidRPr="00EB2B59">
        <w:rPr>
          <w:rFonts w:eastAsia="Times New Roman" w:cstheme="minorHAnsi"/>
          <w:lang w:val="en-GB"/>
        </w:rPr>
        <w:t xml:space="preserve">, is jointly selected by all participating organizations. </w:t>
      </w:r>
    </w:p>
    <w:p w14:paraId="68EB2EE9" w14:textId="77777777" w:rsidR="00FB7BF7" w:rsidRPr="00EB2B59" w:rsidRDefault="00FB7BF7" w:rsidP="00DF118D">
      <w:pPr>
        <w:shd w:val="clear" w:color="auto" w:fill="FFFFFF" w:themeFill="background1"/>
        <w:spacing w:after="0" w:line="276" w:lineRule="auto"/>
        <w:jc w:val="both"/>
        <w:textAlignment w:val="top"/>
        <w:rPr>
          <w:rFonts w:eastAsia="Times New Roman" w:cstheme="minorHAnsi"/>
          <w:lang w:val="en-GB"/>
        </w:rPr>
      </w:pPr>
      <w:r w:rsidRPr="00EB2B59">
        <w:rPr>
          <w:rFonts w:eastAsia="Times New Roman" w:cstheme="minorHAnsi"/>
          <w:lang w:val="en-GB"/>
        </w:rPr>
        <w:t> </w:t>
      </w:r>
    </w:p>
    <w:p w14:paraId="58198C14" w14:textId="1482EA34" w:rsidR="44039C0F" w:rsidRPr="00EB2B59" w:rsidRDefault="44039C0F" w:rsidP="00DF118D">
      <w:pPr>
        <w:shd w:val="clear" w:color="auto" w:fill="FFFFFF" w:themeFill="background1"/>
        <w:spacing w:after="0" w:line="276" w:lineRule="auto"/>
        <w:ind w:firstLine="720"/>
        <w:jc w:val="both"/>
        <w:rPr>
          <w:rFonts w:eastAsia="Times New Roman" w:cstheme="minorHAnsi"/>
          <w:b/>
          <w:bCs/>
          <w:lang w:val="en-GB"/>
        </w:rPr>
      </w:pPr>
      <w:r w:rsidRPr="00EB2B59">
        <w:rPr>
          <w:rFonts w:eastAsia="Times New Roman" w:cstheme="minorHAnsi"/>
          <w:b/>
          <w:bCs/>
          <w:lang w:val="en-GB"/>
        </w:rPr>
        <w:t>(</w:t>
      </w:r>
      <w:proofErr w:type="spellStart"/>
      <w:r w:rsidRPr="00EB2B59">
        <w:rPr>
          <w:rFonts w:eastAsia="Times New Roman" w:cstheme="minorHAnsi"/>
          <w:b/>
          <w:bCs/>
          <w:lang w:val="en-GB"/>
        </w:rPr>
        <w:t>i</w:t>
      </w:r>
      <w:proofErr w:type="spellEnd"/>
      <w:r w:rsidRPr="00EB2B59">
        <w:rPr>
          <w:rFonts w:eastAsia="Times New Roman" w:cstheme="minorHAnsi"/>
          <w:b/>
          <w:bCs/>
          <w:lang w:val="en-GB"/>
        </w:rPr>
        <w:t>) MPTFO:</w:t>
      </w:r>
    </w:p>
    <w:p w14:paraId="7D5F7E0A" w14:textId="77777777" w:rsidR="004D5B81" w:rsidRPr="00EB2B59" w:rsidRDefault="004D5B81" w:rsidP="00DF118D">
      <w:pPr>
        <w:shd w:val="clear" w:color="auto" w:fill="FFFFFF" w:themeFill="background1"/>
        <w:spacing w:after="0" w:line="276" w:lineRule="auto"/>
        <w:ind w:firstLine="720"/>
        <w:jc w:val="both"/>
        <w:rPr>
          <w:rFonts w:eastAsia="Times New Roman" w:cstheme="minorHAnsi"/>
          <w:b/>
          <w:bCs/>
          <w:lang w:val="en-GB"/>
        </w:rPr>
      </w:pPr>
    </w:p>
    <w:p w14:paraId="133141F1" w14:textId="1CB0B07B" w:rsidR="00FB7BF7" w:rsidRPr="00EB2B59" w:rsidRDefault="00FB7BF7" w:rsidP="00AB7B75">
      <w:pPr>
        <w:pStyle w:val="ListParagraph"/>
        <w:numPr>
          <w:ilvl w:val="1"/>
          <w:numId w:val="41"/>
        </w:numPr>
        <w:shd w:val="clear" w:color="auto" w:fill="FFFFFF" w:themeFill="background1"/>
        <w:spacing w:after="0" w:line="276" w:lineRule="auto"/>
        <w:ind w:left="567" w:hanging="567"/>
        <w:jc w:val="both"/>
        <w:textAlignment w:val="top"/>
        <w:rPr>
          <w:rFonts w:eastAsiaTheme="minorEastAsia" w:cstheme="minorHAnsi"/>
          <w:lang w:val="en-GB"/>
        </w:rPr>
      </w:pPr>
      <w:r w:rsidRPr="00EB2B59">
        <w:rPr>
          <w:rFonts w:eastAsia="Times New Roman" w:cstheme="minorHAnsi"/>
          <w:lang w:val="en-GB"/>
        </w:rPr>
        <w:t xml:space="preserve">Where UNDP is selected as the </w:t>
      </w:r>
      <w:r w:rsidR="00755971" w:rsidRPr="00EB2B59">
        <w:rPr>
          <w:rFonts w:eastAsia="Times New Roman" w:cstheme="minorHAnsi"/>
          <w:lang w:val="en-GB"/>
        </w:rPr>
        <w:t>AA</w:t>
      </w:r>
      <w:r w:rsidRPr="00EB2B59">
        <w:rPr>
          <w:rFonts w:eastAsia="Times New Roman" w:cstheme="minorHAnsi"/>
          <w:lang w:val="en-GB"/>
        </w:rPr>
        <w:t xml:space="preserve">, this role is </w:t>
      </w:r>
      <w:r w:rsidR="002220C6" w:rsidRPr="00EB2B59">
        <w:rPr>
          <w:rFonts w:eastAsia="Times New Roman" w:cstheme="minorHAnsi"/>
          <w:lang w:val="en-GB"/>
        </w:rPr>
        <w:t xml:space="preserve">in most cases </w:t>
      </w:r>
      <w:r w:rsidRPr="00EB2B59">
        <w:rPr>
          <w:rFonts w:eastAsia="Times New Roman" w:cstheme="minorHAnsi"/>
          <w:lang w:val="en-GB"/>
        </w:rPr>
        <w:t>fulfilled by the Multi-Partner Trust Fund Office</w:t>
      </w:r>
      <w:r w:rsidR="772497AF" w:rsidRPr="00EB2B59">
        <w:rPr>
          <w:rFonts w:eastAsia="Times New Roman" w:cstheme="minorHAnsi"/>
          <w:lang w:val="en-GB"/>
        </w:rPr>
        <w:t xml:space="preserve"> (MPTFO)</w:t>
      </w:r>
      <w:r w:rsidRPr="00EB2B59">
        <w:rPr>
          <w:rFonts w:eastAsia="Times New Roman" w:cstheme="minorHAnsi"/>
          <w:lang w:val="en-GB"/>
        </w:rPr>
        <w:t xml:space="preserve"> to maintain the segregation between UNDP as a participating UN organization </w:t>
      </w:r>
      <w:r w:rsidR="00553FF0" w:rsidRPr="00EB2B59">
        <w:rPr>
          <w:rFonts w:eastAsia="Times New Roman" w:cstheme="minorHAnsi"/>
          <w:lang w:val="en-GB"/>
        </w:rPr>
        <w:t xml:space="preserve">(PUNO) </w:t>
      </w:r>
      <w:r w:rsidRPr="00EB2B59">
        <w:rPr>
          <w:rFonts w:eastAsia="Times New Roman" w:cstheme="minorHAnsi"/>
          <w:lang w:val="en-GB"/>
        </w:rPr>
        <w:t xml:space="preserve">and as an </w:t>
      </w:r>
      <w:r w:rsidR="00755971" w:rsidRPr="00EB2B59">
        <w:rPr>
          <w:rFonts w:eastAsia="Times New Roman" w:cstheme="minorHAnsi"/>
          <w:lang w:val="en-GB"/>
        </w:rPr>
        <w:t>AA</w:t>
      </w:r>
      <w:r w:rsidRPr="00EB2B59">
        <w:rPr>
          <w:rFonts w:eastAsia="Times New Roman" w:cstheme="minorHAnsi"/>
          <w:lang w:val="en-GB"/>
        </w:rPr>
        <w:t xml:space="preserve">. The multi-donor trust fund or joint programme is formalized through a memorandum of understanding signed by each participating UN organization and the Multi-Partner Trust Fund Office as the </w:t>
      </w:r>
      <w:r w:rsidR="00755971" w:rsidRPr="00EB2B59">
        <w:rPr>
          <w:rFonts w:eastAsia="Times New Roman" w:cstheme="minorHAnsi"/>
          <w:lang w:val="en-GB"/>
        </w:rPr>
        <w:t>AA</w:t>
      </w:r>
      <w:r w:rsidRPr="00EB2B59">
        <w:rPr>
          <w:rFonts w:eastAsia="Times New Roman" w:cstheme="minorHAnsi"/>
          <w:lang w:val="en-GB"/>
        </w:rPr>
        <w:t xml:space="preserve">. </w:t>
      </w:r>
      <w:r w:rsidR="00553FF0" w:rsidRPr="00EB2B59">
        <w:rPr>
          <w:rFonts w:eastAsia="Times New Roman" w:cstheme="minorHAnsi"/>
          <w:lang w:val="en-GB"/>
        </w:rPr>
        <w:t xml:space="preserve">The Fund will be established upon signature by all participants. </w:t>
      </w:r>
    </w:p>
    <w:p w14:paraId="253E0A19" w14:textId="77777777" w:rsidR="00FB7BF7" w:rsidRPr="00EB2B59" w:rsidRDefault="00FB7BF7" w:rsidP="00AB7B75">
      <w:pPr>
        <w:shd w:val="clear" w:color="auto" w:fill="FFFFFF" w:themeFill="background1"/>
        <w:spacing w:after="0" w:line="276" w:lineRule="auto"/>
        <w:ind w:left="567" w:hanging="567"/>
        <w:textAlignment w:val="top"/>
        <w:rPr>
          <w:rFonts w:eastAsia="Times New Roman" w:cstheme="minorHAnsi"/>
          <w:color w:val="333333"/>
          <w:lang w:val="en-GB"/>
        </w:rPr>
      </w:pPr>
      <w:r w:rsidRPr="00EB2B59">
        <w:rPr>
          <w:rFonts w:eastAsia="Times New Roman" w:cstheme="minorHAnsi"/>
          <w:color w:val="333333"/>
          <w:lang w:val="en-GB"/>
        </w:rPr>
        <w:t> </w:t>
      </w:r>
    </w:p>
    <w:p w14:paraId="4C2739F3" w14:textId="4BE2D6A6" w:rsidR="00FB7BF7" w:rsidRPr="00EB2B59" w:rsidRDefault="00FB7BF7" w:rsidP="00AB7B75">
      <w:pPr>
        <w:pStyle w:val="ListParagraph"/>
        <w:numPr>
          <w:ilvl w:val="1"/>
          <w:numId w:val="41"/>
        </w:numPr>
        <w:shd w:val="clear" w:color="auto" w:fill="FFFFFF" w:themeFill="background1"/>
        <w:spacing w:after="0" w:line="276" w:lineRule="auto"/>
        <w:ind w:left="567" w:hanging="567"/>
        <w:jc w:val="both"/>
        <w:textAlignment w:val="top"/>
        <w:rPr>
          <w:rFonts w:eastAsiaTheme="minorEastAsia" w:cstheme="minorHAnsi"/>
          <w:lang w:val="en-GB"/>
        </w:rPr>
      </w:pPr>
      <w:r w:rsidRPr="00EB2B59">
        <w:rPr>
          <w:rFonts w:eastAsia="Times New Roman" w:cstheme="minorHAnsi"/>
          <w:lang w:val="en-GB"/>
        </w:rPr>
        <w:t>Funds received for other participating organizations will be recorded in a separate joint programme/multi-donor trust fund account. Disbursements made to the participating organization</w:t>
      </w:r>
      <w:r w:rsidR="00553FF0" w:rsidRPr="00EB2B59">
        <w:rPr>
          <w:rFonts w:eastAsia="Times New Roman" w:cstheme="minorHAnsi"/>
          <w:lang w:val="en-GB"/>
        </w:rPr>
        <w:t>s will be made from this fund</w:t>
      </w:r>
      <w:r w:rsidRPr="00EB2B59">
        <w:rPr>
          <w:rFonts w:eastAsia="Times New Roman" w:cstheme="minorHAnsi"/>
          <w:lang w:val="en-GB"/>
        </w:rPr>
        <w:t xml:space="preserve"> within the timeframe set out in the memorandum of understanding</w:t>
      </w:r>
      <w:r w:rsidR="00553FF0" w:rsidRPr="00EB2B59">
        <w:rPr>
          <w:rFonts w:eastAsia="Times New Roman" w:cstheme="minorHAnsi"/>
          <w:lang w:val="en-GB"/>
        </w:rPr>
        <w:t>, si</w:t>
      </w:r>
      <w:r w:rsidR="00D72033" w:rsidRPr="00EB2B59">
        <w:rPr>
          <w:rFonts w:eastAsia="Times New Roman" w:cstheme="minorHAnsi"/>
          <w:lang w:val="en-GB"/>
        </w:rPr>
        <w:t>gn</w:t>
      </w:r>
      <w:r w:rsidR="00553FF0" w:rsidRPr="00EB2B59">
        <w:rPr>
          <w:rFonts w:eastAsia="Times New Roman" w:cstheme="minorHAnsi"/>
          <w:lang w:val="en-GB"/>
        </w:rPr>
        <w:t>ed between MPTFO and PUNOs</w:t>
      </w:r>
      <w:r w:rsidRPr="00EB2B59">
        <w:rPr>
          <w:rFonts w:eastAsia="Times New Roman" w:cstheme="minorHAnsi"/>
          <w:lang w:val="en-GB"/>
        </w:rPr>
        <w:t>. This process is managed through the Multi-Partner Trust Fund Office.</w:t>
      </w:r>
    </w:p>
    <w:p w14:paraId="3FE70A85" w14:textId="77777777" w:rsidR="00FB7BF7" w:rsidRPr="00EB2B59" w:rsidRDefault="00FB7BF7" w:rsidP="00AB7B75">
      <w:pPr>
        <w:shd w:val="clear" w:color="auto" w:fill="FFFFFF" w:themeFill="background1"/>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 </w:t>
      </w:r>
    </w:p>
    <w:p w14:paraId="4D4BD746" w14:textId="49ABB010" w:rsidR="00FB7BF7" w:rsidRPr="00EB2B59" w:rsidRDefault="00755971" w:rsidP="00AB7B75">
      <w:pPr>
        <w:pStyle w:val="ListParagraph"/>
        <w:numPr>
          <w:ilvl w:val="1"/>
          <w:numId w:val="41"/>
        </w:numPr>
        <w:spacing w:after="0"/>
        <w:ind w:left="567" w:hanging="567"/>
        <w:jc w:val="both"/>
        <w:rPr>
          <w:rFonts w:eastAsiaTheme="minorEastAsia" w:cstheme="minorHAnsi"/>
          <w:lang w:val="en-GB"/>
        </w:rPr>
      </w:pPr>
      <w:r w:rsidRPr="00EB2B59">
        <w:rPr>
          <w:rFonts w:eastAsia="Times New Roman" w:cstheme="minorHAnsi"/>
          <w:lang w:val="en-GB"/>
        </w:rPr>
        <w:t>AA</w:t>
      </w:r>
      <w:r w:rsidR="00FB7BF7" w:rsidRPr="00EB2B59">
        <w:rPr>
          <w:rFonts w:eastAsia="Times New Roman" w:cstheme="minorHAnsi"/>
          <w:lang w:val="en-GB"/>
        </w:rPr>
        <w:t xml:space="preserve"> fees of 1 percent are considered exchange revenue and must be recorded as revenue when services have been rendered. For multi-year projects, the </w:t>
      </w:r>
      <w:r w:rsidRPr="00EB2B59">
        <w:rPr>
          <w:rFonts w:eastAsia="Times New Roman" w:cstheme="minorHAnsi"/>
          <w:lang w:val="en-GB"/>
        </w:rPr>
        <w:t>AA</w:t>
      </w:r>
      <w:r w:rsidR="00FB7BF7" w:rsidRPr="00EB2B59">
        <w:rPr>
          <w:rFonts w:eastAsia="Times New Roman" w:cstheme="minorHAnsi"/>
          <w:lang w:val="en-GB"/>
        </w:rPr>
        <w:t xml:space="preserve"> fee is recorded in accordance with UNDP’s IPSAS policy. The total amount of the fee that UNDP will charge against each contribution for providing administrative services remains at 1 percent of the </w:t>
      </w:r>
      <w:r w:rsidR="007455C1" w:rsidRPr="00EB2B59">
        <w:rPr>
          <w:rFonts w:eastAsia="Times New Roman" w:cstheme="minorHAnsi"/>
          <w:lang w:val="en-GB"/>
        </w:rPr>
        <w:t xml:space="preserve">total </w:t>
      </w:r>
      <w:r w:rsidR="00FB7BF7" w:rsidRPr="00EB2B59">
        <w:rPr>
          <w:rFonts w:eastAsia="Times New Roman" w:cstheme="minorHAnsi"/>
          <w:lang w:val="en-GB"/>
        </w:rPr>
        <w:t xml:space="preserve">contribution amount. </w:t>
      </w:r>
    </w:p>
    <w:p w14:paraId="6CAD41A2" w14:textId="77777777" w:rsidR="00792FA7" w:rsidRPr="00EB2B59" w:rsidRDefault="00792FA7">
      <w:pPr>
        <w:shd w:val="clear" w:color="auto" w:fill="FFFFFF" w:themeFill="background1"/>
        <w:spacing w:after="0" w:line="276" w:lineRule="auto"/>
        <w:ind w:firstLine="720"/>
        <w:jc w:val="both"/>
        <w:rPr>
          <w:rFonts w:eastAsia="Times New Roman" w:cstheme="minorHAnsi"/>
          <w:b/>
          <w:bCs/>
          <w:lang w:val="en-GB"/>
        </w:rPr>
      </w:pPr>
    </w:p>
    <w:p w14:paraId="1F1CB131" w14:textId="61D4EF2B" w:rsidR="43939932" w:rsidRPr="00EB2B59" w:rsidRDefault="43939932" w:rsidP="00DF118D">
      <w:pPr>
        <w:shd w:val="clear" w:color="auto" w:fill="FFFFFF" w:themeFill="background1"/>
        <w:spacing w:after="0" w:line="276" w:lineRule="auto"/>
        <w:ind w:firstLine="720"/>
        <w:jc w:val="both"/>
        <w:rPr>
          <w:rFonts w:eastAsia="Times New Roman" w:cstheme="minorHAnsi"/>
          <w:b/>
          <w:bCs/>
          <w:lang w:val="en-GB"/>
        </w:rPr>
      </w:pPr>
      <w:r w:rsidRPr="00EB2B59">
        <w:rPr>
          <w:rFonts w:eastAsia="Times New Roman" w:cstheme="minorHAnsi"/>
          <w:b/>
          <w:bCs/>
          <w:lang w:val="en-GB"/>
        </w:rPr>
        <w:t>(ii) UNDP Offices:</w:t>
      </w:r>
    </w:p>
    <w:p w14:paraId="40E81ECC" w14:textId="77777777" w:rsidR="00C909D2" w:rsidRPr="00EB2B59" w:rsidRDefault="00C909D2" w:rsidP="00DF118D">
      <w:pPr>
        <w:shd w:val="clear" w:color="auto" w:fill="FFFFFF" w:themeFill="background1"/>
        <w:spacing w:after="0" w:line="276" w:lineRule="auto"/>
        <w:ind w:firstLine="720"/>
        <w:jc w:val="both"/>
        <w:rPr>
          <w:rFonts w:eastAsia="Times New Roman" w:cstheme="minorHAnsi"/>
          <w:b/>
          <w:bCs/>
          <w:lang w:val="en-GB"/>
        </w:rPr>
      </w:pPr>
    </w:p>
    <w:p w14:paraId="49FA0EE0" w14:textId="09374827" w:rsidR="00FB7BF7" w:rsidRPr="00EB2B59" w:rsidRDefault="009B6005" w:rsidP="00AB7B75">
      <w:pPr>
        <w:pStyle w:val="ListParagraph"/>
        <w:numPr>
          <w:ilvl w:val="1"/>
          <w:numId w:val="41"/>
        </w:numPr>
        <w:shd w:val="clear" w:color="auto" w:fill="FFFFFF" w:themeFill="background1"/>
        <w:spacing w:after="0" w:line="276" w:lineRule="auto"/>
        <w:ind w:left="567" w:hanging="567"/>
        <w:jc w:val="both"/>
        <w:textAlignment w:val="top"/>
        <w:rPr>
          <w:rFonts w:eastAsiaTheme="minorEastAsia" w:cstheme="minorHAnsi"/>
          <w:lang w:val="en-GB"/>
        </w:rPr>
      </w:pPr>
      <w:r w:rsidRPr="00EB2B59">
        <w:rPr>
          <w:rFonts w:eastAsia="Times New Roman" w:cstheme="minorHAnsi"/>
          <w:lang w:val="en-GB"/>
        </w:rPr>
        <w:t xml:space="preserve">If UNDP is selected to administer a pass-through fund management arrangement, the Multi-Partner Trust Fund Office (MPTFO) must be contacted for further instruction </w:t>
      </w:r>
      <w:r w:rsidRPr="00EB2B59">
        <w:rPr>
          <w:rFonts w:eastAsia="Times New Roman" w:cstheme="minorHAnsi"/>
          <w:lang w:val="en-GB"/>
        </w:rPr>
        <w:lastRenderedPageBreak/>
        <w:t>(</w:t>
      </w:r>
      <w:hyperlink r:id="rId12" w:history="1">
        <w:r w:rsidR="00792FA7" w:rsidRPr="00EB2B59">
          <w:rPr>
            <w:rStyle w:val="Hyperlink"/>
            <w:rFonts w:eastAsia="Times New Roman" w:cstheme="minorHAnsi"/>
            <w:lang w:val="en-GB"/>
          </w:rPr>
          <w:t>executivecoordinator.mptfo@undp.org</w:t>
        </w:r>
      </w:hyperlink>
      <w:r w:rsidRPr="00EB2B59">
        <w:rPr>
          <w:rFonts w:eastAsia="Times New Roman" w:cstheme="minorHAnsi"/>
          <w:lang w:val="en-GB"/>
        </w:rPr>
        <w:t xml:space="preserve">). In situations where the MPTFO does not support the joint programme, such as when minimum thresholds are not met, the local direct pass-through arrangement </w:t>
      </w:r>
      <w:r w:rsidR="00AC3D01" w:rsidRPr="00EB2B59">
        <w:rPr>
          <w:rFonts w:eastAsia="Times New Roman" w:cstheme="minorHAnsi"/>
          <w:lang w:val="en-GB"/>
        </w:rPr>
        <w:t xml:space="preserve">may be </w:t>
      </w:r>
      <w:r w:rsidRPr="00EB2B59">
        <w:rPr>
          <w:rFonts w:eastAsia="Times New Roman" w:cstheme="minorHAnsi"/>
          <w:lang w:val="en-GB"/>
        </w:rPr>
        <w:t>used</w:t>
      </w:r>
      <w:r w:rsidR="00792FA7" w:rsidRPr="00EB2B59">
        <w:rPr>
          <w:rFonts w:eastAsia="Times New Roman" w:cstheme="minorHAnsi"/>
          <w:lang w:val="en-GB"/>
        </w:rPr>
        <w:t xml:space="preserve">. </w:t>
      </w:r>
      <w:r w:rsidR="00F51E59" w:rsidRPr="00EB2B59">
        <w:rPr>
          <w:rFonts w:eastAsia="Times New Roman" w:cstheme="minorHAnsi"/>
          <w:lang w:val="en-GB"/>
        </w:rPr>
        <w:t xml:space="preserve">Please refer to the Policy: </w:t>
      </w:r>
      <w:hyperlink r:id="rId13" w:history="1">
        <w:r w:rsidR="00F51E59" w:rsidRPr="00EB2B59">
          <w:rPr>
            <w:rStyle w:val="Hyperlink"/>
            <w:rFonts w:cstheme="minorHAnsi"/>
            <w:i/>
            <w:iCs/>
            <w:color w:val="4472C4" w:themeColor="accent5"/>
          </w:rPr>
          <w:t>Pass-Through Fund Management: UNDP as Administrative Agent (AA)</w:t>
        </w:r>
      </w:hyperlink>
      <w:r w:rsidR="00F51E59" w:rsidRPr="00EB2B59">
        <w:rPr>
          <w:rFonts w:eastAsia="Times New Roman" w:cstheme="minorHAnsi"/>
          <w:lang w:val="en-GB"/>
        </w:rPr>
        <w:t xml:space="preserve"> for further details.</w:t>
      </w:r>
      <w:r w:rsidR="00F51E59" w:rsidRPr="00EB2B59">
        <w:rPr>
          <w:rFonts w:eastAsia="Times New Roman" w:cstheme="minorHAnsi"/>
          <w:b/>
          <w:bCs/>
          <w:lang w:val="en-GB"/>
        </w:rPr>
        <w:t xml:space="preserve">  </w:t>
      </w:r>
      <w:r w:rsidR="00F51E59" w:rsidRPr="00EB2B59">
        <w:rPr>
          <w:rFonts w:eastAsia="Times New Roman" w:cstheme="minorHAnsi"/>
          <w:lang w:val="en-GB"/>
        </w:rPr>
        <w:t>F</w:t>
      </w:r>
      <w:r w:rsidRPr="00EB2B59">
        <w:rPr>
          <w:rFonts w:eastAsia="Times New Roman" w:cstheme="minorHAnsi"/>
          <w:lang w:val="en-GB"/>
        </w:rPr>
        <w:t>or guidance on this arrangement</w:t>
      </w:r>
      <w:r w:rsidR="00F51E59" w:rsidRPr="00EB2B59">
        <w:rPr>
          <w:rFonts w:eastAsia="Times New Roman" w:cstheme="minorHAnsi"/>
          <w:lang w:val="en-GB"/>
        </w:rPr>
        <w:t>, please reach out to OFM/FPMR/CFRA</w:t>
      </w:r>
      <w:r w:rsidRPr="00EB2B59">
        <w:rPr>
          <w:rFonts w:eastAsia="Times New Roman" w:cstheme="minorHAnsi"/>
          <w:lang w:val="en-GB"/>
        </w:rPr>
        <w:t>.</w:t>
      </w:r>
    </w:p>
    <w:p w14:paraId="5CAF2229" w14:textId="77777777" w:rsidR="00185FD8" w:rsidRPr="00EB2B59" w:rsidRDefault="00185FD8" w:rsidP="00AB7B75">
      <w:pPr>
        <w:pStyle w:val="ListParagraph"/>
        <w:shd w:val="clear" w:color="auto" w:fill="FFFFFF" w:themeFill="background1"/>
        <w:spacing w:after="0" w:line="276" w:lineRule="auto"/>
        <w:ind w:left="567" w:hanging="567"/>
        <w:jc w:val="both"/>
        <w:textAlignment w:val="top"/>
        <w:rPr>
          <w:rFonts w:eastAsiaTheme="minorEastAsia" w:cstheme="minorHAnsi"/>
          <w:lang w:val="en-GB"/>
        </w:rPr>
      </w:pPr>
    </w:p>
    <w:p w14:paraId="66365ADC" w14:textId="313FD14A" w:rsidR="00BD4CD0" w:rsidRPr="00EB2B59" w:rsidRDefault="00BD4CD0" w:rsidP="00AB7B75">
      <w:pPr>
        <w:pStyle w:val="ListParagraph"/>
        <w:numPr>
          <w:ilvl w:val="1"/>
          <w:numId w:val="41"/>
        </w:numPr>
        <w:shd w:val="clear" w:color="auto" w:fill="FFFFFF" w:themeFill="background1"/>
        <w:spacing w:after="0" w:line="276" w:lineRule="auto"/>
        <w:ind w:left="567" w:hanging="567"/>
        <w:jc w:val="both"/>
        <w:textAlignment w:val="top"/>
        <w:rPr>
          <w:rFonts w:eastAsiaTheme="minorEastAsia" w:cstheme="minorHAnsi"/>
          <w:lang w:val="en-GB"/>
        </w:rPr>
      </w:pPr>
      <w:r w:rsidRPr="00EB2B59">
        <w:rPr>
          <w:rFonts w:eastAsia="Times New Roman" w:cstheme="minorHAnsi"/>
          <w:lang w:val="en-GB"/>
        </w:rPr>
        <w:t xml:space="preserve">Such agreements should be submitted to </w:t>
      </w:r>
      <w:r w:rsidR="00432231" w:rsidRPr="00EB2B59">
        <w:rPr>
          <w:rFonts w:eastAsia="Times New Roman" w:cstheme="minorHAnsi"/>
          <w:lang w:val="en-GB"/>
        </w:rPr>
        <w:t>GSSC</w:t>
      </w:r>
      <w:r w:rsidRPr="00EB2B59">
        <w:rPr>
          <w:rFonts w:eastAsia="Times New Roman" w:cstheme="minorHAnsi"/>
          <w:lang w:val="en-GB"/>
        </w:rPr>
        <w:t xml:space="preserve"> via the  </w:t>
      </w:r>
      <w:r w:rsidR="00CA3CD8" w:rsidRPr="00EB2B59">
        <w:rPr>
          <w:rFonts w:eastAsia="Times New Roman" w:cstheme="minorHAnsi"/>
          <w:lang w:val="en-GB"/>
        </w:rPr>
        <w:t>UNITY/</w:t>
      </w:r>
      <w:proofErr w:type="spellStart"/>
      <w:r w:rsidR="00CA3CD8" w:rsidRPr="00EB2B59">
        <w:rPr>
          <w:rFonts w:eastAsia="Times New Roman" w:cstheme="minorHAnsi"/>
          <w:lang w:val="en-GB"/>
        </w:rPr>
        <w:t>UNall</w:t>
      </w:r>
      <w:proofErr w:type="spellEnd"/>
      <w:r w:rsidR="00A82F9E" w:rsidRPr="00EB2B59">
        <w:rPr>
          <w:rFonts w:eastAsia="Times New Roman" w:cstheme="minorHAnsi"/>
          <w:lang w:val="en-GB"/>
        </w:rPr>
        <w:t xml:space="preserve"> </w:t>
      </w:r>
      <w:r w:rsidRPr="00EB2B59">
        <w:rPr>
          <w:rFonts w:eastAsia="Times New Roman" w:cstheme="minorHAnsi"/>
          <w:b/>
          <w:bCs/>
          <w:lang w:val="en-GB"/>
        </w:rPr>
        <w:t>within 1 week</w:t>
      </w:r>
      <w:r w:rsidRPr="00EB2B59">
        <w:rPr>
          <w:rFonts w:eastAsia="Times New Roman" w:cstheme="minorHAnsi"/>
          <w:lang w:val="en-GB"/>
        </w:rPr>
        <w:t xml:space="preserve"> of </w:t>
      </w:r>
      <w:r w:rsidR="008F3FEB" w:rsidRPr="00EB2B59">
        <w:rPr>
          <w:rFonts w:eastAsia="Times New Roman" w:cstheme="minorHAnsi"/>
          <w:lang w:val="en-GB"/>
        </w:rPr>
        <w:t xml:space="preserve">these </w:t>
      </w:r>
      <w:r w:rsidRPr="00EB2B59">
        <w:rPr>
          <w:rFonts w:eastAsia="Times New Roman" w:cstheme="minorHAnsi"/>
          <w:lang w:val="en-GB"/>
        </w:rPr>
        <w:t>agreements</w:t>
      </w:r>
      <w:r w:rsidR="008F3FEB" w:rsidRPr="00EB2B59">
        <w:rPr>
          <w:rFonts w:eastAsia="Times New Roman" w:cstheme="minorHAnsi"/>
          <w:lang w:val="en-GB"/>
        </w:rPr>
        <w:t xml:space="preserve"> being signed</w:t>
      </w:r>
      <w:r w:rsidRPr="00EB2B59">
        <w:rPr>
          <w:rFonts w:eastAsia="Times New Roman" w:cstheme="minorHAnsi"/>
          <w:lang w:val="en-GB"/>
        </w:rPr>
        <w:t>.</w:t>
      </w:r>
    </w:p>
    <w:p w14:paraId="7DDE40C8" w14:textId="77777777" w:rsidR="00621B0B" w:rsidRPr="00EB2B59" w:rsidRDefault="00621B0B" w:rsidP="00DF118D">
      <w:pPr>
        <w:shd w:val="clear" w:color="auto" w:fill="FFFFFF" w:themeFill="background1"/>
        <w:spacing w:after="0" w:line="276" w:lineRule="auto"/>
        <w:jc w:val="both"/>
        <w:textAlignment w:val="top"/>
        <w:rPr>
          <w:rFonts w:eastAsia="Times New Roman" w:cstheme="minorHAnsi"/>
          <w:lang w:val="en-GB"/>
        </w:rPr>
      </w:pPr>
    </w:p>
    <w:p w14:paraId="7B5A8D01" w14:textId="4B3CBBFA" w:rsidR="00FB7BF7" w:rsidRPr="00EB2B59" w:rsidRDefault="00FB7BF7" w:rsidP="00DF118D">
      <w:pPr>
        <w:shd w:val="clear" w:color="auto" w:fill="FFFFFF" w:themeFill="background1"/>
        <w:spacing w:after="0" w:line="276" w:lineRule="auto"/>
        <w:jc w:val="both"/>
        <w:textAlignment w:val="top"/>
        <w:rPr>
          <w:rFonts w:eastAsia="Times New Roman" w:cstheme="minorHAnsi"/>
          <w:b/>
          <w:bCs/>
          <w:u w:val="single"/>
          <w:lang w:val="en-GB"/>
        </w:rPr>
      </w:pPr>
      <w:r w:rsidRPr="00EB2B59">
        <w:rPr>
          <w:rFonts w:eastAsia="Times New Roman" w:cstheme="minorHAnsi"/>
          <w:b/>
          <w:bCs/>
          <w:u w:val="single"/>
          <w:lang w:val="en-GB"/>
        </w:rPr>
        <w:t>Pass-through fund management</w:t>
      </w:r>
      <w:r w:rsidR="00904684" w:rsidRPr="00EB2B59">
        <w:rPr>
          <w:rFonts w:eastAsia="Times New Roman" w:cstheme="minorHAnsi"/>
          <w:b/>
          <w:bCs/>
          <w:u w:val="single"/>
          <w:lang w:val="en-GB"/>
        </w:rPr>
        <w:t xml:space="preserve"> –</w:t>
      </w:r>
      <w:r w:rsidR="14F27C97" w:rsidRPr="00EB2B59">
        <w:rPr>
          <w:rFonts w:eastAsia="Times New Roman" w:cstheme="minorHAnsi"/>
          <w:b/>
          <w:bCs/>
          <w:u w:val="single"/>
          <w:lang w:val="en-GB"/>
        </w:rPr>
        <w:t xml:space="preserve"> </w:t>
      </w:r>
      <w:r w:rsidRPr="00EB2B59">
        <w:rPr>
          <w:rFonts w:eastAsia="Times New Roman" w:cstheme="minorHAnsi"/>
          <w:b/>
          <w:bCs/>
          <w:u w:val="single"/>
          <w:lang w:val="en-GB"/>
        </w:rPr>
        <w:t>UNDP as a participating UN organization</w:t>
      </w:r>
      <w:r w:rsidR="5E7ED30E" w:rsidRPr="00EB2B59">
        <w:rPr>
          <w:rFonts w:eastAsia="Times New Roman" w:cstheme="minorHAnsi"/>
          <w:b/>
          <w:bCs/>
          <w:u w:val="single"/>
          <w:lang w:val="en-GB"/>
        </w:rPr>
        <w:t xml:space="preserve"> (‘PUNO’)</w:t>
      </w:r>
    </w:p>
    <w:p w14:paraId="6C8B0D66" w14:textId="77777777" w:rsidR="00FB7BF7" w:rsidRPr="00EB2B59" w:rsidRDefault="00FB7BF7" w:rsidP="00F55D1A">
      <w:pPr>
        <w:shd w:val="clear" w:color="auto" w:fill="FFFFFF"/>
        <w:spacing w:after="0" w:line="276" w:lineRule="auto"/>
        <w:textAlignment w:val="top"/>
        <w:rPr>
          <w:rFonts w:eastAsia="Times New Roman" w:cstheme="minorHAnsi"/>
          <w:lang w:val="en-GB"/>
        </w:rPr>
      </w:pPr>
      <w:r w:rsidRPr="00EB2B59">
        <w:rPr>
          <w:rFonts w:eastAsia="Times New Roman" w:cstheme="minorHAnsi"/>
          <w:lang w:val="en-GB"/>
        </w:rPr>
        <w:t> </w:t>
      </w:r>
    </w:p>
    <w:p w14:paraId="27584949" w14:textId="49D6B025" w:rsidR="00FB7BF7" w:rsidRPr="00EB2B59" w:rsidRDefault="004A0F5B" w:rsidP="00AB7B75">
      <w:pPr>
        <w:pStyle w:val="ListParagraph"/>
        <w:numPr>
          <w:ilvl w:val="1"/>
          <w:numId w:val="41"/>
        </w:numPr>
        <w:shd w:val="clear" w:color="auto" w:fill="FFFFFF" w:themeFill="background1"/>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 xml:space="preserve">Revenue recognition </w:t>
      </w:r>
      <w:r w:rsidR="00FB7BF7" w:rsidRPr="00EB2B59">
        <w:rPr>
          <w:rFonts w:eastAsia="Times New Roman" w:cstheme="minorHAnsi"/>
          <w:lang w:val="en-GB"/>
        </w:rPr>
        <w:t xml:space="preserve">by UNDP as a participating organization will be recorded in the General Ledger after the </w:t>
      </w:r>
      <w:r w:rsidR="27AD82BA" w:rsidRPr="00EB2B59">
        <w:rPr>
          <w:rFonts w:eastAsia="Times New Roman" w:cstheme="minorHAnsi"/>
          <w:lang w:val="en-GB"/>
        </w:rPr>
        <w:t>M</w:t>
      </w:r>
      <w:r w:rsidR="00FB7BF7" w:rsidRPr="00EB2B59">
        <w:rPr>
          <w:rFonts w:eastAsia="Times New Roman" w:cstheme="minorHAnsi"/>
          <w:lang w:val="en-GB"/>
        </w:rPr>
        <w:t xml:space="preserve">emorandum of </w:t>
      </w:r>
      <w:r w:rsidR="21255F60" w:rsidRPr="00EB2B59">
        <w:rPr>
          <w:rFonts w:eastAsia="Times New Roman" w:cstheme="minorHAnsi"/>
          <w:lang w:val="en-GB"/>
        </w:rPr>
        <w:t>U</w:t>
      </w:r>
      <w:r w:rsidR="00FB7BF7" w:rsidRPr="00EB2B59">
        <w:rPr>
          <w:rFonts w:eastAsia="Times New Roman" w:cstheme="minorHAnsi"/>
          <w:lang w:val="en-GB"/>
        </w:rPr>
        <w:t>nderstanding is signed and upon receipt of an approved programmatic document</w:t>
      </w:r>
      <w:r w:rsidRPr="00EB2B59">
        <w:rPr>
          <w:rFonts w:eastAsia="Times New Roman" w:cstheme="minorHAnsi"/>
          <w:lang w:val="en-GB"/>
        </w:rPr>
        <w:t xml:space="preserve"> by the </w:t>
      </w:r>
      <w:r w:rsidR="315C4574" w:rsidRPr="00EB2B59">
        <w:rPr>
          <w:rFonts w:eastAsia="Times New Roman" w:cstheme="minorHAnsi"/>
          <w:lang w:val="en-GB"/>
        </w:rPr>
        <w:t>S</w:t>
      </w:r>
      <w:r w:rsidRPr="00EB2B59">
        <w:rPr>
          <w:rFonts w:eastAsia="Times New Roman" w:cstheme="minorHAnsi"/>
          <w:lang w:val="en-GB"/>
        </w:rPr>
        <w:t xml:space="preserve">teering </w:t>
      </w:r>
      <w:r w:rsidR="237F56EB" w:rsidRPr="00EB2B59">
        <w:rPr>
          <w:rFonts w:eastAsia="Times New Roman" w:cstheme="minorHAnsi"/>
          <w:lang w:val="en-GB"/>
        </w:rPr>
        <w:t>C</w:t>
      </w:r>
      <w:r w:rsidRPr="00EB2B59">
        <w:rPr>
          <w:rFonts w:eastAsia="Times New Roman" w:cstheme="minorHAnsi"/>
          <w:lang w:val="en-GB"/>
        </w:rPr>
        <w:t>ommittee or a signed project document (</w:t>
      </w:r>
      <w:proofErr w:type="spellStart"/>
      <w:r w:rsidRPr="00EB2B59">
        <w:rPr>
          <w:rFonts w:eastAsia="Times New Roman" w:cstheme="minorHAnsi"/>
          <w:lang w:val="en-GB"/>
        </w:rPr>
        <w:t>ProDoc</w:t>
      </w:r>
      <w:proofErr w:type="spellEnd"/>
      <w:r w:rsidRPr="00EB2B59">
        <w:rPr>
          <w:rFonts w:eastAsia="Times New Roman" w:cstheme="minorHAnsi"/>
          <w:lang w:val="en-GB"/>
        </w:rPr>
        <w:t>)</w:t>
      </w:r>
      <w:r w:rsidR="00FB7BF7" w:rsidRPr="00EB2B59">
        <w:rPr>
          <w:rFonts w:eastAsia="Times New Roman" w:cstheme="minorHAnsi"/>
          <w:lang w:val="en-GB"/>
        </w:rPr>
        <w:t xml:space="preserve"> </w:t>
      </w:r>
      <w:r w:rsidRPr="00EB2B59">
        <w:rPr>
          <w:rFonts w:eastAsia="Times New Roman" w:cstheme="minorHAnsi"/>
          <w:lang w:val="en-GB"/>
        </w:rPr>
        <w:t xml:space="preserve">between the PUNOs. </w:t>
      </w:r>
    </w:p>
    <w:p w14:paraId="50142250" w14:textId="77777777" w:rsidR="0038188E" w:rsidRPr="00EB2B59" w:rsidRDefault="0038188E" w:rsidP="00AB7B75">
      <w:pPr>
        <w:pStyle w:val="ListParagraph"/>
        <w:shd w:val="clear" w:color="auto" w:fill="FFFFFF"/>
        <w:spacing w:after="0" w:line="276" w:lineRule="auto"/>
        <w:ind w:left="567" w:hanging="567"/>
        <w:jc w:val="both"/>
        <w:textAlignment w:val="top"/>
        <w:rPr>
          <w:rFonts w:eastAsia="Times New Roman" w:cstheme="minorHAnsi"/>
          <w:lang w:val="en-GB"/>
        </w:rPr>
      </w:pPr>
    </w:p>
    <w:p w14:paraId="4538E1A3" w14:textId="77CF97B6" w:rsidR="0038188E" w:rsidRPr="00EB2B59" w:rsidRDefault="00792FA7" w:rsidP="00AB7B75">
      <w:pPr>
        <w:pStyle w:val="ListParagraph"/>
        <w:numPr>
          <w:ilvl w:val="1"/>
          <w:numId w:val="41"/>
        </w:numPr>
        <w:shd w:val="clear" w:color="auto" w:fill="FFFFFF" w:themeFill="background1"/>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 xml:space="preserve">UNDP </w:t>
      </w:r>
      <w:r w:rsidR="0038188E" w:rsidRPr="00EB2B59">
        <w:rPr>
          <w:rFonts w:eastAsia="Times New Roman" w:cstheme="minorHAnsi"/>
          <w:lang w:val="en-GB"/>
        </w:rPr>
        <w:t>Offices</w:t>
      </w:r>
      <w:r w:rsidR="0038188E" w:rsidRPr="00EB2B59">
        <w:rPr>
          <w:rFonts w:cstheme="minorHAnsi"/>
          <w:lang w:val="en-GB"/>
        </w:rPr>
        <w:t xml:space="preserve"> </w:t>
      </w:r>
      <w:r w:rsidR="0038188E" w:rsidRPr="00EB2B59">
        <w:rPr>
          <w:rFonts w:eastAsia="Times New Roman" w:cstheme="minorHAnsi"/>
          <w:lang w:val="en-GB"/>
        </w:rPr>
        <w:t xml:space="preserve">should provide the signed </w:t>
      </w:r>
      <w:proofErr w:type="spellStart"/>
      <w:r w:rsidR="0038188E" w:rsidRPr="00EB2B59">
        <w:rPr>
          <w:rFonts w:eastAsia="Times New Roman" w:cstheme="minorHAnsi"/>
          <w:lang w:val="en-GB"/>
        </w:rPr>
        <w:t>ProDoc</w:t>
      </w:r>
      <w:proofErr w:type="spellEnd"/>
      <w:r w:rsidR="0038188E" w:rsidRPr="00EB2B59">
        <w:rPr>
          <w:rFonts w:eastAsia="Times New Roman" w:cstheme="minorHAnsi"/>
          <w:lang w:val="en-GB"/>
        </w:rPr>
        <w:t xml:space="preserve"> and the approved Steering Committee minutes that reflect fully the approved amount for UNDP so that </w:t>
      </w:r>
      <w:r w:rsidR="00EE15E6" w:rsidRPr="00EB2B59">
        <w:rPr>
          <w:rFonts w:eastAsia="Times New Roman" w:cstheme="minorHAnsi"/>
          <w:lang w:val="en-GB"/>
        </w:rPr>
        <w:t>t</w:t>
      </w:r>
      <w:r w:rsidR="00437AA2" w:rsidRPr="00EB2B59">
        <w:rPr>
          <w:rFonts w:eastAsia="Times New Roman" w:cstheme="minorHAnsi"/>
          <w:lang w:val="en-GB"/>
        </w:rPr>
        <w:t xml:space="preserve">he Global Shared Service </w:t>
      </w:r>
      <w:r w:rsidR="00C37571" w:rsidRPr="00EB2B59">
        <w:rPr>
          <w:rFonts w:eastAsia="Times New Roman" w:cstheme="minorHAnsi"/>
          <w:lang w:val="en-GB"/>
        </w:rPr>
        <w:t>Centre</w:t>
      </w:r>
      <w:r w:rsidR="00437AA2" w:rsidRPr="00EB2B59">
        <w:rPr>
          <w:rFonts w:eastAsia="Times New Roman" w:cstheme="minorHAnsi"/>
          <w:lang w:val="en-GB"/>
        </w:rPr>
        <w:t>(</w:t>
      </w:r>
      <w:r w:rsidR="00432231" w:rsidRPr="00EB2B59">
        <w:rPr>
          <w:rFonts w:eastAsia="Times New Roman" w:cstheme="minorHAnsi"/>
          <w:lang w:val="en-GB"/>
        </w:rPr>
        <w:t>GSSC</w:t>
      </w:r>
      <w:r w:rsidR="00437AA2" w:rsidRPr="00EB2B59">
        <w:rPr>
          <w:rFonts w:eastAsia="Times New Roman" w:cstheme="minorHAnsi"/>
          <w:lang w:val="en-GB"/>
        </w:rPr>
        <w:t>)</w:t>
      </w:r>
      <w:r w:rsidR="0038188E" w:rsidRPr="00EB2B59">
        <w:rPr>
          <w:rFonts w:eastAsia="Times New Roman" w:cstheme="minorHAnsi"/>
          <w:lang w:val="en-GB"/>
        </w:rPr>
        <w:t xml:space="preserve"> can record the </w:t>
      </w:r>
      <w:r w:rsidR="00706B88" w:rsidRPr="00EB2B59">
        <w:rPr>
          <w:rFonts w:eastAsia="Times New Roman" w:cstheme="minorHAnsi"/>
          <w:lang w:val="en-GB"/>
        </w:rPr>
        <w:t xml:space="preserve">total </w:t>
      </w:r>
      <w:r w:rsidR="00C13AED" w:rsidRPr="00EB2B59">
        <w:rPr>
          <w:rFonts w:eastAsia="Times New Roman" w:cstheme="minorHAnsi"/>
          <w:lang w:val="en-GB"/>
        </w:rPr>
        <w:t xml:space="preserve">approved </w:t>
      </w:r>
      <w:r w:rsidR="0038188E" w:rsidRPr="00EB2B59">
        <w:rPr>
          <w:rFonts w:eastAsia="Times New Roman" w:cstheme="minorHAnsi"/>
          <w:lang w:val="en-GB"/>
        </w:rPr>
        <w:t>allocation</w:t>
      </w:r>
      <w:r w:rsidR="45450ABE" w:rsidRPr="00EB2B59">
        <w:rPr>
          <w:rFonts w:eastAsia="Times New Roman" w:cstheme="minorHAnsi"/>
          <w:lang w:val="en-GB"/>
        </w:rPr>
        <w:t xml:space="preserve"> for UNDP</w:t>
      </w:r>
      <w:r w:rsidR="0038188E" w:rsidRPr="00EB2B59">
        <w:rPr>
          <w:rFonts w:eastAsia="Times New Roman" w:cstheme="minorHAnsi"/>
          <w:lang w:val="en-GB"/>
        </w:rPr>
        <w:t xml:space="preserve">, as revenue under GL account 51005, </w:t>
      </w:r>
      <w:r w:rsidR="008D7F3A" w:rsidRPr="00EB2B59">
        <w:rPr>
          <w:rFonts w:eastAsia="Times New Roman" w:cstheme="minorHAnsi"/>
          <w:lang w:val="en-GB"/>
        </w:rPr>
        <w:t>including for multi-year agreements</w:t>
      </w:r>
      <w:r w:rsidR="0038188E" w:rsidRPr="00EB2B59">
        <w:rPr>
          <w:rFonts w:eastAsia="Times New Roman" w:cstheme="minorHAnsi"/>
          <w:lang w:val="en-GB"/>
        </w:rPr>
        <w:t xml:space="preserve">. </w:t>
      </w:r>
    </w:p>
    <w:p w14:paraId="0EB71A53" w14:textId="77777777" w:rsidR="0029095D" w:rsidRPr="00EB2B59" w:rsidRDefault="0029095D" w:rsidP="00AB7B75">
      <w:pPr>
        <w:pStyle w:val="ListParagraph"/>
        <w:ind w:left="567" w:hanging="567"/>
        <w:jc w:val="both"/>
        <w:rPr>
          <w:rFonts w:eastAsia="Times New Roman" w:cstheme="minorHAnsi"/>
          <w:lang w:val="en-GB"/>
        </w:rPr>
      </w:pPr>
    </w:p>
    <w:p w14:paraId="5034A552" w14:textId="71407CEB" w:rsidR="0029095D" w:rsidRPr="00EB2B59" w:rsidRDefault="0029095D" w:rsidP="00AB7B75">
      <w:pPr>
        <w:pStyle w:val="ListParagraph"/>
        <w:numPr>
          <w:ilvl w:val="1"/>
          <w:numId w:val="41"/>
        </w:num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 xml:space="preserve">Such </w:t>
      </w:r>
      <w:r w:rsidR="00E1644B" w:rsidRPr="00EB2B59">
        <w:rPr>
          <w:rFonts w:eastAsia="Times New Roman" w:cstheme="minorHAnsi"/>
          <w:lang w:val="en-GB"/>
        </w:rPr>
        <w:t xml:space="preserve">agreements should be submitted to </w:t>
      </w:r>
      <w:r w:rsidR="00432231" w:rsidRPr="00EB2B59">
        <w:rPr>
          <w:rFonts w:eastAsia="Times New Roman" w:cstheme="minorHAnsi"/>
          <w:lang w:val="en-GB"/>
        </w:rPr>
        <w:t>GSSC</w:t>
      </w:r>
      <w:r w:rsidR="00E1644B" w:rsidRPr="00EB2B59">
        <w:rPr>
          <w:rFonts w:eastAsia="Times New Roman" w:cstheme="minorHAnsi"/>
          <w:lang w:val="en-GB"/>
        </w:rPr>
        <w:t xml:space="preserve"> via the </w:t>
      </w:r>
      <w:r w:rsidR="009F5380" w:rsidRPr="00EB2B59">
        <w:rPr>
          <w:rFonts w:eastAsia="Times New Roman" w:cstheme="minorHAnsi"/>
          <w:lang w:val="en-GB"/>
        </w:rPr>
        <w:t xml:space="preserve">UNITY/ </w:t>
      </w:r>
      <w:proofErr w:type="spellStart"/>
      <w:r w:rsidR="009F5380" w:rsidRPr="00EB2B59">
        <w:rPr>
          <w:rFonts w:eastAsia="Times New Roman" w:cstheme="minorHAnsi"/>
          <w:lang w:val="en-GB"/>
        </w:rPr>
        <w:t>UNall</w:t>
      </w:r>
      <w:proofErr w:type="spellEnd"/>
      <w:r w:rsidR="009F5380" w:rsidRPr="00EB2B59">
        <w:rPr>
          <w:rFonts w:eastAsia="Times New Roman" w:cstheme="minorHAnsi"/>
          <w:lang w:val="en-GB"/>
        </w:rPr>
        <w:t xml:space="preserve"> </w:t>
      </w:r>
      <w:r w:rsidR="00E1644B" w:rsidRPr="00EB2B59">
        <w:rPr>
          <w:rFonts w:eastAsia="Times New Roman" w:cstheme="minorHAnsi"/>
          <w:b/>
          <w:bCs/>
          <w:lang w:val="en-GB"/>
        </w:rPr>
        <w:t>within 1 week</w:t>
      </w:r>
      <w:r w:rsidR="00E1644B" w:rsidRPr="00EB2B59">
        <w:rPr>
          <w:rFonts w:eastAsia="Times New Roman" w:cstheme="minorHAnsi"/>
          <w:lang w:val="en-GB"/>
        </w:rPr>
        <w:t xml:space="preserve"> </w:t>
      </w:r>
      <w:r w:rsidR="00792FA7" w:rsidRPr="00EB2B59">
        <w:rPr>
          <w:rFonts w:eastAsia="Times New Roman" w:cstheme="minorHAnsi"/>
          <w:lang w:val="en-GB"/>
        </w:rPr>
        <w:t xml:space="preserve">of these </w:t>
      </w:r>
      <w:r w:rsidR="00E1644B" w:rsidRPr="00EB2B59">
        <w:rPr>
          <w:rFonts w:eastAsia="Times New Roman" w:cstheme="minorHAnsi"/>
          <w:lang w:val="en-GB"/>
        </w:rPr>
        <w:t>agreements</w:t>
      </w:r>
      <w:r w:rsidR="00792FA7" w:rsidRPr="00EB2B59">
        <w:rPr>
          <w:rFonts w:eastAsia="Times New Roman" w:cstheme="minorHAnsi"/>
          <w:lang w:val="en-GB"/>
        </w:rPr>
        <w:t xml:space="preserve"> being signed</w:t>
      </w:r>
      <w:r w:rsidR="00E1644B" w:rsidRPr="00EB2B59">
        <w:rPr>
          <w:rFonts w:eastAsia="Times New Roman" w:cstheme="minorHAnsi"/>
          <w:lang w:val="en-GB"/>
        </w:rPr>
        <w:t>.</w:t>
      </w:r>
    </w:p>
    <w:p w14:paraId="7B7FED77" w14:textId="1AE3588B" w:rsidR="00FB7BF7" w:rsidRPr="00EB2B59" w:rsidRDefault="00FB7BF7" w:rsidP="00F55D1A">
      <w:pPr>
        <w:shd w:val="clear" w:color="auto" w:fill="FFFFFF"/>
        <w:spacing w:after="0" w:line="276" w:lineRule="auto"/>
        <w:textAlignment w:val="top"/>
        <w:rPr>
          <w:rFonts w:eastAsia="Times New Roman" w:cstheme="minorHAnsi"/>
          <w:lang w:val="en-GB"/>
        </w:rPr>
      </w:pPr>
    </w:p>
    <w:p w14:paraId="6AABFFED" w14:textId="0D1BC28C" w:rsidR="00FB7BF7" w:rsidRPr="00EB2B59" w:rsidRDefault="00FB7BF7" w:rsidP="400A6F27">
      <w:pPr>
        <w:shd w:val="clear" w:color="auto" w:fill="FFFFFF" w:themeFill="background1"/>
        <w:spacing w:after="0" w:line="276" w:lineRule="auto"/>
        <w:textAlignment w:val="top"/>
        <w:rPr>
          <w:rFonts w:eastAsia="Times New Roman" w:cstheme="minorHAnsi"/>
          <w:b/>
          <w:bCs/>
          <w:u w:val="single"/>
          <w:lang w:val="en-GB"/>
        </w:rPr>
      </w:pPr>
      <w:r w:rsidRPr="00EB2B59">
        <w:rPr>
          <w:rFonts w:eastAsia="Times New Roman" w:cstheme="minorHAnsi"/>
          <w:b/>
          <w:bCs/>
          <w:u w:val="single"/>
          <w:lang w:val="en-GB"/>
        </w:rPr>
        <w:t>Pooled funding</w:t>
      </w:r>
      <w:r w:rsidR="00904684" w:rsidRPr="00EB2B59">
        <w:rPr>
          <w:rFonts w:eastAsia="Times New Roman" w:cstheme="minorHAnsi"/>
          <w:b/>
          <w:bCs/>
          <w:u w:val="single"/>
          <w:lang w:val="en-GB"/>
        </w:rPr>
        <w:t xml:space="preserve"> – </w:t>
      </w:r>
      <w:r w:rsidRPr="00EB2B59">
        <w:rPr>
          <w:rFonts w:eastAsia="Times New Roman" w:cstheme="minorHAnsi"/>
          <w:b/>
          <w:bCs/>
          <w:u w:val="single"/>
          <w:lang w:val="en-GB"/>
        </w:rPr>
        <w:t xml:space="preserve">UNDP as a managing agent </w:t>
      </w:r>
    </w:p>
    <w:p w14:paraId="090B71D9" w14:textId="77777777" w:rsidR="00FB7BF7" w:rsidRPr="00EB2B59" w:rsidRDefault="00FB7BF7" w:rsidP="00F55D1A">
      <w:pPr>
        <w:shd w:val="clear" w:color="auto" w:fill="FFFFFF"/>
        <w:spacing w:after="0" w:line="276" w:lineRule="auto"/>
        <w:textAlignment w:val="top"/>
        <w:rPr>
          <w:rFonts w:eastAsia="Times New Roman" w:cstheme="minorHAnsi"/>
          <w:lang w:val="en-GB"/>
        </w:rPr>
      </w:pPr>
      <w:r w:rsidRPr="00EB2B59">
        <w:rPr>
          <w:rFonts w:eastAsia="Times New Roman" w:cstheme="minorHAnsi"/>
          <w:lang w:val="en-GB"/>
        </w:rPr>
        <w:t> </w:t>
      </w:r>
    </w:p>
    <w:p w14:paraId="25F15605" w14:textId="18DB4E85" w:rsidR="00FB7BF7" w:rsidRPr="00EB2B59" w:rsidRDefault="00FB7BF7" w:rsidP="00AB7B75">
      <w:pPr>
        <w:pStyle w:val="ListParagraph"/>
        <w:numPr>
          <w:ilvl w:val="1"/>
          <w:numId w:val="41"/>
        </w:numPr>
        <w:shd w:val="clear" w:color="auto" w:fill="FFFFFF" w:themeFill="background1"/>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Under this option, participating UN organizations</w:t>
      </w:r>
      <w:r w:rsidR="1F192174" w:rsidRPr="00EB2B59">
        <w:rPr>
          <w:rFonts w:eastAsia="Times New Roman" w:cstheme="minorHAnsi"/>
          <w:lang w:val="en-GB"/>
        </w:rPr>
        <w:t xml:space="preserve"> (PUNOs)</w:t>
      </w:r>
      <w:r w:rsidRPr="00EB2B59">
        <w:rPr>
          <w:rFonts w:eastAsia="Times New Roman" w:cstheme="minorHAnsi"/>
          <w:lang w:val="en-GB"/>
        </w:rPr>
        <w:t xml:space="preserve"> pool funds together and send them to one UN organization, called the managing agent</w:t>
      </w:r>
      <w:r w:rsidR="34948344" w:rsidRPr="00EB2B59">
        <w:rPr>
          <w:rFonts w:eastAsia="Times New Roman" w:cstheme="minorHAnsi"/>
          <w:lang w:val="en-GB"/>
        </w:rPr>
        <w:t xml:space="preserve"> (‘MA’)</w:t>
      </w:r>
      <w:r w:rsidRPr="00EB2B59">
        <w:rPr>
          <w:rFonts w:eastAsia="Times New Roman" w:cstheme="minorHAnsi"/>
          <w:lang w:val="en-GB"/>
        </w:rPr>
        <w:t>, chosen jointly by participating UN organizations in consultation with the (sub-) national partner. The managing agent will support the (sub) national partner in managing the programme. Programme and financial accountability for UN support to the joint programme will rest with the managing agent.</w:t>
      </w:r>
    </w:p>
    <w:p w14:paraId="232CD3F8" w14:textId="77777777" w:rsidR="00FB7BF7" w:rsidRPr="00EB2B59" w:rsidRDefault="00FB7BF7" w:rsidP="00AB7B75">
      <w:p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b/>
          <w:bCs/>
          <w:lang w:val="en-GB"/>
        </w:rPr>
        <w:t> </w:t>
      </w:r>
    </w:p>
    <w:p w14:paraId="2B68360E" w14:textId="2DE16373" w:rsidR="00FB7BF7" w:rsidRPr="00EB2B59" w:rsidRDefault="00FB7BF7" w:rsidP="00AB7B75">
      <w:pPr>
        <w:pStyle w:val="ListParagraph"/>
        <w:numPr>
          <w:ilvl w:val="1"/>
          <w:numId w:val="41"/>
        </w:num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The memorandum of understanding signed between the managing agent and the parties is a binding agreement that enters into force upon signature by authorized officials of the parties.</w:t>
      </w:r>
    </w:p>
    <w:p w14:paraId="1C037449" w14:textId="77777777" w:rsidR="00FB7BF7" w:rsidRPr="00EB2B59" w:rsidRDefault="00FB7BF7" w:rsidP="00AB7B75">
      <w:p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 </w:t>
      </w:r>
    </w:p>
    <w:p w14:paraId="6EFEB0DF" w14:textId="543D5194" w:rsidR="00FB7BF7" w:rsidRPr="00EB2B59" w:rsidRDefault="00FB7BF7" w:rsidP="00AB7B75">
      <w:pPr>
        <w:pStyle w:val="ListParagraph"/>
        <w:numPr>
          <w:ilvl w:val="1"/>
          <w:numId w:val="41"/>
        </w:num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Revenue for joint programme implementation administered by UNDP as a managing agent</w:t>
      </w:r>
      <w:r w:rsidR="00B12FB9" w:rsidRPr="00EB2B59">
        <w:rPr>
          <w:rFonts w:eastAsia="Times New Roman" w:cstheme="minorHAnsi"/>
          <w:lang w:val="en-GB"/>
        </w:rPr>
        <w:t>, including on multi-year agreements,</w:t>
      </w:r>
      <w:r w:rsidRPr="00EB2B59">
        <w:rPr>
          <w:rFonts w:eastAsia="Times New Roman" w:cstheme="minorHAnsi"/>
          <w:lang w:val="en-GB"/>
        </w:rPr>
        <w:t xml:space="preserve"> is recorded in the General Ledger when the agreement is signed. The </w:t>
      </w:r>
      <w:r w:rsidR="00566165" w:rsidRPr="00EB2B59">
        <w:rPr>
          <w:rFonts w:eastAsia="Times New Roman" w:cstheme="minorHAnsi"/>
          <w:lang w:val="en-GB"/>
        </w:rPr>
        <w:t xml:space="preserve"> total </w:t>
      </w:r>
      <w:r w:rsidR="001C655C" w:rsidRPr="00EB2B59">
        <w:rPr>
          <w:rFonts w:eastAsia="Times New Roman" w:cstheme="minorHAnsi"/>
          <w:lang w:val="en-GB"/>
        </w:rPr>
        <w:t>contribution in the agreement</w:t>
      </w:r>
      <w:r w:rsidR="00566165" w:rsidRPr="00EB2B59">
        <w:rPr>
          <w:rFonts w:eastAsia="Times New Roman" w:cstheme="minorHAnsi"/>
          <w:lang w:val="en-GB"/>
        </w:rPr>
        <w:t xml:space="preserve"> </w:t>
      </w:r>
      <w:r w:rsidR="001C655C" w:rsidRPr="00EB2B59">
        <w:rPr>
          <w:rFonts w:eastAsia="Times New Roman" w:cstheme="minorHAnsi"/>
          <w:lang w:val="en-GB"/>
        </w:rPr>
        <w:t>is recognized as revenue upon signature</w:t>
      </w:r>
      <w:r w:rsidR="0036299A" w:rsidRPr="00EB2B59">
        <w:rPr>
          <w:rFonts w:eastAsia="Times New Roman" w:cstheme="minorHAnsi"/>
          <w:lang w:val="en-GB"/>
        </w:rPr>
        <w:t xml:space="preserve"> and not </w:t>
      </w:r>
      <w:r w:rsidRPr="00EB2B59">
        <w:rPr>
          <w:rFonts w:eastAsia="Times New Roman" w:cstheme="minorHAnsi"/>
          <w:lang w:val="en-GB"/>
        </w:rPr>
        <w:t xml:space="preserve">in accordance with the dates in the schedule of payments in the agreement. </w:t>
      </w:r>
    </w:p>
    <w:p w14:paraId="5F65CC09" w14:textId="11C8245E" w:rsidR="00FB7BF7" w:rsidRPr="00EB2B59" w:rsidRDefault="00FB7BF7" w:rsidP="00DF118D">
      <w:pPr>
        <w:shd w:val="clear" w:color="auto" w:fill="FFFFFF" w:themeFill="background1"/>
        <w:spacing w:after="0" w:line="240" w:lineRule="auto"/>
        <w:jc w:val="both"/>
        <w:textAlignment w:val="top"/>
        <w:rPr>
          <w:rFonts w:eastAsia="Times New Roman" w:cstheme="minorHAnsi"/>
          <w:vanish/>
          <w:lang w:val="en-GB"/>
        </w:rPr>
      </w:pPr>
      <w:r w:rsidRPr="00EB2B59">
        <w:rPr>
          <w:rFonts w:eastAsia="Times New Roman" w:cstheme="minorHAnsi"/>
          <w:vanish/>
          <w:lang w:val="en-GB"/>
        </w:rPr>
        <w:t>Structure Element</w:t>
      </w:r>
      <w:r w:rsidR="603F1A8A" w:rsidRPr="00EB2B59">
        <w:rPr>
          <w:rFonts w:eastAsia="Times New Roman" w:cstheme="minorHAnsi"/>
          <w:vanish/>
          <w:lang w:val="en-GB"/>
        </w:rPr>
        <w:t xml:space="preserve"> – </w:t>
      </w:r>
      <w:r w:rsidRPr="00EB2B59">
        <w:rPr>
          <w:rFonts w:eastAsia="Times New Roman" w:cstheme="minorHAnsi"/>
          <w:vanish/>
          <w:lang w:val="en-GB"/>
        </w:rPr>
        <w:t>Procedures</w:t>
      </w:r>
    </w:p>
    <w:p w14:paraId="0AE8CCDA" w14:textId="5297D6B4" w:rsidR="400A6F27" w:rsidRPr="00EB2B59" w:rsidRDefault="400A6F27" w:rsidP="00DF118D">
      <w:pPr>
        <w:shd w:val="clear" w:color="auto" w:fill="FFFFFF" w:themeFill="background1"/>
        <w:spacing w:after="0" w:line="240" w:lineRule="auto"/>
        <w:jc w:val="both"/>
        <w:rPr>
          <w:rFonts w:eastAsia="Times New Roman" w:cstheme="minorHAnsi"/>
          <w:lang w:val="en-GB"/>
        </w:rPr>
      </w:pPr>
    </w:p>
    <w:p w14:paraId="76B4A05D" w14:textId="7568B20E" w:rsidR="00752E28" w:rsidRPr="00EB2B59" w:rsidRDefault="00752E28" w:rsidP="00752E28">
      <w:pPr>
        <w:pStyle w:val="ListParagraph"/>
        <w:numPr>
          <w:ilvl w:val="0"/>
          <w:numId w:val="41"/>
        </w:numPr>
        <w:spacing w:before="120" w:after="0" w:line="360" w:lineRule="auto"/>
        <w:ind w:left="567" w:hanging="567"/>
        <w:rPr>
          <w:rFonts w:cstheme="minorHAnsi"/>
          <w:b/>
          <w:bCs/>
          <w:sz w:val="24"/>
          <w:szCs w:val="24"/>
        </w:rPr>
      </w:pPr>
      <w:r w:rsidRPr="00EB2B59">
        <w:rPr>
          <w:rFonts w:cstheme="minorHAnsi"/>
          <w:b/>
          <w:bCs/>
          <w:sz w:val="24"/>
          <w:szCs w:val="24"/>
        </w:rPr>
        <w:lastRenderedPageBreak/>
        <w:t>Revenue Recognition</w:t>
      </w:r>
    </w:p>
    <w:p w14:paraId="5472A190" w14:textId="77777777" w:rsidR="00FB7BF7" w:rsidRPr="00EB2B59" w:rsidRDefault="00FB7BF7" w:rsidP="00DF118D">
      <w:pPr>
        <w:shd w:val="clear" w:color="auto" w:fill="FFFFFF"/>
        <w:spacing w:after="0" w:line="240" w:lineRule="auto"/>
        <w:jc w:val="both"/>
        <w:textAlignment w:val="top"/>
        <w:rPr>
          <w:rFonts w:eastAsia="Times New Roman" w:cstheme="minorHAnsi"/>
          <w:lang w:val="en-GB"/>
        </w:rPr>
      </w:pPr>
      <w:r w:rsidRPr="00EB2B59">
        <w:rPr>
          <w:rFonts w:eastAsia="Times New Roman" w:cstheme="minorHAnsi"/>
          <w:lang w:val="en-GB"/>
        </w:rPr>
        <w:t> </w:t>
      </w:r>
    </w:p>
    <w:p w14:paraId="045785BF" w14:textId="09126567" w:rsidR="00FB7BF7" w:rsidRPr="00EB2B59" w:rsidRDefault="00FB7BF7" w:rsidP="00D65EC2">
      <w:pPr>
        <w:pStyle w:val="ListParagraph"/>
        <w:numPr>
          <w:ilvl w:val="1"/>
          <w:numId w:val="41"/>
        </w:numPr>
        <w:shd w:val="clear" w:color="auto" w:fill="FFFFFF" w:themeFill="background1"/>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Revenue recognition is the process of recording revenue in the General Ledger accounts that </w:t>
      </w:r>
      <w:r w:rsidR="65A69A3D" w:rsidRPr="00EB2B59">
        <w:rPr>
          <w:rFonts w:eastAsia="Times New Roman" w:cstheme="minorHAnsi"/>
          <w:lang w:val="en-GB"/>
        </w:rPr>
        <w:t>is</w:t>
      </w:r>
      <w:r w:rsidRPr="00EB2B59">
        <w:rPr>
          <w:rFonts w:eastAsia="Times New Roman" w:cstheme="minorHAnsi"/>
          <w:lang w:val="en-GB"/>
        </w:rPr>
        <w:t xml:space="preserve"> reported in </w:t>
      </w:r>
      <w:r w:rsidR="36164153" w:rsidRPr="00EB2B59">
        <w:rPr>
          <w:rFonts w:eastAsia="Times New Roman" w:cstheme="minorHAnsi"/>
          <w:lang w:val="en-GB"/>
        </w:rPr>
        <w:t xml:space="preserve">the </w:t>
      </w:r>
      <w:r w:rsidRPr="00EB2B59">
        <w:rPr>
          <w:rFonts w:eastAsia="Times New Roman" w:cstheme="minorHAnsi"/>
          <w:lang w:val="en-GB"/>
        </w:rPr>
        <w:t xml:space="preserve">UNDP financial statements. </w:t>
      </w:r>
      <w:r w:rsidR="000018E8" w:rsidRPr="00EB2B59">
        <w:rPr>
          <w:rFonts w:eastAsia="Times New Roman" w:cstheme="minorHAnsi"/>
          <w:lang w:val="en-GB"/>
        </w:rPr>
        <w:t>U</w:t>
      </w:r>
      <w:r w:rsidRPr="00EB2B59">
        <w:rPr>
          <w:rFonts w:eastAsia="Times New Roman" w:cstheme="minorHAnsi"/>
          <w:lang w:val="en-GB"/>
        </w:rPr>
        <w:t>nder IPSAS</w:t>
      </w:r>
      <w:r w:rsidR="7EEA1A21" w:rsidRPr="00EB2B59">
        <w:rPr>
          <w:rFonts w:eastAsia="Times New Roman" w:cstheme="minorHAnsi"/>
          <w:lang w:val="en-GB"/>
        </w:rPr>
        <w:t>, while</w:t>
      </w:r>
      <w:r w:rsidRPr="00EB2B59">
        <w:rPr>
          <w:rFonts w:eastAsia="Times New Roman" w:cstheme="minorHAnsi"/>
          <w:lang w:val="en-GB"/>
        </w:rPr>
        <w:t xml:space="preserve"> revenue may be recorded before cash is received, spending can only take place when cash is deposited in the UNDP bank accounts. </w:t>
      </w:r>
    </w:p>
    <w:p w14:paraId="1B500CFE" w14:textId="77777777" w:rsidR="00A27E32" w:rsidRPr="00EB2B59" w:rsidRDefault="00A27E32" w:rsidP="00D65EC2">
      <w:pPr>
        <w:pStyle w:val="ListParagraph"/>
        <w:shd w:val="clear" w:color="auto" w:fill="FFFFFF"/>
        <w:spacing w:after="0" w:line="240" w:lineRule="auto"/>
        <w:ind w:left="567" w:hanging="567"/>
        <w:jc w:val="both"/>
        <w:textAlignment w:val="top"/>
        <w:rPr>
          <w:rFonts w:eastAsia="Times New Roman" w:cstheme="minorHAnsi"/>
          <w:lang w:val="en-GB"/>
        </w:rPr>
      </w:pPr>
    </w:p>
    <w:p w14:paraId="1854111E" w14:textId="565DAE16" w:rsidR="005806AF" w:rsidRPr="00EB2B59" w:rsidRDefault="005806AF" w:rsidP="00D65EC2">
      <w:pPr>
        <w:pStyle w:val="ListParagraph"/>
        <w:numPr>
          <w:ilvl w:val="1"/>
          <w:numId w:val="41"/>
        </w:num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Revenue for joint programme implementation administered by UNDP is recorded in the General Ledger when the agreement is signed.</w:t>
      </w:r>
    </w:p>
    <w:p w14:paraId="0877C9EE" w14:textId="77777777" w:rsidR="00A27E32" w:rsidRPr="00EB2B59" w:rsidRDefault="00A27E32" w:rsidP="00D65EC2">
      <w:pPr>
        <w:pStyle w:val="ListParagraph"/>
        <w:shd w:val="clear" w:color="auto" w:fill="FFFFFF"/>
        <w:spacing w:after="0" w:line="276" w:lineRule="auto"/>
        <w:ind w:left="567" w:hanging="567"/>
        <w:jc w:val="both"/>
        <w:textAlignment w:val="top"/>
        <w:rPr>
          <w:rFonts w:eastAsia="Times New Roman" w:cstheme="minorHAnsi"/>
          <w:lang w:val="en-GB"/>
        </w:rPr>
      </w:pPr>
    </w:p>
    <w:p w14:paraId="3D7BFF78" w14:textId="4E1366DE" w:rsidR="005806AF" w:rsidRPr="00EB2B59" w:rsidRDefault="005806AF" w:rsidP="00D65EC2">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For multi-year contributions, revenue is recognized when the agreement is signed and not in accordance with the dates in the schedule of payments in the agreement.</w:t>
      </w:r>
    </w:p>
    <w:p w14:paraId="31F99E9D" w14:textId="77777777" w:rsidR="00A27E32" w:rsidRPr="00EB2B59" w:rsidRDefault="00A27E32" w:rsidP="00D65EC2">
      <w:pPr>
        <w:pStyle w:val="ListParagraph"/>
        <w:shd w:val="clear" w:color="auto" w:fill="FFFFFF"/>
        <w:spacing w:after="0" w:line="240" w:lineRule="auto"/>
        <w:ind w:left="567" w:hanging="567"/>
        <w:textAlignment w:val="top"/>
        <w:rPr>
          <w:rFonts w:eastAsia="Times New Roman" w:cstheme="minorHAnsi"/>
          <w:color w:val="333333"/>
          <w:lang w:val="en-GB"/>
        </w:rPr>
      </w:pPr>
    </w:p>
    <w:p w14:paraId="75C9F0D9" w14:textId="0A116265" w:rsidR="00FB7BF7" w:rsidRPr="00EB2B59" w:rsidRDefault="00A27E32" w:rsidP="00D65EC2">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AA fees of 1 percent are considered exchange revenue </w:t>
      </w:r>
      <w:r w:rsidR="000F6A22" w:rsidRPr="00EB2B59">
        <w:rPr>
          <w:rFonts w:eastAsia="Times New Roman" w:cstheme="minorHAnsi"/>
          <w:lang w:val="en-GB"/>
        </w:rPr>
        <w:t xml:space="preserve">and </w:t>
      </w:r>
      <w:r w:rsidRPr="00EB2B59">
        <w:rPr>
          <w:rFonts w:eastAsia="Times New Roman" w:cstheme="minorHAnsi"/>
          <w:lang w:val="en-GB"/>
        </w:rPr>
        <w:t>are recorded as revenue when services have been rendered.</w:t>
      </w:r>
      <w:r w:rsidR="00813EF9" w:rsidRPr="00EB2B59">
        <w:rPr>
          <w:rFonts w:eastAsia="Times New Roman" w:cstheme="minorHAnsi"/>
          <w:lang w:val="en-GB"/>
        </w:rPr>
        <w:t xml:space="preserve"> For multi-year projects, the AA fee is recorded in accordance with UNDP’s IPSAS policy</w:t>
      </w:r>
      <w:r w:rsidR="002763A0" w:rsidRPr="00EB2B59">
        <w:rPr>
          <w:rFonts w:eastAsia="Times New Roman" w:cstheme="minorHAnsi"/>
          <w:lang w:val="en-GB"/>
        </w:rPr>
        <w:t xml:space="preserve">. This means that it is to be </w:t>
      </w:r>
      <w:r w:rsidR="00714508" w:rsidRPr="00EB2B59">
        <w:rPr>
          <w:rFonts w:eastAsia="Times New Roman" w:cstheme="minorHAnsi"/>
          <w:lang w:val="en-GB"/>
        </w:rPr>
        <w:t>take</w:t>
      </w:r>
      <w:r w:rsidR="002763A0" w:rsidRPr="00EB2B59">
        <w:rPr>
          <w:rFonts w:eastAsia="Times New Roman" w:cstheme="minorHAnsi"/>
          <w:lang w:val="en-GB"/>
        </w:rPr>
        <w:t>n</w:t>
      </w:r>
      <w:r w:rsidR="00714508" w:rsidRPr="00EB2B59">
        <w:rPr>
          <w:rFonts w:eastAsia="Times New Roman" w:cstheme="minorHAnsi"/>
          <w:lang w:val="en-GB"/>
        </w:rPr>
        <w:t xml:space="preserve"> into income as services are rendered</w:t>
      </w:r>
      <w:r w:rsidR="002763A0" w:rsidRPr="00EB2B59">
        <w:rPr>
          <w:rFonts w:eastAsia="Times New Roman" w:cstheme="minorHAnsi"/>
          <w:lang w:val="en-GB"/>
        </w:rPr>
        <w:t>,</w:t>
      </w:r>
      <w:r w:rsidR="00714508" w:rsidRPr="00EB2B59">
        <w:rPr>
          <w:rFonts w:eastAsia="Times New Roman" w:cstheme="minorHAnsi"/>
          <w:lang w:val="en-GB"/>
        </w:rPr>
        <w:t xml:space="preserve"> but for practical purposes, </w:t>
      </w:r>
      <w:r w:rsidR="006D00C4" w:rsidRPr="00EB2B59">
        <w:rPr>
          <w:rFonts w:eastAsia="Times New Roman" w:cstheme="minorHAnsi"/>
          <w:lang w:val="en-GB"/>
        </w:rPr>
        <w:t>and because the amount</w:t>
      </w:r>
      <w:r w:rsidR="6A487725" w:rsidRPr="00EB2B59">
        <w:rPr>
          <w:rFonts w:eastAsia="Times New Roman" w:cstheme="minorHAnsi"/>
          <w:lang w:val="en-GB"/>
        </w:rPr>
        <w:t>s</w:t>
      </w:r>
      <w:r w:rsidR="006D00C4" w:rsidRPr="00EB2B59">
        <w:rPr>
          <w:rFonts w:eastAsia="Times New Roman" w:cstheme="minorHAnsi"/>
          <w:lang w:val="en-GB"/>
        </w:rPr>
        <w:t xml:space="preserve"> </w:t>
      </w:r>
      <w:r w:rsidR="63A1AA03" w:rsidRPr="00EB2B59">
        <w:rPr>
          <w:rFonts w:eastAsia="Times New Roman" w:cstheme="minorHAnsi"/>
          <w:lang w:val="en-GB"/>
        </w:rPr>
        <w:t xml:space="preserve">are </w:t>
      </w:r>
      <w:r w:rsidR="006D00C4" w:rsidRPr="00EB2B59">
        <w:rPr>
          <w:rFonts w:eastAsia="Times New Roman" w:cstheme="minorHAnsi"/>
          <w:lang w:val="en-GB"/>
        </w:rPr>
        <w:t xml:space="preserve">not material, </w:t>
      </w:r>
      <w:r w:rsidR="00714508" w:rsidRPr="00EB2B59">
        <w:rPr>
          <w:rFonts w:eastAsia="Times New Roman" w:cstheme="minorHAnsi"/>
          <w:lang w:val="en-GB"/>
        </w:rPr>
        <w:t xml:space="preserve">UNDP </w:t>
      </w:r>
      <w:r w:rsidR="006D00C4" w:rsidRPr="00EB2B59">
        <w:rPr>
          <w:rFonts w:eastAsia="Times New Roman" w:cstheme="minorHAnsi"/>
          <w:lang w:val="en-GB"/>
        </w:rPr>
        <w:t xml:space="preserve">records </w:t>
      </w:r>
      <w:r w:rsidR="56A40A1F" w:rsidRPr="00EB2B59">
        <w:rPr>
          <w:rFonts w:eastAsia="Times New Roman" w:cstheme="minorHAnsi"/>
          <w:lang w:val="en-GB"/>
        </w:rPr>
        <w:t xml:space="preserve">these fees </w:t>
      </w:r>
      <w:r w:rsidR="00714508" w:rsidRPr="00EB2B59">
        <w:rPr>
          <w:rFonts w:eastAsia="Times New Roman" w:cstheme="minorHAnsi"/>
          <w:lang w:val="en-GB"/>
        </w:rPr>
        <w:t xml:space="preserve">upfront. </w:t>
      </w:r>
      <w:r w:rsidR="00813EF9" w:rsidRPr="00EB2B59">
        <w:rPr>
          <w:rFonts w:eastAsia="Times New Roman" w:cstheme="minorHAnsi"/>
          <w:lang w:val="en-GB"/>
        </w:rPr>
        <w:t>The total amount of the fee that UNDP will charge against each contribution for providing administrative services remains at 1 percent of the total contribution amount.</w:t>
      </w:r>
      <w:r w:rsidR="007B3FCE" w:rsidRPr="00EB2B59">
        <w:rPr>
          <w:rFonts w:eastAsia="Times New Roman" w:cstheme="minorHAnsi"/>
          <w:lang w:val="en-GB"/>
        </w:rPr>
        <w:t xml:space="preserve"> </w:t>
      </w:r>
      <w:r w:rsidR="00FB7BF7" w:rsidRPr="00EB2B59">
        <w:rPr>
          <w:rFonts w:eastAsia="Times New Roman" w:cstheme="minorHAnsi"/>
          <w:lang w:val="en-GB"/>
        </w:rPr>
        <w:t> </w:t>
      </w:r>
    </w:p>
    <w:p w14:paraId="411B386E" w14:textId="77777777" w:rsidR="0081748C" w:rsidRPr="00EB2B59" w:rsidRDefault="0081748C" w:rsidP="00D65EC2">
      <w:pPr>
        <w:pStyle w:val="ListParagraph"/>
        <w:shd w:val="clear" w:color="auto" w:fill="FFFFFF" w:themeFill="background1"/>
        <w:spacing w:after="0" w:line="276" w:lineRule="auto"/>
        <w:ind w:left="567" w:hanging="567"/>
        <w:jc w:val="both"/>
        <w:textAlignment w:val="top"/>
        <w:rPr>
          <w:rFonts w:eastAsia="Times New Roman" w:cstheme="minorHAnsi"/>
          <w:lang w:val="en-GB"/>
        </w:rPr>
      </w:pPr>
    </w:p>
    <w:p w14:paraId="3E7F79EE" w14:textId="7BBE170A" w:rsidR="0081748C" w:rsidRPr="00EB2B59" w:rsidRDefault="0081748C" w:rsidP="00D65EC2">
      <w:pPr>
        <w:pStyle w:val="ListParagraph"/>
        <w:numPr>
          <w:ilvl w:val="1"/>
          <w:numId w:val="41"/>
        </w:numPr>
        <w:shd w:val="clear" w:color="auto" w:fill="FFFFFF" w:themeFill="background1"/>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UNDP Offices</w:t>
      </w:r>
      <w:r w:rsidRPr="00EB2B59">
        <w:rPr>
          <w:rFonts w:cstheme="minorHAnsi"/>
          <w:lang w:val="en-GB"/>
        </w:rPr>
        <w:t xml:space="preserve"> </w:t>
      </w:r>
      <w:r w:rsidRPr="00EB2B59">
        <w:rPr>
          <w:rFonts w:eastAsia="Times New Roman" w:cstheme="minorHAnsi"/>
          <w:lang w:val="en-GB"/>
        </w:rPr>
        <w:t xml:space="preserve">should provide the signed </w:t>
      </w:r>
      <w:proofErr w:type="spellStart"/>
      <w:r w:rsidRPr="00EB2B59">
        <w:rPr>
          <w:rFonts w:eastAsia="Times New Roman" w:cstheme="minorHAnsi"/>
          <w:lang w:val="en-GB"/>
        </w:rPr>
        <w:t>ProDoc</w:t>
      </w:r>
      <w:proofErr w:type="spellEnd"/>
      <w:r w:rsidRPr="00EB2B59">
        <w:rPr>
          <w:rFonts w:eastAsia="Times New Roman" w:cstheme="minorHAnsi"/>
          <w:lang w:val="en-GB"/>
        </w:rPr>
        <w:t xml:space="preserve"> and the approved Steering Committee minutes that reflect fully the approved amount for UNDP so that the Global Shared Service </w:t>
      </w:r>
      <w:r w:rsidR="00C37571" w:rsidRPr="00EB2B59">
        <w:rPr>
          <w:rFonts w:eastAsia="Times New Roman" w:cstheme="minorHAnsi"/>
          <w:lang w:val="en-GB"/>
        </w:rPr>
        <w:t>Cent</w:t>
      </w:r>
      <w:r w:rsidR="00683792" w:rsidRPr="00EB2B59">
        <w:rPr>
          <w:rFonts w:eastAsia="Times New Roman" w:cstheme="minorHAnsi"/>
          <w:lang w:val="en-GB"/>
        </w:rPr>
        <w:t>re</w:t>
      </w:r>
      <w:r w:rsidR="00C37571" w:rsidRPr="00EB2B59">
        <w:rPr>
          <w:rFonts w:eastAsia="Times New Roman" w:cstheme="minorHAnsi"/>
          <w:lang w:val="en-GB"/>
        </w:rPr>
        <w:t xml:space="preserve"> </w:t>
      </w:r>
      <w:r w:rsidRPr="00EB2B59">
        <w:rPr>
          <w:rFonts w:eastAsia="Times New Roman" w:cstheme="minorHAnsi"/>
          <w:lang w:val="en-GB"/>
        </w:rPr>
        <w:t>(</w:t>
      </w:r>
      <w:r w:rsidR="00432231" w:rsidRPr="00EB2B59">
        <w:rPr>
          <w:rFonts w:eastAsia="Times New Roman" w:cstheme="minorHAnsi"/>
          <w:lang w:val="en-GB"/>
        </w:rPr>
        <w:t>GSSC</w:t>
      </w:r>
      <w:r w:rsidRPr="00EB2B59">
        <w:rPr>
          <w:rFonts w:eastAsia="Times New Roman" w:cstheme="minorHAnsi"/>
          <w:lang w:val="en-GB"/>
        </w:rPr>
        <w:t xml:space="preserve">) can record the total approved allocation for UNDP, as revenue under GL account 51005, including for multi-year agreements. </w:t>
      </w:r>
    </w:p>
    <w:p w14:paraId="3B7571A9" w14:textId="77777777" w:rsidR="0081748C" w:rsidRPr="00EB2B59" w:rsidRDefault="0081748C" w:rsidP="00D65EC2">
      <w:pPr>
        <w:pStyle w:val="ListParagraph"/>
        <w:ind w:left="567" w:hanging="567"/>
        <w:jc w:val="both"/>
        <w:rPr>
          <w:rFonts w:eastAsia="Times New Roman" w:cstheme="minorHAnsi"/>
          <w:lang w:val="en-GB"/>
        </w:rPr>
      </w:pPr>
    </w:p>
    <w:p w14:paraId="0043A78D" w14:textId="6511E732" w:rsidR="0081748C" w:rsidRPr="00EB2B59" w:rsidRDefault="0081748C" w:rsidP="00D65EC2">
      <w:pPr>
        <w:pStyle w:val="ListParagraph"/>
        <w:numPr>
          <w:ilvl w:val="1"/>
          <w:numId w:val="41"/>
        </w:numPr>
        <w:shd w:val="clear" w:color="auto" w:fill="FFFFFF"/>
        <w:spacing w:after="0" w:line="276" w:lineRule="auto"/>
        <w:ind w:left="567" w:hanging="567"/>
        <w:jc w:val="both"/>
        <w:textAlignment w:val="top"/>
        <w:rPr>
          <w:rFonts w:eastAsia="Times New Roman" w:cstheme="minorHAnsi"/>
          <w:lang w:val="en-GB"/>
        </w:rPr>
      </w:pPr>
      <w:r w:rsidRPr="00EB2B59">
        <w:rPr>
          <w:rFonts w:eastAsia="Times New Roman" w:cstheme="minorHAnsi"/>
          <w:lang w:val="en-GB"/>
        </w:rPr>
        <w:t xml:space="preserve">Such agreements should be submitted to </w:t>
      </w:r>
      <w:r w:rsidR="00432231" w:rsidRPr="00EB2B59">
        <w:rPr>
          <w:rFonts w:eastAsia="Times New Roman" w:cstheme="minorHAnsi"/>
          <w:lang w:val="en-GB"/>
        </w:rPr>
        <w:t>GSSC</w:t>
      </w:r>
      <w:r w:rsidRPr="00EB2B59">
        <w:rPr>
          <w:rFonts w:eastAsia="Times New Roman" w:cstheme="minorHAnsi"/>
          <w:lang w:val="en-GB"/>
        </w:rPr>
        <w:t xml:space="preserve"> via the  </w:t>
      </w:r>
      <w:r w:rsidR="004E208C" w:rsidRPr="00EB2B59">
        <w:rPr>
          <w:rFonts w:eastAsia="Times New Roman" w:cstheme="minorHAnsi"/>
          <w:lang w:val="en-GB"/>
        </w:rPr>
        <w:t>UNITY/</w:t>
      </w:r>
      <w:proofErr w:type="spellStart"/>
      <w:r w:rsidR="004E208C" w:rsidRPr="00EB2B59">
        <w:rPr>
          <w:rFonts w:eastAsia="Times New Roman" w:cstheme="minorHAnsi"/>
          <w:lang w:val="en-GB"/>
        </w:rPr>
        <w:t>UNall</w:t>
      </w:r>
      <w:proofErr w:type="spellEnd"/>
      <w:r w:rsidR="00FD0C87" w:rsidRPr="00EB2B59">
        <w:rPr>
          <w:rFonts w:eastAsia="Times New Roman" w:cstheme="minorHAnsi"/>
          <w:lang w:val="en-GB"/>
        </w:rPr>
        <w:t xml:space="preserve"> </w:t>
      </w:r>
      <w:r w:rsidRPr="00EB2B59">
        <w:rPr>
          <w:rFonts w:eastAsia="Times New Roman" w:cstheme="minorHAnsi"/>
          <w:b/>
          <w:bCs/>
          <w:lang w:val="en-GB"/>
        </w:rPr>
        <w:t>within 1 week</w:t>
      </w:r>
      <w:r w:rsidRPr="00EB2B59">
        <w:rPr>
          <w:rFonts w:eastAsia="Times New Roman" w:cstheme="minorHAnsi"/>
          <w:lang w:val="en-GB"/>
        </w:rPr>
        <w:t xml:space="preserve"> of </w:t>
      </w:r>
      <w:r w:rsidR="00792FA7" w:rsidRPr="00EB2B59">
        <w:rPr>
          <w:rFonts w:eastAsia="Times New Roman" w:cstheme="minorHAnsi"/>
          <w:lang w:val="en-GB"/>
        </w:rPr>
        <w:t>these agreements being signed</w:t>
      </w:r>
      <w:r w:rsidRPr="00EB2B59">
        <w:rPr>
          <w:rFonts w:eastAsia="Times New Roman" w:cstheme="minorHAnsi"/>
          <w:lang w:val="en-GB"/>
        </w:rPr>
        <w:t>.</w:t>
      </w:r>
    </w:p>
    <w:p w14:paraId="1E5038CE" w14:textId="77777777" w:rsidR="001B4FC9" w:rsidRPr="00EB2B59" w:rsidRDefault="001B4FC9" w:rsidP="00F55D1A">
      <w:pPr>
        <w:shd w:val="clear" w:color="auto" w:fill="FFFFFF"/>
        <w:spacing w:after="0" w:line="240" w:lineRule="auto"/>
        <w:textAlignment w:val="top"/>
        <w:rPr>
          <w:rFonts w:eastAsia="Times New Roman" w:cstheme="minorHAnsi"/>
          <w:b/>
          <w:bCs/>
          <w:u w:val="single"/>
          <w:lang w:val="en-GB"/>
        </w:rPr>
      </w:pPr>
    </w:p>
    <w:p w14:paraId="41A9E1F5" w14:textId="77777777" w:rsidR="00FB7BF7" w:rsidRPr="00EB2B59" w:rsidRDefault="00FB7BF7" w:rsidP="00F55D1A">
      <w:pPr>
        <w:shd w:val="clear" w:color="auto" w:fill="FFFFFF"/>
        <w:spacing w:after="0" w:line="240" w:lineRule="auto"/>
        <w:textAlignment w:val="top"/>
        <w:rPr>
          <w:rFonts w:eastAsia="Times New Roman" w:cstheme="minorHAnsi"/>
          <w:lang w:val="en-GB"/>
        </w:rPr>
      </w:pPr>
      <w:r w:rsidRPr="00EB2B59">
        <w:rPr>
          <w:rFonts w:eastAsia="Times New Roman" w:cstheme="minorHAnsi"/>
          <w:b/>
          <w:bCs/>
          <w:u w:val="single"/>
          <w:lang w:val="en-GB"/>
        </w:rPr>
        <w:t>Parallel funding</w:t>
      </w:r>
    </w:p>
    <w:p w14:paraId="7649D2B0" w14:textId="77777777" w:rsidR="00FB7BF7" w:rsidRPr="00EB2B59" w:rsidRDefault="00FB7BF7" w:rsidP="00F55D1A">
      <w:pPr>
        <w:shd w:val="clear" w:color="auto" w:fill="FFFFFF"/>
        <w:spacing w:after="0" w:line="240" w:lineRule="auto"/>
        <w:textAlignment w:val="top"/>
        <w:rPr>
          <w:rFonts w:eastAsia="Times New Roman" w:cstheme="minorHAnsi"/>
          <w:color w:val="333333"/>
          <w:lang w:val="en-GB"/>
        </w:rPr>
      </w:pPr>
      <w:r w:rsidRPr="00EB2B59">
        <w:rPr>
          <w:rFonts w:eastAsia="Times New Roman" w:cstheme="minorHAnsi"/>
          <w:color w:val="333333"/>
          <w:lang w:val="en-GB"/>
        </w:rPr>
        <w:t> </w:t>
      </w:r>
    </w:p>
    <w:p w14:paraId="59FFCF41" w14:textId="02A904AB" w:rsidR="00FB7BF7" w:rsidRPr="00EB2B59" w:rsidRDefault="00FB7BF7" w:rsidP="00752E28">
      <w:pPr>
        <w:pStyle w:val="ListParagraph"/>
        <w:numPr>
          <w:ilvl w:val="1"/>
          <w:numId w:val="41"/>
        </w:numPr>
        <w:shd w:val="clear" w:color="auto" w:fill="FFFFFF"/>
        <w:spacing w:after="0" w:line="240" w:lineRule="auto"/>
        <w:ind w:left="567" w:hanging="567"/>
        <w:jc w:val="both"/>
        <w:textAlignment w:val="top"/>
        <w:rPr>
          <w:rFonts w:eastAsia="Times New Roman" w:cstheme="minorHAnsi"/>
          <w:b/>
          <w:bCs/>
          <w:color w:val="44546A" w:themeColor="text2"/>
          <w:lang w:val="en-GB"/>
        </w:rPr>
      </w:pPr>
      <w:r w:rsidRPr="00EB2B59">
        <w:rPr>
          <w:rFonts w:eastAsia="Times New Roman" w:cstheme="minorHAnsi"/>
          <w:lang w:val="en-GB"/>
        </w:rPr>
        <w:t>Standard UNDP agreements are signed in these instances. Procedures under non-core contributions apply, as the agreements are between UNDP and the donor, and UNDP is programmatically accountable. The process should, therefore, follow the process for UNDP cost-sharing agreements</w:t>
      </w:r>
      <w:r w:rsidR="00CD116A" w:rsidRPr="00EB2B59">
        <w:rPr>
          <w:rFonts w:eastAsia="Times New Roman" w:cstheme="minorHAnsi"/>
          <w:lang w:val="en-GB"/>
        </w:rPr>
        <w:t xml:space="preserve"> under</w:t>
      </w:r>
      <w:hyperlink r:id="rId14" w:history="1">
        <w:r w:rsidR="2B9F6191" w:rsidRPr="00EB2B59">
          <w:rPr>
            <w:rFonts w:eastAsia="Arial,Times New Roman" w:cstheme="minorHAnsi"/>
            <w:color w:val="0072BC"/>
            <w:lang w:val="en-GB"/>
          </w:rPr>
          <w:t xml:space="preserve"> </w:t>
        </w:r>
        <w:r w:rsidR="2B9F6191" w:rsidRPr="00EB2B59">
          <w:rPr>
            <w:rFonts w:eastAsia="Arial,Times New Roman" w:cstheme="minorHAnsi"/>
            <w:i/>
            <w:iCs/>
            <w:color w:val="0072BC"/>
            <w:lang w:val="en-GB"/>
          </w:rPr>
          <w:t xml:space="preserve">non-core </w:t>
        </w:r>
        <w:r w:rsidRPr="00EB2B59">
          <w:rPr>
            <w:rFonts w:eastAsia="Arial,Times New Roman" w:cstheme="minorHAnsi"/>
            <w:i/>
            <w:iCs/>
            <w:color w:val="0072BC"/>
            <w:lang w:val="en-GB"/>
          </w:rPr>
          <w:t>contributions</w:t>
        </w:r>
      </w:hyperlink>
      <w:r w:rsidRPr="00EB2B59">
        <w:rPr>
          <w:rFonts w:eastAsia="Times New Roman" w:cstheme="minorHAnsi"/>
          <w:color w:val="333333"/>
          <w:lang w:val="en-GB"/>
        </w:rPr>
        <w:t xml:space="preserve">. </w:t>
      </w:r>
    </w:p>
    <w:p w14:paraId="04621977" w14:textId="77777777" w:rsidR="00FB7BF7" w:rsidRPr="00EB2B59" w:rsidRDefault="00FB7BF7" w:rsidP="00DF118D">
      <w:pPr>
        <w:shd w:val="clear" w:color="auto" w:fill="FFFFFF"/>
        <w:spacing w:after="0" w:line="240" w:lineRule="auto"/>
        <w:jc w:val="both"/>
        <w:textAlignment w:val="top"/>
        <w:rPr>
          <w:rFonts w:eastAsia="Times New Roman" w:cstheme="minorHAnsi"/>
          <w:color w:val="333333"/>
          <w:lang w:val="en-GB"/>
        </w:rPr>
      </w:pPr>
      <w:r w:rsidRPr="00EB2B59">
        <w:rPr>
          <w:rFonts w:eastAsia="Times New Roman" w:cstheme="minorHAnsi"/>
          <w:color w:val="333333"/>
          <w:lang w:val="en-GB"/>
        </w:rPr>
        <w:t> </w:t>
      </w:r>
    </w:p>
    <w:p w14:paraId="47ABF813" w14:textId="77777777" w:rsidR="00FB7BF7" w:rsidRPr="00EB2B59" w:rsidRDefault="00FB7BF7" w:rsidP="00F55D1A">
      <w:pPr>
        <w:shd w:val="clear" w:color="auto" w:fill="FFFFFF"/>
        <w:spacing w:after="0" w:line="240" w:lineRule="auto"/>
        <w:textAlignment w:val="top"/>
        <w:rPr>
          <w:rFonts w:eastAsia="Times New Roman" w:cstheme="minorHAnsi"/>
          <w:color w:val="333333"/>
          <w:lang w:val="en-GB"/>
        </w:rPr>
      </w:pPr>
      <w:r w:rsidRPr="00EB2B59">
        <w:rPr>
          <w:rFonts w:eastAsia="Times New Roman" w:cstheme="minorHAnsi"/>
          <w:color w:val="333333"/>
          <w:lang w:val="en-GB"/>
        </w:rPr>
        <w:t> </w:t>
      </w:r>
    </w:p>
    <w:p w14:paraId="7E79FF39" w14:textId="77777777" w:rsidR="00FB7BF7" w:rsidRPr="00EB2B59" w:rsidRDefault="00FB7BF7" w:rsidP="00F55D1A">
      <w:pPr>
        <w:shd w:val="clear" w:color="auto" w:fill="FFFFFF"/>
        <w:spacing w:after="0" w:line="240" w:lineRule="auto"/>
        <w:textAlignment w:val="top"/>
        <w:rPr>
          <w:rFonts w:eastAsia="Times New Roman" w:cstheme="minorHAnsi"/>
          <w:u w:val="single"/>
          <w:lang w:val="en-GB"/>
        </w:rPr>
      </w:pPr>
      <w:r w:rsidRPr="00EB2B59">
        <w:rPr>
          <w:rFonts w:eastAsia="Times New Roman" w:cstheme="minorHAnsi"/>
          <w:b/>
          <w:bCs/>
          <w:u w:val="single"/>
          <w:lang w:val="en-GB"/>
        </w:rPr>
        <w:t>Pass-</w:t>
      </w:r>
      <w:r w:rsidR="006E3F6D" w:rsidRPr="00EB2B59">
        <w:rPr>
          <w:rFonts w:eastAsia="Times New Roman" w:cstheme="minorHAnsi"/>
          <w:b/>
          <w:bCs/>
          <w:u w:val="single"/>
          <w:lang w:val="en-GB"/>
        </w:rPr>
        <w:t>through Fund M</w:t>
      </w:r>
      <w:r w:rsidRPr="00EB2B59">
        <w:rPr>
          <w:rFonts w:eastAsia="Times New Roman" w:cstheme="minorHAnsi"/>
          <w:b/>
          <w:bCs/>
          <w:u w:val="single"/>
          <w:lang w:val="en-GB"/>
        </w:rPr>
        <w:t>anagement</w:t>
      </w:r>
    </w:p>
    <w:p w14:paraId="6BD100E3" w14:textId="77777777" w:rsidR="00FB7BF7" w:rsidRPr="00EB2B59" w:rsidRDefault="00FB7BF7" w:rsidP="00F55D1A">
      <w:pPr>
        <w:shd w:val="clear" w:color="auto" w:fill="FFFFFF"/>
        <w:spacing w:after="0" w:line="240" w:lineRule="auto"/>
        <w:textAlignment w:val="top"/>
        <w:rPr>
          <w:rFonts w:eastAsia="Times New Roman" w:cstheme="minorHAnsi"/>
          <w:lang w:val="en-GB"/>
        </w:rPr>
      </w:pPr>
      <w:r w:rsidRPr="00EB2B59">
        <w:rPr>
          <w:rFonts w:eastAsia="Times New Roman" w:cstheme="minorHAnsi"/>
          <w:lang w:val="en-GB"/>
        </w:rPr>
        <w:t> </w:t>
      </w:r>
    </w:p>
    <w:p w14:paraId="1BB503F1" w14:textId="77777777" w:rsidR="00FB7BF7" w:rsidRPr="00EB2B59" w:rsidRDefault="00FB7BF7" w:rsidP="00F55D1A">
      <w:pPr>
        <w:shd w:val="clear" w:color="auto" w:fill="FFFFFF"/>
        <w:spacing w:after="0" w:line="240" w:lineRule="auto"/>
        <w:textAlignment w:val="top"/>
        <w:rPr>
          <w:rFonts w:eastAsia="Times New Roman" w:cstheme="minorHAnsi"/>
          <w:b/>
          <w:lang w:val="en-GB"/>
        </w:rPr>
      </w:pPr>
      <w:r w:rsidRPr="00EB2B59">
        <w:rPr>
          <w:rFonts w:eastAsia="Times New Roman" w:cstheme="minorHAnsi"/>
          <w:b/>
          <w:iCs/>
          <w:lang w:val="en-GB"/>
        </w:rPr>
        <w:t xml:space="preserve">UNDP as an </w:t>
      </w:r>
      <w:r w:rsidR="00755971" w:rsidRPr="00EB2B59">
        <w:rPr>
          <w:rFonts w:eastAsia="Times New Roman" w:cstheme="minorHAnsi"/>
          <w:b/>
          <w:iCs/>
          <w:lang w:val="en-GB"/>
        </w:rPr>
        <w:t>AA</w:t>
      </w:r>
    </w:p>
    <w:p w14:paraId="09A61B64" w14:textId="77777777" w:rsidR="00FB7BF7" w:rsidRPr="00EB2B59" w:rsidRDefault="00FB7BF7" w:rsidP="00F55D1A">
      <w:pPr>
        <w:shd w:val="clear" w:color="auto" w:fill="FFFFFF"/>
        <w:spacing w:after="0" w:line="240" w:lineRule="auto"/>
        <w:textAlignment w:val="top"/>
        <w:rPr>
          <w:rFonts w:eastAsia="Times New Roman" w:cstheme="minorHAnsi"/>
          <w:lang w:val="en-GB"/>
        </w:rPr>
      </w:pPr>
      <w:r w:rsidRPr="00EB2B59">
        <w:rPr>
          <w:rFonts w:eastAsia="Times New Roman" w:cstheme="minorHAnsi"/>
          <w:lang w:val="en-GB"/>
        </w:rPr>
        <w:t> </w:t>
      </w:r>
    </w:p>
    <w:p w14:paraId="780E3967" w14:textId="7D65025B" w:rsidR="00FB7BF7" w:rsidRPr="00EB2B59" w:rsidRDefault="00FB7BF7" w:rsidP="00D65EC2">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This occurs in most cases through a multi-donor trust fund. To maintain the segregation between the roles of UNDP as a participating UN organization and as an </w:t>
      </w:r>
      <w:r w:rsidR="00755971" w:rsidRPr="00EB2B59">
        <w:rPr>
          <w:rFonts w:eastAsia="Times New Roman" w:cstheme="minorHAnsi"/>
          <w:lang w:val="en-GB"/>
        </w:rPr>
        <w:t>AA</w:t>
      </w:r>
      <w:r w:rsidRPr="00EB2B59">
        <w:rPr>
          <w:rFonts w:eastAsia="Times New Roman" w:cstheme="minorHAnsi"/>
          <w:lang w:val="en-GB"/>
        </w:rPr>
        <w:t xml:space="preserve">, the Multi-Partner Trust Fund Office fulfils the role as </w:t>
      </w:r>
      <w:r w:rsidR="00755971" w:rsidRPr="00EB2B59">
        <w:rPr>
          <w:rFonts w:eastAsia="Times New Roman" w:cstheme="minorHAnsi"/>
          <w:lang w:val="en-GB"/>
        </w:rPr>
        <w:t>AA</w:t>
      </w:r>
      <w:r w:rsidRPr="00EB2B59">
        <w:rPr>
          <w:rFonts w:eastAsia="Times New Roman" w:cstheme="minorHAnsi"/>
          <w:lang w:val="en-GB"/>
        </w:rPr>
        <w:t>.</w:t>
      </w:r>
      <w:r w:rsidR="00D87A55" w:rsidRPr="00EB2B59">
        <w:rPr>
          <w:rFonts w:eastAsia="Times New Roman" w:cstheme="minorHAnsi"/>
          <w:lang w:val="en-GB"/>
        </w:rPr>
        <w:t xml:space="preserve"> Please refer to the Policy: </w:t>
      </w:r>
      <w:hyperlink r:id="rId15" w:history="1">
        <w:r w:rsidR="00D87A55" w:rsidRPr="00EB2B59">
          <w:rPr>
            <w:rFonts w:eastAsia="Times New Roman" w:cstheme="minorHAnsi"/>
            <w:color w:val="4472C4" w:themeColor="accent5"/>
            <w:lang w:val="en-GB"/>
          </w:rPr>
          <w:t>Pass-Through Fund Management: UNDP as Administrative Agent (AA)</w:t>
        </w:r>
      </w:hyperlink>
      <w:r w:rsidR="00D87A55" w:rsidRPr="00EB2B59">
        <w:rPr>
          <w:rFonts w:eastAsia="Times New Roman" w:cstheme="minorHAnsi"/>
          <w:lang w:val="en-GB"/>
        </w:rPr>
        <w:t xml:space="preserve"> for further details. </w:t>
      </w:r>
    </w:p>
    <w:p w14:paraId="47CFFE74" w14:textId="77777777" w:rsidR="00A748CD" w:rsidRPr="00EB2B59" w:rsidRDefault="00A748CD" w:rsidP="00D65EC2">
      <w:pPr>
        <w:pStyle w:val="ListParagraph"/>
        <w:shd w:val="clear" w:color="auto" w:fill="FFFFFF"/>
        <w:spacing w:after="0" w:line="240" w:lineRule="auto"/>
        <w:ind w:left="567" w:hanging="567"/>
        <w:jc w:val="both"/>
        <w:textAlignment w:val="top"/>
        <w:rPr>
          <w:rFonts w:eastAsia="Times New Roman" w:cstheme="minorHAnsi"/>
          <w:lang w:val="en-GB"/>
        </w:rPr>
      </w:pPr>
    </w:p>
    <w:p w14:paraId="647C58FB" w14:textId="36C821A3" w:rsidR="00FB7BF7" w:rsidRPr="00EB2B59" w:rsidRDefault="00FB7BF7" w:rsidP="00D65EC2">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lastRenderedPageBreak/>
        <w:t xml:space="preserve">In all cases, the Multi-Partner Trust Fund Office should be approached for </w:t>
      </w:r>
      <w:r w:rsidR="00755971" w:rsidRPr="00EB2B59">
        <w:rPr>
          <w:rFonts w:eastAsia="Times New Roman" w:cstheme="minorHAnsi"/>
          <w:lang w:val="en-GB"/>
        </w:rPr>
        <w:t>AA</w:t>
      </w:r>
      <w:r w:rsidRPr="00EB2B59">
        <w:rPr>
          <w:rFonts w:eastAsia="Times New Roman" w:cstheme="minorHAnsi"/>
          <w:lang w:val="en-GB"/>
        </w:rPr>
        <w:t xml:space="preserve"> arrangements. In cases where funds go directly to a country office that may enter into a memorandum of understanding with the donor(s), such funds are held by country offices on behalf of other agencies. Once these funds are deposited in UNDP bank accounts, the country office should inform the </w:t>
      </w:r>
      <w:r w:rsidR="00432231" w:rsidRPr="00EB2B59">
        <w:rPr>
          <w:rFonts w:eastAsia="Times New Roman" w:cstheme="minorHAnsi"/>
          <w:lang w:val="en-GB"/>
        </w:rPr>
        <w:t>GSSC</w:t>
      </w:r>
      <w:r w:rsidRPr="00EB2B59">
        <w:rPr>
          <w:rFonts w:eastAsia="Times New Roman" w:cstheme="minorHAnsi"/>
          <w:lang w:val="en-GB"/>
        </w:rPr>
        <w:t xml:space="preserve"> </w:t>
      </w:r>
      <w:r w:rsidR="00A823FF" w:rsidRPr="00EB2B59">
        <w:rPr>
          <w:rFonts w:eastAsia="Times New Roman" w:cstheme="minorHAnsi"/>
          <w:b/>
          <w:bCs/>
          <w:lang w:val="en-GB"/>
        </w:rPr>
        <w:t>within 1 week of receiving these fund</w:t>
      </w:r>
      <w:r w:rsidR="00903A19" w:rsidRPr="00EB2B59">
        <w:rPr>
          <w:rFonts w:eastAsia="Times New Roman" w:cstheme="minorHAnsi"/>
          <w:b/>
          <w:bCs/>
          <w:lang w:val="en-GB"/>
        </w:rPr>
        <w:t>s</w:t>
      </w:r>
      <w:r w:rsidRPr="00EB2B59">
        <w:rPr>
          <w:rFonts w:eastAsia="Times New Roman" w:cstheme="minorHAnsi"/>
          <w:lang w:val="en-GB"/>
        </w:rPr>
        <w:t xml:space="preserve"> </w:t>
      </w:r>
      <w:r w:rsidR="00A20422" w:rsidRPr="00EB2B59">
        <w:rPr>
          <w:rFonts w:eastAsia="Times New Roman" w:cstheme="minorHAnsi"/>
          <w:lang w:val="en-GB"/>
        </w:rPr>
        <w:t xml:space="preserve">through </w:t>
      </w:r>
      <w:r w:rsidR="0050620A" w:rsidRPr="00EB2B59">
        <w:rPr>
          <w:rFonts w:eastAsia="Times New Roman" w:cstheme="minorHAnsi"/>
          <w:lang w:val="en-GB"/>
        </w:rPr>
        <w:t xml:space="preserve">the </w:t>
      </w:r>
      <w:proofErr w:type="spellStart"/>
      <w:r w:rsidR="00D27C94" w:rsidRPr="00EB2B59">
        <w:rPr>
          <w:rFonts w:eastAsia="Times New Roman" w:cstheme="minorHAnsi"/>
          <w:lang w:val="en-GB"/>
        </w:rPr>
        <w:t>UNall</w:t>
      </w:r>
      <w:proofErr w:type="spellEnd"/>
      <w:r w:rsidR="00D27C94" w:rsidRPr="00EB2B59">
        <w:rPr>
          <w:rFonts w:eastAsia="Times New Roman" w:cstheme="minorHAnsi"/>
          <w:lang w:val="en-GB"/>
        </w:rPr>
        <w:t xml:space="preserve"> </w:t>
      </w:r>
      <w:r w:rsidRPr="00EB2B59">
        <w:rPr>
          <w:rFonts w:eastAsia="Times New Roman" w:cstheme="minorHAnsi"/>
          <w:lang w:val="en-GB"/>
        </w:rPr>
        <w:t xml:space="preserve">to create the </w:t>
      </w:r>
      <w:r w:rsidR="000978AB" w:rsidRPr="00EB2B59">
        <w:rPr>
          <w:rFonts w:eastAsia="Times New Roman" w:cstheme="minorHAnsi"/>
          <w:lang w:val="en-GB"/>
        </w:rPr>
        <w:t xml:space="preserve"> </w:t>
      </w:r>
      <w:r w:rsidR="006E0AB9" w:rsidRPr="00EB2B59">
        <w:rPr>
          <w:rFonts w:eastAsia="Times New Roman" w:cstheme="minorHAnsi"/>
          <w:lang w:val="en-GB"/>
        </w:rPr>
        <w:t>invoice number</w:t>
      </w:r>
      <w:r w:rsidR="00667716" w:rsidRPr="00EB2B59">
        <w:rPr>
          <w:rFonts w:eastAsia="Times New Roman" w:cstheme="minorHAnsi"/>
          <w:lang w:val="en-GB"/>
        </w:rPr>
        <w:t xml:space="preserve"> </w:t>
      </w:r>
      <w:r w:rsidR="00265F24" w:rsidRPr="00EB2B59">
        <w:rPr>
          <w:rFonts w:eastAsia="Times New Roman" w:cstheme="minorHAnsi"/>
          <w:lang w:val="en-GB"/>
        </w:rPr>
        <w:t xml:space="preserve">and </w:t>
      </w:r>
      <w:r w:rsidRPr="00EB2B59">
        <w:rPr>
          <w:rFonts w:eastAsia="Times New Roman" w:cstheme="minorHAnsi"/>
          <w:lang w:val="en-GB"/>
        </w:rPr>
        <w:t xml:space="preserve">apply the funds. </w:t>
      </w:r>
    </w:p>
    <w:p w14:paraId="707742C2" w14:textId="77777777" w:rsidR="00FB7BF7" w:rsidRPr="00EB2B59" w:rsidRDefault="00FB7BF7" w:rsidP="00DF118D">
      <w:pPr>
        <w:shd w:val="clear" w:color="auto" w:fill="FFFFFF"/>
        <w:spacing w:after="0" w:line="240" w:lineRule="auto"/>
        <w:jc w:val="both"/>
        <w:textAlignment w:val="top"/>
        <w:rPr>
          <w:rFonts w:eastAsia="Times New Roman" w:cstheme="minorHAnsi"/>
          <w:lang w:val="en-GB"/>
        </w:rPr>
      </w:pPr>
      <w:r w:rsidRPr="00EB2B59">
        <w:rPr>
          <w:rFonts w:eastAsia="Times New Roman" w:cstheme="minorHAnsi"/>
          <w:i/>
          <w:iCs/>
          <w:lang w:val="en-GB"/>
        </w:rPr>
        <w:t> </w:t>
      </w:r>
    </w:p>
    <w:p w14:paraId="2D169394" w14:textId="77777777" w:rsidR="00FB7BF7" w:rsidRPr="00EB2B59" w:rsidRDefault="00FB7BF7" w:rsidP="00DF118D">
      <w:pPr>
        <w:shd w:val="clear" w:color="auto" w:fill="FFFFFF"/>
        <w:spacing w:after="0" w:line="240" w:lineRule="auto"/>
        <w:jc w:val="both"/>
        <w:textAlignment w:val="top"/>
        <w:rPr>
          <w:rFonts w:eastAsia="Times New Roman" w:cstheme="minorHAnsi"/>
          <w:b/>
          <w:lang w:val="en-GB"/>
        </w:rPr>
      </w:pPr>
      <w:r w:rsidRPr="00EB2B59">
        <w:rPr>
          <w:rFonts w:eastAsia="Times New Roman" w:cstheme="minorHAnsi"/>
          <w:b/>
          <w:iCs/>
          <w:lang w:val="en-GB"/>
        </w:rPr>
        <w:t xml:space="preserve">UNDP as participating UN organization </w:t>
      </w:r>
      <w:r w:rsidR="00FD07D7" w:rsidRPr="00EB2B59">
        <w:rPr>
          <w:rFonts w:eastAsia="Times New Roman" w:cstheme="minorHAnsi"/>
          <w:b/>
          <w:iCs/>
          <w:lang w:val="en-GB"/>
        </w:rPr>
        <w:t>(PUNO)</w:t>
      </w:r>
    </w:p>
    <w:p w14:paraId="00C6FE7E" w14:textId="7F8FA52D" w:rsidR="00FB7BF7" w:rsidRPr="00EB2B59" w:rsidRDefault="00FB7BF7" w:rsidP="00DF118D">
      <w:pPr>
        <w:shd w:val="clear" w:color="auto" w:fill="FFFFFF"/>
        <w:spacing w:after="0" w:line="240" w:lineRule="auto"/>
        <w:jc w:val="both"/>
        <w:textAlignment w:val="top"/>
        <w:rPr>
          <w:rFonts w:eastAsia="Times New Roman" w:cstheme="minorHAnsi"/>
          <w:lang w:val="en-GB"/>
        </w:rPr>
      </w:pPr>
    </w:p>
    <w:p w14:paraId="08448648" w14:textId="7B462155" w:rsidR="00163458" w:rsidRPr="00EB2B59" w:rsidRDefault="00FB7BF7" w:rsidP="00D65EC2">
      <w:pPr>
        <w:pStyle w:val="ListParagraph"/>
        <w:numPr>
          <w:ilvl w:val="1"/>
          <w:numId w:val="41"/>
        </w:numPr>
        <w:shd w:val="clear" w:color="auto" w:fill="FFFFFF" w:themeFill="background1"/>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For a joint programme/multi-partner trust fund with the pass-through modality, where UNDP serves as a participating organization, the trigger for revenue recognition </w:t>
      </w:r>
      <w:r w:rsidR="2DD119B7" w:rsidRPr="00EB2B59">
        <w:rPr>
          <w:rFonts w:eastAsia="Times New Roman" w:cstheme="minorHAnsi"/>
          <w:lang w:val="en-GB"/>
        </w:rPr>
        <w:t xml:space="preserve">is the </w:t>
      </w:r>
      <w:r w:rsidRPr="00EB2B59">
        <w:rPr>
          <w:rFonts w:eastAsia="Times New Roman" w:cstheme="minorHAnsi"/>
          <w:lang w:val="en-GB"/>
        </w:rPr>
        <w:t xml:space="preserve">receipt of </w:t>
      </w:r>
      <w:r w:rsidR="003146CE" w:rsidRPr="00EB2B59">
        <w:rPr>
          <w:rFonts w:eastAsia="Times New Roman" w:cstheme="minorHAnsi"/>
          <w:lang w:val="en-GB"/>
        </w:rPr>
        <w:t xml:space="preserve">the </w:t>
      </w:r>
      <w:r w:rsidRPr="00EB2B59">
        <w:rPr>
          <w:rFonts w:eastAsia="Times New Roman" w:cstheme="minorHAnsi"/>
          <w:lang w:val="en-GB"/>
        </w:rPr>
        <w:t xml:space="preserve">approved </w:t>
      </w:r>
      <w:r w:rsidR="001675A1" w:rsidRPr="00EB2B59">
        <w:rPr>
          <w:rFonts w:eastAsia="Times New Roman" w:cstheme="minorHAnsi"/>
          <w:lang w:val="en-GB"/>
        </w:rPr>
        <w:t>S</w:t>
      </w:r>
      <w:r w:rsidRPr="00EB2B59">
        <w:rPr>
          <w:rFonts w:eastAsia="Times New Roman" w:cstheme="minorHAnsi"/>
          <w:lang w:val="en-GB"/>
        </w:rPr>
        <w:t xml:space="preserve">teering </w:t>
      </w:r>
      <w:r w:rsidR="001675A1" w:rsidRPr="00EB2B59">
        <w:rPr>
          <w:rFonts w:eastAsia="Times New Roman" w:cstheme="minorHAnsi"/>
          <w:lang w:val="en-GB"/>
        </w:rPr>
        <w:t>C</w:t>
      </w:r>
      <w:r w:rsidRPr="00EB2B59">
        <w:rPr>
          <w:rFonts w:eastAsia="Times New Roman" w:cstheme="minorHAnsi"/>
          <w:lang w:val="en-GB"/>
        </w:rPr>
        <w:t>ommittee minutes</w:t>
      </w:r>
      <w:r w:rsidR="00A823FF" w:rsidRPr="00EB2B59">
        <w:rPr>
          <w:rFonts w:eastAsia="Times New Roman" w:cstheme="minorHAnsi"/>
          <w:lang w:val="en-GB"/>
        </w:rPr>
        <w:t xml:space="preserve"> </w:t>
      </w:r>
      <w:r w:rsidR="003146CE" w:rsidRPr="00EB2B59">
        <w:rPr>
          <w:rFonts w:eastAsia="Times New Roman" w:cstheme="minorHAnsi"/>
          <w:lang w:val="en-GB"/>
        </w:rPr>
        <w:t xml:space="preserve">and signed </w:t>
      </w:r>
      <w:r w:rsidR="00A823FF" w:rsidRPr="00EB2B59">
        <w:rPr>
          <w:rFonts w:eastAsia="Times New Roman" w:cstheme="minorHAnsi"/>
          <w:lang w:val="en-GB"/>
        </w:rPr>
        <w:t>project document</w:t>
      </w:r>
      <w:r w:rsidR="00737ECD" w:rsidRPr="00EB2B59">
        <w:rPr>
          <w:rFonts w:eastAsia="Times New Roman" w:cstheme="minorHAnsi"/>
          <w:lang w:val="en-GB"/>
        </w:rPr>
        <w:t xml:space="preserve"> (</w:t>
      </w:r>
      <w:proofErr w:type="spellStart"/>
      <w:r w:rsidR="00737ECD" w:rsidRPr="00EB2B59">
        <w:rPr>
          <w:rFonts w:eastAsia="Times New Roman" w:cstheme="minorHAnsi"/>
          <w:lang w:val="en-GB"/>
        </w:rPr>
        <w:t>ProDoc</w:t>
      </w:r>
      <w:proofErr w:type="spellEnd"/>
      <w:r w:rsidR="00737ECD" w:rsidRPr="00EB2B59">
        <w:rPr>
          <w:rFonts w:eastAsia="Times New Roman" w:cstheme="minorHAnsi"/>
          <w:lang w:val="en-GB"/>
        </w:rPr>
        <w:t>)</w:t>
      </w:r>
      <w:r w:rsidR="003146CE" w:rsidRPr="00EB2B59">
        <w:rPr>
          <w:rFonts w:eastAsia="Times New Roman" w:cstheme="minorHAnsi"/>
          <w:lang w:val="en-GB"/>
        </w:rPr>
        <w:t>. These documents should clearly state the funded and unfunded budget for UNDP and the full approved amount for UNDP</w:t>
      </w:r>
      <w:r w:rsidRPr="00EB2B59">
        <w:rPr>
          <w:rFonts w:eastAsia="Times New Roman" w:cstheme="minorHAnsi"/>
          <w:lang w:val="en-GB"/>
        </w:rPr>
        <w:t xml:space="preserve">. </w:t>
      </w:r>
    </w:p>
    <w:p w14:paraId="5CBD5250" w14:textId="77777777" w:rsidR="00163458" w:rsidRPr="00EB2B59" w:rsidRDefault="00163458" w:rsidP="00DF118D">
      <w:pPr>
        <w:pStyle w:val="ListParagraph"/>
        <w:shd w:val="clear" w:color="auto" w:fill="FFFFFF"/>
        <w:spacing w:after="0" w:line="240" w:lineRule="auto"/>
        <w:jc w:val="both"/>
        <w:textAlignment w:val="top"/>
        <w:rPr>
          <w:rFonts w:eastAsia="Times New Roman" w:cstheme="minorHAnsi"/>
          <w:lang w:val="en-GB"/>
        </w:rPr>
      </w:pPr>
    </w:p>
    <w:p w14:paraId="17794BBF" w14:textId="5188887E" w:rsidR="00E36C83" w:rsidRPr="00EB2B59" w:rsidRDefault="00FB7BF7" w:rsidP="007C6168">
      <w:pPr>
        <w:pStyle w:val="ListParagraph"/>
        <w:numPr>
          <w:ilvl w:val="0"/>
          <w:numId w:val="20"/>
        </w:numPr>
        <w:shd w:val="clear" w:color="auto" w:fill="FFFFFF"/>
        <w:spacing w:after="0" w:line="240" w:lineRule="auto"/>
        <w:ind w:left="851" w:hanging="284"/>
        <w:jc w:val="both"/>
        <w:textAlignment w:val="top"/>
        <w:rPr>
          <w:rFonts w:eastAsia="Times New Roman" w:cstheme="minorHAnsi"/>
          <w:lang w:val="en-GB"/>
        </w:rPr>
      </w:pPr>
      <w:r w:rsidRPr="00EB2B59">
        <w:rPr>
          <w:rFonts w:eastAsia="Times New Roman" w:cstheme="minorHAnsi"/>
          <w:lang w:val="en-GB"/>
        </w:rPr>
        <w:t xml:space="preserve">Country offices must upload the </w:t>
      </w:r>
      <w:r w:rsidR="00737ECD" w:rsidRPr="00EB2B59">
        <w:rPr>
          <w:rFonts w:eastAsia="Times New Roman" w:cstheme="minorHAnsi"/>
          <w:lang w:val="en-GB"/>
        </w:rPr>
        <w:t xml:space="preserve">signed </w:t>
      </w:r>
      <w:proofErr w:type="spellStart"/>
      <w:r w:rsidR="00737ECD" w:rsidRPr="00EB2B59">
        <w:rPr>
          <w:rFonts w:eastAsia="Times New Roman" w:cstheme="minorHAnsi"/>
          <w:lang w:val="en-GB"/>
        </w:rPr>
        <w:t>ProDoc</w:t>
      </w:r>
      <w:proofErr w:type="spellEnd"/>
      <w:r w:rsidR="00737ECD" w:rsidRPr="00EB2B59">
        <w:rPr>
          <w:rFonts w:eastAsia="Times New Roman" w:cstheme="minorHAnsi"/>
          <w:lang w:val="en-GB"/>
        </w:rPr>
        <w:t xml:space="preserve"> and the </w:t>
      </w:r>
      <w:r w:rsidR="001675A1" w:rsidRPr="00EB2B59">
        <w:rPr>
          <w:rFonts w:eastAsia="Times New Roman" w:cstheme="minorHAnsi"/>
          <w:lang w:val="en-GB"/>
        </w:rPr>
        <w:t>S</w:t>
      </w:r>
      <w:r w:rsidR="00737ECD" w:rsidRPr="00EB2B59">
        <w:rPr>
          <w:rFonts w:eastAsia="Times New Roman" w:cstheme="minorHAnsi"/>
          <w:lang w:val="en-GB"/>
        </w:rPr>
        <w:t xml:space="preserve">teering </w:t>
      </w:r>
      <w:r w:rsidR="001675A1" w:rsidRPr="00EB2B59">
        <w:rPr>
          <w:rFonts w:eastAsia="Times New Roman" w:cstheme="minorHAnsi"/>
          <w:lang w:val="en-GB"/>
        </w:rPr>
        <w:t>C</w:t>
      </w:r>
      <w:r w:rsidR="00737ECD" w:rsidRPr="00EB2B59">
        <w:rPr>
          <w:rFonts w:eastAsia="Times New Roman" w:cstheme="minorHAnsi"/>
          <w:lang w:val="en-GB"/>
        </w:rPr>
        <w:t>ommittee minutes that reflect fully the approved amount for UNDP via the</w:t>
      </w:r>
      <w:r w:rsidRPr="00EB2B59">
        <w:rPr>
          <w:rFonts w:eastAsia="Times New Roman" w:cstheme="minorHAnsi"/>
          <w:lang w:val="en-GB"/>
        </w:rPr>
        <w:t xml:space="preserve"> </w:t>
      </w:r>
      <w:r w:rsidR="004A49AB" w:rsidRPr="00EB2B59">
        <w:rPr>
          <w:rFonts w:eastAsia="Times New Roman" w:cstheme="minorHAnsi"/>
          <w:lang w:val="en-GB"/>
        </w:rPr>
        <w:t>UNITY/</w:t>
      </w:r>
      <w:proofErr w:type="spellStart"/>
      <w:r w:rsidR="004A49AB" w:rsidRPr="00EB2B59">
        <w:rPr>
          <w:rFonts w:eastAsia="Times New Roman" w:cstheme="minorHAnsi"/>
          <w:lang w:val="en-GB"/>
        </w:rPr>
        <w:t>UNall</w:t>
      </w:r>
      <w:proofErr w:type="spellEnd"/>
      <w:r w:rsidR="004A49AB" w:rsidRPr="00EB2B59">
        <w:rPr>
          <w:rFonts w:eastAsia="Times New Roman" w:cstheme="minorHAnsi"/>
          <w:lang w:val="en-GB"/>
        </w:rPr>
        <w:t xml:space="preserve"> </w:t>
      </w:r>
      <w:r w:rsidR="00A823FF" w:rsidRPr="00EB2B59">
        <w:rPr>
          <w:rFonts w:eastAsia="Times New Roman" w:cstheme="minorHAnsi"/>
          <w:b/>
          <w:lang w:val="en-GB"/>
        </w:rPr>
        <w:t>within 1 week</w:t>
      </w:r>
      <w:r w:rsidR="005F6B69" w:rsidRPr="00EB2B59">
        <w:rPr>
          <w:rFonts w:eastAsia="Times New Roman" w:cstheme="minorHAnsi"/>
          <w:b/>
          <w:lang w:val="en-GB"/>
        </w:rPr>
        <w:t xml:space="preserve"> of </w:t>
      </w:r>
      <w:r w:rsidR="00737ECD" w:rsidRPr="00EB2B59">
        <w:rPr>
          <w:rFonts w:eastAsia="Times New Roman" w:cstheme="minorHAnsi"/>
          <w:b/>
          <w:lang w:val="en-GB"/>
        </w:rPr>
        <w:t xml:space="preserve">signing the </w:t>
      </w:r>
      <w:proofErr w:type="spellStart"/>
      <w:r w:rsidR="00737ECD" w:rsidRPr="00EB2B59">
        <w:rPr>
          <w:rFonts w:eastAsia="Times New Roman" w:cstheme="minorHAnsi"/>
          <w:b/>
          <w:lang w:val="en-GB"/>
        </w:rPr>
        <w:t>ProDoc</w:t>
      </w:r>
      <w:proofErr w:type="spellEnd"/>
      <w:r w:rsidR="00737ECD" w:rsidRPr="00EB2B59">
        <w:rPr>
          <w:rFonts w:eastAsia="Times New Roman" w:cstheme="minorHAnsi"/>
          <w:b/>
          <w:lang w:val="en-GB"/>
        </w:rPr>
        <w:t xml:space="preserve">/ </w:t>
      </w:r>
      <w:r w:rsidR="006A74B4" w:rsidRPr="00EB2B59">
        <w:rPr>
          <w:rFonts w:eastAsia="Times New Roman" w:cstheme="minorHAnsi"/>
          <w:b/>
          <w:bCs/>
          <w:lang w:val="en-GB"/>
        </w:rPr>
        <w:t xml:space="preserve">receipt of the </w:t>
      </w:r>
      <w:r w:rsidR="001675A1" w:rsidRPr="00EB2B59">
        <w:rPr>
          <w:rFonts w:eastAsia="Times New Roman" w:cstheme="minorHAnsi"/>
          <w:b/>
          <w:lang w:val="en-GB"/>
        </w:rPr>
        <w:t>S</w:t>
      </w:r>
      <w:r w:rsidR="00737ECD" w:rsidRPr="00EB2B59">
        <w:rPr>
          <w:rFonts w:eastAsia="Times New Roman" w:cstheme="minorHAnsi"/>
          <w:b/>
          <w:lang w:val="en-GB"/>
        </w:rPr>
        <w:t xml:space="preserve">teering </w:t>
      </w:r>
      <w:r w:rsidR="001675A1" w:rsidRPr="00EB2B59">
        <w:rPr>
          <w:rFonts w:eastAsia="Times New Roman" w:cstheme="minorHAnsi"/>
          <w:b/>
          <w:lang w:val="en-GB"/>
        </w:rPr>
        <w:t>C</w:t>
      </w:r>
      <w:r w:rsidR="00737ECD" w:rsidRPr="00EB2B59">
        <w:rPr>
          <w:rFonts w:eastAsia="Times New Roman" w:cstheme="minorHAnsi"/>
          <w:b/>
          <w:lang w:val="en-GB"/>
        </w:rPr>
        <w:t>ommittee minutes</w:t>
      </w:r>
      <w:r w:rsidR="00A823FF" w:rsidRPr="00EB2B59">
        <w:rPr>
          <w:rFonts w:eastAsia="Times New Roman" w:cstheme="minorHAnsi"/>
          <w:lang w:val="en-GB"/>
        </w:rPr>
        <w:t xml:space="preserve">, </w:t>
      </w:r>
      <w:r w:rsidRPr="00EB2B59">
        <w:rPr>
          <w:rFonts w:eastAsia="Times New Roman" w:cstheme="minorHAnsi"/>
          <w:lang w:val="en-GB"/>
        </w:rPr>
        <w:t xml:space="preserve">so that they can be processed by </w:t>
      </w:r>
      <w:r w:rsidR="00432231" w:rsidRPr="00EB2B59">
        <w:rPr>
          <w:rFonts w:eastAsia="Times New Roman" w:cstheme="minorHAnsi"/>
          <w:lang w:val="en-GB"/>
        </w:rPr>
        <w:t>GSSC</w:t>
      </w:r>
      <w:r w:rsidRPr="00EB2B59">
        <w:rPr>
          <w:rFonts w:eastAsia="Times New Roman" w:cstheme="minorHAnsi"/>
          <w:lang w:val="en-GB"/>
        </w:rPr>
        <w:t xml:space="preserve">. </w:t>
      </w:r>
    </w:p>
    <w:p w14:paraId="2BC6C7D0" w14:textId="77777777" w:rsidR="00163458" w:rsidRPr="00EB2B59" w:rsidRDefault="00FB7BF7" w:rsidP="007C6168">
      <w:pPr>
        <w:pStyle w:val="ListParagraph"/>
        <w:numPr>
          <w:ilvl w:val="0"/>
          <w:numId w:val="20"/>
        </w:numPr>
        <w:shd w:val="clear" w:color="auto" w:fill="FFFFFF"/>
        <w:spacing w:after="0" w:line="240" w:lineRule="auto"/>
        <w:ind w:left="851" w:hanging="284"/>
        <w:jc w:val="both"/>
        <w:textAlignment w:val="top"/>
        <w:rPr>
          <w:rFonts w:eastAsia="Times New Roman" w:cstheme="minorHAnsi"/>
          <w:lang w:val="en-GB"/>
        </w:rPr>
      </w:pPr>
      <w:r w:rsidRPr="00EB2B59">
        <w:rPr>
          <w:rFonts w:eastAsia="Times New Roman" w:cstheme="minorHAnsi"/>
          <w:lang w:val="en-GB"/>
        </w:rPr>
        <w:t>A process should be in place to ensure that the secretariat of the steering committee communicates the minutes to the finance unit as soon as they are approved. Hard copies should be retained and stored.</w:t>
      </w:r>
    </w:p>
    <w:p w14:paraId="1144CA36" w14:textId="63C1AB56" w:rsidR="00553018" w:rsidRPr="00EB2B59" w:rsidRDefault="00FB7BF7" w:rsidP="007C6168">
      <w:pPr>
        <w:pStyle w:val="ListParagraph"/>
        <w:numPr>
          <w:ilvl w:val="0"/>
          <w:numId w:val="20"/>
        </w:numPr>
        <w:ind w:left="851" w:hanging="284"/>
        <w:jc w:val="both"/>
        <w:rPr>
          <w:rFonts w:cstheme="minorHAnsi"/>
          <w:lang w:val="en-GB"/>
        </w:rPr>
      </w:pPr>
      <w:r w:rsidRPr="00EB2B59">
        <w:rPr>
          <w:rFonts w:cstheme="minorHAnsi"/>
          <w:lang w:val="en-GB"/>
        </w:rPr>
        <w:t>Agreements for funds directly under the programmatic responsibility of UNDP should be uploaded to the</w:t>
      </w:r>
      <w:r w:rsidR="004A49AB" w:rsidRPr="00EB2B59">
        <w:rPr>
          <w:rFonts w:cstheme="minorHAnsi"/>
          <w:lang w:val="en-GB"/>
        </w:rPr>
        <w:t xml:space="preserve"> UNITY/</w:t>
      </w:r>
      <w:proofErr w:type="spellStart"/>
      <w:r w:rsidR="004A49AB" w:rsidRPr="00EB2B59">
        <w:rPr>
          <w:rFonts w:cstheme="minorHAnsi"/>
          <w:lang w:val="en-GB"/>
        </w:rPr>
        <w:t>UNall</w:t>
      </w:r>
      <w:proofErr w:type="spellEnd"/>
      <w:r w:rsidRPr="00EB2B59">
        <w:rPr>
          <w:rFonts w:cstheme="minorHAnsi"/>
          <w:lang w:val="en-GB"/>
        </w:rPr>
        <w:t>.</w:t>
      </w:r>
      <w:r w:rsidR="00410488" w:rsidRPr="00EB2B59">
        <w:rPr>
          <w:rFonts w:cstheme="minorHAnsi"/>
          <w:lang w:val="en-GB"/>
        </w:rPr>
        <w:t xml:space="preserve"> </w:t>
      </w:r>
    </w:p>
    <w:p w14:paraId="3E6F75C3" w14:textId="17720649" w:rsidR="00E64F85" w:rsidRPr="00EB2B59" w:rsidRDefault="00E64F85" w:rsidP="007C6168">
      <w:pPr>
        <w:pStyle w:val="ListParagraph"/>
        <w:numPr>
          <w:ilvl w:val="0"/>
          <w:numId w:val="20"/>
        </w:numPr>
        <w:ind w:left="851" w:hanging="284"/>
        <w:jc w:val="both"/>
        <w:rPr>
          <w:rFonts w:cstheme="minorHAnsi"/>
          <w:lang w:val="en-GB"/>
        </w:rPr>
      </w:pPr>
      <w:r w:rsidRPr="00EB2B59">
        <w:rPr>
          <w:rFonts w:eastAsia="Times New Roman" w:cstheme="minorHAnsi"/>
        </w:rPr>
        <w:t xml:space="preserve">After a case created in </w:t>
      </w:r>
      <w:proofErr w:type="spellStart"/>
      <w:r w:rsidRPr="00EB2B59">
        <w:rPr>
          <w:rFonts w:eastAsia="Times New Roman" w:cstheme="minorHAnsi"/>
        </w:rPr>
        <w:t>UNall</w:t>
      </w:r>
      <w:proofErr w:type="spellEnd"/>
      <w:r w:rsidRPr="00EB2B59">
        <w:rPr>
          <w:rFonts w:eastAsia="Times New Roman" w:cstheme="minorHAnsi"/>
        </w:rPr>
        <w:t>, GSSC will advise the respective program officer on donor code and fund code. The program officer will then set up project, award and budget in Quantum PPM on a timely basis.</w:t>
      </w:r>
      <w:r w:rsidR="00B31EA3" w:rsidRPr="00EB2B59">
        <w:rPr>
          <w:rFonts w:eastAsia="Times New Roman" w:cstheme="minorHAnsi"/>
          <w:lang w:val="en-GB"/>
        </w:rPr>
        <w:t xml:space="preserve"> It should be noted that the use of donor code 10714 is only allowed in certain cases, please refer to section titled (</w:t>
      </w:r>
      <w:r w:rsidR="00B31EA3" w:rsidRPr="00EB2B59">
        <w:rPr>
          <w:rFonts w:eastAsia="Times New Roman" w:cstheme="minorHAnsi"/>
          <w:i/>
          <w:iCs/>
          <w:lang w:val="en-GB"/>
        </w:rPr>
        <w:t>Use of Donor Code 10714 for UNDP as PUNO only</w:t>
      </w:r>
      <w:r w:rsidR="00B31EA3" w:rsidRPr="00EB2B59">
        <w:rPr>
          <w:rFonts w:eastAsia="Times New Roman" w:cstheme="minorHAnsi"/>
          <w:lang w:val="en-GB"/>
        </w:rPr>
        <w:t xml:space="preserve">). </w:t>
      </w:r>
      <w:r w:rsidR="00B31EA3" w:rsidRPr="00EB2B59">
        <w:rPr>
          <w:rStyle w:val="normaltextrun"/>
          <w:rFonts w:cstheme="minorHAnsi"/>
          <w:color w:val="881798"/>
          <w:u w:val="single"/>
          <w:shd w:val="clear" w:color="auto" w:fill="FFFFFF"/>
          <w:lang w:val="en-GB"/>
        </w:rPr>
        <w:t>(</w:t>
      </w:r>
      <w:hyperlink r:id="rId16" w:history="1">
        <w:r w:rsidR="00B31EA3" w:rsidRPr="00EB2B59">
          <w:rPr>
            <w:rStyle w:val="Hyperlink"/>
            <w:rFonts w:cstheme="minorHAnsi"/>
          </w:rPr>
          <w:t>List of current MPTF-Donor Codes</w:t>
        </w:r>
      </w:hyperlink>
      <w:r w:rsidR="00B31EA3" w:rsidRPr="00EB2B59">
        <w:rPr>
          <w:rStyle w:val="Hyperlink"/>
          <w:rFonts w:cstheme="minorHAnsi"/>
          <w:color w:val="auto"/>
          <w:u w:val="none"/>
        </w:rPr>
        <w:t>).</w:t>
      </w:r>
      <w:r w:rsidR="00B31EA3" w:rsidRPr="00EB2B59">
        <w:rPr>
          <w:rStyle w:val="Hyperlink"/>
          <w:rFonts w:cstheme="minorHAnsi"/>
          <w:color w:val="auto"/>
        </w:rPr>
        <w:t xml:space="preserve">  </w:t>
      </w:r>
    </w:p>
    <w:p w14:paraId="02B5A5FF" w14:textId="17D6E2FA" w:rsidR="00FB7BF7" w:rsidRPr="00EB2B59" w:rsidRDefault="00FB7BF7" w:rsidP="007C6168">
      <w:pPr>
        <w:pStyle w:val="ListParagraph"/>
        <w:numPr>
          <w:ilvl w:val="0"/>
          <w:numId w:val="20"/>
        </w:numPr>
        <w:ind w:left="851" w:hanging="284"/>
        <w:jc w:val="both"/>
        <w:rPr>
          <w:rFonts w:cstheme="minorHAnsi"/>
          <w:lang w:val="en-GB"/>
        </w:rPr>
      </w:pPr>
      <w:r w:rsidRPr="00EB2B59">
        <w:rPr>
          <w:rFonts w:cstheme="minorHAnsi"/>
          <w:lang w:val="en-GB"/>
        </w:rPr>
        <w:t xml:space="preserve">An electronic cover sheet with the following information should be uploaded to the </w:t>
      </w:r>
      <w:r w:rsidR="004A49AB" w:rsidRPr="00EB2B59">
        <w:rPr>
          <w:rFonts w:cstheme="minorHAnsi"/>
          <w:lang w:val="en-GB"/>
        </w:rPr>
        <w:t>UNITY/</w:t>
      </w:r>
      <w:proofErr w:type="spellStart"/>
      <w:r w:rsidR="004A49AB" w:rsidRPr="00EB2B59">
        <w:rPr>
          <w:rFonts w:cstheme="minorHAnsi"/>
          <w:lang w:val="en-GB"/>
        </w:rPr>
        <w:t>UNall</w:t>
      </w:r>
      <w:proofErr w:type="spellEnd"/>
      <w:r w:rsidR="004A49AB" w:rsidRPr="00EB2B59">
        <w:rPr>
          <w:rFonts w:cstheme="minorHAnsi"/>
          <w:lang w:val="en-GB"/>
        </w:rPr>
        <w:t xml:space="preserve"> </w:t>
      </w:r>
      <w:r w:rsidRPr="00EB2B59">
        <w:rPr>
          <w:rFonts w:cstheme="minorHAnsi"/>
          <w:lang w:val="en-GB"/>
        </w:rPr>
        <w:t>together with the</w:t>
      </w:r>
      <w:r w:rsidR="004A2E8F" w:rsidRPr="00EB2B59">
        <w:rPr>
          <w:rFonts w:cstheme="minorHAnsi"/>
          <w:lang w:val="en-GB"/>
        </w:rPr>
        <w:t xml:space="preserve"> Award created</w:t>
      </w:r>
      <w:r w:rsidRPr="00EB2B59">
        <w:rPr>
          <w:rFonts w:cstheme="minorHAnsi"/>
          <w:lang w:val="en-GB"/>
        </w:rPr>
        <w:t>:</w:t>
      </w:r>
    </w:p>
    <w:tbl>
      <w:tblPr>
        <w:tblW w:w="8903" w:type="dxa"/>
        <w:tblInd w:w="704" w:type="dxa"/>
        <w:tblLook w:val="04A0" w:firstRow="1" w:lastRow="0" w:firstColumn="1" w:lastColumn="0" w:noHBand="0" w:noVBand="1"/>
      </w:tblPr>
      <w:tblGrid>
        <w:gridCol w:w="2343"/>
        <w:gridCol w:w="6560"/>
      </w:tblGrid>
      <w:tr w:rsidR="00CD116A" w:rsidRPr="00356CD2" w14:paraId="77D9B6C2" w14:textId="77777777" w:rsidTr="00E364A5">
        <w:trPr>
          <w:trHeight w:val="300"/>
        </w:trPr>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56715360" w14:textId="77777777" w:rsidR="00737ECD" w:rsidRPr="00EB2B59" w:rsidRDefault="00737ECD">
            <w:pPr>
              <w:spacing w:after="0" w:line="240" w:lineRule="auto"/>
              <w:jc w:val="center"/>
              <w:rPr>
                <w:rFonts w:eastAsia="Times New Roman" w:cstheme="minorHAnsi"/>
                <w:lang w:val="en-GB"/>
              </w:rPr>
            </w:pPr>
            <w:r w:rsidRPr="00EB2B59">
              <w:rPr>
                <w:rFonts w:eastAsia="Times New Roman" w:cstheme="minorHAnsi"/>
                <w:lang w:val="en-GB"/>
              </w:rPr>
              <w:t>Business Unit</w:t>
            </w:r>
          </w:p>
        </w:tc>
        <w:tc>
          <w:tcPr>
            <w:tcW w:w="6560" w:type="dxa"/>
            <w:tcBorders>
              <w:top w:val="single" w:sz="4" w:space="0" w:color="auto"/>
              <w:left w:val="nil"/>
              <w:bottom w:val="single" w:sz="4" w:space="0" w:color="auto"/>
              <w:right w:val="single" w:sz="4" w:space="0" w:color="auto"/>
            </w:tcBorders>
            <w:shd w:val="clear" w:color="auto" w:fill="auto"/>
            <w:vAlign w:val="center"/>
          </w:tcPr>
          <w:p w14:paraId="54987552" w14:textId="77777777" w:rsidR="00737ECD" w:rsidRPr="00EB2B59" w:rsidRDefault="00737ECD" w:rsidP="004A1118">
            <w:pPr>
              <w:spacing w:after="0" w:line="240" w:lineRule="auto"/>
              <w:rPr>
                <w:rFonts w:eastAsia="Times New Roman" w:cstheme="minorHAnsi"/>
                <w:lang w:val="en-GB"/>
              </w:rPr>
            </w:pPr>
            <w:r w:rsidRPr="00EB2B59">
              <w:rPr>
                <w:rFonts w:eastAsia="Times New Roman" w:cstheme="minorHAnsi"/>
                <w:lang w:val="en-GB"/>
              </w:rPr>
              <w:t xml:space="preserve">The respective Business Unit to which the agreement relates.  </w:t>
            </w:r>
          </w:p>
        </w:tc>
      </w:tr>
      <w:tr w:rsidR="00CD116A" w:rsidRPr="00356CD2" w14:paraId="32AA5AA5" w14:textId="77777777" w:rsidTr="00E364A5">
        <w:trPr>
          <w:trHeight w:val="900"/>
        </w:trPr>
        <w:tc>
          <w:tcPr>
            <w:tcW w:w="2343" w:type="dxa"/>
            <w:tcBorders>
              <w:top w:val="nil"/>
              <w:left w:val="single" w:sz="4" w:space="0" w:color="auto"/>
              <w:bottom w:val="single" w:sz="4" w:space="0" w:color="auto"/>
              <w:right w:val="single" w:sz="4" w:space="0" w:color="auto"/>
            </w:tcBorders>
            <w:shd w:val="clear" w:color="auto" w:fill="auto"/>
            <w:vAlign w:val="center"/>
            <w:hideMark/>
          </w:tcPr>
          <w:p w14:paraId="6D8AAC5F" w14:textId="77777777" w:rsidR="00737ECD" w:rsidRPr="00EB2B59" w:rsidRDefault="00737ECD" w:rsidP="004A1118">
            <w:pPr>
              <w:spacing w:after="0" w:line="240" w:lineRule="auto"/>
              <w:jc w:val="center"/>
              <w:rPr>
                <w:rFonts w:eastAsia="Times New Roman" w:cstheme="minorHAnsi"/>
                <w:lang w:val="en-GB"/>
              </w:rPr>
            </w:pPr>
            <w:r w:rsidRPr="00EB2B59">
              <w:rPr>
                <w:rFonts w:eastAsia="Times New Roman" w:cstheme="minorHAnsi"/>
                <w:lang w:val="en-GB"/>
              </w:rPr>
              <w:t>Donor Reference</w:t>
            </w:r>
          </w:p>
        </w:tc>
        <w:tc>
          <w:tcPr>
            <w:tcW w:w="6560" w:type="dxa"/>
            <w:tcBorders>
              <w:top w:val="nil"/>
              <w:left w:val="nil"/>
              <w:bottom w:val="single" w:sz="4" w:space="0" w:color="auto"/>
              <w:right w:val="single" w:sz="4" w:space="0" w:color="auto"/>
            </w:tcBorders>
            <w:shd w:val="clear" w:color="auto" w:fill="auto"/>
            <w:vAlign w:val="center"/>
            <w:hideMark/>
          </w:tcPr>
          <w:p w14:paraId="7C03A3A8" w14:textId="08EBAC3E" w:rsidR="00737ECD" w:rsidRPr="00EB2B59" w:rsidRDefault="00737ECD" w:rsidP="004A1118">
            <w:pPr>
              <w:spacing w:after="0" w:line="240" w:lineRule="auto"/>
              <w:rPr>
                <w:rFonts w:eastAsia="Times New Roman" w:cstheme="minorHAnsi"/>
                <w:lang w:val="en-GB"/>
              </w:rPr>
            </w:pPr>
            <w:r w:rsidRPr="00EB2B59">
              <w:rPr>
                <w:rFonts w:eastAsia="Times New Roman" w:cstheme="minorHAnsi"/>
                <w:lang w:val="en-GB"/>
              </w:rPr>
              <w:t>In certain cases, agreements may include a donor reference; if this does exist, it should be included in this field</w:t>
            </w:r>
            <w:r w:rsidR="009A1B71" w:rsidRPr="00EB2B59">
              <w:rPr>
                <w:rFonts w:eastAsia="Times New Roman" w:cstheme="minorHAnsi"/>
                <w:lang w:val="en-GB"/>
              </w:rPr>
              <w:t xml:space="preserve">. </w:t>
            </w:r>
            <w:r w:rsidR="00432231" w:rsidRPr="00EB2B59">
              <w:rPr>
                <w:rFonts w:eastAsia="Times New Roman" w:cstheme="minorHAnsi"/>
                <w:lang w:val="en-GB"/>
              </w:rPr>
              <w:t>GSSC</w:t>
            </w:r>
            <w:r w:rsidR="009A1B71" w:rsidRPr="00EB2B59">
              <w:rPr>
                <w:rFonts w:eastAsia="Times New Roman" w:cstheme="minorHAnsi"/>
                <w:lang w:val="en-GB"/>
              </w:rPr>
              <w:t xml:space="preserve"> will check and ensure the MPTF project </w:t>
            </w:r>
            <w:r w:rsidR="00850610" w:rsidRPr="00EB2B59">
              <w:rPr>
                <w:rFonts w:eastAsia="Times New Roman" w:cstheme="minorHAnsi"/>
                <w:lang w:val="en-GB"/>
              </w:rPr>
              <w:t xml:space="preserve">number </w:t>
            </w:r>
            <w:r w:rsidR="009A1B71" w:rsidRPr="00EB2B59">
              <w:rPr>
                <w:rFonts w:eastAsia="Times New Roman" w:cstheme="minorHAnsi"/>
                <w:lang w:val="en-GB"/>
              </w:rPr>
              <w:t xml:space="preserve">has been updated in </w:t>
            </w:r>
            <w:r w:rsidR="00EE6B51" w:rsidRPr="00EB2B59">
              <w:rPr>
                <w:rFonts w:eastAsia="Times New Roman" w:cstheme="minorHAnsi"/>
                <w:lang w:val="en-GB"/>
              </w:rPr>
              <w:t xml:space="preserve"> </w:t>
            </w:r>
            <w:r w:rsidR="00EE6B51" w:rsidRPr="00EB2B59">
              <w:rPr>
                <w:rFonts w:eastAsia="Times New Roman" w:cstheme="minorHAnsi"/>
              </w:rPr>
              <w:t>Quantum Manage Financial Project Settings</w:t>
            </w:r>
            <w:r w:rsidR="00B85F5A" w:rsidRPr="00EB2B59">
              <w:rPr>
                <w:rFonts w:eastAsia="Times New Roman" w:cstheme="minorHAnsi"/>
                <w:lang w:val="en-GB"/>
              </w:rPr>
              <w:t xml:space="preserve"> page</w:t>
            </w:r>
            <w:r w:rsidRPr="00EB2B59">
              <w:rPr>
                <w:rFonts w:eastAsia="Times New Roman" w:cstheme="minorHAnsi"/>
                <w:lang w:val="en-GB"/>
              </w:rPr>
              <w:t xml:space="preserve">  </w:t>
            </w:r>
          </w:p>
        </w:tc>
      </w:tr>
      <w:tr w:rsidR="00CD116A" w:rsidRPr="00356CD2" w14:paraId="2DB624E6" w14:textId="77777777" w:rsidTr="00E364A5">
        <w:trPr>
          <w:trHeight w:val="900"/>
        </w:trPr>
        <w:tc>
          <w:tcPr>
            <w:tcW w:w="2343" w:type="dxa"/>
            <w:tcBorders>
              <w:top w:val="nil"/>
              <w:left w:val="single" w:sz="4" w:space="0" w:color="auto"/>
              <w:bottom w:val="single" w:sz="4" w:space="0" w:color="auto"/>
              <w:right w:val="single" w:sz="4" w:space="0" w:color="auto"/>
            </w:tcBorders>
            <w:shd w:val="clear" w:color="auto" w:fill="auto"/>
            <w:vAlign w:val="center"/>
          </w:tcPr>
          <w:p w14:paraId="219B9A08" w14:textId="296BABB3" w:rsidR="007641F3" w:rsidRPr="00EB2B59" w:rsidRDefault="007641F3" w:rsidP="004A1118">
            <w:pPr>
              <w:spacing w:after="0" w:line="240" w:lineRule="auto"/>
              <w:jc w:val="center"/>
              <w:rPr>
                <w:rFonts w:eastAsia="Times New Roman" w:cstheme="minorHAnsi"/>
                <w:lang w:val="en-GB"/>
              </w:rPr>
            </w:pPr>
            <w:r w:rsidRPr="00EB2B59">
              <w:rPr>
                <w:rFonts w:eastAsia="Times New Roman" w:cstheme="minorHAnsi"/>
                <w:lang w:val="en-GB"/>
              </w:rPr>
              <w:t>MPTF Project Number</w:t>
            </w:r>
          </w:p>
        </w:tc>
        <w:tc>
          <w:tcPr>
            <w:tcW w:w="6560" w:type="dxa"/>
            <w:tcBorders>
              <w:top w:val="nil"/>
              <w:left w:val="nil"/>
              <w:bottom w:val="single" w:sz="4" w:space="0" w:color="auto"/>
              <w:right w:val="single" w:sz="4" w:space="0" w:color="auto"/>
            </w:tcBorders>
            <w:shd w:val="clear" w:color="auto" w:fill="auto"/>
            <w:vAlign w:val="center"/>
          </w:tcPr>
          <w:p w14:paraId="6970F6BA" w14:textId="35550950" w:rsidR="007641F3" w:rsidRPr="00EB2B59" w:rsidRDefault="00AE4176" w:rsidP="004A1118">
            <w:pPr>
              <w:spacing w:after="0" w:line="240" w:lineRule="auto"/>
              <w:rPr>
                <w:rFonts w:eastAsia="Times New Roman" w:cstheme="minorHAnsi"/>
                <w:lang w:val="en-GB"/>
              </w:rPr>
            </w:pPr>
            <w:r w:rsidRPr="00EB2B59">
              <w:rPr>
                <w:rFonts w:eastAsia="Times New Roman" w:cstheme="minorHAnsi"/>
                <w:lang w:val="en-GB"/>
              </w:rPr>
              <w:t xml:space="preserve">This is the only link to UNDP </w:t>
            </w:r>
            <w:r w:rsidR="003F1762" w:rsidRPr="00EB2B59">
              <w:rPr>
                <w:rFonts w:eastAsia="Times New Roman" w:cstheme="minorHAnsi"/>
                <w:lang w:val="en-GB"/>
              </w:rPr>
              <w:t xml:space="preserve">project </w:t>
            </w:r>
            <w:r w:rsidRPr="00EB2B59">
              <w:rPr>
                <w:rFonts w:eastAsia="Times New Roman" w:cstheme="minorHAnsi"/>
                <w:lang w:val="en-GB"/>
              </w:rPr>
              <w:t xml:space="preserve">ID and thus key information for our quarterly reporting to MPTFO through UNEX upload, in the list of items to be submitted in the  </w:t>
            </w:r>
            <w:r w:rsidR="00B723CD" w:rsidRPr="00EB2B59">
              <w:rPr>
                <w:rFonts w:eastAsia="Times New Roman" w:cstheme="minorHAnsi"/>
                <w:lang w:val="en-GB"/>
              </w:rPr>
              <w:t>UNITY/</w:t>
            </w:r>
            <w:proofErr w:type="spellStart"/>
            <w:r w:rsidR="00B723CD" w:rsidRPr="00EB2B59">
              <w:rPr>
                <w:rFonts w:eastAsia="Times New Roman" w:cstheme="minorHAnsi"/>
                <w:lang w:val="en-GB"/>
              </w:rPr>
              <w:t>UNall</w:t>
            </w:r>
            <w:proofErr w:type="spellEnd"/>
            <w:r w:rsidRPr="00EB2B59">
              <w:rPr>
                <w:rFonts w:eastAsia="Times New Roman" w:cstheme="minorHAnsi"/>
                <w:lang w:val="en-GB"/>
              </w:rPr>
              <w:t>(it could be donor reference or additional field)</w:t>
            </w:r>
          </w:p>
        </w:tc>
      </w:tr>
      <w:tr w:rsidR="00CD116A" w:rsidRPr="00356CD2" w14:paraId="276260B6" w14:textId="77777777" w:rsidTr="00E364A5">
        <w:trPr>
          <w:trHeight w:val="600"/>
        </w:trPr>
        <w:tc>
          <w:tcPr>
            <w:tcW w:w="2343" w:type="dxa"/>
            <w:tcBorders>
              <w:top w:val="nil"/>
              <w:left w:val="single" w:sz="4" w:space="0" w:color="auto"/>
              <w:bottom w:val="single" w:sz="4" w:space="0" w:color="auto"/>
              <w:right w:val="single" w:sz="4" w:space="0" w:color="auto"/>
            </w:tcBorders>
            <w:shd w:val="clear" w:color="auto" w:fill="auto"/>
            <w:vAlign w:val="center"/>
            <w:hideMark/>
          </w:tcPr>
          <w:p w14:paraId="4C643419" w14:textId="77777777" w:rsidR="00737ECD" w:rsidRPr="00EB2B59" w:rsidRDefault="00737ECD" w:rsidP="004A1118">
            <w:pPr>
              <w:spacing w:after="0" w:line="240" w:lineRule="auto"/>
              <w:jc w:val="center"/>
              <w:rPr>
                <w:rFonts w:eastAsia="Times New Roman" w:cstheme="minorHAnsi"/>
                <w:lang w:val="en-GB"/>
              </w:rPr>
            </w:pPr>
            <w:r w:rsidRPr="00EB2B59">
              <w:rPr>
                <w:rFonts w:eastAsia="Times New Roman" w:cstheme="minorHAnsi"/>
                <w:lang w:val="en-GB"/>
              </w:rPr>
              <w:t xml:space="preserve">Currency </w:t>
            </w:r>
          </w:p>
        </w:tc>
        <w:tc>
          <w:tcPr>
            <w:tcW w:w="6560" w:type="dxa"/>
            <w:tcBorders>
              <w:top w:val="nil"/>
              <w:left w:val="nil"/>
              <w:bottom w:val="single" w:sz="4" w:space="0" w:color="auto"/>
              <w:right w:val="single" w:sz="4" w:space="0" w:color="auto"/>
            </w:tcBorders>
            <w:shd w:val="clear" w:color="auto" w:fill="auto"/>
            <w:vAlign w:val="center"/>
            <w:hideMark/>
          </w:tcPr>
          <w:p w14:paraId="3B2F79DA" w14:textId="77777777" w:rsidR="00737ECD" w:rsidRPr="00EB2B59" w:rsidRDefault="00737ECD" w:rsidP="004A1118">
            <w:pPr>
              <w:spacing w:after="0" w:line="240" w:lineRule="auto"/>
              <w:rPr>
                <w:rFonts w:eastAsia="Times New Roman" w:cstheme="minorHAnsi"/>
                <w:lang w:val="en-GB"/>
              </w:rPr>
            </w:pPr>
            <w:r w:rsidRPr="00EB2B59">
              <w:rPr>
                <w:rFonts w:eastAsia="Times New Roman" w:cstheme="minorHAnsi"/>
                <w:lang w:val="en-GB"/>
              </w:rPr>
              <w:t xml:space="preserve">This is the currency in which payments are to be made as stated in the schedule of payments in the agreement  </w:t>
            </w:r>
          </w:p>
        </w:tc>
      </w:tr>
      <w:tr w:rsidR="00CD116A" w:rsidRPr="00356CD2" w14:paraId="3119C13E" w14:textId="77777777" w:rsidTr="00E364A5">
        <w:trPr>
          <w:trHeight w:val="433"/>
        </w:trPr>
        <w:tc>
          <w:tcPr>
            <w:tcW w:w="2343" w:type="dxa"/>
            <w:tcBorders>
              <w:top w:val="nil"/>
              <w:left w:val="single" w:sz="4" w:space="0" w:color="auto"/>
              <w:bottom w:val="single" w:sz="4" w:space="0" w:color="auto"/>
              <w:right w:val="single" w:sz="4" w:space="0" w:color="auto"/>
            </w:tcBorders>
            <w:shd w:val="clear" w:color="auto" w:fill="auto"/>
            <w:vAlign w:val="center"/>
          </w:tcPr>
          <w:p w14:paraId="0424E8A8" w14:textId="77777777" w:rsidR="00737ECD" w:rsidRPr="00EB2B59" w:rsidDel="005E397B" w:rsidRDefault="00737ECD" w:rsidP="004A1118">
            <w:pPr>
              <w:spacing w:after="0" w:line="240" w:lineRule="auto"/>
              <w:jc w:val="center"/>
              <w:rPr>
                <w:rFonts w:eastAsia="Times New Roman" w:cstheme="minorHAnsi"/>
                <w:lang w:val="en-GB"/>
              </w:rPr>
            </w:pPr>
            <w:r w:rsidRPr="00EB2B59">
              <w:rPr>
                <w:rFonts w:eastAsia="Times New Roman" w:cstheme="minorHAnsi"/>
                <w:lang w:val="en-GB"/>
              </w:rPr>
              <w:t>GMS Rate</w:t>
            </w:r>
          </w:p>
        </w:tc>
        <w:tc>
          <w:tcPr>
            <w:tcW w:w="6560" w:type="dxa"/>
            <w:tcBorders>
              <w:top w:val="nil"/>
              <w:left w:val="nil"/>
              <w:bottom w:val="single" w:sz="4" w:space="0" w:color="auto"/>
              <w:right w:val="single" w:sz="4" w:space="0" w:color="auto"/>
            </w:tcBorders>
            <w:shd w:val="clear" w:color="auto" w:fill="auto"/>
            <w:vAlign w:val="center"/>
          </w:tcPr>
          <w:p w14:paraId="16FE33E6" w14:textId="77777777" w:rsidR="00737ECD" w:rsidRPr="00EB2B59" w:rsidRDefault="00737ECD" w:rsidP="004A1118">
            <w:pPr>
              <w:spacing w:after="0" w:line="240" w:lineRule="auto"/>
              <w:rPr>
                <w:rFonts w:eastAsia="Times New Roman" w:cstheme="minorHAnsi"/>
                <w:lang w:val="en-GB"/>
              </w:rPr>
            </w:pPr>
            <w:r w:rsidRPr="00EB2B59">
              <w:rPr>
                <w:rFonts w:eastAsia="Times New Roman" w:cstheme="minorHAnsi"/>
                <w:lang w:val="en-GB"/>
              </w:rPr>
              <w:t>Update the applicable GMS rate</w:t>
            </w:r>
          </w:p>
        </w:tc>
      </w:tr>
      <w:tr w:rsidR="00CD116A" w:rsidRPr="00356CD2" w14:paraId="18DF8EEC" w14:textId="77777777" w:rsidTr="00E364A5">
        <w:trPr>
          <w:trHeight w:val="581"/>
        </w:trPr>
        <w:tc>
          <w:tcPr>
            <w:tcW w:w="2343" w:type="dxa"/>
            <w:tcBorders>
              <w:top w:val="nil"/>
              <w:left w:val="single" w:sz="4" w:space="0" w:color="auto"/>
              <w:bottom w:val="single" w:sz="4" w:space="0" w:color="auto"/>
              <w:right w:val="single" w:sz="4" w:space="0" w:color="auto"/>
            </w:tcBorders>
            <w:shd w:val="clear" w:color="auto" w:fill="auto"/>
            <w:vAlign w:val="center"/>
          </w:tcPr>
          <w:p w14:paraId="44173453" w14:textId="77777777" w:rsidR="00737ECD" w:rsidRPr="00EB2B59" w:rsidRDefault="00737ECD" w:rsidP="004A1118">
            <w:pPr>
              <w:spacing w:after="0" w:line="240" w:lineRule="auto"/>
              <w:jc w:val="center"/>
              <w:rPr>
                <w:rFonts w:eastAsia="Times New Roman" w:cstheme="minorHAnsi"/>
                <w:lang w:val="en-GB"/>
              </w:rPr>
            </w:pPr>
            <w:r w:rsidRPr="00EB2B59">
              <w:rPr>
                <w:rFonts w:eastAsia="Times New Roman" w:cstheme="minorHAnsi"/>
                <w:lang w:val="en-GB"/>
              </w:rPr>
              <w:lastRenderedPageBreak/>
              <w:t>Agreement End Date</w:t>
            </w:r>
          </w:p>
        </w:tc>
        <w:tc>
          <w:tcPr>
            <w:tcW w:w="6560" w:type="dxa"/>
            <w:tcBorders>
              <w:top w:val="nil"/>
              <w:left w:val="nil"/>
              <w:bottom w:val="single" w:sz="4" w:space="0" w:color="auto"/>
              <w:right w:val="single" w:sz="4" w:space="0" w:color="auto"/>
            </w:tcBorders>
            <w:shd w:val="clear" w:color="auto" w:fill="auto"/>
            <w:vAlign w:val="center"/>
          </w:tcPr>
          <w:p w14:paraId="493F34F6" w14:textId="125E4B33" w:rsidR="00737ECD" w:rsidRPr="00EB2B59" w:rsidRDefault="00737ECD" w:rsidP="004A1118">
            <w:pPr>
              <w:spacing w:after="0" w:line="240" w:lineRule="auto"/>
              <w:rPr>
                <w:rFonts w:eastAsia="Times New Roman" w:cstheme="minorHAnsi"/>
                <w:lang w:val="en-GB"/>
              </w:rPr>
            </w:pPr>
            <w:r w:rsidRPr="00EB2B59">
              <w:rPr>
                <w:rFonts w:eastAsia="Times New Roman" w:cstheme="minorHAnsi"/>
                <w:lang w:val="en-GB"/>
              </w:rPr>
              <w:t>Include th</w:t>
            </w:r>
            <w:r w:rsidR="00692647" w:rsidRPr="00EB2B59">
              <w:rPr>
                <w:rFonts w:eastAsia="Times New Roman" w:cstheme="minorHAnsi"/>
                <w:lang w:val="en-GB"/>
              </w:rPr>
              <w:t xml:space="preserve">is </w:t>
            </w:r>
            <w:r w:rsidRPr="00EB2B59">
              <w:rPr>
                <w:rFonts w:eastAsia="Times New Roman" w:cstheme="minorHAnsi"/>
                <w:lang w:val="en-GB"/>
              </w:rPr>
              <w:t xml:space="preserve">date if included in the agreement  </w:t>
            </w:r>
          </w:p>
        </w:tc>
      </w:tr>
      <w:tr w:rsidR="00CD116A" w:rsidRPr="00356CD2" w14:paraId="4D022717" w14:textId="77777777" w:rsidTr="00E364A5">
        <w:trPr>
          <w:trHeight w:val="702"/>
        </w:trPr>
        <w:tc>
          <w:tcPr>
            <w:tcW w:w="2343" w:type="dxa"/>
            <w:tcBorders>
              <w:top w:val="nil"/>
              <w:left w:val="single" w:sz="4" w:space="0" w:color="auto"/>
              <w:bottom w:val="single" w:sz="4" w:space="0" w:color="auto"/>
              <w:right w:val="single" w:sz="4" w:space="0" w:color="auto"/>
            </w:tcBorders>
            <w:shd w:val="clear" w:color="auto" w:fill="auto"/>
            <w:vAlign w:val="center"/>
          </w:tcPr>
          <w:p w14:paraId="206A5F74" w14:textId="6540B5ED" w:rsidR="00737ECD" w:rsidRPr="00EB2B59" w:rsidDel="005E397B" w:rsidRDefault="00FF4717" w:rsidP="004A1118">
            <w:pPr>
              <w:spacing w:after="0" w:line="240" w:lineRule="auto"/>
              <w:jc w:val="center"/>
              <w:rPr>
                <w:rFonts w:eastAsia="Times New Roman" w:cstheme="minorHAnsi"/>
                <w:lang w:val="en-GB"/>
              </w:rPr>
            </w:pPr>
            <w:r w:rsidRPr="00EB2B59">
              <w:rPr>
                <w:rFonts w:eastAsia="Times New Roman" w:cstheme="minorHAnsi"/>
                <w:lang w:val="en-GB"/>
              </w:rPr>
              <w:t xml:space="preserve"> </w:t>
            </w:r>
            <w:r w:rsidR="00565EDE" w:rsidRPr="00EB2B59">
              <w:rPr>
                <w:rFonts w:eastAsia="Times New Roman" w:cstheme="minorHAnsi"/>
                <w:lang w:val="en-GB"/>
              </w:rPr>
              <w:t>Chart of Accounts</w:t>
            </w:r>
          </w:p>
        </w:tc>
        <w:tc>
          <w:tcPr>
            <w:tcW w:w="6560" w:type="dxa"/>
            <w:tcBorders>
              <w:top w:val="nil"/>
              <w:left w:val="nil"/>
              <w:bottom w:val="single" w:sz="4" w:space="0" w:color="auto"/>
              <w:right w:val="single" w:sz="4" w:space="0" w:color="auto"/>
            </w:tcBorders>
            <w:shd w:val="clear" w:color="auto" w:fill="auto"/>
            <w:vAlign w:val="center"/>
          </w:tcPr>
          <w:p w14:paraId="2BDCB46B" w14:textId="7977FABD" w:rsidR="00737ECD" w:rsidRPr="00EB2B59" w:rsidRDefault="00737ECD" w:rsidP="004A1118">
            <w:pPr>
              <w:spacing w:after="0" w:line="240" w:lineRule="auto"/>
              <w:rPr>
                <w:rFonts w:eastAsia="Times New Roman" w:cstheme="minorHAnsi"/>
              </w:rPr>
            </w:pPr>
            <w:r w:rsidRPr="00EB2B59">
              <w:rPr>
                <w:rFonts w:eastAsia="Times New Roman" w:cstheme="minorHAnsi"/>
                <w:lang w:val="en-GB"/>
              </w:rPr>
              <w:t>Users should indicate the relevant</w:t>
            </w:r>
            <w:r w:rsidR="00327974" w:rsidRPr="00EB2B59">
              <w:rPr>
                <w:rFonts w:eastAsia="Times New Roman" w:cstheme="minorHAnsi"/>
                <w:lang w:val="en-GB"/>
              </w:rPr>
              <w:t xml:space="preserve"> </w:t>
            </w:r>
            <w:r w:rsidRPr="00EB2B59">
              <w:rPr>
                <w:rFonts w:eastAsia="Times New Roman" w:cstheme="minorHAnsi"/>
                <w:lang w:val="en-GB"/>
              </w:rPr>
              <w:t xml:space="preserve">Chart of Account information for each project that is included in the Agreement </w:t>
            </w:r>
          </w:p>
        </w:tc>
      </w:tr>
      <w:tr w:rsidR="00CD116A" w:rsidRPr="00356CD2" w14:paraId="7EAC9795" w14:textId="77777777" w:rsidTr="00E364A5">
        <w:trPr>
          <w:trHeight w:val="1200"/>
        </w:trPr>
        <w:tc>
          <w:tcPr>
            <w:tcW w:w="2343" w:type="dxa"/>
            <w:tcBorders>
              <w:top w:val="nil"/>
              <w:left w:val="single" w:sz="4" w:space="0" w:color="auto"/>
              <w:bottom w:val="single" w:sz="4" w:space="0" w:color="auto"/>
              <w:right w:val="single" w:sz="4" w:space="0" w:color="auto"/>
            </w:tcBorders>
            <w:shd w:val="clear" w:color="auto" w:fill="auto"/>
            <w:vAlign w:val="center"/>
          </w:tcPr>
          <w:p w14:paraId="66A27C5D" w14:textId="77777777" w:rsidR="00737ECD" w:rsidRPr="00EB2B59" w:rsidDel="005E397B" w:rsidRDefault="00737ECD" w:rsidP="004A1118">
            <w:pPr>
              <w:spacing w:after="0" w:line="240" w:lineRule="auto"/>
              <w:jc w:val="center"/>
              <w:rPr>
                <w:rFonts w:eastAsia="Times New Roman" w:cstheme="minorHAnsi"/>
                <w:lang w:val="en-GB"/>
              </w:rPr>
            </w:pPr>
            <w:r w:rsidRPr="00EB2B59">
              <w:rPr>
                <w:rFonts w:eastAsia="Times New Roman" w:cstheme="minorHAnsi"/>
                <w:lang w:val="en-GB"/>
              </w:rPr>
              <w:t xml:space="preserve">Schedule of payments:   </w:t>
            </w:r>
          </w:p>
        </w:tc>
        <w:tc>
          <w:tcPr>
            <w:tcW w:w="6560" w:type="dxa"/>
            <w:tcBorders>
              <w:top w:val="nil"/>
              <w:left w:val="nil"/>
              <w:bottom w:val="single" w:sz="4" w:space="0" w:color="auto"/>
              <w:right w:val="single" w:sz="4" w:space="0" w:color="auto"/>
            </w:tcBorders>
            <w:shd w:val="clear" w:color="auto" w:fill="auto"/>
            <w:vAlign w:val="center"/>
          </w:tcPr>
          <w:p w14:paraId="0289E1EB" w14:textId="0C153B26" w:rsidR="00737ECD" w:rsidRPr="00EB2B59" w:rsidRDefault="00737ECD" w:rsidP="004A1118">
            <w:pPr>
              <w:spacing w:after="0" w:line="240" w:lineRule="auto"/>
              <w:rPr>
                <w:rFonts w:eastAsia="Times New Roman" w:cstheme="minorHAnsi"/>
                <w:lang w:val="en-GB"/>
              </w:rPr>
            </w:pPr>
            <w:r w:rsidRPr="00EB2B59">
              <w:rPr>
                <w:rFonts w:eastAsia="Times New Roman" w:cstheme="minorHAnsi"/>
                <w:lang w:val="en-GB"/>
              </w:rPr>
              <w:t>Users should allocate the schedule of payment to all projects based on the allocation agreed with the donor for the specific schedule of payment. Use the “+” to add multiple payment tranches or multiple COAs</w:t>
            </w:r>
          </w:p>
        </w:tc>
      </w:tr>
      <w:tr w:rsidR="00CD116A" w:rsidRPr="00356CD2" w14:paraId="6072C72B" w14:textId="77777777" w:rsidTr="00E364A5">
        <w:trPr>
          <w:trHeight w:val="1200"/>
        </w:trPr>
        <w:tc>
          <w:tcPr>
            <w:tcW w:w="2343" w:type="dxa"/>
            <w:tcBorders>
              <w:top w:val="nil"/>
              <w:left w:val="single" w:sz="4" w:space="0" w:color="auto"/>
              <w:bottom w:val="single" w:sz="4" w:space="0" w:color="auto"/>
              <w:right w:val="single" w:sz="4" w:space="0" w:color="auto"/>
            </w:tcBorders>
            <w:shd w:val="clear" w:color="auto" w:fill="auto"/>
            <w:vAlign w:val="center"/>
            <w:hideMark/>
          </w:tcPr>
          <w:p w14:paraId="3E403D92" w14:textId="77777777" w:rsidR="00737ECD" w:rsidRPr="00EB2B59" w:rsidRDefault="00737ECD" w:rsidP="004A1118">
            <w:pPr>
              <w:spacing w:after="0" w:line="240" w:lineRule="auto"/>
              <w:jc w:val="center"/>
              <w:rPr>
                <w:rFonts w:eastAsia="Times New Roman" w:cstheme="minorHAnsi"/>
                <w:lang w:val="en-GB"/>
              </w:rPr>
            </w:pPr>
            <w:r w:rsidRPr="00EB2B59">
              <w:rPr>
                <w:rFonts w:eastAsia="Times New Roman" w:cstheme="minorHAnsi"/>
                <w:lang w:val="en-GB"/>
              </w:rPr>
              <w:t xml:space="preserve">Supporting Document  </w:t>
            </w:r>
          </w:p>
        </w:tc>
        <w:tc>
          <w:tcPr>
            <w:tcW w:w="6560" w:type="dxa"/>
            <w:tcBorders>
              <w:top w:val="nil"/>
              <w:left w:val="nil"/>
              <w:bottom w:val="single" w:sz="4" w:space="0" w:color="auto"/>
              <w:right w:val="single" w:sz="4" w:space="0" w:color="auto"/>
            </w:tcBorders>
            <w:shd w:val="clear" w:color="auto" w:fill="auto"/>
            <w:vAlign w:val="center"/>
            <w:hideMark/>
          </w:tcPr>
          <w:p w14:paraId="05D6A1B5" w14:textId="4FCEC924" w:rsidR="001675A1" w:rsidRPr="00EB2B59" w:rsidRDefault="001675A1" w:rsidP="001675A1">
            <w:pPr>
              <w:pStyle w:val="ListParagraph"/>
              <w:numPr>
                <w:ilvl w:val="0"/>
                <w:numId w:val="28"/>
              </w:numPr>
              <w:spacing w:after="0" w:line="240" w:lineRule="auto"/>
              <w:rPr>
                <w:rFonts w:eastAsia="Times New Roman" w:cstheme="minorHAnsi"/>
                <w:lang w:val="en-GB"/>
              </w:rPr>
            </w:pPr>
            <w:r w:rsidRPr="00EB2B59">
              <w:rPr>
                <w:rFonts w:eastAsia="Times New Roman" w:cstheme="minorHAnsi"/>
                <w:lang w:val="en-GB"/>
              </w:rPr>
              <w:t xml:space="preserve">There is </w:t>
            </w:r>
            <w:r w:rsidR="00722FD8" w:rsidRPr="00EB2B59">
              <w:rPr>
                <w:rFonts w:eastAsia="Times New Roman" w:cstheme="minorHAnsi"/>
                <w:lang w:val="en-GB"/>
              </w:rPr>
              <w:t xml:space="preserve">a </w:t>
            </w:r>
            <w:r w:rsidR="00966654" w:rsidRPr="00EB2B59">
              <w:rPr>
                <w:rFonts w:eastAsia="Times New Roman" w:cstheme="minorHAnsi"/>
                <w:b/>
                <w:bCs/>
                <w:lang w:val="en-GB"/>
              </w:rPr>
              <w:t>C</w:t>
            </w:r>
            <w:proofErr w:type="spellStart"/>
            <w:r w:rsidR="00966654" w:rsidRPr="00EB2B59">
              <w:rPr>
                <w:rFonts w:eastAsia="Times New Roman" w:cstheme="minorHAnsi"/>
                <w:b/>
                <w:bCs/>
              </w:rPr>
              <w:t>omments</w:t>
            </w:r>
            <w:proofErr w:type="spellEnd"/>
            <w:r w:rsidR="00966654" w:rsidRPr="00EB2B59">
              <w:rPr>
                <w:rFonts w:eastAsia="Times New Roman" w:cstheme="minorHAnsi"/>
                <w:b/>
                <w:bCs/>
              </w:rPr>
              <w:t xml:space="preserve"> </w:t>
            </w:r>
            <w:r w:rsidRPr="00EB2B59">
              <w:rPr>
                <w:rFonts w:eastAsia="Times New Roman" w:cstheme="minorHAnsi"/>
                <w:b/>
                <w:bCs/>
                <w:lang w:val="en-GB"/>
              </w:rPr>
              <w:t>field</w:t>
            </w:r>
            <w:r w:rsidRPr="00EB2B59">
              <w:rPr>
                <w:rFonts w:eastAsia="Times New Roman" w:cstheme="minorHAnsi"/>
                <w:lang w:val="en-GB"/>
              </w:rPr>
              <w:t xml:space="preserve"> which can be used when users want to include additional information or comments</w:t>
            </w:r>
            <w:r w:rsidR="00692647" w:rsidRPr="00EB2B59">
              <w:rPr>
                <w:rFonts w:eastAsia="Times New Roman" w:cstheme="minorHAnsi"/>
                <w:lang w:val="en-GB"/>
              </w:rPr>
              <w:t>.</w:t>
            </w:r>
          </w:p>
          <w:p w14:paraId="16065301" w14:textId="51CBD14D" w:rsidR="001675A1" w:rsidRPr="00EB2B59" w:rsidRDefault="001675A1" w:rsidP="001675A1">
            <w:pPr>
              <w:pStyle w:val="ListParagraph"/>
              <w:numPr>
                <w:ilvl w:val="0"/>
                <w:numId w:val="28"/>
              </w:numPr>
              <w:spacing w:after="0" w:line="240" w:lineRule="auto"/>
              <w:rPr>
                <w:rFonts w:eastAsia="Times New Roman" w:cstheme="minorHAnsi"/>
                <w:lang w:val="en-GB"/>
              </w:rPr>
            </w:pPr>
            <w:r w:rsidRPr="00EB2B59">
              <w:rPr>
                <w:rFonts w:eastAsia="Times New Roman" w:cstheme="minorHAnsi"/>
                <w:lang w:val="en-GB"/>
              </w:rPr>
              <w:t xml:space="preserve">This is where the scanned PDF file </w:t>
            </w:r>
            <w:r w:rsidR="002120EE" w:rsidRPr="00EB2B59">
              <w:rPr>
                <w:rFonts w:eastAsia="Times New Roman" w:cstheme="minorHAnsi"/>
                <w:lang w:val="en-GB"/>
              </w:rPr>
              <w:t xml:space="preserve">for the signed </w:t>
            </w:r>
            <w:proofErr w:type="spellStart"/>
            <w:r w:rsidR="002120EE" w:rsidRPr="00EB2B59">
              <w:rPr>
                <w:rFonts w:eastAsia="Times New Roman" w:cstheme="minorHAnsi"/>
                <w:lang w:val="en-GB"/>
              </w:rPr>
              <w:t>ProDoc</w:t>
            </w:r>
            <w:proofErr w:type="spellEnd"/>
            <w:r w:rsidR="002120EE" w:rsidRPr="00EB2B59">
              <w:rPr>
                <w:rFonts w:eastAsia="Times New Roman" w:cstheme="minorHAnsi"/>
                <w:lang w:val="en-GB"/>
              </w:rPr>
              <w:t xml:space="preserve"> and Steering Committee minutes </w:t>
            </w:r>
            <w:r w:rsidRPr="00EB2B59">
              <w:rPr>
                <w:rFonts w:eastAsia="Times New Roman" w:cstheme="minorHAnsi"/>
                <w:lang w:val="en-GB"/>
              </w:rPr>
              <w:t xml:space="preserve">should be uploaded. Please ensure that documents are clear and legible and include all pages of the signed agreements. Include any amendments that should accompany this agreement.  </w:t>
            </w:r>
          </w:p>
          <w:p w14:paraId="47E2AC85" w14:textId="77777777" w:rsidR="001675A1" w:rsidRPr="00EB2B59" w:rsidRDefault="001675A1" w:rsidP="004A1118">
            <w:pPr>
              <w:spacing w:after="0" w:line="240" w:lineRule="auto"/>
              <w:rPr>
                <w:rFonts w:eastAsia="Times New Roman" w:cstheme="minorHAnsi"/>
                <w:lang w:val="en-GB"/>
              </w:rPr>
            </w:pPr>
          </w:p>
          <w:p w14:paraId="628C1338" w14:textId="11A37C42" w:rsidR="00737ECD" w:rsidRPr="00EB2B59" w:rsidRDefault="00737ECD" w:rsidP="004E2FAB">
            <w:pPr>
              <w:spacing w:after="0" w:line="240" w:lineRule="auto"/>
              <w:ind w:left="360"/>
              <w:rPr>
                <w:rFonts w:eastAsia="Times New Roman" w:cstheme="minorHAnsi"/>
                <w:lang w:val="en-GB"/>
              </w:rPr>
            </w:pPr>
            <w:r w:rsidRPr="00EB2B59">
              <w:rPr>
                <w:rFonts w:eastAsia="Times New Roman" w:cstheme="minorHAnsi"/>
                <w:lang w:val="en-GB"/>
              </w:rPr>
              <w:t>•</w:t>
            </w:r>
            <w:r w:rsidRPr="00EB2B59">
              <w:rPr>
                <w:rFonts w:eastAsia="Times New Roman" w:cstheme="minorHAnsi"/>
                <w:lang w:val="en-GB"/>
              </w:rPr>
              <w:tab/>
              <w:t xml:space="preserve">Where possible, donor agreements should be saved in the following format:  </w:t>
            </w:r>
          </w:p>
          <w:p w14:paraId="089DDD83" w14:textId="77777777" w:rsidR="005B261C" w:rsidRPr="00EB2B59" w:rsidRDefault="005B261C" w:rsidP="004A1118">
            <w:pPr>
              <w:spacing w:after="0" w:line="240" w:lineRule="auto"/>
              <w:rPr>
                <w:rFonts w:eastAsia="Times New Roman" w:cstheme="minorHAnsi"/>
                <w:lang w:val="en-GB"/>
              </w:rPr>
            </w:pPr>
          </w:p>
          <w:p w14:paraId="32CA2C87" w14:textId="61313BEB" w:rsidR="00737ECD" w:rsidRPr="00EB2B59" w:rsidRDefault="00737ECD" w:rsidP="004E2FAB">
            <w:pPr>
              <w:spacing w:after="0" w:line="240" w:lineRule="auto"/>
              <w:ind w:left="360"/>
              <w:rPr>
                <w:rFonts w:eastAsia="Times New Roman" w:cstheme="minorHAnsi"/>
                <w:lang w:val="en-GB"/>
              </w:rPr>
            </w:pPr>
            <w:r w:rsidRPr="00EB2B59">
              <w:rPr>
                <w:rFonts w:eastAsia="Times New Roman" w:cstheme="minorHAnsi"/>
                <w:lang w:val="en-GB"/>
              </w:rPr>
              <w:t xml:space="preserve">Example: Cost sharing agreement signed between Honduras </w:t>
            </w:r>
            <w:r w:rsidR="005B261C" w:rsidRPr="00EB2B59">
              <w:rPr>
                <w:rFonts w:eastAsia="Times New Roman" w:cstheme="minorHAnsi"/>
                <w:lang w:val="en-GB"/>
              </w:rPr>
              <w:t>and Denmark</w:t>
            </w:r>
            <w:r w:rsidRPr="00EB2B59">
              <w:rPr>
                <w:rFonts w:eastAsia="Times New Roman" w:cstheme="minorHAnsi"/>
                <w:lang w:val="en-GB"/>
              </w:rPr>
              <w:t xml:space="preserve"> on 10 July 2011 (Format of file: HND_DEN_CS_0711) </w:t>
            </w:r>
          </w:p>
          <w:p w14:paraId="111B0113" w14:textId="77777777" w:rsidR="00737ECD" w:rsidRPr="00EB2B59" w:rsidRDefault="00737ECD" w:rsidP="004E2FAB">
            <w:pPr>
              <w:spacing w:after="0" w:line="240" w:lineRule="auto"/>
              <w:ind w:left="360"/>
              <w:rPr>
                <w:rFonts w:eastAsia="Times New Roman" w:cstheme="minorHAnsi"/>
                <w:lang w:val="en-GB"/>
              </w:rPr>
            </w:pPr>
          </w:p>
          <w:p w14:paraId="5404FB0F" w14:textId="77777777" w:rsidR="00737ECD" w:rsidRPr="00EB2B59" w:rsidRDefault="00737ECD" w:rsidP="004E2FAB">
            <w:pPr>
              <w:spacing w:after="0" w:line="240" w:lineRule="auto"/>
              <w:ind w:left="360"/>
              <w:rPr>
                <w:rFonts w:eastAsia="Times New Roman" w:cstheme="minorHAnsi"/>
                <w:lang w:val="en-GB"/>
              </w:rPr>
            </w:pPr>
            <w:r w:rsidRPr="00EB2B59">
              <w:rPr>
                <w:rFonts w:eastAsia="Times New Roman" w:cstheme="minorHAnsi"/>
                <w:lang w:val="en-GB"/>
              </w:rPr>
              <w:t xml:space="preserve">(Government Cost Sharing =GSC; Trust Funds =TF; Third Party Cost Sharing =CS; Joint Programming =JP; Letter of Arrangements =LOA)  </w:t>
            </w:r>
          </w:p>
          <w:p w14:paraId="5E206163" w14:textId="77777777" w:rsidR="00737ECD" w:rsidRPr="00EB2B59" w:rsidRDefault="00737ECD" w:rsidP="004A1118">
            <w:pPr>
              <w:spacing w:after="0" w:line="240" w:lineRule="auto"/>
              <w:rPr>
                <w:rFonts w:eastAsia="Times New Roman" w:cstheme="minorHAnsi"/>
                <w:lang w:val="en-GB"/>
              </w:rPr>
            </w:pPr>
          </w:p>
          <w:p w14:paraId="1B45053C" w14:textId="04FAF568" w:rsidR="00737ECD" w:rsidRPr="00EB2B59" w:rsidRDefault="00737ECD" w:rsidP="004E2FAB">
            <w:pPr>
              <w:pStyle w:val="ListParagraph"/>
              <w:numPr>
                <w:ilvl w:val="0"/>
                <w:numId w:val="29"/>
              </w:numPr>
              <w:spacing w:after="0" w:line="240" w:lineRule="auto"/>
              <w:rPr>
                <w:rFonts w:eastAsia="Times New Roman" w:cstheme="minorHAnsi"/>
                <w:lang w:val="en-GB"/>
              </w:rPr>
            </w:pPr>
            <w:r w:rsidRPr="00EB2B59">
              <w:rPr>
                <w:rFonts w:eastAsia="Times New Roman" w:cstheme="minorHAnsi"/>
                <w:lang w:val="en-GB"/>
              </w:rPr>
              <w:t>Users should provide Clearance from Legal Office for signing Non-Standard Financing Agreements.</w:t>
            </w:r>
          </w:p>
          <w:p w14:paraId="41E68259" w14:textId="77777777" w:rsidR="00737ECD" w:rsidRPr="00EB2B59" w:rsidRDefault="00737ECD" w:rsidP="004A1118">
            <w:pPr>
              <w:spacing w:after="0" w:line="240" w:lineRule="auto"/>
              <w:rPr>
                <w:rFonts w:eastAsia="Times New Roman" w:cstheme="minorHAnsi"/>
                <w:lang w:val="en-GB"/>
              </w:rPr>
            </w:pPr>
          </w:p>
          <w:p w14:paraId="432368F9" w14:textId="72226AD0" w:rsidR="00737ECD" w:rsidRPr="00EB2B59" w:rsidRDefault="00737ECD" w:rsidP="004E2FAB">
            <w:pPr>
              <w:pStyle w:val="ListParagraph"/>
              <w:numPr>
                <w:ilvl w:val="0"/>
                <w:numId w:val="29"/>
              </w:numPr>
              <w:spacing w:after="0" w:line="240" w:lineRule="auto"/>
              <w:rPr>
                <w:rFonts w:eastAsia="Times New Roman" w:cstheme="minorHAnsi"/>
                <w:lang w:val="en-GB"/>
              </w:rPr>
            </w:pPr>
            <w:r w:rsidRPr="00EB2B59">
              <w:rPr>
                <w:rFonts w:eastAsia="Times New Roman" w:cstheme="minorHAnsi"/>
                <w:lang w:val="en-GB"/>
              </w:rPr>
              <w:t>OFM clearance for GMS rate below the minimum as per UNDP’s cost recovery policy.</w:t>
            </w:r>
          </w:p>
          <w:p w14:paraId="407EEDBA" w14:textId="77777777" w:rsidR="00737ECD" w:rsidRPr="00EB2B59" w:rsidRDefault="00737ECD" w:rsidP="004A1118">
            <w:pPr>
              <w:spacing w:after="0" w:line="240" w:lineRule="auto"/>
              <w:rPr>
                <w:rFonts w:eastAsia="Times New Roman" w:cstheme="minorHAnsi"/>
                <w:lang w:val="en-GB"/>
              </w:rPr>
            </w:pPr>
          </w:p>
        </w:tc>
      </w:tr>
      <w:tr w:rsidR="00CD116A" w:rsidRPr="00356CD2" w14:paraId="533A79F1" w14:textId="77777777" w:rsidTr="00E364A5">
        <w:trPr>
          <w:trHeight w:val="300"/>
        </w:trPr>
        <w:tc>
          <w:tcPr>
            <w:tcW w:w="2343" w:type="dxa"/>
            <w:tcBorders>
              <w:top w:val="nil"/>
              <w:left w:val="single" w:sz="4" w:space="0" w:color="auto"/>
              <w:bottom w:val="single" w:sz="4" w:space="0" w:color="auto"/>
              <w:right w:val="single" w:sz="4" w:space="0" w:color="auto"/>
            </w:tcBorders>
            <w:shd w:val="clear" w:color="auto" w:fill="auto"/>
            <w:vAlign w:val="center"/>
            <w:hideMark/>
          </w:tcPr>
          <w:p w14:paraId="01B951F1" w14:textId="59AB3712" w:rsidR="00737ECD" w:rsidRPr="00EB2B59" w:rsidRDefault="00737ECD" w:rsidP="004A1118">
            <w:pPr>
              <w:spacing w:after="0" w:line="240" w:lineRule="auto"/>
              <w:jc w:val="center"/>
              <w:rPr>
                <w:rFonts w:eastAsia="Times New Roman" w:cstheme="minorHAnsi"/>
                <w:lang w:val="en-GB"/>
              </w:rPr>
            </w:pPr>
            <w:r w:rsidRPr="00EB2B59">
              <w:rPr>
                <w:rFonts w:eastAsia="Times New Roman" w:cstheme="minorHAnsi"/>
                <w:lang w:val="en-GB"/>
              </w:rPr>
              <w:t xml:space="preserve"> </w:t>
            </w:r>
            <w:r w:rsidR="002B3A2E" w:rsidRPr="00EB2B59">
              <w:rPr>
                <w:rFonts w:eastAsia="Times New Roman" w:cstheme="minorHAnsi"/>
              </w:rPr>
              <w:t>CC Users</w:t>
            </w:r>
          </w:p>
        </w:tc>
        <w:tc>
          <w:tcPr>
            <w:tcW w:w="6560" w:type="dxa"/>
            <w:tcBorders>
              <w:top w:val="nil"/>
              <w:left w:val="single" w:sz="4" w:space="0" w:color="auto"/>
              <w:bottom w:val="single" w:sz="4" w:space="0" w:color="auto"/>
              <w:right w:val="single" w:sz="4" w:space="0" w:color="auto"/>
            </w:tcBorders>
            <w:shd w:val="clear" w:color="auto" w:fill="auto"/>
            <w:vAlign w:val="center"/>
            <w:hideMark/>
          </w:tcPr>
          <w:p w14:paraId="3D893170" w14:textId="1BE7132B" w:rsidR="00737ECD" w:rsidRPr="00EB2B59" w:rsidRDefault="00737ECD" w:rsidP="004A1118">
            <w:pPr>
              <w:spacing w:after="0" w:line="240" w:lineRule="auto"/>
              <w:rPr>
                <w:rFonts w:eastAsia="Times New Roman" w:cstheme="minorHAnsi"/>
                <w:lang w:val="en-GB"/>
              </w:rPr>
            </w:pPr>
            <w:r w:rsidRPr="00EB2B59">
              <w:rPr>
                <w:rFonts w:eastAsia="Times New Roman" w:cstheme="minorHAnsi"/>
                <w:lang w:val="en-GB"/>
              </w:rPr>
              <w:t>Input Secondary Contact if any. This Secondary focal person will receive notifications throughout the case processing (It is useful in absence of primary initiator)</w:t>
            </w:r>
            <w:r w:rsidR="001D5DDB" w:rsidRPr="00EB2B59">
              <w:rPr>
                <w:rFonts w:eastAsia="Times New Roman" w:cstheme="minorHAnsi"/>
                <w:lang w:val="en-GB"/>
              </w:rPr>
              <w:t>.</w:t>
            </w:r>
          </w:p>
        </w:tc>
      </w:tr>
      <w:tr w:rsidR="00CD116A" w:rsidRPr="00356CD2" w14:paraId="732F2E2D" w14:textId="77777777" w:rsidTr="00E364A5">
        <w:trPr>
          <w:trHeight w:val="669"/>
        </w:trPr>
        <w:tc>
          <w:tcPr>
            <w:tcW w:w="2343" w:type="dxa"/>
            <w:tcBorders>
              <w:top w:val="nil"/>
              <w:left w:val="single" w:sz="4" w:space="0" w:color="auto"/>
              <w:bottom w:val="single" w:sz="4" w:space="0" w:color="auto"/>
              <w:right w:val="single" w:sz="4" w:space="0" w:color="auto"/>
            </w:tcBorders>
            <w:shd w:val="clear" w:color="auto" w:fill="auto"/>
            <w:vAlign w:val="center"/>
            <w:hideMark/>
          </w:tcPr>
          <w:p w14:paraId="0021CB75" w14:textId="77777777" w:rsidR="00737ECD" w:rsidRPr="00EB2B59" w:rsidRDefault="00737ECD" w:rsidP="004A1118">
            <w:pPr>
              <w:spacing w:after="0" w:line="240" w:lineRule="auto"/>
              <w:jc w:val="center"/>
              <w:rPr>
                <w:rFonts w:eastAsia="Times New Roman" w:cstheme="minorHAnsi"/>
                <w:lang w:val="en-GB"/>
              </w:rPr>
            </w:pPr>
            <w:r w:rsidRPr="00EB2B59">
              <w:rPr>
                <w:rFonts w:eastAsia="Times New Roman" w:cstheme="minorHAnsi"/>
                <w:lang w:val="en-GB"/>
              </w:rPr>
              <w:t>Report submission/ Funds Transfer Request</w:t>
            </w:r>
          </w:p>
        </w:tc>
        <w:tc>
          <w:tcPr>
            <w:tcW w:w="6560" w:type="dxa"/>
            <w:tcBorders>
              <w:top w:val="nil"/>
              <w:left w:val="nil"/>
              <w:bottom w:val="single" w:sz="4" w:space="0" w:color="auto"/>
              <w:right w:val="single" w:sz="4" w:space="0" w:color="auto"/>
            </w:tcBorders>
            <w:shd w:val="clear" w:color="auto" w:fill="auto"/>
            <w:vAlign w:val="center"/>
            <w:hideMark/>
          </w:tcPr>
          <w:p w14:paraId="2B86F343" w14:textId="2EDAA679" w:rsidR="00737ECD" w:rsidRPr="00EB2B59" w:rsidRDefault="00737ECD" w:rsidP="004A1118">
            <w:pPr>
              <w:spacing w:after="0" w:line="240" w:lineRule="auto"/>
              <w:rPr>
                <w:rFonts w:eastAsia="Times New Roman" w:cstheme="minorHAnsi"/>
                <w:lang w:val="en-GB"/>
              </w:rPr>
            </w:pPr>
            <w:r w:rsidRPr="00EB2B59">
              <w:rPr>
                <w:rFonts w:eastAsia="Times New Roman" w:cstheme="minorHAnsi"/>
                <w:lang w:val="en-GB"/>
              </w:rPr>
              <w:t>Applicable for case</w:t>
            </w:r>
            <w:r w:rsidR="00395346" w:rsidRPr="00EB2B59">
              <w:rPr>
                <w:rFonts w:eastAsia="Times New Roman" w:cstheme="minorHAnsi"/>
                <w:lang w:val="en-GB"/>
              </w:rPr>
              <w:t>s</w:t>
            </w:r>
            <w:r w:rsidRPr="00EB2B59">
              <w:rPr>
                <w:rFonts w:eastAsia="Times New Roman" w:cstheme="minorHAnsi"/>
                <w:lang w:val="en-GB"/>
              </w:rPr>
              <w:t xml:space="preserve"> wh</w:t>
            </w:r>
            <w:r w:rsidR="00395346" w:rsidRPr="00EB2B59">
              <w:rPr>
                <w:rFonts w:eastAsia="Times New Roman" w:cstheme="minorHAnsi"/>
                <w:lang w:val="en-GB"/>
              </w:rPr>
              <w:t xml:space="preserve">en </w:t>
            </w:r>
            <w:r w:rsidRPr="00EB2B59">
              <w:rPr>
                <w:rFonts w:eastAsia="Times New Roman" w:cstheme="minorHAnsi"/>
                <w:lang w:val="en-GB"/>
              </w:rPr>
              <w:t xml:space="preserve">payment will be made by Donor upon receiving report submission or Fund transfer form. Users to include the date the report was </w:t>
            </w:r>
            <w:r w:rsidR="005B261C" w:rsidRPr="00EB2B59">
              <w:rPr>
                <w:rFonts w:eastAsia="Times New Roman" w:cstheme="minorHAnsi"/>
                <w:lang w:val="en-GB"/>
              </w:rPr>
              <w:t xml:space="preserve">submitted </w:t>
            </w:r>
            <w:r w:rsidRPr="00EB2B59">
              <w:rPr>
                <w:rFonts w:eastAsia="Times New Roman" w:cstheme="minorHAnsi"/>
                <w:lang w:val="en-GB"/>
              </w:rPr>
              <w:t>or fund</w:t>
            </w:r>
            <w:r w:rsidR="00395346" w:rsidRPr="00EB2B59">
              <w:rPr>
                <w:rFonts w:eastAsia="Times New Roman" w:cstheme="minorHAnsi"/>
                <w:lang w:val="en-GB"/>
              </w:rPr>
              <w:t>s</w:t>
            </w:r>
            <w:r w:rsidRPr="00EB2B59">
              <w:rPr>
                <w:rFonts w:eastAsia="Times New Roman" w:cstheme="minorHAnsi"/>
                <w:lang w:val="en-GB"/>
              </w:rPr>
              <w:t xml:space="preserve"> </w:t>
            </w:r>
            <w:r w:rsidR="00395346" w:rsidRPr="00EB2B59">
              <w:rPr>
                <w:rFonts w:eastAsia="Times New Roman" w:cstheme="minorHAnsi"/>
                <w:lang w:val="en-GB"/>
              </w:rPr>
              <w:t xml:space="preserve">were </w:t>
            </w:r>
            <w:r w:rsidRPr="00EB2B59">
              <w:rPr>
                <w:rFonts w:eastAsia="Times New Roman" w:cstheme="minorHAnsi"/>
                <w:lang w:val="en-GB"/>
              </w:rPr>
              <w:t>requested</w:t>
            </w:r>
            <w:r w:rsidR="001D5DDB" w:rsidRPr="00EB2B59">
              <w:rPr>
                <w:rFonts w:eastAsia="Times New Roman" w:cstheme="minorHAnsi"/>
                <w:lang w:val="en-GB"/>
              </w:rPr>
              <w:t>.</w:t>
            </w:r>
          </w:p>
        </w:tc>
      </w:tr>
      <w:tr w:rsidR="00CD116A" w:rsidRPr="00356CD2" w14:paraId="051A5856" w14:textId="77777777" w:rsidTr="00E364A5">
        <w:trPr>
          <w:trHeight w:val="880"/>
        </w:trPr>
        <w:tc>
          <w:tcPr>
            <w:tcW w:w="2343" w:type="dxa"/>
            <w:tcBorders>
              <w:top w:val="nil"/>
              <w:left w:val="single" w:sz="4" w:space="0" w:color="auto"/>
              <w:bottom w:val="single" w:sz="4" w:space="0" w:color="auto"/>
              <w:right w:val="single" w:sz="4" w:space="0" w:color="auto"/>
            </w:tcBorders>
            <w:shd w:val="clear" w:color="auto" w:fill="auto"/>
            <w:vAlign w:val="center"/>
          </w:tcPr>
          <w:p w14:paraId="5FC3F744" w14:textId="4F0D58CC" w:rsidR="005B261C" w:rsidRPr="00EB2B59" w:rsidRDefault="005B261C" w:rsidP="005B261C">
            <w:pPr>
              <w:spacing w:after="0" w:line="240" w:lineRule="auto"/>
              <w:jc w:val="center"/>
              <w:rPr>
                <w:rFonts w:eastAsia="Times New Roman" w:cstheme="minorHAnsi"/>
                <w:lang w:val="en-GB"/>
              </w:rPr>
            </w:pPr>
            <w:r w:rsidRPr="00EB2B59">
              <w:rPr>
                <w:rFonts w:eastAsia="Times New Roman" w:cstheme="minorHAnsi"/>
                <w:lang w:val="en-GB"/>
              </w:rPr>
              <w:t xml:space="preserve">Report Approval Request </w:t>
            </w:r>
          </w:p>
        </w:tc>
        <w:tc>
          <w:tcPr>
            <w:tcW w:w="6560" w:type="dxa"/>
            <w:tcBorders>
              <w:top w:val="nil"/>
              <w:left w:val="nil"/>
              <w:bottom w:val="single" w:sz="4" w:space="0" w:color="auto"/>
              <w:right w:val="single" w:sz="4" w:space="0" w:color="auto"/>
            </w:tcBorders>
            <w:shd w:val="clear" w:color="auto" w:fill="auto"/>
            <w:vAlign w:val="center"/>
          </w:tcPr>
          <w:p w14:paraId="7BF1C4DD" w14:textId="1AB5D927" w:rsidR="005B261C" w:rsidRPr="00EB2B59" w:rsidRDefault="005B261C" w:rsidP="005B261C">
            <w:pPr>
              <w:spacing w:after="0" w:line="240" w:lineRule="auto"/>
              <w:rPr>
                <w:rFonts w:eastAsia="Times New Roman" w:cstheme="minorHAnsi"/>
                <w:lang w:val="en-GB"/>
              </w:rPr>
            </w:pPr>
            <w:r w:rsidRPr="00EB2B59">
              <w:rPr>
                <w:rFonts w:eastAsia="Times New Roman" w:cstheme="minorHAnsi"/>
                <w:lang w:val="en-GB"/>
              </w:rPr>
              <w:t>Applicable for case</w:t>
            </w:r>
            <w:r w:rsidR="00692647" w:rsidRPr="00EB2B59">
              <w:rPr>
                <w:rFonts w:eastAsia="Times New Roman" w:cstheme="minorHAnsi"/>
                <w:lang w:val="en-GB"/>
              </w:rPr>
              <w:t>s</w:t>
            </w:r>
            <w:r w:rsidRPr="00EB2B59">
              <w:rPr>
                <w:rFonts w:eastAsia="Times New Roman" w:cstheme="minorHAnsi"/>
                <w:lang w:val="en-GB"/>
              </w:rPr>
              <w:t xml:space="preserve"> wh</w:t>
            </w:r>
            <w:r w:rsidR="00692647" w:rsidRPr="00EB2B59">
              <w:rPr>
                <w:rFonts w:eastAsia="Times New Roman" w:cstheme="minorHAnsi"/>
                <w:lang w:val="en-GB"/>
              </w:rPr>
              <w:t>en</w:t>
            </w:r>
            <w:r w:rsidRPr="00EB2B59">
              <w:rPr>
                <w:rFonts w:eastAsia="Times New Roman" w:cstheme="minorHAnsi"/>
                <w:lang w:val="en-GB"/>
              </w:rPr>
              <w:t xml:space="preserve"> payment will be made by Donor upon approval of progress report. Users to indicate the date when </w:t>
            </w:r>
            <w:r w:rsidR="00692647" w:rsidRPr="00EB2B59">
              <w:rPr>
                <w:rFonts w:eastAsia="Times New Roman" w:cstheme="minorHAnsi"/>
                <w:lang w:val="en-GB"/>
              </w:rPr>
              <w:t xml:space="preserve">the </w:t>
            </w:r>
            <w:r w:rsidRPr="00EB2B59">
              <w:rPr>
                <w:rFonts w:eastAsia="Times New Roman" w:cstheme="minorHAnsi"/>
                <w:lang w:val="en-GB"/>
              </w:rPr>
              <w:t>report was approved by Donor</w:t>
            </w:r>
            <w:r w:rsidR="001D5DDB" w:rsidRPr="00EB2B59">
              <w:rPr>
                <w:rFonts w:eastAsia="Times New Roman" w:cstheme="minorHAnsi"/>
                <w:lang w:val="en-GB"/>
              </w:rPr>
              <w:t>.</w:t>
            </w:r>
          </w:p>
        </w:tc>
      </w:tr>
      <w:tr w:rsidR="005B261C" w:rsidRPr="00356CD2" w14:paraId="5C2E3CC8" w14:textId="77777777" w:rsidTr="00E364A5">
        <w:trPr>
          <w:trHeight w:val="880"/>
        </w:trPr>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4FE392AB" w14:textId="77777777" w:rsidR="005B261C" w:rsidRPr="00EB2B59" w:rsidRDefault="005B261C" w:rsidP="005B261C">
            <w:pPr>
              <w:spacing w:after="0" w:line="240" w:lineRule="auto"/>
              <w:jc w:val="center"/>
              <w:rPr>
                <w:rFonts w:eastAsia="Times New Roman" w:cstheme="minorHAnsi"/>
                <w:lang w:val="en-GB"/>
              </w:rPr>
            </w:pPr>
            <w:r w:rsidRPr="00EB2B59">
              <w:rPr>
                <w:rFonts w:eastAsia="Times New Roman" w:cstheme="minorHAnsi"/>
                <w:lang w:val="en-GB"/>
              </w:rPr>
              <w:t>Amendment Request</w:t>
            </w:r>
          </w:p>
        </w:tc>
        <w:tc>
          <w:tcPr>
            <w:tcW w:w="6560" w:type="dxa"/>
            <w:tcBorders>
              <w:top w:val="single" w:sz="4" w:space="0" w:color="auto"/>
              <w:left w:val="nil"/>
              <w:bottom w:val="single" w:sz="4" w:space="0" w:color="auto"/>
              <w:right w:val="single" w:sz="4" w:space="0" w:color="auto"/>
            </w:tcBorders>
            <w:shd w:val="clear" w:color="auto" w:fill="auto"/>
            <w:vAlign w:val="center"/>
          </w:tcPr>
          <w:p w14:paraId="687E9BDC" w14:textId="6F6C1C59" w:rsidR="005B261C" w:rsidRPr="00EB2B59" w:rsidRDefault="005B261C" w:rsidP="005B261C">
            <w:pPr>
              <w:spacing w:after="0" w:line="240" w:lineRule="auto"/>
              <w:rPr>
                <w:rFonts w:eastAsia="Times New Roman" w:cstheme="minorHAnsi"/>
                <w:lang w:val="en-GB"/>
              </w:rPr>
            </w:pPr>
            <w:r w:rsidRPr="00EB2B59">
              <w:rPr>
                <w:rFonts w:eastAsia="Times New Roman" w:cstheme="minorHAnsi"/>
                <w:lang w:val="en-GB"/>
              </w:rPr>
              <w:t xml:space="preserve">Amendments can be made to original contracts that have already been entered in the </w:t>
            </w:r>
            <w:r w:rsidR="000C0ED6" w:rsidRPr="00EB2B59">
              <w:rPr>
                <w:rFonts w:eastAsia="Times New Roman" w:cstheme="minorHAnsi"/>
                <w:lang w:val="en-GB"/>
              </w:rPr>
              <w:t xml:space="preserve"> </w:t>
            </w:r>
            <w:r w:rsidR="000C0ED6" w:rsidRPr="00EB2B59">
              <w:rPr>
                <w:rFonts w:eastAsia="Times New Roman" w:cstheme="minorHAnsi"/>
              </w:rPr>
              <w:t>Contract Management Module</w:t>
            </w:r>
            <w:r w:rsidRPr="00EB2B59">
              <w:rPr>
                <w:rFonts w:eastAsia="Times New Roman" w:cstheme="minorHAnsi"/>
                <w:lang w:val="en-GB"/>
              </w:rPr>
              <w:t xml:space="preserve">. Applicable when there is amendment to </w:t>
            </w:r>
            <w:r w:rsidR="0002505B" w:rsidRPr="00EB2B59">
              <w:rPr>
                <w:rFonts w:eastAsia="Times New Roman" w:cstheme="minorHAnsi"/>
                <w:lang w:val="en-GB"/>
              </w:rPr>
              <w:t xml:space="preserve">the </w:t>
            </w:r>
            <w:r w:rsidRPr="00EB2B59">
              <w:rPr>
                <w:rFonts w:eastAsia="Times New Roman" w:cstheme="minorHAnsi"/>
                <w:lang w:val="en-GB"/>
              </w:rPr>
              <w:t>negotiated amount; scheduled of payment</w:t>
            </w:r>
            <w:r w:rsidR="0002505B" w:rsidRPr="00EB2B59">
              <w:rPr>
                <w:rFonts w:eastAsia="Times New Roman" w:cstheme="minorHAnsi"/>
                <w:lang w:val="en-GB"/>
              </w:rPr>
              <w:t>s</w:t>
            </w:r>
            <w:r w:rsidRPr="00EB2B59">
              <w:rPr>
                <w:rFonts w:eastAsia="Times New Roman" w:cstheme="minorHAnsi"/>
                <w:lang w:val="en-GB"/>
              </w:rPr>
              <w:t xml:space="preserve"> or COA</w:t>
            </w:r>
            <w:r w:rsidR="0002505B" w:rsidRPr="00EB2B59">
              <w:rPr>
                <w:rFonts w:eastAsia="Times New Roman" w:cstheme="minorHAnsi"/>
                <w:lang w:val="en-GB"/>
              </w:rPr>
              <w:t>.</w:t>
            </w:r>
            <w:r w:rsidR="00D31464" w:rsidRPr="00EB2B59">
              <w:rPr>
                <w:rFonts w:eastAsia="Times New Roman" w:cstheme="minorHAnsi"/>
                <w:lang w:val="en-GB"/>
              </w:rPr>
              <w:t xml:space="preserve"> </w:t>
            </w:r>
            <w:r w:rsidR="00C42118" w:rsidRPr="00EB2B59">
              <w:rPr>
                <w:rFonts w:eastAsia="Times New Roman" w:cstheme="minorHAnsi"/>
                <w:lang w:val="en-GB"/>
              </w:rPr>
              <w:t xml:space="preserve"> </w:t>
            </w:r>
          </w:p>
        </w:tc>
      </w:tr>
      <w:tr w:rsidR="0031557E" w:rsidRPr="00356CD2" w14:paraId="327C37DF" w14:textId="77777777" w:rsidTr="00E364A5">
        <w:trPr>
          <w:trHeight w:val="880"/>
        </w:trPr>
        <w:tc>
          <w:tcPr>
            <w:tcW w:w="2343" w:type="dxa"/>
            <w:tcBorders>
              <w:top w:val="single" w:sz="4" w:space="0" w:color="auto"/>
              <w:left w:val="single" w:sz="4" w:space="0" w:color="auto"/>
              <w:bottom w:val="single" w:sz="4" w:space="0" w:color="auto"/>
              <w:right w:val="single" w:sz="4" w:space="0" w:color="auto"/>
            </w:tcBorders>
            <w:shd w:val="clear" w:color="auto" w:fill="auto"/>
            <w:vAlign w:val="center"/>
          </w:tcPr>
          <w:p w14:paraId="4FF34A7B" w14:textId="66931882" w:rsidR="0031557E" w:rsidRPr="00EB2B59" w:rsidRDefault="00A82B78" w:rsidP="005B261C">
            <w:pPr>
              <w:spacing w:after="0" w:line="240" w:lineRule="auto"/>
              <w:jc w:val="center"/>
              <w:rPr>
                <w:rFonts w:eastAsia="Times New Roman" w:cstheme="minorHAnsi"/>
                <w:lang w:val="en-GB"/>
              </w:rPr>
            </w:pPr>
            <w:r w:rsidRPr="00EB2B59">
              <w:rPr>
                <w:rFonts w:eastAsia="Times New Roman" w:cstheme="minorHAnsi"/>
                <w:lang w:val="en-GB"/>
              </w:rPr>
              <w:lastRenderedPageBreak/>
              <w:t>Deliverable</w:t>
            </w:r>
          </w:p>
        </w:tc>
        <w:tc>
          <w:tcPr>
            <w:tcW w:w="6560" w:type="dxa"/>
            <w:tcBorders>
              <w:top w:val="single" w:sz="4" w:space="0" w:color="auto"/>
              <w:left w:val="nil"/>
              <w:bottom w:val="single" w:sz="4" w:space="0" w:color="auto"/>
              <w:right w:val="single" w:sz="4" w:space="0" w:color="auto"/>
            </w:tcBorders>
            <w:shd w:val="clear" w:color="auto" w:fill="auto"/>
            <w:vAlign w:val="center"/>
          </w:tcPr>
          <w:p w14:paraId="437D2188" w14:textId="00B1620A" w:rsidR="0031557E" w:rsidRPr="00EB2B59" w:rsidRDefault="000C0ED6" w:rsidP="005B261C">
            <w:pPr>
              <w:spacing w:after="0" w:line="240" w:lineRule="auto"/>
              <w:rPr>
                <w:rFonts w:eastAsia="Times New Roman" w:cstheme="minorHAnsi"/>
                <w:lang w:val="en-GB"/>
              </w:rPr>
            </w:pPr>
            <w:r w:rsidRPr="00EB2B59">
              <w:rPr>
                <w:rFonts w:eastAsia="Times New Roman" w:cstheme="minorHAnsi"/>
                <w:lang w:val="en-GB"/>
              </w:rPr>
              <w:t>U</w:t>
            </w:r>
            <w:r w:rsidRPr="00EB2B59">
              <w:rPr>
                <w:rFonts w:eastAsia="Times New Roman" w:cstheme="minorHAnsi"/>
              </w:rPr>
              <w:t xml:space="preserve">ser </w:t>
            </w:r>
            <w:proofErr w:type="spellStart"/>
            <w:r w:rsidRPr="00EB2B59">
              <w:rPr>
                <w:rFonts w:eastAsia="Times New Roman" w:cstheme="minorHAnsi"/>
              </w:rPr>
              <w:t>sh</w:t>
            </w:r>
            <w:r w:rsidR="00E1424C" w:rsidRPr="00EB2B59">
              <w:rPr>
                <w:rFonts w:eastAsia="Times New Roman" w:cstheme="minorHAnsi"/>
                <w:lang w:val="en-GB"/>
              </w:rPr>
              <w:t>ould</w:t>
            </w:r>
            <w:proofErr w:type="spellEnd"/>
            <w:r w:rsidR="00E1424C" w:rsidRPr="00EB2B59">
              <w:rPr>
                <w:rFonts w:eastAsia="Times New Roman" w:cstheme="minorHAnsi"/>
                <w:lang w:val="en-GB"/>
              </w:rPr>
              <w:t xml:space="preserve"> enter any deliverable relevant to the agreement. Quantum will send automatic notification throughout the timeline </w:t>
            </w:r>
            <w:r w:rsidR="00DF0F64" w:rsidRPr="00EB2B59">
              <w:rPr>
                <w:rFonts w:eastAsia="Times New Roman" w:cstheme="minorHAnsi"/>
                <w:lang w:val="en-GB"/>
              </w:rPr>
              <w:t>deliverable</w:t>
            </w:r>
            <w:r w:rsidR="00E1424C" w:rsidRPr="00EB2B59">
              <w:rPr>
                <w:rFonts w:eastAsia="Times New Roman" w:cstheme="minorHAnsi"/>
                <w:lang w:val="en-GB"/>
              </w:rPr>
              <w:t xml:space="preserve"> provided as reminder</w:t>
            </w:r>
          </w:p>
        </w:tc>
      </w:tr>
    </w:tbl>
    <w:p w14:paraId="4D29DCA8" w14:textId="52C7FE3D" w:rsidR="00FB7BF7" w:rsidRPr="00EB2B59" w:rsidRDefault="00FB7BF7" w:rsidP="00F55D1A">
      <w:pPr>
        <w:shd w:val="clear" w:color="auto" w:fill="FFFFFF"/>
        <w:spacing w:line="240" w:lineRule="auto"/>
        <w:ind w:left="1080" w:hanging="360"/>
        <w:textAlignment w:val="top"/>
        <w:rPr>
          <w:rFonts w:eastAsia="Times New Roman" w:cstheme="minorHAnsi"/>
          <w:lang w:val="en-GB"/>
        </w:rPr>
      </w:pPr>
    </w:p>
    <w:p w14:paraId="316F60D7" w14:textId="1672B28B" w:rsidR="00FB7BF7" w:rsidRPr="00EB2B59" w:rsidRDefault="00FB7BF7" w:rsidP="007C6168">
      <w:pPr>
        <w:pStyle w:val="ListParagraph"/>
        <w:numPr>
          <w:ilvl w:val="0"/>
          <w:numId w:val="20"/>
        </w:numPr>
        <w:shd w:val="clear" w:color="auto" w:fill="FFFFFF"/>
        <w:spacing w:after="0" w:line="240" w:lineRule="auto"/>
        <w:ind w:left="851" w:hanging="284"/>
        <w:jc w:val="both"/>
        <w:textAlignment w:val="top"/>
        <w:rPr>
          <w:rFonts w:eastAsia="Times New Roman" w:cstheme="minorHAnsi"/>
          <w:lang w:val="en-GB"/>
        </w:rPr>
      </w:pPr>
      <w:r w:rsidRPr="00EB2B59">
        <w:rPr>
          <w:rFonts w:eastAsia="Times New Roman" w:cstheme="minorHAnsi"/>
          <w:lang w:val="en-GB"/>
        </w:rPr>
        <w:t xml:space="preserve">The </w:t>
      </w:r>
      <w:r w:rsidR="00432231" w:rsidRPr="00EB2B59">
        <w:rPr>
          <w:rFonts w:eastAsia="Times New Roman" w:cstheme="minorHAnsi"/>
          <w:lang w:val="en-GB"/>
        </w:rPr>
        <w:t>GSSC</w:t>
      </w:r>
      <w:r w:rsidR="00EE19D7" w:rsidRPr="00EB2B59">
        <w:rPr>
          <w:rFonts w:eastAsia="Times New Roman" w:cstheme="minorHAnsi"/>
          <w:lang w:val="en-GB"/>
        </w:rPr>
        <w:t xml:space="preserve"> </w:t>
      </w:r>
      <w:r w:rsidRPr="00EB2B59">
        <w:rPr>
          <w:rFonts w:eastAsia="Times New Roman" w:cstheme="minorHAnsi"/>
          <w:lang w:val="en-GB"/>
        </w:rPr>
        <w:t xml:space="preserve">will be responsible for entering the information into the </w:t>
      </w:r>
      <w:r w:rsidR="0076581F" w:rsidRPr="00EB2B59">
        <w:rPr>
          <w:rFonts w:eastAsia="Times New Roman" w:cstheme="minorHAnsi"/>
          <w:lang w:val="en-GB"/>
        </w:rPr>
        <w:t xml:space="preserve"> Contract Management Module</w:t>
      </w:r>
      <w:r w:rsidRPr="00EB2B59">
        <w:rPr>
          <w:rFonts w:eastAsia="Times New Roman" w:cstheme="minorHAnsi"/>
          <w:lang w:val="en-GB"/>
        </w:rPr>
        <w:t>.</w:t>
      </w:r>
    </w:p>
    <w:p w14:paraId="156A69A3" w14:textId="77777777" w:rsidR="00163458" w:rsidRPr="00EB2B59" w:rsidRDefault="00163458" w:rsidP="007C6168">
      <w:pPr>
        <w:pStyle w:val="ListParagraph"/>
        <w:shd w:val="clear" w:color="auto" w:fill="FFFFFF"/>
        <w:spacing w:after="0" w:line="240" w:lineRule="auto"/>
        <w:ind w:left="851" w:hanging="284"/>
        <w:textAlignment w:val="top"/>
        <w:rPr>
          <w:rFonts w:eastAsia="Times New Roman" w:cstheme="minorHAnsi"/>
          <w:lang w:val="en-GB"/>
        </w:rPr>
      </w:pPr>
    </w:p>
    <w:p w14:paraId="32A8D859" w14:textId="7DCEE6E6" w:rsidR="00FB7BF7" w:rsidRPr="00EB2B59" w:rsidRDefault="00163458" w:rsidP="007C6168">
      <w:pPr>
        <w:pStyle w:val="ListParagraph"/>
        <w:numPr>
          <w:ilvl w:val="0"/>
          <w:numId w:val="20"/>
        </w:numPr>
        <w:shd w:val="clear" w:color="auto" w:fill="FFFFFF"/>
        <w:spacing w:after="0" w:line="240" w:lineRule="auto"/>
        <w:ind w:left="851" w:hanging="284"/>
        <w:textAlignment w:val="top"/>
        <w:rPr>
          <w:rFonts w:eastAsia="Times New Roman" w:cstheme="minorHAnsi"/>
          <w:lang w:val="en-GB"/>
        </w:rPr>
      </w:pPr>
      <w:r w:rsidRPr="00EB2B59">
        <w:rPr>
          <w:rFonts w:eastAsia="Times New Roman" w:cstheme="minorHAnsi"/>
          <w:lang w:val="en-GB"/>
        </w:rPr>
        <w:t>E</w:t>
      </w:r>
      <w:r w:rsidR="00FB7BF7" w:rsidRPr="00EB2B59">
        <w:rPr>
          <w:rFonts w:eastAsia="Times New Roman" w:cstheme="minorHAnsi"/>
          <w:lang w:val="en-GB"/>
        </w:rPr>
        <w:t xml:space="preserve">ntry into </w:t>
      </w:r>
      <w:r w:rsidR="00FC6B12" w:rsidRPr="00EB2B59">
        <w:rPr>
          <w:rFonts w:eastAsia="Times New Roman" w:cstheme="minorHAnsi"/>
          <w:lang w:val="en-GB"/>
        </w:rPr>
        <w:t>Quantum</w:t>
      </w:r>
    </w:p>
    <w:p w14:paraId="2F7F40B9" w14:textId="0E926E39" w:rsidR="003F1F81" w:rsidRPr="00EB2B59" w:rsidRDefault="00FB7BF7" w:rsidP="007C6168">
      <w:pPr>
        <w:pStyle w:val="ListParagraph"/>
        <w:shd w:val="clear" w:color="auto" w:fill="FFFFFF"/>
        <w:spacing w:after="0" w:line="240" w:lineRule="auto"/>
        <w:ind w:left="851"/>
        <w:jc w:val="both"/>
        <w:textAlignment w:val="top"/>
        <w:rPr>
          <w:rFonts w:eastAsia="Times New Roman" w:cstheme="minorHAnsi"/>
          <w:lang w:val="en-GB"/>
        </w:rPr>
      </w:pPr>
      <w:r w:rsidRPr="00EB2B59">
        <w:rPr>
          <w:rFonts w:eastAsia="Times New Roman" w:cstheme="minorHAnsi"/>
          <w:lang w:val="en-GB"/>
        </w:rPr>
        <w:t xml:space="preserve">The </w:t>
      </w:r>
      <w:r w:rsidR="00437AA2" w:rsidRPr="00EB2B59">
        <w:rPr>
          <w:rFonts w:eastAsia="Times New Roman" w:cstheme="minorHAnsi"/>
          <w:lang w:val="en-GB"/>
        </w:rPr>
        <w:t>C</w:t>
      </w:r>
      <w:r w:rsidRPr="00EB2B59">
        <w:rPr>
          <w:rFonts w:eastAsia="Times New Roman" w:cstheme="minorHAnsi"/>
          <w:lang w:val="en-GB"/>
        </w:rPr>
        <w:t xml:space="preserve">ontract </w:t>
      </w:r>
      <w:r w:rsidR="00F2489E" w:rsidRPr="00EB2B59">
        <w:rPr>
          <w:rFonts w:eastAsia="Times New Roman" w:cstheme="minorHAnsi"/>
          <w:lang w:val="en-GB"/>
        </w:rPr>
        <w:t xml:space="preserve">Management </w:t>
      </w:r>
      <w:r w:rsidR="001B4250" w:rsidRPr="00EB2B59">
        <w:rPr>
          <w:rFonts w:eastAsia="Times New Roman" w:cstheme="minorHAnsi"/>
          <w:lang w:val="en-GB"/>
        </w:rPr>
        <w:t>Module</w:t>
      </w:r>
      <w:r w:rsidR="00F2489E" w:rsidRPr="00EB2B59">
        <w:rPr>
          <w:rFonts w:eastAsia="Times New Roman" w:cstheme="minorHAnsi"/>
          <w:lang w:val="en-GB"/>
        </w:rPr>
        <w:t xml:space="preserve"> in Quantum</w:t>
      </w:r>
      <w:r w:rsidRPr="00EB2B59">
        <w:rPr>
          <w:rFonts w:eastAsia="Times New Roman" w:cstheme="minorHAnsi"/>
          <w:lang w:val="en-GB"/>
        </w:rPr>
        <w:t xml:space="preserve"> is used for recording contributions. Information should be entered relating to the agreement and the necessary accounting information to ensure that revenue is recorded in the General Ledger and reflected correctly in UNDP accounts. The contract module is set up to ensure all IPSAS conditions relating to agreements have been identified by the </w:t>
      </w:r>
      <w:r w:rsidR="00432231" w:rsidRPr="00EB2B59">
        <w:rPr>
          <w:rFonts w:eastAsia="Times New Roman" w:cstheme="minorHAnsi"/>
          <w:lang w:val="en-GB"/>
        </w:rPr>
        <w:t>GSSC</w:t>
      </w:r>
      <w:r w:rsidR="00861294" w:rsidRPr="00EB2B59">
        <w:rPr>
          <w:rFonts w:eastAsia="Times New Roman" w:cstheme="minorHAnsi"/>
          <w:lang w:val="en-GB"/>
        </w:rPr>
        <w:t xml:space="preserve"> </w:t>
      </w:r>
      <w:r w:rsidRPr="00EB2B59">
        <w:rPr>
          <w:rFonts w:eastAsia="Times New Roman" w:cstheme="minorHAnsi"/>
          <w:lang w:val="en-GB"/>
        </w:rPr>
        <w:t xml:space="preserve">and appropriately entered. </w:t>
      </w:r>
      <w:r w:rsidR="003F1F81" w:rsidRPr="00EB2B59">
        <w:rPr>
          <w:rFonts w:cstheme="minorHAnsi"/>
          <w:lang w:val="en-GB"/>
        </w:rPr>
        <w:t xml:space="preserve">The </w:t>
      </w:r>
      <w:r w:rsidR="00432231" w:rsidRPr="00EB2B59">
        <w:rPr>
          <w:rFonts w:cstheme="minorHAnsi"/>
          <w:lang w:val="en-GB"/>
        </w:rPr>
        <w:t>GSSC</w:t>
      </w:r>
      <w:r w:rsidR="003F1F81" w:rsidRPr="00EB2B59">
        <w:rPr>
          <w:rFonts w:cstheme="minorHAnsi"/>
          <w:lang w:val="en-GB"/>
        </w:rPr>
        <w:t xml:space="preserve"> will also flag all non-standard agreements for follow-up by the UNDP Office who will be required to obtain clearance from the Legal Office/BMS. Key information to be entered in the  </w:t>
      </w:r>
      <w:r w:rsidR="00225284" w:rsidRPr="00EB2B59">
        <w:rPr>
          <w:rFonts w:cstheme="minorHAnsi"/>
          <w:lang w:val="en-GB"/>
        </w:rPr>
        <w:t xml:space="preserve">Contract Management Module </w:t>
      </w:r>
      <w:r w:rsidR="003F1F81" w:rsidRPr="00EB2B59">
        <w:rPr>
          <w:rFonts w:cstheme="minorHAnsi"/>
          <w:lang w:val="en-GB"/>
        </w:rPr>
        <w:t xml:space="preserve">by the </w:t>
      </w:r>
      <w:r w:rsidR="00432231" w:rsidRPr="00EB2B59">
        <w:rPr>
          <w:rFonts w:cstheme="minorHAnsi"/>
          <w:lang w:val="en-GB"/>
        </w:rPr>
        <w:t>GSSC</w:t>
      </w:r>
      <w:r w:rsidR="003F1F81" w:rsidRPr="00EB2B59">
        <w:rPr>
          <w:rFonts w:cstheme="minorHAnsi"/>
          <w:lang w:val="en-GB"/>
        </w:rPr>
        <w:t xml:space="preserve"> will be as follows:   </w:t>
      </w:r>
    </w:p>
    <w:p w14:paraId="6FA87901" w14:textId="77777777" w:rsidR="0081650C" w:rsidRPr="00EB2B59" w:rsidRDefault="0081650C" w:rsidP="00F55D1A">
      <w:pPr>
        <w:shd w:val="clear" w:color="auto" w:fill="FFFFFF"/>
        <w:spacing w:after="0" w:line="240" w:lineRule="auto"/>
        <w:textAlignment w:val="top"/>
        <w:rPr>
          <w:rFonts w:eastAsia="Times New Roman" w:cstheme="minorHAnsi"/>
          <w:lang w:val="en-GB"/>
        </w:rPr>
      </w:pPr>
    </w:p>
    <w:tbl>
      <w:tblPr>
        <w:tblStyle w:val="TableGrid0"/>
        <w:tblW w:w="8505" w:type="dxa"/>
        <w:tblInd w:w="846" w:type="dxa"/>
        <w:tblLook w:val="04A0" w:firstRow="1" w:lastRow="0" w:firstColumn="1" w:lastColumn="0" w:noHBand="0" w:noVBand="1"/>
      </w:tblPr>
      <w:tblGrid>
        <w:gridCol w:w="2835"/>
        <w:gridCol w:w="5670"/>
      </w:tblGrid>
      <w:tr w:rsidR="00CD116A" w:rsidRPr="00356CD2" w14:paraId="4CD2462A" w14:textId="77777777" w:rsidTr="009F71E5">
        <w:trPr>
          <w:trHeight w:val="288"/>
        </w:trPr>
        <w:tc>
          <w:tcPr>
            <w:tcW w:w="8505" w:type="dxa"/>
            <w:gridSpan w:val="2"/>
            <w:vAlign w:val="center"/>
          </w:tcPr>
          <w:p w14:paraId="0C524FF6" w14:textId="29419955" w:rsidR="0081650C" w:rsidRPr="00EB2B59" w:rsidRDefault="0081650C" w:rsidP="004A1118">
            <w:pPr>
              <w:spacing w:after="160" w:line="259" w:lineRule="auto"/>
              <w:rPr>
                <w:rFonts w:cstheme="minorHAnsi"/>
                <w:b/>
                <w:bCs/>
                <w:lang w:val="en-GB"/>
              </w:rPr>
            </w:pPr>
            <w:r w:rsidRPr="00EB2B59">
              <w:rPr>
                <w:rFonts w:cstheme="minorHAnsi"/>
                <w:b/>
                <w:bCs/>
                <w:lang w:val="en-GB"/>
              </w:rPr>
              <w:t>Contract Module Information to be entered</w:t>
            </w:r>
          </w:p>
        </w:tc>
      </w:tr>
      <w:tr w:rsidR="00CD116A" w:rsidRPr="00356CD2" w14:paraId="0C8F051C" w14:textId="77777777" w:rsidTr="009F71E5">
        <w:trPr>
          <w:trHeight w:val="288"/>
        </w:trPr>
        <w:tc>
          <w:tcPr>
            <w:tcW w:w="2835" w:type="dxa"/>
            <w:vAlign w:val="center"/>
          </w:tcPr>
          <w:p w14:paraId="39DAA322" w14:textId="54A41D08" w:rsidR="0081650C" w:rsidRPr="00EB2B59" w:rsidRDefault="008F473A" w:rsidP="004A1118">
            <w:pPr>
              <w:spacing w:after="160" w:line="259" w:lineRule="auto"/>
              <w:rPr>
                <w:rFonts w:cstheme="minorHAnsi"/>
                <w:lang w:val="en-GB"/>
              </w:rPr>
            </w:pPr>
            <w:r w:rsidRPr="00EB2B59">
              <w:rPr>
                <w:rFonts w:cstheme="minorHAnsi"/>
                <w:lang w:val="en-GB"/>
              </w:rPr>
              <w:t xml:space="preserve"> Overview</w:t>
            </w:r>
          </w:p>
        </w:tc>
        <w:tc>
          <w:tcPr>
            <w:tcW w:w="5670" w:type="dxa"/>
            <w:vAlign w:val="center"/>
          </w:tcPr>
          <w:p w14:paraId="13B11C15" w14:textId="77777777" w:rsidR="0081650C" w:rsidRPr="00EB2B59" w:rsidRDefault="0081650C" w:rsidP="004A1118">
            <w:pPr>
              <w:spacing w:after="160" w:line="259" w:lineRule="auto"/>
              <w:rPr>
                <w:rFonts w:cstheme="minorHAnsi"/>
                <w:lang w:val="en-GB"/>
              </w:rPr>
            </w:pPr>
            <w:r w:rsidRPr="00EB2B59">
              <w:rPr>
                <w:rFonts w:cstheme="minorHAnsi"/>
                <w:lang w:val="en-GB"/>
              </w:rPr>
              <w:t>Includes all the general information relating to the agreement</w:t>
            </w:r>
          </w:p>
        </w:tc>
      </w:tr>
      <w:tr w:rsidR="00CD116A" w:rsidRPr="00356CD2" w14:paraId="250556BE" w14:textId="77777777" w:rsidTr="009F71E5">
        <w:trPr>
          <w:trHeight w:val="288"/>
        </w:trPr>
        <w:tc>
          <w:tcPr>
            <w:tcW w:w="2835" w:type="dxa"/>
            <w:vAlign w:val="center"/>
          </w:tcPr>
          <w:p w14:paraId="65C3AE7A" w14:textId="77777777" w:rsidR="0081650C" w:rsidRPr="00EB2B59" w:rsidRDefault="0081650C" w:rsidP="004A1118">
            <w:pPr>
              <w:shd w:val="clear" w:color="auto" w:fill="FFFFFF"/>
              <w:ind w:left="12" w:hanging="12"/>
              <w:textAlignment w:val="top"/>
              <w:rPr>
                <w:rFonts w:cstheme="minorHAnsi"/>
                <w:lang w:val="en-GB"/>
              </w:rPr>
            </w:pPr>
            <w:r w:rsidRPr="00EB2B59">
              <w:rPr>
                <w:rFonts w:cstheme="minorHAnsi"/>
                <w:lang w:val="en-GB"/>
              </w:rPr>
              <w:t>Accounting</w:t>
            </w:r>
          </w:p>
          <w:p w14:paraId="1F097E13" w14:textId="77777777" w:rsidR="0081650C" w:rsidRPr="00EB2B59" w:rsidRDefault="0081650C" w:rsidP="004A1118">
            <w:pPr>
              <w:shd w:val="clear" w:color="auto" w:fill="FFFFFF"/>
              <w:ind w:left="12" w:hanging="12"/>
              <w:textAlignment w:val="top"/>
              <w:rPr>
                <w:rFonts w:cstheme="minorHAnsi"/>
                <w:lang w:val="en-GB"/>
              </w:rPr>
            </w:pPr>
            <w:r w:rsidRPr="00EB2B59">
              <w:rPr>
                <w:rFonts w:cstheme="minorHAnsi"/>
                <w:lang w:val="en-GB"/>
              </w:rPr>
              <w:t>Distribution</w:t>
            </w:r>
          </w:p>
        </w:tc>
        <w:tc>
          <w:tcPr>
            <w:tcW w:w="5670" w:type="dxa"/>
            <w:vAlign w:val="center"/>
          </w:tcPr>
          <w:p w14:paraId="4A366D21" w14:textId="50E52692" w:rsidR="0081650C" w:rsidRPr="00EB2B59" w:rsidRDefault="0081650C" w:rsidP="004A1118">
            <w:pPr>
              <w:shd w:val="clear" w:color="auto" w:fill="FFFFFF" w:themeFill="background1"/>
              <w:ind w:left="12" w:hanging="12"/>
              <w:textAlignment w:val="top"/>
              <w:rPr>
                <w:rFonts w:cstheme="minorHAnsi"/>
                <w:lang w:val="en-GB"/>
              </w:rPr>
            </w:pPr>
            <w:r w:rsidRPr="00EB2B59">
              <w:rPr>
                <w:rFonts w:cstheme="minorHAnsi"/>
                <w:lang w:val="en-GB"/>
              </w:rPr>
              <w:t xml:space="preserve">This is the full chart of account information relating to the revenue and accounts receivable provided by the UNDP Office to </w:t>
            </w:r>
            <w:r w:rsidR="00432231" w:rsidRPr="00EB2B59">
              <w:rPr>
                <w:rFonts w:cstheme="minorHAnsi"/>
                <w:lang w:val="en-GB"/>
              </w:rPr>
              <w:t>GSSC</w:t>
            </w:r>
            <w:r w:rsidRPr="00EB2B59">
              <w:rPr>
                <w:rFonts w:cstheme="minorHAnsi"/>
                <w:lang w:val="en-GB"/>
              </w:rPr>
              <w:t>.</w:t>
            </w:r>
          </w:p>
        </w:tc>
      </w:tr>
      <w:tr w:rsidR="00CD116A" w:rsidRPr="00356CD2" w14:paraId="64BEED9E" w14:textId="77777777" w:rsidTr="009F71E5">
        <w:trPr>
          <w:trHeight w:val="288"/>
        </w:trPr>
        <w:tc>
          <w:tcPr>
            <w:tcW w:w="2835" w:type="dxa"/>
            <w:vAlign w:val="center"/>
          </w:tcPr>
          <w:p w14:paraId="58DD8300" w14:textId="77777777" w:rsidR="0081650C" w:rsidRPr="00EB2B59" w:rsidRDefault="0081650C" w:rsidP="004A1118">
            <w:pPr>
              <w:spacing w:after="160" w:line="259" w:lineRule="auto"/>
              <w:rPr>
                <w:rFonts w:cstheme="minorHAnsi"/>
                <w:lang w:val="en-GB"/>
              </w:rPr>
            </w:pPr>
            <w:r w:rsidRPr="00EB2B59">
              <w:rPr>
                <w:rFonts w:cstheme="minorHAnsi"/>
                <w:lang w:val="en-GB"/>
              </w:rPr>
              <w:t>Agreement date</w:t>
            </w:r>
          </w:p>
        </w:tc>
        <w:tc>
          <w:tcPr>
            <w:tcW w:w="5670" w:type="dxa"/>
            <w:vAlign w:val="center"/>
          </w:tcPr>
          <w:p w14:paraId="44F777E2" w14:textId="31B078DB" w:rsidR="0081650C" w:rsidRPr="00EB2B59" w:rsidRDefault="0081650C" w:rsidP="004A1118">
            <w:pPr>
              <w:shd w:val="clear" w:color="auto" w:fill="FFFFFF"/>
              <w:ind w:left="12" w:hanging="12"/>
              <w:textAlignment w:val="top"/>
              <w:rPr>
                <w:rFonts w:eastAsia="Times New Roman" w:cstheme="minorHAnsi"/>
                <w:lang w:val="en-GB"/>
              </w:rPr>
            </w:pPr>
            <w:r w:rsidRPr="00EB2B59">
              <w:rPr>
                <w:rFonts w:eastAsia="Times New Roman" w:cstheme="minorHAnsi"/>
                <w:lang w:val="en-GB"/>
              </w:rPr>
              <w:t>​Is the date that the agreement came into effect and is the key trigger that is set-up in the Contract Module for revenue recognition. These are dependent on type of agreements and interpretation of relevant IPSAS policy.</w:t>
            </w:r>
          </w:p>
        </w:tc>
      </w:tr>
      <w:tr w:rsidR="00CD116A" w:rsidRPr="00356CD2" w14:paraId="1A2D03EA" w14:textId="77777777" w:rsidTr="009F71E5">
        <w:trPr>
          <w:trHeight w:val="288"/>
        </w:trPr>
        <w:tc>
          <w:tcPr>
            <w:tcW w:w="2835" w:type="dxa"/>
            <w:vAlign w:val="center"/>
          </w:tcPr>
          <w:p w14:paraId="0BAEC269" w14:textId="5A1946FE" w:rsidR="0081650C" w:rsidRPr="00EB2B59" w:rsidRDefault="00D73E13" w:rsidP="004A1118">
            <w:pPr>
              <w:spacing w:after="160" w:line="259" w:lineRule="auto"/>
              <w:rPr>
                <w:rFonts w:cstheme="minorHAnsi"/>
                <w:lang w:val="en-GB"/>
              </w:rPr>
            </w:pPr>
            <w:r w:rsidRPr="00EB2B59">
              <w:rPr>
                <w:rFonts w:cstheme="minorHAnsi"/>
                <w:lang w:val="en-GB"/>
              </w:rPr>
              <w:t xml:space="preserve"> Invoice </w:t>
            </w:r>
            <w:r w:rsidR="004E1917" w:rsidRPr="00EB2B59">
              <w:rPr>
                <w:rFonts w:cstheme="minorHAnsi"/>
                <w:lang w:val="en-GB"/>
              </w:rPr>
              <w:t>Event</w:t>
            </w:r>
          </w:p>
        </w:tc>
        <w:tc>
          <w:tcPr>
            <w:tcW w:w="5670" w:type="dxa"/>
            <w:vAlign w:val="center"/>
          </w:tcPr>
          <w:p w14:paraId="4A64DADC" w14:textId="14279014" w:rsidR="0081650C" w:rsidRPr="00EB2B59" w:rsidRDefault="007657B8" w:rsidP="004A1118">
            <w:pPr>
              <w:spacing w:after="160" w:line="259" w:lineRule="auto"/>
              <w:rPr>
                <w:rFonts w:cstheme="minorHAnsi"/>
                <w:lang w:val="en-GB"/>
              </w:rPr>
            </w:pPr>
            <w:r w:rsidRPr="00EB2B59">
              <w:rPr>
                <w:rFonts w:cstheme="minorHAnsi"/>
                <w:lang w:val="en-GB"/>
              </w:rPr>
              <w:t>The i</w:t>
            </w:r>
            <w:r w:rsidR="00D37754" w:rsidRPr="00EB2B59">
              <w:rPr>
                <w:rFonts w:cstheme="minorHAnsi"/>
                <w:lang w:val="en-GB"/>
              </w:rPr>
              <w:t>nvoice Event</w:t>
            </w:r>
            <w:r w:rsidR="001A04DE" w:rsidRPr="00EB2B59">
              <w:rPr>
                <w:rFonts w:cstheme="minorHAnsi"/>
                <w:lang w:val="en-GB"/>
              </w:rPr>
              <w:t xml:space="preserve"> </w:t>
            </w:r>
            <w:r w:rsidR="0081650C" w:rsidRPr="00EB2B59">
              <w:rPr>
                <w:rFonts w:cstheme="minorHAnsi"/>
                <w:lang w:val="en-GB"/>
              </w:rPr>
              <w:t xml:space="preserve">includes the </w:t>
            </w:r>
            <w:r w:rsidR="00AA0588" w:rsidRPr="00EB2B59">
              <w:rPr>
                <w:rFonts w:cstheme="minorHAnsi"/>
                <w:lang w:val="en-GB"/>
              </w:rPr>
              <w:t xml:space="preserve">event type </w:t>
            </w:r>
            <w:r w:rsidR="0081650C" w:rsidRPr="00EB2B59">
              <w:rPr>
                <w:rFonts w:cstheme="minorHAnsi"/>
                <w:lang w:val="en-GB"/>
              </w:rPr>
              <w:t>that need to be achieved to create the billing and generate Accounts Receivable entries in the General Ledger.</w:t>
            </w:r>
          </w:p>
        </w:tc>
      </w:tr>
      <w:tr w:rsidR="00CD116A" w:rsidRPr="00356CD2" w14:paraId="485046D0" w14:textId="77777777" w:rsidTr="009F71E5">
        <w:trPr>
          <w:trHeight w:val="288"/>
        </w:trPr>
        <w:tc>
          <w:tcPr>
            <w:tcW w:w="2835" w:type="dxa"/>
            <w:vAlign w:val="center"/>
          </w:tcPr>
          <w:p w14:paraId="4BFBE141" w14:textId="39CD86BA" w:rsidR="0081650C" w:rsidRPr="00EB2B59" w:rsidRDefault="0081650C" w:rsidP="004A1118">
            <w:pPr>
              <w:spacing w:after="160" w:line="259" w:lineRule="auto"/>
              <w:rPr>
                <w:rFonts w:cstheme="minorHAnsi"/>
                <w:lang w:val="en-GB"/>
              </w:rPr>
            </w:pPr>
            <w:r w:rsidRPr="00EB2B59">
              <w:rPr>
                <w:rFonts w:cstheme="minorHAnsi"/>
                <w:lang w:val="en-GB"/>
              </w:rPr>
              <w:t xml:space="preserve">Revenue </w:t>
            </w:r>
            <w:r w:rsidR="00DC6C5C" w:rsidRPr="00EB2B59">
              <w:rPr>
                <w:rFonts w:cstheme="minorHAnsi"/>
                <w:lang w:val="en-GB"/>
              </w:rPr>
              <w:t xml:space="preserve"> Event</w:t>
            </w:r>
          </w:p>
        </w:tc>
        <w:tc>
          <w:tcPr>
            <w:tcW w:w="5670" w:type="dxa"/>
            <w:vAlign w:val="center"/>
          </w:tcPr>
          <w:p w14:paraId="18FD4BC3" w14:textId="30E59AF5" w:rsidR="0081650C" w:rsidRPr="00EB2B59" w:rsidRDefault="007657B8" w:rsidP="004A1118">
            <w:pPr>
              <w:spacing w:after="160" w:line="259" w:lineRule="auto"/>
              <w:rPr>
                <w:rFonts w:cstheme="minorHAnsi"/>
                <w:lang w:val="en-GB"/>
              </w:rPr>
            </w:pPr>
            <w:r w:rsidRPr="00EB2B59">
              <w:rPr>
                <w:rFonts w:cstheme="minorHAnsi"/>
                <w:lang w:val="en-GB"/>
              </w:rPr>
              <w:t>The r</w:t>
            </w:r>
            <w:r w:rsidR="0081650C" w:rsidRPr="00EB2B59">
              <w:rPr>
                <w:rFonts w:cstheme="minorHAnsi"/>
                <w:lang w:val="en-GB"/>
              </w:rPr>
              <w:t xml:space="preserve">evenue </w:t>
            </w:r>
            <w:r w:rsidR="001C0724" w:rsidRPr="00EB2B59">
              <w:rPr>
                <w:rFonts w:cstheme="minorHAnsi"/>
                <w:lang w:val="en-GB"/>
              </w:rPr>
              <w:t>event</w:t>
            </w:r>
            <w:r w:rsidR="0081650C" w:rsidRPr="00EB2B59">
              <w:rPr>
                <w:rFonts w:cstheme="minorHAnsi"/>
                <w:lang w:val="en-GB"/>
              </w:rPr>
              <w:t xml:space="preserve"> will be created upon signing the relevant contribution agreement as revenue entries are generated upon signature of the contribution agreement.</w:t>
            </w:r>
          </w:p>
        </w:tc>
      </w:tr>
      <w:tr w:rsidR="0081650C" w:rsidRPr="00356CD2" w14:paraId="1BBF569A" w14:textId="77777777" w:rsidTr="009F71E5">
        <w:trPr>
          <w:trHeight w:val="288"/>
        </w:trPr>
        <w:tc>
          <w:tcPr>
            <w:tcW w:w="2835" w:type="dxa"/>
            <w:vAlign w:val="center"/>
          </w:tcPr>
          <w:p w14:paraId="4AB984A2" w14:textId="77777777" w:rsidR="0081650C" w:rsidRPr="00EB2B59" w:rsidRDefault="0081650C" w:rsidP="004A1118">
            <w:pPr>
              <w:spacing w:after="160" w:line="259" w:lineRule="auto"/>
              <w:rPr>
                <w:rFonts w:cstheme="minorHAnsi"/>
                <w:lang w:val="en-GB"/>
              </w:rPr>
            </w:pPr>
            <w:r w:rsidRPr="00EB2B59">
              <w:rPr>
                <w:rFonts w:cstheme="minorHAnsi"/>
                <w:lang w:val="en-GB"/>
              </w:rPr>
              <w:t>Amendments</w:t>
            </w:r>
          </w:p>
        </w:tc>
        <w:tc>
          <w:tcPr>
            <w:tcW w:w="5670" w:type="dxa"/>
            <w:vAlign w:val="center"/>
          </w:tcPr>
          <w:p w14:paraId="4A222A58" w14:textId="5325EBBF" w:rsidR="0081650C" w:rsidRPr="00EB2B59" w:rsidRDefault="0081650C" w:rsidP="004A1118">
            <w:pPr>
              <w:spacing w:after="160" w:line="259" w:lineRule="auto"/>
              <w:rPr>
                <w:rFonts w:cstheme="minorHAnsi"/>
                <w:lang w:val="en-GB"/>
              </w:rPr>
            </w:pPr>
            <w:r w:rsidRPr="00EB2B59">
              <w:rPr>
                <w:rFonts w:cstheme="minorHAnsi"/>
                <w:lang w:val="en-GB"/>
              </w:rPr>
              <w:t xml:space="preserve">Amendments can be made to original contracts that have already been entered in the Contract </w:t>
            </w:r>
            <w:r w:rsidR="00192D52" w:rsidRPr="00EB2B59">
              <w:rPr>
                <w:rFonts w:cstheme="minorHAnsi"/>
                <w:lang w:val="en-GB"/>
              </w:rPr>
              <w:t>Management</w:t>
            </w:r>
            <w:r w:rsidRPr="00EB2B59">
              <w:rPr>
                <w:rFonts w:cstheme="minorHAnsi"/>
                <w:lang w:val="en-GB"/>
              </w:rPr>
              <w:t xml:space="preserve"> Module using the amend</w:t>
            </w:r>
            <w:r w:rsidR="001A04DE" w:rsidRPr="00EB2B59">
              <w:rPr>
                <w:rFonts w:cstheme="minorHAnsi"/>
                <w:lang w:val="en-GB"/>
              </w:rPr>
              <w:t xml:space="preserve"> </w:t>
            </w:r>
            <w:r w:rsidRPr="00EB2B59">
              <w:rPr>
                <w:rFonts w:cstheme="minorHAnsi"/>
                <w:lang w:val="en-GB"/>
              </w:rPr>
              <w:t>function.</w:t>
            </w:r>
          </w:p>
        </w:tc>
      </w:tr>
    </w:tbl>
    <w:p w14:paraId="32552799" w14:textId="77777777" w:rsidR="0081650C" w:rsidRPr="00EB2B59" w:rsidRDefault="0081650C" w:rsidP="00F55D1A">
      <w:pPr>
        <w:shd w:val="clear" w:color="auto" w:fill="FFFFFF"/>
        <w:spacing w:after="0" w:line="240" w:lineRule="auto"/>
        <w:textAlignment w:val="top"/>
        <w:rPr>
          <w:rFonts w:eastAsia="Times New Roman" w:cstheme="minorHAnsi"/>
          <w:lang w:val="en-GB"/>
        </w:rPr>
      </w:pPr>
    </w:p>
    <w:p w14:paraId="4A0E141E" w14:textId="2B27E0A7" w:rsidR="00043E4A" w:rsidRPr="00EB2B59" w:rsidRDefault="00EE21BC" w:rsidP="009F71E5">
      <w:pPr>
        <w:shd w:val="clear" w:color="auto" w:fill="FFFFFF"/>
        <w:spacing w:after="0" w:line="240" w:lineRule="auto"/>
        <w:ind w:left="851"/>
        <w:jc w:val="both"/>
        <w:textAlignment w:val="top"/>
        <w:rPr>
          <w:rFonts w:eastAsia="Times New Roman" w:cstheme="minorHAnsi"/>
          <w:lang w:val="en-GB"/>
        </w:rPr>
      </w:pPr>
      <w:r w:rsidRPr="00EB2B59">
        <w:rPr>
          <w:rFonts w:eastAsia="Times New Roman" w:cstheme="minorHAnsi"/>
          <w:b/>
          <w:bCs/>
          <w:lang w:val="en-GB"/>
        </w:rPr>
        <w:t>NOTE:</w:t>
      </w:r>
      <w:r w:rsidRPr="00EB2B59">
        <w:rPr>
          <w:rFonts w:eastAsia="Times New Roman" w:cstheme="minorHAnsi"/>
          <w:lang w:val="en-GB"/>
        </w:rPr>
        <w:t xml:space="preserve"> </w:t>
      </w:r>
      <w:bookmarkStart w:id="0" w:name="_Hlk49858717"/>
      <w:r w:rsidRPr="00EB2B59">
        <w:rPr>
          <w:rFonts w:cstheme="minorHAnsi"/>
          <w:lang w:val="en-GB"/>
        </w:rPr>
        <w:t xml:space="preserve">Offices should submit their signed agreements and/or amendments to legal agreements to the </w:t>
      </w:r>
      <w:r w:rsidR="00432231" w:rsidRPr="00EB2B59">
        <w:rPr>
          <w:rFonts w:cstheme="minorHAnsi"/>
          <w:lang w:val="en-GB"/>
        </w:rPr>
        <w:t>GSSC</w:t>
      </w:r>
      <w:r w:rsidRPr="00EB2B59">
        <w:rPr>
          <w:rFonts w:cstheme="minorHAnsi"/>
          <w:lang w:val="en-GB"/>
        </w:rPr>
        <w:t xml:space="preserve"> revenue team via the </w:t>
      </w:r>
      <w:r w:rsidR="00F1054D" w:rsidRPr="00EB2B59">
        <w:rPr>
          <w:rFonts w:cstheme="minorHAnsi"/>
          <w:lang w:val="en-GB"/>
        </w:rPr>
        <w:t xml:space="preserve">UNITY/ </w:t>
      </w:r>
      <w:proofErr w:type="spellStart"/>
      <w:r w:rsidR="00F1054D" w:rsidRPr="00EB2B59">
        <w:rPr>
          <w:rFonts w:cstheme="minorHAnsi"/>
          <w:lang w:val="en-GB"/>
        </w:rPr>
        <w:t>UNall</w:t>
      </w:r>
      <w:proofErr w:type="spellEnd"/>
      <w:r w:rsidR="00F1054D" w:rsidRPr="00EB2B59">
        <w:rPr>
          <w:rFonts w:cstheme="minorHAnsi"/>
          <w:lang w:val="en-GB"/>
        </w:rPr>
        <w:t xml:space="preserve"> </w:t>
      </w:r>
      <w:r w:rsidRPr="00EB2B59">
        <w:rPr>
          <w:rFonts w:cstheme="minorHAnsi"/>
          <w:lang w:val="en-GB"/>
        </w:rPr>
        <w:t xml:space="preserve">, </w:t>
      </w:r>
      <w:r w:rsidRPr="00EB2B59">
        <w:rPr>
          <w:rFonts w:cstheme="minorHAnsi"/>
          <w:b/>
          <w:bCs/>
          <w:lang w:val="en-GB"/>
        </w:rPr>
        <w:t>within 1 week of signature</w:t>
      </w:r>
      <w:bookmarkEnd w:id="0"/>
      <w:r w:rsidRPr="00EB2B59">
        <w:rPr>
          <w:rFonts w:cstheme="minorHAnsi"/>
          <w:lang w:val="en-GB"/>
        </w:rPr>
        <w:t>.</w:t>
      </w:r>
    </w:p>
    <w:p w14:paraId="2EA8201C" w14:textId="77777777" w:rsidR="00EE21BC" w:rsidRPr="00EB2B59" w:rsidRDefault="00EE21BC" w:rsidP="00DF4E0D">
      <w:pPr>
        <w:shd w:val="clear" w:color="auto" w:fill="FFFFFF"/>
        <w:spacing w:after="0" w:line="240" w:lineRule="auto"/>
        <w:ind w:left="851" w:hanging="284"/>
        <w:jc w:val="both"/>
        <w:textAlignment w:val="top"/>
        <w:rPr>
          <w:rFonts w:eastAsia="Times New Roman" w:cstheme="minorHAnsi"/>
          <w:lang w:val="en-GB"/>
        </w:rPr>
      </w:pPr>
    </w:p>
    <w:p w14:paraId="255BED09" w14:textId="1AB83C6A" w:rsidR="00FB7BF7" w:rsidRPr="00EB2B59" w:rsidRDefault="00705960" w:rsidP="00DF4E0D">
      <w:pPr>
        <w:pStyle w:val="ListParagraph"/>
        <w:numPr>
          <w:ilvl w:val="0"/>
          <w:numId w:val="20"/>
        </w:numPr>
        <w:shd w:val="clear" w:color="auto" w:fill="FFFFFF"/>
        <w:spacing w:after="0" w:line="240" w:lineRule="auto"/>
        <w:ind w:left="851" w:hanging="284"/>
        <w:jc w:val="both"/>
        <w:textAlignment w:val="top"/>
        <w:rPr>
          <w:rFonts w:eastAsia="Times New Roman" w:cstheme="minorHAnsi"/>
          <w:lang w:val="en-GB"/>
        </w:rPr>
      </w:pPr>
      <w:r w:rsidRPr="00EB2B59">
        <w:rPr>
          <w:rFonts w:eastAsia="Times New Roman" w:cstheme="minorHAnsi"/>
          <w:lang w:val="en-GB"/>
        </w:rPr>
        <w:lastRenderedPageBreak/>
        <w:t xml:space="preserve">The </w:t>
      </w:r>
      <w:r w:rsidR="00432231" w:rsidRPr="00EB2B59">
        <w:rPr>
          <w:rFonts w:eastAsia="Times New Roman" w:cstheme="minorHAnsi"/>
          <w:lang w:val="en-GB"/>
        </w:rPr>
        <w:t>GSSC</w:t>
      </w:r>
      <w:r w:rsidR="00FB7BF7" w:rsidRPr="00EB2B59">
        <w:rPr>
          <w:rFonts w:eastAsia="Times New Roman" w:cstheme="minorHAnsi"/>
          <w:lang w:val="en-GB"/>
        </w:rPr>
        <w:t xml:space="preserve"> will access the information uploaded to the </w:t>
      </w:r>
      <w:r w:rsidR="00F1054D" w:rsidRPr="00EB2B59">
        <w:rPr>
          <w:rFonts w:eastAsia="Times New Roman" w:cstheme="minorHAnsi"/>
          <w:lang w:val="en-GB"/>
        </w:rPr>
        <w:t xml:space="preserve">UNITY/ </w:t>
      </w:r>
      <w:proofErr w:type="spellStart"/>
      <w:r w:rsidR="00F1054D" w:rsidRPr="00EB2B59">
        <w:rPr>
          <w:rFonts w:eastAsia="Times New Roman" w:cstheme="minorHAnsi"/>
          <w:lang w:val="en-GB"/>
        </w:rPr>
        <w:t>UNall</w:t>
      </w:r>
      <w:proofErr w:type="spellEnd"/>
      <w:r w:rsidR="00F1054D" w:rsidRPr="00EB2B59">
        <w:rPr>
          <w:rFonts w:eastAsia="Times New Roman" w:cstheme="minorHAnsi"/>
          <w:lang w:val="en-GB"/>
        </w:rPr>
        <w:t xml:space="preserve"> </w:t>
      </w:r>
      <w:r w:rsidR="00FB7BF7" w:rsidRPr="00EB2B59">
        <w:rPr>
          <w:rFonts w:eastAsia="Times New Roman" w:cstheme="minorHAnsi"/>
          <w:lang w:val="en-GB"/>
        </w:rPr>
        <w:t xml:space="preserve">and enter the information into the </w:t>
      </w:r>
      <w:r w:rsidR="004243FC" w:rsidRPr="00EB2B59">
        <w:rPr>
          <w:rFonts w:eastAsia="Times New Roman" w:cstheme="minorHAnsi"/>
          <w:lang w:val="en-GB"/>
        </w:rPr>
        <w:t>Contract Management Module</w:t>
      </w:r>
      <w:r w:rsidR="00FB7BF7" w:rsidRPr="00EB2B59">
        <w:rPr>
          <w:rFonts w:eastAsia="Times New Roman" w:cstheme="minorHAnsi"/>
          <w:lang w:val="en-GB"/>
        </w:rPr>
        <w:t xml:space="preserve">. It will record revenue in the General Ledger, create the accounts receivable item </w:t>
      </w:r>
      <w:r w:rsidR="00437AA2" w:rsidRPr="00EB2B59">
        <w:rPr>
          <w:rFonts w:eastAsia="Times New Roman" w:cstheme="minorHAnsi"/>
          <w:lang w:val="en-GB"/>
        </w:rPr>
        <w:t>for fund application.</w:t>
      </w:r>
    </w:p>
    <w:p w14:paraId="3C35D7EB" w14:textId="77777777" w:rsidR="00A93CE3" w:rsidRPr="00EB2B59" w:rsidRDefault="00A93CE3" w:rsidP="00DF4E0D">
      <w:pPr>
        <w:pStyle w:val="ListParagraph"/>
        <w:shd w:val="clear" w:color="auto" w:fill="FFFFFF"/>
        <w:spacing w:after="0" w:line="240" w:lineRule="auto"/>
        <w:ind w:left="851" w:hanging="284"/>
        <w:jc w:val="both"/>
        <w:textAlignment w:val="top"/>
        <w:rPr>
          <w:rFonts w:eastAsia="Times New Roman" w:cstheme="minorHAnsi"/>
          <w:lang w:val="en-GB"/>
        </w:rPr>
      </w:pPr>
    </w:p>
    <w:p w14:paraId="0E91F7EF" w14:textId="28F27099" w:rsidR="00FB7BF7" w:rsidRPr="00EB2B59" w:rsidRDefault="00FB7BF7" w:rsidP="00DF4E0D">
      <w:pPr>
        <w:pStyle w:val="ListParagraph"/>
        <w:numPr>
          <w:ilvl w:val="0"/>
          <w:numId w:val="20"/>
        </w:numPr>
        <w:shd w:val="clear" w:color="auto" w:fill="FFFFFF"/>
        <w:spacing w:after="0" w:line="240" w:lineRule="auto"/>
        <w:ind w:left="851" w:hanging="284"/>
        <w:jc w:val="both"/>
        <w:textAlignment w:val="top"/>
        <w:rPr>
          <w:rFonts w:eastAsia="Times New Roman" w:cstheme="minorHAnsi"/>
          <w:lang w:val="en-GB"/>
        </w:rPr>
      </w:pPr>
      <w:r w:rsidRPr="00EB2B59">
        <w:rPr>
          <w:rFonts w:eastAsia="Times New Roman" w:cstheme="minorHAnsi"/>
          <w:lang w:val="en-GB"/>
        </w:rPr>
        <w:t xml:space="preserve">Funds will be transferred by the Multi-Partner Trust Fund Office based on the </w:t>
      </w:r>
      <w:r w:rsidR="00861294" w:rsidRPr="00EB2B59">
        <w:rPr>
          <w:rFonts w:eastAsia="Times New Roman" w:cstheme="minorHAnsi"/>
          <w:lang w:val="en-GB"/>
        </w:rPr>
        <w:t xml:space="preserve">request </w:t>
      </w:r>
      <w:r w:rsidRPr="00EB2B59">
        <w:rPr>
          <w:rFonts w:eastAsia="Times New Roman" w:cstheme="minorHAnsi"/>
          <w:lang w:val="en-GB"/>
        </w:rPr>
        <w:t xml:space="preserve">made by the steering committee to the headquarters bank account. In addition, the office will send notifications to </w:t>
      </w:r>
      <w:r w:rsidR="00432231" w:rsidRPr="00EB2B59">
        <w:rPr>
          <w:rFonts w:eastAsia="Times New Roman" w:cstheme="minorHAnsi"/>
          <w:lang w:val="en-GB"/>
        </w:rPr>
        <w:t>GSSC</w:t>
      </w:r>
      <w:r w:rsidR="00861294" w:rsidRPr="00EB2B59">
        <w:rPr>
          <w:rFonts w:eastAsia="Times New Roman" w:cstheme="minorHAnsi"/>
          <w:lang w:val="en-GB"/>
        </w:rPr>
        <w:t xml:space="preserve"> </w:t>
      </w:r>
      <w:r w:rsidRPr="00EB2B59">
        <w:rPr>
          <w:rFonts w:eastAsia="Times New Roman" w:cstheme="minorHAnsi"/>
          <w:lang w:val="en-GB"/>
        </w:rPr>
        <w:t>when funds are transferred.   </w:t>
      </w:r>
    </w:p>
    <w:p w14:paraId="0DBE5D88" w14:textId="77777777" w:rsidR="00A93CE3" w:rsidRPr="00EB2B59" w:rsidRDefault="00A93CE3" w:rsidP="00DF4E0D">
      <w:pPr>
        <w:pStyle w:val="ListParagraph"/>
        <w:shd w:val="clear" w:color="auto" w:fill="FFFFFF"/>
        <w:spacing w:after="0" w:line="240" w:lineRule="auto"/>
        <w:ind w:left="851" w:hanging="284"/>
        <w:jc w:val="both"/>
        <w:textAlignment w:val="top"/>
        <w:rPr>
          <w:rFonts w:eastAsia="Times New Roman" w:cstheme="minorHAnsi"/>
          <w:lang w:val="en-GB"/>
        </w:rPr>
      </w:pPr>
    </w:p>
    <w:p w14:paraId="6D2F1EAB" w14:textId="0C51C308" w:rsidR="000F6AC4" w:rsidRPr="00EB2B59" w:rsidRDefault="002103B9" w:rsidP="00DF4E0D">
      <w:pPr>
        <w:pStyle w:val="ListParagraph"/>
        <w:numPr>
          <w:ilvl w:val="0"/>
          <w:numId w:val="20"/>
        </w:numPr>
        <w:shd w:val="clear" w:color="auto" w:fill="FFFFFF"/>
        <w:spacing w:after="0" w:line="240" w:lineRule="auto"/>
        <w:ind w:left="851" w:hanging="284"/>
        <w:jc w:val="both"/>
        <w:textAlignment w:val="top"/>
        <w:rPr>
          <w:rFonts w:eastAsia="Times New Roman" w:cstheme="minorHAnsi"/>
          <w:lang w:val="en-GB"/>
        </w:rPr>
      </w:pPr>
      <w:r w:rsidRPr="00EB2B59">
        <w:rPr>
          <w:rFonts w:eastAsia="Times New Roman" w:cstheme="minorHAnsi"/>
        </w:rPr>
        <w:t xml:space="preserve">Country Offices are also required to submit signed amendments </w:t>
      </w:r>
      <w:r w:rsidRPr="00EB2B59">
        <w:rPr>
          <w:rFonts w:eastAsia="Times New Roman" w:cstheme="minorHAnsi"/>
          <w:b/>
          <w:bCs/>
        </w:rPr>
        <w:t>within 1 week</w:t>
      </w:r>
      <w:r w:rsidRPr="00EB2B59">
        <w:rPr>
          <w:rFonts w:eastAsia="Times New Roman" w:cstheme="minorHAnsi"/>
        </w:rPr>
        <w:t xml:space="preserve"> of signing the amendment to </w:t>
      </w:r>
      <w:r w:rsidR="00432231" w:rsidRPr="00EB2B59">
        <w:rPr>
          <w:rFonts w:eastAsia="Times New Roman" w:cstheme="minorHAnsi"/>
        </w:rPr>
        <w:t>GSSC</w:t>
      </w:r>
      <w:r w:rsidRPr="00EB2B59">
        <w:rPr>
          <w:rFonts w:eastAsia="Times New Roman" w:cstheme="minorHAnsi"/>
        </w:rPr>
        <w:t xml:space="preserve"> so that the revenue can be recorded or adjusted accordingly. </w:t>
      </w:r>
    </w:p>
    <w:p w14:paraId="43B86BE0" w14:textId="77777777" w:rsidR="000F6AC4" w:rsidRPr="00EB2B59" w:rsidRDefault="000F6AC4" w:rsidP="00DF4E0D">
      <w:pPr>
        <w:pStyle w:val="ListParagraph"/>
        <w:ind w:left="851" w:hanging="284"/>
        <w:rPr>
          <w:rFonts w:eastAsia="Times New Roman" w:cstheme="minorHAnsi"/>
        </w:rPr>
      </w:pPr>
    </w:p>
    <w:p w14:paraId="361FD861" w14:textId="4A956428" w:rsidR="002103B9" w:rsidRPr="00EB2B59" w:rsidRDefault="002103B9" w:rsidP="00DF4E0D">
      <w:pPr>
        <w:pStyle w:val="ListParagraph"/>
        <w:numPr>
          <w:ilvl w:val="0"/>
          <w:numId w:val="20"/>
        </w:numPr>
        <w:shd w:val="clear" w:color="auto" w:fill="FFFFFF"/>
        <w:spacing w:after="0" w:line="240" w:lineRule="auto"/>
        <w:ind w:left="851" w:hanging="284"/>
        <w:jc w:val="both"/>
        <w:textAlignment w:val="top"/>
        <w:rPr>
          <w:rFonts w:eastAsia="Times New Roman" w:cstheme="minorHAnsi"/>
          <w:lang w:val="en-GB"/>
        </w:rPr>
      </w:pPr>
      <w:r w:rsidRPr="00EB2B59">
        <w:rPr>
          <w:rFonts w:eastAsia="Times New Roman" w:cstheme="minorHAnsi"/>
        </w:rPr>
        <w:t xml:space="preserve">At the end of every year, the Head of Office will be required to certify in the </w:t>
      </w:r>
      <w:r w:rsidR="00384523" w:rsidRPr="00EB2B59">
        <w:rPr>
          <w:rFonts w:eastAsia="Times New Roman" w:cstheme="minorHAnsi"/>
        </w:rPr>
        <w:t>annual</w:t>
      </w:r>
      <w:r w:rsidR="00B820D9" w:rsidRPr="00EB2B59">
        <w:rPr>
          <w:rFonts w:eastAsia="Times New Roman" w:cstheme="minorHAnsi"/>
        </w:rPr>
        <w:t xml:space="preserve"> representation</w:t>
      </w:r>
      <w:r w:rsidRPr="00EB2B59">
        <w:rPr>
          <w:rFonts w:eastAsia="Times New Roman" w:cstheme="minorHAnsi"/>
        </w:rPr>
        <w:t xml:space="preserve"> that all signed agreements/amendments to agreements have been submitted to </w:t>
      </w:r>
      <w:r w:rsidR="00432231" w:rsidRPr="00EB2B59">
        <w:rPr>
          <w:rFonts w:eastAsia="Times New Roman" w:cstheme="minorHAnsi"/>
        </w:rPr>
        <w:t>GSSC</w:t>
      </w:r>
      <w:r w:rsidRPr="00EB2B59">
        <w:rPr>
          <w:rFonts w:eastAsia="Times New Roman" w:cstheme="minorHAnsi"/>
        </w:rPr>
        <w:t xml:space="preserve"> on a timely basis prior to the closure of the financial ledgers.  </w:t>
      </w:r>
      <w:r w:rsidRPr="00EB2B59">
        <w:rPr>
          <w:rFonts w:cstheme="minorHAnsi"/>
        </w:rPr>
        <w:t>This will help ensure that UNDP revenue is captured in a timely manner as any late submission of these documents poses a significant management reporting risk and audit risk as revenue will not be reported accurately in the UNDP financial statements, including quarterly financial statements.</w:t>
      </w:r>
    </w:p>
    <w:p w14:paraId="19FB2C41" w14:textId="77777777" w:rsidR="00A93CE3" w:rsidRPr="00EB2B59" w:rsidRDefault="00A93CE3" w:rsidP="00DF118D">
      <w:pPr>
        <w:pStyle w:val="ListParagraph"/>
        <w:jc w:val="both"/>
        <w:rPr>
          <w:rFonts w:eastAsia="Times New Roman" w:cstheme="minorHAnsi"/>
          <w:lang w:val="en-GB"/>
        </w:rPr>
      </w:pPr>
    </w:p>
    <w:p w14:paraId="67C96C18" w14:textId="33880E29" w:rsidR="00FB7BF7" w:rsidRPr="00EB2B59" w:rsidRDefault="00FB7BF7" w:rsidP="00DF4E0D">
      <w:pPr>
        <w:pStyle w:val="ListParagraph"/>
        <w:numPr>
          <w:ilvl w:val="0"/>
          <w:numId w:val="20"/>
        </w:numPr>
        <w:shd w:val="clear" w:color="auto" w:fill="FFFFFF"/>
        <w:spacing w:after="0" w:line="240" w:lineRule="auto"/>
        <w:ind w:left="851" w:hanging="284"/>
        <w:jc w:val="both"/>
        <w:textAlignment w:val="top"/>
        <w:rPr>
          <w:rFonts w:cstheme="minorHAnsi"/>
          <w:lang w:val="en-GB"/>
        </w:rPr>
      </w:pPr>
      <w:r w:rsidRPr="00EB2B59">
        <w:rPr>
          <w:rFonts w:cstheme="minorHAnsi"/>
          <w:lang w:val="en-GB"/>
        </w:rPr>
        <w:t xml:space="preserve">The </w:t>
      </w:r>
      <w:r w:rsidR="00432231" w:rsidRPr="00EB2B59">
        <w:rPr>
          <w:rFonts w:cstheme="minorHAnsi"/>
          <w:lang w:val="en-GB"/>
        </w:rPr>
        <w:t>GSSC</w:t>
      </w:r>
      <w:r w:rsidR="007501AF" w:rsidRPr="00EB2B59">
        <w:rPr>
          <w:rFonts w:cstheme="minorHAnsi"/>
          <w:lang w:val="en-GB"/>
        </w:rPr>
        <w:t xml:space="preserve"> </w:t>
      </w:r>
      <w:r w:rsidRPr="00EB2B59">
        <w:rPr>
          <w:rFonts w:cstheme="minorHAnsi"/>
          <w:lang w:val="en-GB"/>
        </w:rPr>
        <w:t xml:space="preserve">will review unapplied </w:t>
      </w:r>
      <w:r w:rsidR="00427BA2" w:rsidRPr="00EB2B59">
        <w:rPr>
          <w:rFonts w:cstheme="minorHAnsi"/>
          <w:lang w:val="en-GB"/>
        </w:rPr>
        <w:t xml:space="preserve">receipts </w:t>
      </w:r>
      <w:r w:rsidRPr="00EB2B59">
        <w:rPr>
          <w:rFonts w:cstheme="minorHAnsi"/>
          <w:lang w:val="en-GB"/>
        </w:rPr>
        <w:t xml:space="preserve">(bank accounts) and identify cash received that needs to be applied. </w:t>
      </w:r>
    </w:p>
    <w:p w14:paraId="2814734F" w14:textId="77777777" w:rsidR="00163458" w:rsidRPr="00EB2B59" w:rsidRDefault="00163458" w:rsidP="00DF118D">
      <w:pPr>
        <w:spacing w:after="0" w:line="240" w:lineRule="auto"/>
        <w:ind w:left="1080"/>
        <w:jc w:val="both"/>
        <w:rPr>
          <w:rFonts w:cstheme="minorHAnsi"/>
          <w:lang w:val="en-GB"/>
        </w:rPr>
      </w:pPr>
    </w:p>
    <w:p w14:paraId="2970F82B" w14:textId="05941749" w:rsidR="00FB7BF7" w:rsidRPr="00EB2B59" w:rsidRDefault="00FB7BF7" w:rsidP="00DF4E0D">
      <w:pPr>
        <w:pStyle w:val="ListParagraph"/>
        <w:numPr>
          <w:ilvl w:val="0"/>
          <w:numId w:val="20"/>
        </w:numPr>
        <w:spacing w:after="0" w:line="240" w:lineRule="auto"/>
        <w:ind w:left="851" w:hanging="284"/>
        <w:jc w:val="both"/>
        <w:rPr>
          <w:rFonts w:cstheme="minorHAnsi"/>
          <w:lang w:val="en-GB"/>
        </w:rPr>
      </w:pPr>
      <w:r w:rsidRPr="00EB2B59">
        <w:rPr>
          <w:rFonts w:cstheme="minorHAnsi"/>
          <w:lang w:val="en-GB"/>
        </w:rPr>
        <w:t xml:space="preserve">Before </w:t>
      </w:r>
      <w:r w:rsidR="00FB5E55" w:rsidRPr="00EB2B59">
        <w:rPr>
          <w:rFonts w:cstheme="minorHAnsi"/>
          <w:lang w:val="en-GB"/>
        </w:rPr>
        <w:t>recording</w:t>
      </w:r>
      <w:r w:rsidR="007626F7" w:rsidRPr="00EB2B59">
        <w:rPr>
          <w:rFonts w:cstheme="minorHAnsi"/>
          <w:lang w:val="en-GB"/>
        </w:rPr>
        <w:t xml:space="preserve"> the contributions</w:t>
      </w:r>
      <w:r w:rsidR="00FB5E55" w:rsidRPr="00EB2B59">
        <w:rPr>
          <w:rFonts w:cstheme="minorHAnsi"/>
          <w:lang w:val="en-GB"/>
        </w:rPr>
        <w:t xml:space="preserve"> </w:t>
      </w:r>
      <w:r w:rsidRPr="00EB2B59">
        <w:rPr>
          <w:rFonts w:cstheme="minorHAnsi"/>
          <w:lang w:val="en-GB"/>
        </w:rPr>
        <w:t xml:space="preserve">revenue, the </w:t>
      </w:r>
      <w:r w:rsidR="00432231" w:rsidRPr="00EB2B59">
        <w:rPr>
          <w:rFonts w:cstheme="minorHAnsi"/>
          <w:lang w:val="en-GB"/>
        </w:rPr>
        <w:t>GSSC</w:t>
      </w:r>
      <w:r w:rsidRPr="00EB2B59">
        <w:rPr>
          <w:rFonts w:cstheme="minorHAnsi"/>
          <w:lang w:val="en-GB"/>
        </w:rPr>
        <w:t xml:space="preserve"> will:</w:t>
      </w:r>
    </w:p>
    <w:p w14:paraId="433B2DDA" w14:textId="63F06640" w:rsidR="007A0B1E" w:rsidRPr="00EB2B59" w:rsidRDefault="00FB7BF7" w:rsidP="00D427F4">
      <w:pPr>
        <w:pStyle w:val="ListParagraph"/>
        <w:numPr>
          <w:ilvl w:val="2"/>
          <w:numId w:val="11"/>
        </w:numPr>
        <w:spacing w:after="0" w:line="240" w:lineRule="auto"/>
        <w:ind w:left="1418" w:hanging="270"/>
        <w:contextualSpacing w:val="0"/>
        <w:jc w:val="both"/>
        <w:rPr>
          <w:rFonts w:cstheme="minorHAnsi"/>
          <w:lang w:val="en-GB"/>
        </w:rPr>
      </w:pPr>
      <w:r w:rsidRPr="00EB2B59">
        <w:rPr>
          <w:rFonts w:cstheme="minorHAnsi"/>
          <w:lang w:val="en-GB"/>
        </w:rPr>
        <w:t xml:space="preserve">Check if country offices have entered the  </w:t>
      </w:r>
      <w:r w:rsidR="00C24625" w:rsidRPr="00EB2B59">
        <w:rPr>
          <w:rFonts w:cstheme="minorHAnsi"/>
          <w:lang w:val="en-GB"/>
        </w:rPr>
        <w:t>MP</w:t>
      </w:r>
      <w:r w:rsidR="003A0D00" w:rsidRPr="00EB2B59">
        <w:rPr>
          <w:rFonts w:cstheme="minorHAnsi"/>
          <w:lang w:val="en-GB"/>
        </w:rPr>
        <w:t>T</w:t>
      </w:r>
      <w:r w:rsidR="001A7BC0" w:rsidRPr="00EB2B59">
        <w:rPr>
          <w:rFonts w:cstheme="minorHAnsi"/>
          <w:lang w:val="en-GB"/>
        </w:rPr>
        <w:t>F</w:t>
      </w:r>
      <w:r w:rsidR="005D1BEC" w:rsidRPr="00EB2B59">
        <w:rPr>
          <w:rFonts w:cstheme="minorHAnsi"/>
          <w:lang w:val="en-GB"/>
        </w:rPr>
        <w:t xml:space="preserve"> </w:t>
      </w:r>
      <w:r w:rsidR="00A53C2C" w:rsidRPr="00EB2B59">
        <w:rPr>
          <w:rFonts w:cstheme="minorHAnsi"/>
          <w:lang w:val="en-GB"/>
        </w:rPr>
        <w:t xml:space="preserve">Quantum </w:t>
      </w:r>
      <w:r w:rsidR="008D53D9" w:rsidRPr="00EB2B59">
        <w:rPr>
          <w:rFonts w:cstheme="minorHAnsi"/>
          <w:lang w:val="en-GB"/>
        </w:rPr>
        <w:t>P</w:t>
      </w:r>
      <w:r w:rsidRPr="00EB2B59">
        <w:rPr>
          <w:rFonts w:cstheme="minorHAnsi"/>
          <w:lang w:val="en-GB"/>
        </w:rPr>
        <w:t xml:space="preserve">roject </w:t>
      </w:r>
      <w:r w:rsidR="008D53D9" w:rsidRPr="00EB2B59">
        <w:rPr>
          <w:rFonts w:cstheme="minorHAnsi"/>
          <w:lang w:val="en-GB"/>
        </w:rPr>
        <w:t>N</w:t>
      </w:r>
      <w:r w:rsidR="00DB16BE" w:rsidRPr="00EB2B59">
        <w:rPr>
          <w:rFonts w:cstheme="minorHAnsi"/>
          <w:lang w:val="en-GB"/>
        </w:rPr>
        <w:t>umber</w:t>
      </w:r>
      <w:r w:rsidR="00FB154C" w:rsidRPr="00EB2B59">
        <w:rPr>
          <w:rFonts w:cstheme="minorHAnsi"/>
          <w:lang w:val="en-GB"/>
        </w:rPr>
        <w:t xml:space="preserve"> field</w:t>
      </w:r>
      <w:r w:rsidRPr="00EB2B59">
        <w:rPr>
          <w:rFonts w:cstheme="minorHAnsi"/>
          <w:lang w:val="en-GB"/>
        </w:rPr>
        <w:t xml:space="preserve"> </w:t>
      </w:r>
      <w:r w:rsidR="006D750C" w:rsidRPr="00EB2B59">
        <w:rPr>
          <w:rFonts w:cstheme="minorHAnsi"/>
          <w:lang w:val="en-GB"/>
        </w:rPr>
        <w:t xml:space="preserve">under </w:t>
      </w:r>
      <w:r w:rsidR="004E0F12" w:rsidRPr="00EB2B59">
        <w:rPr>
          <w:rFonts w:cstheme="minorHAnsi"/>
          <w:lang w:val="en-GB"/>
        </w:rPr>
        <w:t>Additional</w:t>
      </w:r>
      <w:r w:rsidR="000C55B4" w:rsidRPr="00EB2B59">
        <w:rPr>
          <w:rFonts w:cstheme="minorHAnsi"/>
          <w:lang w:val="en-GB"/>
        </w:rPr>
        <w:t xml:space="preserve"> Information </w:t>
      </w:r>
      <w:r w:rsidR="00B85F5A" w:rsidRPr="00EB2B59">
        <w:rPr>
          <w:rFonts w:cstheme="minorHAnsi"/>
          <w:lang w:val="en-GB"/>
        </w:rPr>
        <w:t>tab</w:t>
      </w:r>
      <w:r w:rsidR="00300D82" w:rsidRPr="00EB2B59">
        <w:rPr>
          <w:rFonts w:cstheme="minorHAnsi"/>
          <w:lang w:val="en-GB"/>
        </w:rPr>
        <w:t xml:space="preserve"> </w:t>
      </w:r>
      <w:r w:rsidRPr="00EB2B59">
        <w:rPr>
          <w:rFonts w:cstheme="minorHAnsi"/>
          <w:lang w:val="en-GB"/>
        </w:rPr>
        <w:t xml:space="preserve">in </w:t>
      </w:r>
      <w:r w:rsidR="00B22C3C" w:rsidRPr="00EB2B59">
        <w:rPr>
          <w:rFonts w:cstheme="minorHAnsi"/>
          <w:lang w:val="en-GB"/>
        </w:rPr>
        <w:t>Manage Financial Project Settings</w:t>
      </w:r>
      <w:r w:rsidR="00B85F5A" w:rsidRPr="00EB2B59">
        <w:rPr>
          <w:rFonts w:cstheme="minorHAnsi"/>
          <w:lang w:val="en-GB"/>
        </w:rPr>
        <w:t xml:space="preserve"> page</w:t>
      </w:r>
      <w:r w:rsidR="00B22C3C" w:rsidRPr="00EB2B59" w:rsidDel="00DC0F28">
        <w:rPr>
          <w:rFonts w:cstheme="minorHAnsi"/>
          <w:lang w:val="en-GB"/>
        </w:rPr>
        <w:t xml:space="preserve"> </w:t>
      </w:r>
      <w:r w:rsidRPr="00EB2B59">
        <w:rPr>
          <w:rFonts w:cstheme="minorHAnsi"/>
          <w:lang w:val="en-GB"/>
        </w:rPr>
        <w:t xml:space="preserve">to enable reporting back to the fund through the </w:t>
      </w:r>
      <w:hyperlink r:id="rId17" w:history="1">
        <w:r w:rsidRPr="00EB2B59">
          <w:rPr>
            <w:rStyle w:val="Hyperlink"/>
            <w:rFonts w:cstheme="minorHAnsi"/>
            <w:color w:val="4472C4" w:themeColor="accent5"/>
            <w:lang w:val="en-GB"/>
          </w:rPr>
          <w:t>MPTF Gateway</w:t>
        </w:r>
      </w:hyperlink>
      <w:r w:rsidRPr="00EB2B59">
        <w:rPr>
          <w:rFonts w:cstheme="minorHAnsi"/>
          <w:shd w:val="clear" w:color="auto" w:fill="E6E6E6"/>
          <w:lang w:val="en-GB"/>
        </w:rPr>
        <w:t>; and</w:t>
      </w:r>
    </w:p>
    <w:p w14:paraId="18BB8B21" w14:textId="1C6A4C9E" w:rsidR="00705960" w:rsidRPr="00EB2B59" w:rsidRDefault="00FB7BF7" w:rsidP="00D427F4">
      <w:pPr>
        <w:pStyle w:val="ListParagraph"/>
        <w:numPr>
          <w:ilvl w:val="2"/>
          <w:numId w:val="11"/>
        </w:numPr>
        <w:spacing w:after="0" w:line="240" w:lineRule="auto"/>
        <w:ind w:left="1418" w:hanging="270"/>
        <w:contextualSpacing w:val="0"/>
        <w:jc w:val="both"/>
        <w:rPr>
          <w:rFonts w:cstheme="minorHAnsi"/>
          <w:lang w:val="en-GB"/>
        </w:rPr>
      </w:pPr>
      <w:r w:rsidRPr="00EB2B59">
        <w:rPr>
          <w:rFonts w:cstheme="minorHAnsi"/>
          <w:lang w:val="en-GB"/>
        </w:rPr>
        <w:t xml:space="preserve">Ensure that revenue </w:t>
      </w:r>
      <w:r w:rsidR="00D95CBF" w:rsidRPr="00EB2B59">
        <w:rPr>
          <w:rFonts w:cstheme="minorHAnsi"/>
          <w:lang w:val="en-GB"/>
        </w:rPr>
        <w:t xml:space="preserve">recorded </w:t>
      </w:r>
      <w:r w:rsidRPr="00EB2B59">
        <w:rPr>
          <w:rFonts w:cstheme="minorHAnsi"/>
          <w:lang w:val="en-GB"/>
        </w:rPr>
        <w:t xml:space="preserve">to a UNDP </w:t>
      </w:r>
      <w:r w:rsidR="00B65645" w:rsidRPr="00EB2B59">
        <w:rPr>
          <w:rFonts w:cstheme="minorHAnsi"/>
        </w:rPr>
        <w:t>p</w:t>
      </w:r>
      <w:r w:rsidR="002D3C5E" w:rsidRPr="00EB2B59">
        <w:rPr>
          <w:rFonts w:cstheme="minorHAnsi"/>
        </w:rPr>
        <w:t xml:space="preserve">roject </w:t>
      </w:r>
      <w:r w:rsidR="0009603C" w:rsidRPr="00EB2B59">
        <w:rPr>
          <w:rFonts w:cstheme="minorHAnsi"/>
        </w:rPr>
        <w:t xml:space="preserve">ID </w:t>
      </w:r>
      <w:r w:rsidRPr="00EB2B59">
        <w:rPr>
          <w:rFonts w:cstheme="minorHAnsi"/>
          <w:lang w:val="en-GB"/>
        </w:rPr>
        <w:t xml:space="preserve">is from only one Multi-Partner Trust Fund project ID </w:t>
      </w:r>
      <w:r w:rsidR="00D34ED7" w:rsidRPr="00EB2B59">
        <w:rPr>
          <w:rFonts w:cstheme="minorHAnsi"/>
          <w:lang w:val="en-GB"/>
        </w:rPr>
        <w:t xml:space="preserve">only </w:t>
      </w:r>
      <w:r w:rsidRPr="00EB2B59">
        <w:rPr>
          <w:rFonts w:cstheme="minorHAnsi"/>
          <w:lang w:val="en-GB"/>
        </w:rPr>
        <w:t xml:space="preserve">(refer to </w:t>
      </w:r>
      <w:hyperlink r:id="rId18">
        <w:r w:rsidRPr="00EB2B59">
          <w:rPr>
            <w:rStyle w:val="Hyperlink"/>
            <w:rFonts w:eastAsia="Calibri" w:cstheme="minorHAnsi"/>
            <w:color w:val="4472C4" w:themeColor="accent5"/>
            <w:lang w:val="en-GB"/>
          </w:rPr>
          <w:t>POPP</w:t>
        </w:r>
        <w:r w:rsidR="2B9F6191" w:rsidRPr="00EB2B59">
          <w:rPr>
            <w:rStyle w:val="Hyperlink"/>
            <w:rFonts w:eastAsia="Calibri" w:cstheme="minorHAnsi"/>
            <w:color w:val="4472C4" w:themeColor="accent5"/>
            <w:lang w:val="en-GB"/>
          </w:rPr>
          <w:t xml:space="preserve"> </w:t>
        </w:r>
        <w:r w:rsidRPr="00EB2B59">
          <w:rPr>
            <w:rStyle w:val="Hyperlink"/>
            <w:rFonts w:eastAsia="Calibri" w:cstheme="minorHAnsi"/>
            <w:color w:val="4472C4" w:themeColor="accent5"/>
            <w:lang w:val="en-GB"/>
          </w:rPr>
          <w:t>guidance</w:t>
        </w:r>
      </w:hyperlink>
      <w:r w:rsidR="00163458" w:rsidRPr="00EB2B59">
        <w:rPr>
          <w:rFonts w:cstheme="minorHAnsi"/>
          <w:lang w:val="en-GB"/>
        </w:rPr>
        <w:t>)</w:t>
      </w:r>
      <w:r w:rsidR="00D34ED7" w:rsidRPr="00EB2B59">
        <w:rPr>
          <w:rFonts w:cstheme="minorHAnsi"/>
          <w:lang w:val="en-GB"/>
        </w:rPr>
        <w:t>.</w:t>
      </w:r>
      <w:r w:rsidR="00163458" w:rsidRPr="00EB2B59">
        <w:rPr>
          <w:rFonts w:cstheme="minorHAnsi"/>
          <w:lang w:val="en-GB"/>
        </w:rPr>
        <w:t xml:space="preserve"> </w:t>
      </w:r>
    </w:p>
    <w:p w14:paraId="66684F56" w14:textId="77777777" w:rsidR="00163458" w:rsidRPr="00EB2B59" w:rsidRDefault="00163458" w:rsidP="00DF118D">
      <w:pPr>
        <w:spacing w:after="0" w:line="240" w:lineRule="auto"/>
        <w:ind w:left="1080"/>
        <w:jc w:val="both"/>
        <w:rPr>
          <w:rFonts w:cstheme="minorHAnsi"/>
          <w:lang w:val="en-GB"/>
        </w:rPr>
      </w:pPr>
    </w:p>
    <w:p w14:paraId="232AB0EC" w14:textId="2D2E20CE" w:rsidR="00FB7BF7" w:rsidRPr="00EB2B59" w:rsidRDefault="00432231" w:rsidP="00DF118D">
      <w:pPr>
        <w:ind w:left="1080"/>
        <w:jc w:val="both"/>
        <w:rPr>
          <w:rFonts w:cstheme="minorHAnsi"/>
          <w:lang w:val="en-GB"/>
        </w:rPr>
      </w:pPr>
      <w:r w:rsidRPr="00EB2B59">
        <w:rPr>
          <w:rFonts w:cstheme="minorHAnsi"/>
          <w:lang w:val="en-GB"/>
        </w:rPr>
        <w:t>GSSC</w:t>
      </w:r>
      <w:r w:rsidR="00705960" w:rsidRPr="00EB2B59">
        <w:rPr>
          <w:rFonts w:cstheme="minorHAnsi"/>
          <w:lang w:val="en-GB"/>
        </w:rPr>
        <w:t xml:space="preserve"> should ensure that offices associate one UNDP </w:t>
      </w:r>
      <w:r w:rsidR="00B65645" w:rsidRPr="00EB2B59">
        <w:rPr>
          <w:rFonts w:cstheme="minorHAnsi"/>
          <w:lang w:val="en-GB"/>
        </w:rPr>
        <w:t>p</w:t>
      </w:r>
      <w:r w:rsidR="0009603C" w:rsidRPr="00EB2B59">
        <w:rPr>
          <w:rFonts w:cstheme="minorHAnsi"/>
          <w:lang w:val="en-GB"/>
        </w:rPr>
        <w:t xml:space="preserve">roject ID </w:t>
      </w:r>
      <w:r w:rsidR="00705960" w:rsidRPr="00EB2B59">
        <w:rPr>
          <w:rFonts w:cstheme="minorHAnsi"/>
          <w:lang w:val="en-GB"/>
        </w:rPr>
        <w:t>to one MPTF projec</w:t>
      </w:r>
      <w:r w:rsidR="00067654" w:rsidRPr="00EB2B59">
        <w:rPr>
          <w:rFonts w:cstheme="minorHAnsi"/>
          <w:lang w:val="en-GB"/>
        </w:rPr>
        <w:t xml:space="preserve">t ID only, without comingling two </w:t>
      </w:r>
      <w:r w:rsidR="00705960" w:rsidRPr="00EB2B59">
        <w:rPr>
          <w:rFonts w:cstheme="minorHAnsi"/>
          <w:lang w:val="en-GB"/>
        </w:rPr>
        <w:t xml:space="preserve">MPTF project funds into one UNDP </w:t>
      </w:r>
      <w:r w:rsidR="00B65645" w:rsidRPr="00EB2B59">
        <w:rPr>
          <w:rFonts w:cstheme="minorHAnsi"/>
          <w:lang w:val="en-GB"/>
        </w:rPr>
        <w:t>project ID</w:t>
      </w:r>
      <w:r w:rsidR="00705960" w:rsidRPr="00EB2B59">
        <w:rPr>
          <w:rFonts w:cstheme="minorHAnsi"/>
          <w:lang w:val="en-GB"/>
        </w:rPr>
        <w:t>.</w:t>
      </w:r>
    </w:p>
    <w:p w14:paraId="021958DA" w14:textId="69D4B6F7" w:rsidR="00627D69" w:rsidRPr="00EB2B59" w:rsidRDefault="00FB7BF7" w:rsidP="00DF4E0D">
      <w:pPr>
        <w:pStyle w:val="ListParagraph"/>
        <w:numPr>
          <w:ilvl w:val="0"/>
          <w:numId w:val="20"/>
        </w:numPr>
        <w:ind w:left="851" w:hanging="284"/>
        <w:jc w:val="both"/>
        <w:rPr>
          <w:rFonts w:cstheme="minorHAnsi"/>
          <w:lang w:val="en-GB"/>
        </w:rPr>
      </w:pPr>
      <w:r w:rsidRPr="00EB2B59">
        <w:rPr>
          <w:rFonts w:cstheme="minorHAnsi"/>
          <w:lang w:val="en-GB"/>
        </w:rPr>
        <w:t xml:space="preserve">Offices can comingle other </w:t>
      </w:r>
      <w:r w:rsidR="005E1B76" w:rsidRPr="00EB2B59">
        <w:rPr>
          <w:rFonts w:cstheme="minorHAnsi"/>
          <w:lang w:val="en-GB"/>
        </w:rPr>
        <w:t xml:space="preserve">non-Multi-Partner Trust </w:t>
      </w:r>
      <w:r w:rsidR="00FF1E67" w:rsidRPr="00EB2B59">
        <w:rPr>
          <w:rFonts w:cstheme="minorHAnsi"/>
          <w:lang w:val="en-GB"/>
        </w:rPr>
        <w:t>Fund Office</w:t>
      </w:r>
      <w:r w:rsidR="005E1B76" w:rsidRPr="00EB2B59">
        <w:rPr>
          <w:rFonts w:cstheme="minorHAnsi"/>
          <w:lang w:val="en-GB"/>
        </w:rPr>
        <w:t xml:space="preserve"> </w:t>
      </w:r>
      <w:r w:rsidRPr="00EB2B59">
        <w:rPr>
          <w:rFonts w:cstheme="minorHAnsi"/>
          <w:lang w:val="en-GB"/>
        </w:rPr>
        <w:t xml:space="preserve">funds with </w:t>
      </w:r>
      <w:r w:rsidR="000E34BA" w:rsidRPr="00EB2B59">
        <w:rPr>
          <w:rFonts w:cstheme="minorHAnsi"/>
          <w:lang w:val="en-GB"/>
        </w:rPr>
        <w:t xml:space="preserve">projects </w:t>
      </w:r>
      <w:r w:rsidRPr="00EB2B59">
        <w:rPr>
          <w:rFonts w:cstheme="minorHAnsi"/>
          <w:lang w:val="en-GB"/>
        </w:rPr>
        <w:t>that use Multi-Partner Trust Fund Office</w:t>
      </w:r>
      <w:r w:rsidR="00427825" w:rsidRPr="00EB2B59">
        <w:rPr>
          <w:rFonts w:cstheme="minorHAnsi"/>
          <w:lang w:val="en-GB"/>
        </w:rPr>
        <w:t xml:space="preserve"> funds as long as</w:t>
      </w:r>
      <w:r w:rsidRPr="00EB2B59">
        <w:rPr>
          <w:rFonts w:cstheme="minorHAnsi"/>
          <w:lang w:val="en-GB"/>
        </w:rPr>
        <w:t>:</w:t>
      </w:r>
    </w:p>
    <w:p w14:paraId="6FF6F947" w14:textId="64964B91" w:rsidR="00FB7BF7" w:rsidRPr="00EB2B59" w:rsidRDefault="00FB7BF7" w:rsidP="00D427F4">
      <w:pPr>
        <w:pStyle w:val="ListParagraph"/>
        <w:numPr>
          <w:ilvl w:val="0"/>
          <w:numId w:val="15"/>
        </w:numPr>
        <w:spacing w:after="0" w:line="240" w:lineRule="auto"/>
        <w:ind w:left="1418" w:hanging="270"/>
        <w:contextualSpacing w:val="0"/>
        <w:jc w:val="both"/>
        <w:rPr>
          <w:rFonts w:cstheme="minorHAnsi"/>
          <w:lang w:val="en-GB"/>
        </w:rPr>
      </w:pPr>
      <w:r w:rsidRPr="00EB2B59">
        <w:rPr>
          <w:rFonts w:cstheme="minorHAnsi"/>
          <w:lang w:val="en-GB"/>
        </w:rPr>
        <w:t xml:space="preserve">A UNDP </w:t>
      </w:r>
      <w:r w:rsidR="00B65645" w:rsidRPr="00EB2B59">
        <w:rPr>
          <w:rFonts w:cstheme="minorHAnsi"/>
          <w:lang w:val="en-GB"/>
        </w:rPr>
        <w:t xml:space="preserve">project </w:t>
      </w:r>
      <w:r w:rsidRPr="00EB2B59">
        <w:rPr>
          <w:rFonts w:cstheme="minorHAnsi"/>
          <w:lang w:val="en-GB"/>
        </w:rPr>
        <w:t xml:space="preserve">uses funds from only one Multi-Partner Trust Fund Office project. </w:t>
      </w:r>
    </w:p>
    <w:p w14:paraId="40AF8DC1" w14:textId="58B7F41E" w:rsidR="00FB7BF7" w:rsidRPr="00EB2B59" w:rsidRDefault="00FB7BF7" w:rsidP="00D427F4">
      <w:pPr>
        <w:pStyle w:val="ListParagraph"/>
        <w:numPr>
          <w:ilvl w:val="0"/>
          <w:numId w:val="15"/>
        </w:numPr>
        <w:spacing w:after="0" w:line="240" w:lineRule="auto"/>
        <w:ind w:left="1418" w:hanging="270"/>
        <w:contextualSpacing w:val="0"/>
        <w:jc w:val="both"/>
        <w:rPr>
          <w:rFonts w:cstheme="minorHAnsi"/>
          <w:lang w:val="en-GB"/>
        </w:rPr>
      </w:pPr>
      <w:r w:rsidRPr="00EB2B59">
        <w:rPr>
          <w:rFonts w:cstheme="minorHAnsi"/>
          <w:lang w:val="en-GB"/>
        </w:rPr>
        <w:t xml:space="preserve">Different </w:t>
      </w:r>
      <w:r w:rsidR="00F2489E" w:rsidRPr="00EB2B59">
        <w:rPr>
          <w:rFonts w:cstheme="minorHAnsi"/>
          <w:lang w:val="en-GB"/>
        </w:rPr>
        <w:t>D</w:t>
      </w:r>
      <w:r w:rsidRPr="00EB2B59">
        <w:rPr>
          <w:rFonts w:cstheme="minorHAnsi"/>
          <w:lang w:val="en-GB"/>
        </w:rPr>
        <w:t xml:space="preserve">onor </w:t>
      </w:r>
      <w:r w:rsidR="00575F4F" w:rsidRPr="00EB2B59">
        <w:rPr>
          <w:rFonts w:cstheme="minorHAnsi"/>
          <w:lang w:val="en-GB"/>
        </w:rPr>
        <w:t xml:space="preserve">(External Sponsor) </w:t>
      </w:r>
      <w:r w:rsidRPr="00EB2B59">
        <w:rPr>
          <w:rFonts w:cstheme="minorHAnsi"/>
          <w:lang w:val="en-GB"/>
        </w:rPr>
        <w:t>codes are used for non-Multi-Partner Trust Fund Office funds.</w:t>
      </w:r>
    </w:p>
    <w:p w14:paraId="297486FC" w14:textId="77777777" w:rsidR="00FB7BF7" w:rsidRPr="00EB2B59" w:rsidRDefault="00FB7BF7" w:rsidP="00DF118D">
      <w:pPr>
        <w:pStyle w:val="ListParagraph"/>
        <w:spacing w:after="0"/>
        <w:ind w:left="2880"/>
        <w:jc w:val="both"/>
        <w:rPr>
          <w:rFonts w:cstheme="minorHAnsi"/>
          <w:lang w:val="en-GB"/>
        </w:rPr>
      </w:pPr>
    </w:p>
    <w:p w14:paraId="77BF82AF" w14:textId="72570DCE" w:rsidR="005057CF" w:rsidRPr="00EB2B59" w:rsidRDefault="00E92292" w:rsidP="00E364A5">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UNDP </w:t>
      </w:r>
      <w:r w:rsidR="00FB7BF7" w:rsidRPr="00EB2B59">
        <w:rPr>
          <w:rFonts w:eastAsia="Times New Roman" w:cstheme="minorHAnsi"/>
          <w:lang w:val="en-GB"/>
        </w:rPr>
        <w:t xml:space="preserve">Offices can programme funds of one Multi-Partner Trust Fund Office project ID in more than one UNDP </w:t>
      </w:r>
      <w:r w:rsidR="00B65645" w:rsidRPr="00EB2B59">
        <w:rPr>
          <w:rFonts w:eastAsia="Times New Roman" w:cstheme="minorHAnsi"/>
          <w:lang w:val="en-GB"/>
        </w:rPr>
        <w:t>Project</w:t>
      </w:r>
      <w:r w:rsidR="00FB7BF7" w:rsidRPr="00EB2B59">
        <w:rPr>
          <w:rFonts w:eastAsia="Times New Roman" w:cstheme="minorHAnsi"/>
          <w:lang w:val="en-GB"/>
        </w:rPr>
        <w:t xml:space="preserve">, as long as each of those </w:t>
      </w:r>
      <w:r w:rsidR="00B65645" w:rsidRPr="00EB2B59">
        <w:rPr>
          <w:rFonts w:eastAsia="Times New Roman" w:cstheme="minorHAnsi"/>
          <w:lang w:val="en-GB"/>
        </w:rPr>
        <w:t xml:space="preserve">projects </w:t>
      </w:r>
      <w:r w:rsidR="00FB7BF7" w:rsidRPr="00EB2B59">
        <w:rPr>
          <w:rFonts w:eastAsia="Times New Roman" w:cstheme="minorHAnsi"/>
          <w:lang w:val="en-GB"/>
        </w:rPr>
        <w:t xml:space="preserve">will be funded by only one and the same Multi-Partner Trust Fund Office project ID, and all UNDP </w:t>
      </w:r>
      <w:r w:rsidR="00B65645" w:rsidRPr="00EB2B59">
        <w:rPr>
          <w:rFonts w:eastAsia="Times New Roman" w:cstheme="minorHAnsi"/>
          <w:lang w:val="en-GB"/>
        </w:rPr>
        <w:t xml:space="preserve">projects </w:t>
      </w:r>
      <w:r w:rsidR="00FB7BF7" w:rsidRPr="00EB2B59">
        <w:rPr>
          <w:rFonts w:eastAsia="Times New Roman" w:cstheme="minorHAnsi"/>
          <w:lang w:val="en-GB"/>
        </w:rPr>
        <w:t xml:space="preserve">thus funded have the </w:t>
      </w:r>
      <w:r w:rsidR="00163458" w:rsidRPr="00EB2B59">
        <w:rPr>
          <w:rFonts w:eastAsia="Times New Roman" w:cstheme="minorHAnsi"/>
          <w:lang w:val="en-GB"/>
        </w:rPr>
        <w:t xml:space="preserve">same project IDs in </w:t>
      </w:r>
      <w:r w:rsidR="00F11ACF" w:rsidRPr="00EB2B59">
        <w:rPr>
          <w:rFonts w:eastAsia="Times New Roman" w:cstheme="minorHAnsi"/>
          <w:lang w:val="en-GB"/>
        </w:rPr>
        <w:t>MPTF Quantum Project Number field</w:t>
      </w:r>
      <w:r w:rsidR="00163458" w:rsidRPr="00EB2B59">
        <w:rPr>
          <w:rFonts w:eastAsia="Times New Roman" w:cstheme="minorHAnsi"/>
          <w:lang w:val="en-GB"/>
        </w:rPr>
        <w:t xml:space="preserve">. </w:t>
      </w:r>
      <w:r w:rsidR="004D268B" w:rsidRPr="00EB2B59">
        <w:rPr>
          <w:rFonts w:eastAsia="Times New Roman" w:cstheme="minorHAnsi"/>
          <w:lang w:val="en-GB"/>
        </w:rPr>
        <w:t xml:space="preserve">Hence, </w:t>
      </w:r>
      <w:r w:rsidR="008A5073" w:rsidRPr="00EB2B59">
        <w:rPr>
          <w:rFonts w:eastAsia="Times New Roman" w:cstheme="minorHAnsi"/>
          <w:lang w:val="en-GB"/>
        </w:rPr>
        <w:t xml:space="preserve">CO </w:t>
      </w:r>
      <w:r w:rsidR="00331D7F" w:rsidRPr="00EB2B59">
        <w:rPr>
          <w:rFonts w:eastAsia="Times New Roman" w:cstheme="minorHAnsi"/>
          <w:lang w:val="en-GB"/>
        </w:rPr>
        <w:t>request</w:t>
      </w:r>
      <w:r w:rsidR="008A5073" w:rsidRPr="00EB2B59">
        <w:rPr>
          <w:rFonts w:eastAsia="Times New Roman" w:cstheme="minorHAnsi"/>
          <w:lang w:val="en-GB"/>
        </w:rPr>
        <w:t>s</w:t>
      </w:r>
      <w:r w:rsidR="00331D7F" w:rsidRPr="00EB2B59">
        <w:rPr>
          <w:rFonts w:eastAsia="Times New Roman" w:cstheme="minorHAnsi"/>
          <w:lang w:val="en-GB"/>
        </w:rPr>
        <w:t xml:space="preserve"> through </w:t>
      </w:r>
      <w:r w:rsidRPr="00EB2B59">
        <w:rPr>
          <w:rFonts w:eastAsia="Times New Roman" w:cstheme="minorHAnsi"/>
          <w:lang w:val="en-GB"/>
        </w:rPr>
        <w:t xml:space="preserve">the </w:t>
      </w:r>
      <w:r w:rsidR="00692E43" w:rsidRPr="00EB2B59">
        <w:rPr>
          <w:rFonts w:eastAsia="Times New Roman" w:cstheme="minorHAnsi"/>
          <w:lang w:val="en-GB"/>
        </w:rPr>
        <w:t xml:space="preserve">UNITY/ </w:t>
      </w:r>
      <w:proofErr w:type="spellStart"/>
      <w:r w:rsidR="00692E43" w:rsidRPr="00EB2B59">
        <w:rPr>
          <w:rFonts w:eastAsia="Times New Roman" w:cstheme="minorHAnsi"/>
          <w:lang w:val="en-GB"/>
        </w:rPr>
        <w:t>UNall</w:t>
      </w:r>
      <w:proofErr w:type="spellEnd"/>
      <w:r w:rsidR="00692E43" w:rsidRPr="00EB2B59">
        <w:rPr>
          <w:rFonts w:eastAsia="Times New Roman" w:cstheme="minorHAnsi"/>
          <w:lang w:val="en-GB"/>
        </w:rPr>
        <w:t xml:space="preserve"> </w:t>
      </w:r>
      <w:r w:rsidR="008A5073" w:rsidRPr="00EB2B59">
        <w:rPr>
          <w:rFonts w:eastAsia="Times New Roman" w:cstheme="minorHAnsi"/>
          <w:lang w:val="en-GB"/>
        </w:rPr>
        <w:t xml:space="preserve">for contract creation and </w:t>
      </w:r>
      <w:r w:rsidR="00692E43" w:rsidRPr="00EB2B59">
        <w:rPr>
          <w:rFonts w:eastAsia="Times New Roman" w:cstheme="minorHAnsi"/>
          <w:lang w:val="en-GB"/>
        </w:rPr>
        <w:t xml:space="preserve">receipt </w:t>
      </w:r>
      <w:r w:rsidR="008A5073" w:rsidRPr="00EB2B59">
        <w:rPr>
          <w:rFonts w:eastAsia="Times New Roman" w:cstheme="minorHAnsi"/>
          <w:lang w:val="en-GB"/>
        </w:rPr>
        <w:t xml:space="preserve">application </w:t>
      </w:r>
      <w:r w:rsidR="00331D7F" w:rsidRPr="00EB2B59">
        <w:rPr>
          <w:rFonts w:eastAsia="Times New Roman" w:cstheme="minorHAnsi"/>
          <w:lang w:val="en-GB"/>
        </w:rPr>
        <w:t xml:space="preserve">should include </w:t>
      </w:r>
      <w:r w:rsidRPr="00EB2B59">
        <w:rPr>
          <w:rFonts w:eastAsia="Times New Roman" w:cstheme="minorHAnsi"/>
          <w:lang w:val="en-GB"/>
        </w:rPr>
        <w:t xml:space="preserve">the </w:t>
      </w:r>
      <w:r w:rsidR="00331D7F" w:rsidRPr="00EB2B59">
        <w:rPr>
          <w:rFonts w:eastAsia="Times New Roman" w:cstheme="minorHAnsi"/>
          <w:lang w:val="en-GB"/>
        </w:rPr>
        <w:t xml:space="preserve">COA of all </w:t>
      </w:r>
      <w:r w:rsidR="00B65645" w:rsidRPr="00EB2B59">
        <w:rPr>
          <w:rFonts w:eastAsia="Times New Roman" w:cstheme="minorHAnsi"/>
          <w:lang w:val="en-GB"/>
        </w:rPr>
        <w:t xml:space="preserve">projects </w:t>
      </w:r>
      <w:r w:rsidR="00331D7F" w:rsidRPr="00EB2B59">
        <w:rPr>
          <w:rFonts w:eastAsia="Times New Roman" w:cstheme="minorHAnsi"/>
          <w:lang w:val="en-GB"/>
        </w:rPr>
        <w:t xml:space="preserve">that will be funded from a particular MPTFO project. </w:t>
      </w:r>
    </w:p>
    <w:p w14:paraId="4B411D02" w14:textId="77777777" w:rsidR="0044195E" w:rsidRPr="00EB2B59" w:rsidRDefault="0044195E" w:rsidP="00E364A5">
      <w:pPr>
        <w:spacing w:after="0" w:line="240" w:lineRule="auto"/>
        <w:ind w:left="567" w:hanging="567"/>
        <w:rPr>
          <w:rFonts w:cstheme="minorHAnsi"/>
          <w:lang w:val="en-GB"/>
        </w:rPr>
      </w:pPr>
    </w:p>
    <w:p w14:paraId="3035068D" w14:textId="77777777" w:rsidR="00E364A5" w:rsidRPr="00EB2B59" w:rsidRDefault="00FB7BF7" w:rsidP="00E364A5">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Once a </w:t>
      </w:r>
      <w:r w:rsidR="00C450BC" w:rsidRPr="00EB2B59">
        <w:rPr>
          <w:rFonts w:eastAsia="Times New Roman" w:cstheme="minorHAnsi"/>
          <w:lang w:val="en-GB"/>
        </w:rPr>
        <w:t>MPTF Quantum Project Number field</w:t>
      </w:r>
      <w:r w:rsidR="00C450BC" w:rsidRPr="00EB2B59" w:rsidDel="00692E43">
        <w:rPr>
          <w:rFonts w:eastAsia="Times New Roman" w:cstheme="minorHAnsi"/>
          <w:lang w:val="en-GB"/>
        </w:rPr>
        <w:t xml:space="preserve"> </w:t>
      </w:r>
      <w:r w:rsidR="00801356" w:rsidRPr="00EB2B59">
        <w:rPr>
          <w:rFonts w:eastAsia="Times New Roman" w:cstheme="minorHAnsi"/>
          <w:lang w:val="en-GB"/>
        </w:rPr>
        <w:t xml:space="preserve">is used for a UNDP </w:t>
      </w:r>
      <w:r w:rsidR="005738AA" w:rsidRPr="00EB2B59">
        <w:rPr>
          <w:rFonts w:eastAsia="Times New Roman" w:cstheme="minorHAnsi"/>
          <w:lang w:val="en-GB"/>
        </w:rPr>
        <w:t xml:space="preserve">project </w:t>
      </w:r>
      <w:r w:rsidR="00801356" w:rsidRPr="00EB2B59">
        <w:rPr>
          <w:rFonts w:eastAsia="Times New Roman" w:cstheme="minorHAnsi"/>
          <w:lang w:val="en-GB"/>
        </w:rPr>
        <w:t xml:space="preserve">reflecting the one MPTF reference ID, that </w:t>
      </w:r>
      <w:r w:rsidR="00810F1C" w:rsidRPr="00EB2B59">
        <w:rPr>
          <w:rFonts w:eastAsia="Times New Roman" w:cstheme="minorHAnsi"/>
          <w:lang w:val="en-GB"/>
        </w:rPr>
        <w:t xml:space="preserve">project ID </w:t>
      </w:r>
      <w:r w:rsidR="00FD07D7" w:rsidRPr="00EB2B59">
        <w:rPr>
          <w:rFonts w:eastAsia="Times New Roman" w:cstheme="minorHAnsi"/>
          <w:lang w:val="en-GB"/>
        </w:rPr>
        <w:t>should not reuse the field</w:t>
      </w:r>
      <w:r w:rsidR="00801356" w:rsidRPr="00EB2B59">
        <w:rPr>
          <w:rFonts w:eastAsia="Times New Roman" w:cstheme="minorHAnsi"/>
          <w:lang w:val="en-GB"/>
        </w:rPr>
        <w:t xml:space="preserve"> to reflect another MPTF project ID fund, </w:t>
      </w:r>
      <w:r w:rsidR="00801356" w:rsidRPr="00EB2B59">
        <w:rPr>
          <w:rFonts w:eastAsia="Times New Roman" w:cstheme="minorHAnsi"/>
          <w:lang w:val="en-GB"/>
        </w:rPr>
        <w:lastRenderedPageBreak/>
        <w:t xml:space="preserve">even after the MPTF project fund is completely utilized. This also means that the </w:t>
      </w:r>
      <w:r w:rsidR="00570D70" w:rsidRPr="00EB2B59">
        <w:rPr>
          <w:rFonts w:eastAsia="Times New Roman" w:cstheme="minorHAnsi"/>
          <w:lang w:val="en-GB"/>
        </w:rPr>
        <w:t xml:space="preserve">UNDP project </w:t>
      </w:r>
      <w:r w:rsidR="00801356" w:rsidRPr="00EB2B59">
        <w:rPr>
          <w:rFonts w:eastAsia="Times New Roman" w:cstheme="minorHAnsi"/>
          <w:lang w:val="en-GB"/>
        </w:rPr>
        <w:t xml:space="preserve">should not be funded from another MPTF project ID/fund, even after the initial MPTF project fund is completely </w:t>
      </w:r>
      <w:r w:rsidR="00FD07D7" w:rsidRPr="00EB2B59">
        <w:rPr>
          <w:rFonts w:eastAsia="Times New Roman" w:cstheme="minorHAnsi"/>
          <w:lang w:val="en-GB"/>
        </w:rPr>
        <w:t xml:space="preserve">utilized. </w:t>
      </w:r>
      <w:r w:rsidRPr="00EB2B59">
        <w:rPr>
          <w:rFonts w:eastAsia="Times New Roman" w:cstheme="minorHAnsi"/>
          <w:lang w:val="en-GB"/>
        </w:rPr>
        <w:t xml:space="preserve">UNDP </w:t>
      </w:r>
      <w:r w:rsidR="00490D3A" w:rsidRPr="00EB2B59">
        <w:rPr>
          <w:rFonts w:eastAsia="Times New Roman" w:cstheme="minorHAnsi"/>
          <w:lang w:val="en-GB"/>
        </w:rPr>
        <w:t xml:space="preserve">Project ID is </w:t>
      </w:r>
      <w:r w:rsidRPr="00EB2B59">
        <w:rPr>
          <w:rFonts w:eastAsia="Times New Roman" w:cstheme="minorHAnsi"/>
          <w:lang w:val="en-GB"/>
        </w:rPr>
        <w:t xml:space="preserve">entered in </w:t>
      </w:r>
      <w:r w:rsidR="00040B5E" w:rsidRPr="00EB2B59">
        <w:rPr>
          <w:rFonts w:eastAsia="Times New Roman" w:cstheme="minorHAnsi"/>
          <w:lang w:val="en-GB"/>
        </w:rPr>
        <w:t>MPTF Quantum Project Number field</w:t>
      </w:r>
      <w:r w:rsidRPr="00EB2B59">
        <w:rPr>
          <w:rFonts w:eastAsia="Times New Roman" w:cstheme="minorHAnsi"/>
          <w:lang w:val="en-GB"/>
        </w:rPr>
        <w:t xml:space="preserve">, </w:t>
      </w:r>
      <w:r w:rsidR="009416D4" w:rsidRPr="00EB2B59">
        <w:rPr>
          <w:rFonts w:eastAsia="Times New Roman" w:cstheme="minorHAnsi"/>
          <w:lang w:val="en-GB"/>
        </w:rPr>
        <w:t xml:space="preserve">even after the initial MPTF project fund is completely utilized. </w:t>
      </w:r>
      <w:r w:rsidRPr="00EB2B59">
        <w:rPr>
          <w:rFonts w:eastAsia="Times New Roman" w:cstheme="minorHAnsi"/>
          <w:lang w:val="en-GB"/>
        </w:rPr>
        <w:t xml:space="preserve">The original project </w:t>
      </w:r>
      <w:r w:rsidR="009416D4" w:rsidRPr="00EB2B59">
        <w:rPr>
          <w:rFonts w:eastAsia="Times New Roman" w:cstheme="minorHAnsi"/>
          <w:lang w:val="en-GB"/>
        </w:rPr>
        <w:t xml:space="preserve">MPTF project </w:t>
      </w:r>
      <w:r w:rsidRPr="00EB2B59">
        <w:rPr>
          <w:rFonts w:eastAsia="Times New Roman" w:cstheme="minorHAnsi"/>
          <w:lang w:val="en-GB"/>
        </w:rPr>
        <w:t>ID</w:t>
      </w:r>
      <w:r w:rsidR="009416D4" w:rsidRPr="00EB2B59">
        <w:rPr>
          <w:rFonts w:eastAsia="Times New Roman" w:cstheme="minorHAnsi"/>
          <w:lang w:val="en-GB"/>
        </w:rPr>
        <w:t xml:space="preserve"> in the </w:t>
      </w:r>
      <w:r w:rsidR="00FB154C" w:rsidRPr="00EB2B59">
        <w:rPr>
          <w:rFonts w:eastAsia="Times New Roman" w:cstheme="minorHAnsi"/>
          <w:lang w:val="en-GB"/>
        </w:rPr>
        <w:t>MPTF Quantum Project Number field</w:t>
      </w:r>
      <w:r w:rsidR="009416D4" w:rsidRPr="00EB2B59">
        <w:rPr>
          <w:rFonts w:eastAsia="Times New Roman" w:cstheme="minorHAnsi"/>
          <w:lang w:val="en-GB"/>
        </w:rPr>
        <w:t xml:space="preserve"> </w:t>
      </w:r>
      <w:r w:rsidRPr="00EB2B59">
        <w:rPr>
          <w:rFonts w:eastAsia="Times New Roman" w:cstheme="minorHAnsi"/>
          <w:lang w:val="en-GB"/>
        </w:rPr>
        <w:t xml:space="preserve">should remain </w:t>
      </w:r>
      <w:r w:rsidR="008D1FCE" w:rsidRPr="00EB2B59">
        <w:rPr>
          <w:rFonts w:eastAsia="Times New Roman" w:cstheme="minorHAnsi"/>
          <w:lang w:val="en-GB"/>
        </w:rPr>
        <w:t xml:space="preserve">unchanged </w:t>
      </w:r>
      <w:r w:rsidRPr="00EB2B59">
        <w:rPr>
          <w:rFonts w:eastAsia="Times New Roman" w:cstheme="minorHAnsi"/>
          <w:lang w:val="en-GB"/>
        </w:rPr>
        <w:t>to enable reporting</w:t>
      </w:r>
      <w:r w:rsidR="006546EA" w:rsidRPr="00EB2B59">
        <w:rPr>
          <w:rFonts w:eastAsia="Times New Roman" w:cstheme="minorHAnsi"/>
          <w:lang w:val="en-GB"/>
        </w:rPr>
        <w:t xml:space="preserve"> of past periods</w:t>
      </w:r>
      <w:r w:rsidRPr="00EB2B59">
        <w:rPr>
          <w:rFonts w:eastAsia="Times New Roman" w:cstheme="minorHAnsi"/>
          <w:lang w:val="en-GB"/>
        </w:rPr>
        <w:t>.</w:t>
      </w:r>
    </w:p>
    <w:p w14:paraId="7D49229D" w14:textId="77777777" w:rsidR="00E364A5" w:rsidRPr="00EB2B59" w:rsidRDefault="00E364A5" w:rsidP="00E364A5">
      <w:pPr>
        <w:pStyle w:val="ListParagraph"/>
        <w:ind w:left="567" w:hanging="567"/>
        <w:rPr>
          <w:rFonts w:eastAsia="Times New Roman" w:cstheme="minorHAnsi"/>
          <w:lang w:val="en-GB"/>
        </w:rPr>
      </w:pPr>
    </w:p>
    <w:p w14:paraId="7923C97C" w14:textId="1EF4C1B3" w:rsidR="00163458" w:rsidRPr="00EB2B59" w:rsidRDefault="001531F6" w:rsidP="00E364A5">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Once the </w:t>
      </w:r>
      <w:r w:rsidR="00FB154C" w:rsidRPr="00EB2B59">
        <w:rPr>
          <w:rFonts w:eastAsia="Times New Roman" w:cstheme="minorHAnsi"/>
          <w:lang w:val="en-GB"/>
        </w:rPr>
        <w:t>MPTF Quantum Project Number field</w:t>
      </w:r>
      <w:r w:rsidRPr="00EB2B59">
        <w:rPr>
          <w:rFonts w:eastAsia="Times New Roman" w:cstheme="minorHAnsi"/>
          <w:lang w:val="en-GB"/>
        </w:rPr>
        <w:t xml:space="preserve"> is used for a UNDP </w:t>
      </w:r>
      <w:r w:rsidR="00A611C2" w:rsidRPr="00EB2B59">
        <w:rPr>
          <w:rFonts w:eastAsia="Times New Roman" w:cstheme="minorHAnsi"/>
          <w:lang w:val="en-GB"/>
        </w:rPr>
        <w:t xml:space="preserve">project </w:t>
      </w:r>
      <w:r w:rsidRPr="00EB2B59">
        <w:rPr>
          <w:rFonts w:eastAsia="Times New Roman" w:cstheme="minorHAnsi"/>
          <w:lang w:val="en-GB"/>
        </w:rPr>
        <w:t xml:space="preserve">reflecting the one MPTF project reference ID, the information in the field should not be removed even after the funds from MPTF project ID are completely utilized. The original MPTF Project ID in the </w:t>
      </w:r>
      <w:r w:rsidR="00FB154C" w:rsidRPr="00EB2B59">
        <w:rPr>
          <w:rFonts w:eastAsia="Times New Roman" w:cstheme="minorHAnsi"/>
          <w:lang w:val="en-GB"/>
        </w:rPr>
        <w:t>MPTF Quantum Project Number field</w:t>
      </w:r>
      <w:r w:rsidR="00FB154C" w:rsidRPr="00EB2B59" w:rsidDel="003C2F62">
        <w:rPr>
          <w:rFonts w:eastAsia="Times New Roman" w:cstheme="minorHAnsi"/>
          <w:lang w:val="en-GB"/>
        </w:rPr>
        <w:t xml:space="preserve"> </w:t>
      </w:r>
      <w:r w:rsidRPr="00EB2B59">
        <w:rPr>
          <w:rFonts w:eastAsia="Times New Roman" w:cstheme="minorHAnsi"/>
          <w:lang w:val="en-GB"/>
        </w:rPr>
        <w:t>should remain</w:t>
      </w:r>
      <w:r w:rsidR="004175AC" w:rsidRPr="00EB2B59">
        <w:rPr>
          <w:rFonts w:eastAsia="Times New Roman" w:cstheme="minorHAnsi"/>
          <w:lang w:val="en-GB"/>
        </w:rPr>
        <w:t xml:space="preserve"> unchanged</w:t>
      </w:r>
      <w:r w:rsidRPr="00EB2B59">
        <w:rPr>
          <w:rFonts w:eastAsia="Times New Roman" w:cstheme="minorHAnsi"/>
          <w:lang w:val="en-GB"/>
        </w:rPr>
        <w:t>, to enable subsequent reporting of past periods.</w:t>
      </w:r>
      <w:r w:rsidR="009B0A7D" w:rsidRPr="00EB2B59">
        <w:rPr>
          <w:rFonts w:eastAsia="Times New Roman" w:cstheme="minorHAnsi"/>
          <w:lang w:val="en-GB"/>
        </w:rPr>
        <w:t xml:space="preserve"> </w:t>
      </w:r>
      <w:r w:rsidR="00B60378" w:rsidRPr="00EB2B59">
        <w:rPr>
          <w:rFonts w:eastAsia="Times New Roman" w:cstheme="minorHAnsi"/>
          <w:lang w:val="en-GB"/>
        </w:rPr>
        <w:t xml:space="preserve"> A </w:t>
      </w:r>
      <w:r w:rsidR="009B0A7D" w:rsidRPr="00EB2B59">
        <w:rPr>
          <w:rFonts w:eastAsia="Times New Roman" w:cstheme="minorHAnsi"/>
          <w:lang w:val="en-GB"/>
        </w:rPr>
        <w:t>detailed guidance</w:t>
      </w:r>
      <w:r w:rsidR="00B60378" w:rsidRPr="00EB2B59">
        <w:rPr>
          <w:rFonts w:eastAsia="Times New Roman" w:cstheme="minorHAnsi"/>
          <w:lang w:val="en-GB"/>
        </w:rPr>
        <w:t xml:space="preserve"> can be found </w:t>
      </w:r>
      <w:hyperlink r:id="rId19" w:history="1">
        <w:r w:rsidR="00B60378" w:rsidRPr="00EB2B59">
          <w:rPr>
            <w:rStyle w:val="Hyperlink"/>
            <w:rFonts w:eastAsia="Times New Roman" w:cstheme="minorHAnsi"/>
            <w:lang w:val="en-GB"/>
          </w:rPr>
          <w:t>here</w:t>
        </w:r>
      </w:hyperlink>
      <w:r w:rsidR="00B60378" w:rsidRPr="00EB2B59">
        <w:rPr>
          <w:rFonts w:eastAsia="Times New Roman" w:cstheme="minorHAnsi"/>
          <w:lang w:val="en-GB"/>
        </w:rPr>
        <w:t>.</w:t>
      </w:r>
      <w:r w:rsidR="00976086" w:rsidRPr="00EB2B59">
        <w:rPr>
          <w:rFonts w:eastAsia="Times New Roman" w:cstheme="minorHAnsi"/>
          <w:lang w:val="en-GB"/>
        </w:rPr>
        <w:t xml:space="preserve"> </w:t>
      </w:r>
    </w:p>
    <w:p w14:paraId="22797A0A" w14:textId="77777777" w:rsidR="00163458" w:rsidRPr="00EB2B59" w:rsidRDefault="00163458" w:rsidP="00DF118D">
      <w:pPr>
        <w:pStyle w:val="ListParagraph"/>
        <w:shd w:val="clear" w:color="auto" w:fill="FFFFFF"/>
        <w:spacing w:after="0" w:line="240" w:lineRule="auto"/>
        <w:jc w:val="both"/>
        <w:textAlignment w:val="top"/>
        <w:rPr>
          <w:rFonts w:eastAsia="Times New Roman" w:cstheme="minorHAnsi"/>
          <w:lang w:val="en-GB"/>
        </w:rPr>
      </w:pPr>
    </w:p>
    <w:p w14:paraId="0BEA60D0" w14:textId="77777777" w:rsidR="00FB7BF7" w:rsidRPr="00EB2B59" w:rsidRDefault="0007717F" w:rsidP="00DF118D">
      <w:pPr>
        <w:shd w:val="clear" w:color="auto" w:fill="FFFFFF"/>
        <w:spacing w:after="0" w:line="240" w:lineRule="auto"/>
        <w:jc w:val="both"/>
        <w:textAlignment w:val="top"/>
        <w:rPr>
          <w:rFonts w:eastAsia="Times New Roman" w:cstheme="minorHAnsi"/>
          <w:b/>
          <w:u w:val="single"/>
          <w:lang w:val="en-GB"/>
        </w:rPr>
      </w:pPr>
      <w:r w:rsidRPr="00EB2B59">
        <w:rPr>
          <w:rFonts w:eastAsia="Times New Roman" w:cstheme="minorHAnsi"/>
          <w:b/>
          <w:lang w:val="en-GB"/>
        </w:rPr>
        <w:t xml:space="preserve">Use of Donor Code 10714 </w:t>
      </w:r>
      <w:r w:rsidR="00FD07D7" w:rsidRPr="00EB2B59">
        <w:rPr>
          <w:rFonts w:eastAsia="Times New Roman" w:cstheme="minorHAnsi"/>
          <w:b/>
          <w:lang w:val="en-GB"/>
        </w:rPr>
        <w:t xml:space="preserve">for UNDP as PUNO only </w:t>
      </w:r>
    </w:p>
    <w:p w14:paraId="52B2913F" w14:textId="77777777" w:rsidR="00FB7BF7" w:rsidRPr="00EB2B59" w:rsidRDefault="00FB7BF7" w:rsidP="00DF118D">
      <w:pPr>
        <w:shd w:val="clear" w:color="auto" w:fill="FFFFFF"/>
        <w:spacing w:after="0" w:line="240" w:lineRule="auto"/>
        <w:jc w:val="both"/>
        <w:textAlignment w:val="top"/>
        <w:rPr>
          <w:rFonts w:eastAsia="Times New Roman" w:cstheme="minorHAnsi"/>
          <w:b/>
          <w:u w:val="single"/>
          <w:lang w:val="en-GB"/>
        </w:rPr>
      </w:pPr>
    </w:p>
    <w:p w14:paraId="4FE5268D" w14:textId="347E680C" w:rsidR="00163458" w:rsidRPr="00EB2B59" w:rsidRDefault="00FB7BF7" w:rsidP="00E364A5">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Donor code 10714 is only used for </w:t>
      </w:r>
      <w:r w:rsidR="006546EA" w:rsidRPr="00EB2B59">
        <w:rPr>
          <w:rFonts w:eastAsia="Times New Roman" w:cstheme="minorHAnsi"/>
          <w:lang w:val="en-GB"/>
        </w:rPr>
        <w:t xml:space="preserve">the </w:t>
      </w:r>
      <w:r w:rsidRPr="00EB2B59">
        <w:rPr>
          <w:rFonts w:eastAsia="Times New Roman" w:cstheme="minorHAnsi"/>
          <w:lang w:val="en-GB"/>
        </w:rPr>
        <w:t xml:space="preserve">joint programmes under the </w:t>
      </w:r>
      <w:r w:rsidR="005325C7" w:rsidRPr="00EB2B59">
        <w:rPr>
          <w:rFonts w:eastAsia="Times New Roman" w:cstheme="minorHAnsi"/>
          <w:lang w:val="en-GB"/>
        </w:rPr>
        <w:t xml:space="preserve">Multi-Partner Trust Fund Office listed below. </w:t>
      </w:r>
    </w:p>
    <w:p w14:paraId="146944F2" w14:textId="77777777" w:rsidR="00FB7BF7" w:rsidRPr="00EB2B59" w:rsidRDefault="00FB7BF7" w:rsidP="00DF118D">
      <w:pPr>
        <w:pStyle w:val="ListParagraph"/>
        <w:numPr>
          <w:ilvl w:val="0"/>
          <w:numId w:val="25"/>
        </w:numPr>
        <w:shd w:val="clear" w:color="auto" w:fill="FFFFFF"/>
        <w:spacing w:after="0" w:line="240" w:lineRule="auto"/>
        <w:jc w:val="both"/>
        <w:textAlignment w:val="top"/>
        <w:rPr>
          <w:rFonts w:eastAsia="Times New Roman" w:cstheme="minorHAnsi"/>
          <w:lang w:val="en-GB"/>
        </w:rPr>
      </w:pPr>
      <w:r w:rsidRPr="00EB2B59">
        <w:rPr>
          <w:rFonts w:eastAsia="Times New Roman" w:cstheme="minorHAnsi"/>
          <w:lang w:val="en-GB"/>
        </w:rPr>
        <w:t>DRC Pooled fund (no specified end date)</w:t>
      </w:r>
    </w:p>
    <w:p w14:paraId="383AF896" w14:textId="77777777" w:rsidR="00FB7BF7" w:rsidRPr="00EB2B59" w:rsidRDefault="00FB7BF7" w:rsidP="00DF118D">
      <w:pPr>
        <w:pStyle w:val="ListParagraph"/>
        <w:numPr>
          <w:ilvl w:val="0"/>
          <w:numId w:val="25"/>
        </w:numPr>
        <w:shd w:val="clear" w:color="auto" w:fill="FFFFFF"/>
        <w:spacing w:after="0" w:line="240" w:lineRule="auto"/>
        <w:jc w:val="both"/>
        <w:textAlignment w:val="top"/>
        <w:rPr>
          <w:rFonts w:eastAsia="Times New Roman" w:cstheme="minorHAnsi"/>
          <w:lang w:val="en-GB"/>
        </w:rPr>
      </w:pPr>
      <w:r w:rsidRPr="00EB2B59">
        <w:rPr>
          <w:rFonts w:eastAsia="Times New Roman" w:cstheme="minorHAnsi"/>
          <w:lang w:val="en-GB"/>
        </w:rPr>
        <w:t>CAR Common Humanitarian Fund (no specified end date)</w:t>
      </w:r>
    </w:p>
    <w:p w14:paraId="6ABB6853" w14:textId="77777777" w:rsidR="00FB7BF7" w:rsidRPr="00EB2B59" w:rsidRDefault="00FB7BF7" w:rsidP="00DF118D">
      <w:pPr>
        <w:pStyle w:val="ListParagraph"/>
        <w:numPr>
          <w:ilvl w:val="0"/>
          <w:numId w:val="25"/>
        </w:numPr>
        <w:shd w:val="clear" w:color="auto" w:fill="FFFFFF"/>
        <w:spacing w:after="0" w:line="240" w:lineRule="auto"/>
        <w:jc w:val="both"/>
        <w:textAlignment w:val="top"/>
        <w:rPr>
          <w:rFonts w:eastAsia="Times New Roman" w:cstheme="minorHAnsi"/>
          <w:lang w:val="en-GB"/>
        </w:rPr>
      </w:pPr>
      <w:r w:rsidRPr="00EB2B59">
        <w:rPr>
          <w:rFonts w:eastAsia="Times New Roman" w:cstheme="minorHAnsi"/>
          <w:lang w:val="en-GB"/>
        </w:rPr>
        <w:t>UN_REDD Programme Fund (end 2020)</w:t>
      </w:r>
    </w:p>
    <w:p w14:paraId="50713662" w14:textId="77777777" w:rsidR="00FB7BF7" w:rsidRPr="00EB2B59" w:rsidRDefault="00FB7BF7" w:rsidP="00DF118D">
      <w:pPr>
        <w:pStyle w:val="ListParagraph"/>
        <w:numPr>
          <w:ilvl w:val="0"/>
          <w:numId w:val="25"/>
        </w:numPr>
        <w:shd w:val="clear" w:color="auto" w:fill="FFFFFF"/>
        <w:spacing w:after="0" w:line="240" w:lineRule="auto"/>
        <w:jc w:val="both"/>
        <w:textAlignment w:val="top"/>
        <w:rPr>
          <w:rFonts w:eastAsia="Times New Roman" w:cstheme="minorHAnsi"/>
          <w:lang w:val="en-GB"/>
        </w:rPr>
      </w:pPr>
      <w:r w:rsidRPr="00EB2B59">
        <w:rPr>
          <w:rFonts w:eastAsia="Times New Roman" w:cstheme="minorHAnsi"/>
          <w:lang w:val="en-GB"/>
        </w:rPr>
        <w:t>South Sudan Recovery Fund SSRF (no specified end date)</w:t>
      </w:r>
    </w:p>
    <w:p w14:paraId="025A37AB" w14:textId="77777777" w:rsidR="00FB7BF7" w:rsidRPr="00EB2B59" w:rsidRDefault="00FB7BF7" w:rsidP="00DF118D">
      <w:pPr>
        <w:pStyle w:val="ListParagraph"/>
        <w:numPr>
          <w:ilvl w:val="0"/>
          <w:numId w:val="25"/>
        </w:numPr>
        <w:shd w:val="clear" w:color="auto" w:fill="FFFFFF"/>
        <w:spacing w:after="0" w:line="240" w:lineRule="auto"/>
        <w:jc w:val="both"/>
        <w:textAlignment w:val="top"/>
        <w:rPr>
          <w:rFonts w:eastAsia="Times New Roman" w:cstheme="minorHAnsi"/>
          <w:lang w:val="en-GB"/>
        </w:rPr>
      </w:pPr>
      <w:r w:rsidRPr="00EB2B59">
        <w:rPr>
          <w:rFonts w:eastAsia="Times New Roman" w:cstheme="minorHAnsi"/>
          <w:lang w:val="en-GB"/>
        </w:rPr>
        <w:t>Rwanda One UN Fund (end 2018)</w:t>
      </w:r>
    </w:p>
    <w:p w14:paraId="7671D0EA" w14:textId="77777777" w:rsidR="00FB7BF7" w:rsidRPr="00EB2B59" w:rsidRDefault="00FB7BF7" w:rsidP="00E364A5">
      <w:pPr>
        <w:shd w:val="clear" w:color="auto" w:fill="FFFFFF"/>
        <w:spacing w:after="0" w:line="240" w:lineRule="auto"/>
        <w:ind w:left="567" w:hanging="567"/>
        <w:jc w:val="both"/>
        <w:textAlignment w:val="top"/>
        <w:rPr>
          <w:rFonts w:eastAsia="Times New Roman" w:cstheme="minorHAnsi"/>
          <w:lang w:val="en-GB"/>
        </w:rPr>
      </w:pPr>
    </w:p>
    <w:p w14:paraId="554A4977" w14:textId="7422A572" w:rsidR="009B3E59" w:rsidRPr="00EB2B59" w:rsidRDefault="009B3E59" w:rsidP="00E364A5">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 xml:space="preserve">Donor code 10714 should not be used for other joint programmes /MPTF funded by MPTFO. Instead, respective unique MPTFO donor codes must be used where they exist (refer to List of current MPTF-Donor Codes). </w:t>
      </w:r>
    </w:p>
    <w:p w14:paraId="03DD2111" w14:textId="77777777" w:rsidR="009B3E59" w:rsidRPr="00EB2B59" w:rsidRDefault="009B3E59" w:rsidP="00E364A5">
      <w:pPr>
        <w:pStyle w:val="ListParagraph"/>
        <w:shd w:val="clear" w:color="auto" w:fill="FFFFFF"/>
        <w:spacing w:after="0" w:line="240" w:lineRule="auto"/>
        <w:ind w:left="567" w:hanging="567"/>
        <w:jc w:val="both"/>
        <w:textAlignment w:val="top"/>
        <w:rPr>
          <w:rFonts w:eastAsia="Times New Roman" w:cstheme="minorHAnsi"/>
          <w:lang w:val="en-GB"/>
        </w:rPr>
      </w:pPr>
    </w:p>
    <w:p w14:paraId="122BC285" w14:textId="75362F0B" w:rsidR="00FB7BF7" w:rsidRPr="00EB2B59" w:rsidRDefault="00FB7BF7" w:rsidP="00E364A5">
      <w:pPr>
        <w:pStyle w:val="ListParagraph"/>
        <w:numPr>
          <w:ilvl w:val="1"/>
          <w:numId w:val="41"/>
        </w:numPr>
        <w:shd w:val="clear" w:color="auto" w:fill="FFFFFF"/>
        <w:spacing w:after="0" w:line="240" w:lineRule="auto"/>
        <w:ind w:left="567" w:hanging="567"/>
        <w:jc w:val="both"/>
        <w:textAlignment w:val="top"/>
        <w:rPr>
          <w:rFonts w:eastAsia="Times New Roman" w:cstheme="minorHAnsi"/>
          <w:lang w:val="en-GB"/>
        </w:rPr>
      </w:pPr>
      <w:r w:rsidRPr="00EB2B59">
        <w:rPr>
          <w:rFonts w:eastAsia="Times New Roman" w:cstheme="minorHAnsi"/>
          <w:lang w:val="en-GB"/>
        </w:rPr>
        <w:t>The donor code for non-Multi-Partner Trust Fund Office joint programmes is 12622.</w:t>
      </w:r>
    </w:p>
    <w:p w14:paraId="121F90CA" w14:textId="77777777" w:rsidR="00163458" w:rsidRPr="00EB2B59" w:rsidRDefault="00163458" w:rsidP="00DF118D">
      <w:pPr>
        <w:pStyle w:val="ListParagraph"/>
        <w:shd w:val="clear" w:color="auto" w:fill="FFFFFF"/>
        <w:spacing w:after="0" w:line="240" w:lineRule="auto"/>
        <w:jc w:val="both"/>
        <w:textAlignment w:val="top"/>
        <w:rPr>
          <w:rFonts w:eastAsia="Times New Roman" w:cstheme="minorHAnsi"/>
          <w:color w:val="333333"/>
          <w:lang w:val="en-GB"/>
        </w:rPr>
      </w:pPr>
    </w:p>
    <w:p w14:paraId="3A8AEB0D" w14:textId="1ADEAB15" w:rsidR="00946E67" w:rsidRPr="00EB2B59" w:rsidRDefault="00316874" w:rsidP="00316874">
      <w:pPr>
        <w:shd w:val="clear" w:color="auto" w:fill="FFFFFF"/>
        <w:spacing w:line="240" w:lineRule="auto"/>
        <w:ind w:left="567" w:hanging="567"/>
        <w:textAlignment w:val="top"/>
        <w:rPr>
          <w:rFonts w:eastAsia="Times New Roman" w:cstheme="minorHAnsi"/>
          <w:b/>
          <w:lang w:val="en-GB"/>
        </w:rPr>
      </w:pPr>
      <w:r w:rsidRPr="00EB2B59">
        <w:rPr>
          <w:rFonts w:eastAsia="Times New Roman" w:cstheme="minorHAnsi"/>
          <w:b/>
          <w:lang w:val="en-GB"/>
        </w:rPr>
        <w:t xml:space="preserve">4.0 </w:t>
      </w:r>
      <w:r w:rsidRPr="00EB2B59">
        <w:rPr>
          <w:rFonts w:eastAsia="Times New Roman" w:cstheme="minorHAnsi"/>
          <w:b/>
          <w:lang w:val="en-GB"/>
        </w:rPr>
        <w:tab/>
      </w:r>
      <w:r w:rsidR="00946E67" w:rsidRPr="00EB2B59">
        <w:rPr>
          <w:rFonts w:eastAsia="Times New Roman" w:cstheme="minorHAnsi"/>
          <w:b/>
          <w:vanish/>
          <w:lang w:val="en-GB"/>
        </w:rPr>
        <w:t>Relate</w:t>
      </w:r>
      <w:r w:rsidR="00946E67" w:rsidRPr="00EB2B59">
        <w:rPr>
          <w:rFonts w:eastAsia="Times New Roman" w:cstheme="minorHAnsi"/>
          <w:b/>
          <w:lang w:val="en-GB"/>
        </w:rPr>
        <w:t>Related Polic</w:t>
      </w:r>
      <w:r w:rsidR="00C20953" w:rsidRPr="00EB2B59">
        <w:rPr>
          <w:rFonts w:eastAsia="Times New Roman" w:cstheme="minorHAnsi"/>
          <w:b/>
          <w:lang w:val="en-GB"/>
        </w:rPr>
        <w:t>ies</w:t>
      </w:r>
    </w:p>
    <w:p w14:paraId="30BE9B69" w14:textId="4034CB34" w:rsidR="001D5B45" w:rsidRPr="00EB2B59" w:rsidRDefault="00000000" w:rsidP="00316874">
      <w:pPr>
        <w:pStyle w:val="ListParagraph"/>
        <w:numPr>
          <w:ilvl w:val="0"/>
          <w:numId w:val="39"/>
        </w:numPr>
        <w:shd w:val="clear" w:color="auto" w:fill="FFFFFF"/>
        <w:spacing w:line="240" w:lineRule="auto"/>
        <w:ind w:left="993"/>
        <w:textAlignment w:val="top"/>
        <w:rPr>
          <w:rFonts w:eastAsia="Times New Roman" w:cstheme="minorHAnsi"/>
          <w:b/>
          <w:bCs/>
          <w:color w:val="4472C4" w:themeColor="accent5"/>
          <w:u w:val="single"/>
          <w:lang w:val="en-GB"/>
        </w:rPr>
      </w:pPr>
      <w:hyperlink r:id="rId20" w:history="1">
        <w:r w:rsidR="001635B6" w:rsidRPr="00EB2B59">
          <w:rPr>
            <w:rStyle w:val="Hyperlink"/>
            <w:rFonts w:cstheme="minorHAnsi"/>
            <w:color w:val="4472C4" w:themeColor="accent5"/>
          </w:rPr>
          <w:t>Parall</w:t>
        </w:r>
        <w:r w:rsidR="004225EA" w:rsidRPr="00EB2B59">
          <w:rPr>
            <w:rStyle w:val="Hyperlink"/>
            <w:rFonts w:cstheme="minorHAnsi"/>
            <w:color w:val="4472C4" w:themeColor="accent5"/>
          </w:rPr>
          <w:t xml:space="preserve">el </w:t>
        </w:r>
        <w:r w:rsidR="00615AE7" w:rsidRPr="00EB2B59">
          <w:rPr>
            <w:rStyle w:val="Hyperlink"/>
            <w:rFonts w:cstheme="minorHAnsi"/>
            <w:color w:val="4472C4" w:themeColor="accent5"/>
          </w:rPr>
          <w:t>F</w:t>
        </w:r>
        <w:r w:rsidR="004225EA" w:rsidRPr="00EB2B59">
          <w:rPr>
            <w:rStyle w:val="Hyperlink"/>
            <w:rFonts w:cstheme="minorHAnsi"/>
            <w:color w:val="4472C4" w:themeColor="accent5"/>
          </w:rPr>
          <w:t xml:space="preserve">und </w:t>
        </w:r>
        <w:r w:rsidR="00615AE7" w:rsidRPr="00EB2B59">
          <w:rPr>
            <w:rStyle w:val="Hyperlink"/>
            <w:rFonts w:cstheme="minorHAnsi"/>
            <w:color w:val="4472C4" w:themeColor="accent5"/>
          </w:rPr>
          <w:t>M</w:t>
        </w:r>
        <w:r w:rsidR="004225EA" w:rsidRPr="00EB2B59">
          <w:rPr>
            <w:rStyle w:val="Hyperlink"/>
            <w:rFonts w:cstheme="minorHAnsi"/>
            <w:color w:val="4472C4" w:themeColor="accent5"/>
          </w:rPr>
          <w:t>anagement</w:t>
        </w:r>
      </w:hyperlink>
    </w:p>
    <w:p w14:paraId="28E3FF35" w14:textId="171A0496" w:rsidR="004225EA" w:rsidRPr="00EB2B59" w:rsidRDefault="00000000" w:rsidP="00316874">
      <w:pPr>
        <w:pStyle w:val="ListParagraph"/>
        <w:numPr>
          <w:ilvl w:val="0"/>
          <w:numId w:val="39"/>
        </w:numPr>
        <w:shd w:val="clear" w:color="auto" w:fill="FFFFFF"/>
        <w:spacing w:line="240" w:lineRule="auto"/>
        <w:ind w:left="993"/>
        <w:textAlignment w:val="top"/>
        <w:rPr>
          <w:rFonts w:eastAsia="Times New Roman" w:cstheme="minorHAnsi"/>
          <w:b/>
          <w:bCs/>
          <w:color w:val="4472C4" w:themeColor="accent5"/>
          <w:u w:val="single"/>
          <w:lang w:val="en-GB"/>
        </w:rPr>
      </w:pPr>
      <w:hyperlink r:id="rId21" w:history="1">
        <w:r w:rsidR="00615AE7" w:rsidRPr="00EB2B59">
          <w:rPr>
            <w:rStyle w:val="Hyperlink"/>
            <w:rFonts w:cstheme="minorHAnsi"/>
            <w:color w:val="4472C4" w:themeColor="accent5"/>
          </w:rPr>
          <w:t>Pooled Fund Management</w:t>
        </w:r>
      </w:hyperlink>
    </w:p>
    <w:p w14:paraId="5B847772" w14:textId="187016B5" w:rsidR="00465EFE" w:rsidRPr="00EB2B59" w:rsidRDefault="00000000" w:rsidP="00316874">
      <w:pPr>
        <w:pStyle w:val="ListParagraph"/>
        <w:numPr>
          <w:ilvl w:val="0"/>
          <w:numId w:val="39"/>
        </w:numPr>
        <w:shd w:val="clear" w:color="auto" w:fill="FFFFFF"/>
        <w:spacing w:line="240" w:lineRule="auto"/>
        <w:ind w:left="993"/>
        <w:textAlignment w:val="top"/>
        <w:rPr>
          <w:rFonts w:eastAsia="Times New Roman" w:cstheme="minorHAnsi"/>
          <w:b/>
          <w:bCs/>
          <w:color w:val="4472C4" w:themeColor="accent5"/>
          <w:u w:val="single"/>
          <w:lang w:val="en-GB"/>
        </w:rPr>
      </w:pPr>
      <w:hyperlink r:id="rId22" w:history="1">
        <w:r w:rsidR="00465EFE" w:rsidRPr="00EB2B59">
          <w:rPr>
            <w:rStyle w:val="Hyperlink"/>
            <w:rFonts w:cstheme="minorHAnsi"/>
            <w:color w:val="4472C4" w:themeColor="accent5"/>
          </w:rPr>
          <w:t>Pass</w:t>
        </w:r>
        <w:r w:rsidR="009F7BC1" w:rsidRPr="00EB2B59">
          <w:rPr>
            <w:rStyle w:val="Hyperlink"/>
            <w:rFonts w:cstheme="minorHAnsi"/>
            <w:color w:val="4472C4" w:themeColor="accent5"/>
          </w:rPr>
          <w:t>-T</w:t>
        </w:r>
        <w:r w:rsidR="00465EFE" w:rsidRPr="00EB2B59">
          <w:rPr>
            <w:rStyle w:val="Hyperlink"/>
            <w:rFonts w:cstheme="minorHAnsi"/>
            <w:color w:val="4472C4" w:themeColor="accent5"/>
          </w:rPr>
          <w:t>hrough</w:t>
        </w:r>
        <w:r w:rsidR="00944F41" w:rsidRPr="00EB2B59">
          <w:rPr>
            <w:rStyle w:val="Hyperlink"/>
            <w:rFonts w:cstheme="minorHAnsi"/>
            <w:color w:val="4472C4" w:themeColor="accent5"/>
          </w:rPr>
          <w:t xml:space="preserve"> Fund Management</w:t>
        </w:r>
        <w:r w:rsidR="00EC1287" w:rsidRPr="00EB2B59">
          <w:rPr>
            <w:rStyle w:val="Hyperlink"/>
            <w:rFonts w:cstheme="minorHAnsi"/>
            <w:color w:val="4472C4" w:themeColor="accent5"/>
          </w:rPr>
          <w:t xml:space="preserve">: UNDP as a </w:t>
        </w:r>
        <w:r w:rsidR="00187D7C" w:rsidRPr="00EB2B59">
          <w:rPr>
            <w:rStyle w:val="Hyperlink"/>
            <w:rFonts w:cstheme="minorHAnsi"/>
            <w:color w:val="4472C4" w:themeColor="accent5"/>
          </w:rPr>
          <w:t xml:space="preserve">participating UN </w:t>
        </w:r>
        <w:r w:rsidR="00A31AF5" w:rsidRPr="00EB2B59">
          <w:rPr>
            <w:rStyle w:val="Hyperlink"/>
            <w:rFonts w:cstheme="minorHAnsi"/>
            <w:color w:val="4472C4" w:themeColor="accent5"/>
          </w:rPr>
          <w:t>organization</w:t>
        </w:r>
      </w:hyperlink>
    </w:p>
    <w:p w14:paraId="097FDBF7" w14:textId="3167F889" w:rsidR="00A31AF5" w:rsidRPr="00EB2B59" w:rsidRDefault="00000000" w:rsidP="00316874">
      <w:pPr>
        <w:pStyle w:val="ListParagraph"/>
        <w:numPr>
          <w:ilvl w:val="0"/>
          <w:numId w:val="39"/>
        </w:numPr>
        <w:shd w:val="clear" w:color="auto" w:fill="FFFFFF"/>
        <w:spacing w:line="240" w:lineRule="auto"/>
        <w:ind w:left="993"/>
        <w:textAlignment w:val="top"/>
        <w:rPr>
          <w:rFonts w:eastAsia="Times New Roman" w:cstheme="minorHAnsi"/>
          <w:b/>
          <w:bCs/>
          <w:color w:val="4472C4" w:themeColor="accent5"/>
          <w:u w:val="single"/>
          <w:lang w:val="en-GB"/>
        </w:rPr>
      </w:pPr>
      <w:hyperlink r:id="rId23" w:history="1">
        <w:r w:rsidR="00A31AF5" w:rsidRPr="00EB2B59">
          <w:rPr>
            <w:rStyle w:val="Hyperlink"/>
            <w:rFonts w:cstheme="minorHAnsi"/>
            <w:color w:val="4472C4" w:themeColor="accent5"/>
          </w:rPr>
          <w:t xml:space="preserve">Pass-Through Fund Management: UNDP </w:t>
        </w:r>
        <w:r w:rsidR="008D1468" w:rsidRPr="00EB2B59">
          <w:rPr>
            <w:rStyle w:val="Hyperlink"/>
            <w:rFonts w:cstheme="minorHAnsi"/>
            <w:color w:val="4472C4" w:themeColor="accent5"/>
          </w:rPr>
          <w:t xml:space="preserve">as </w:t>
        </w:r>
        <w:r w:rsidR="00004BC8" w:rsidRPr="00EB2B59">
          <w:rPr>
            <w:rStyle w:val="Hyperlink"/>
            <w:rFonts w:cstheme="minorHAnsi"/>
            <w:color w:val="4472C4" w:themeColor="accent5"/>
          </w:rPr>
          <w:t xml:space="preserve">Administrative </w:t>
        </w:r>
        <w:r w:rsidR="008D1468" w:rsidRPr="00EB2B59">
          <w:rPr>
            <w:rStyle w:val="Hyperlink"/>
            <w:rFonts w:cstheme="minorHAnsi"/>
            <w:color w:val="4472C4" w:themeColor="accent5"/>
          </w:rPr>
          <w:t>Agent (AA)</w:t>
        </w:r>
      </w:hyperlink>
    </w:p>
    <w:p w14:paraId="7B73403C" w14:textId="77777777" w:rsidR="002D5485" w:rsidRPr="00EB2B59" w:rsidRDefault="00000000" w:rsidP="00316874">
      <w:pPr>
        <w:pStyle w:val="ListParagraph"/>
        <w:numPr>
          <w:ilvl w:val="0"/>
          <w:numId w:val="39"/>
        </w:numPr>
        <w:shd w:val="clear" w:color="auto" w:fill="FFFFFF"/>
        <w:spacing w:after="0" w:line="240" w:lineRule="auto"/>
        <w:ind w:left="993"/>
        <w:textAlignment w:val="top"/>
        <w:rPr>
          <w:rFonts w:eastAsia="Times New Roman" w:cstheme="minorHAnsi"/>
          <w:color w:val="4472C4" w:themeColor="accent5"/>
          <w:u w:val="single"/>
          <w:lang w:val="en-GB"/>
        </w:rPr>
      </w:pPr>
      <w:hyperlink r:id="rId24" w:history="1">
        <w:r w:rsidR="002D5485" w:rsidRPr="00EB2B59">
          <w:rPr>
            <w:rStyle w:val="Hyperlink"/>
            <w:rFonts w:eastAsia="Times New Roman" w:cstheme="minorHAnsi"/>
            <w:color w:val="4472C4" w:themeColor="accent5"/>
            <w:lang w:val="en-GB"/>
          </w:rPr>
          <w:t>Finalized Guidance Note on Joint Programming</w:t>
        </w:r>
      </w:hyperlink>
    </w:p>
    <w:p w14:paraId="6F191D81" w14:textId="77777777" w:rsidR="00AC3D01" w:rsidRPr="00EB2B59" w:rsidRDefault="00AC3D01" w:rsidP="006D57D8">
      <w:pPr>
        <w:pStyle w:val="Heading1"/>
        <w:numPr>
          <w:ilvl w:val="0"/>
          <w:numId w:val="0"/>
        </w:numPr>
        <w:spacing w:after="160"/>
        <w:rPr>
          <w:rFonts w:asciiTheme="minorHAnsi" w:hAnsiTheme="minorHAnsi" w:cstheme="minorHAnsi"/>
          <w:lang w:val="en-GB"/>
        </w:rPr>
      </w:pPr>
    </w:p>
    <w:p w14:paraId="209F9DB6" w14:textId="7BBF25C6" w:rsidR="006D57D8" w:rsidRPr="00EB2B59" w:rsidRDefault="006D57D8" w:rsidP="006D57D8">
      <w:pPr>
        <w:pStyle w:val="Heading1"/>
        <w:numPr>
          <w:ilvl w:val="0"/>
          <w:numId w:val="0"/>
        </w:numPr>
        <w:spacing w:after="160"/>
        <w:rPr>
          <w:rFonts w:asciiTheme="minorHAnsi" w:hAnsiTheme="minorHAnsi" w:cstheme="minorHAnsi"/>
          <w:color w:val="auto"/>
          <w:lang w:val="en-GB"/>
        </w:rPr>
      </w:pPr>
      <w:r w:rsidRPr="00EB2B59">
        <w:rPr>
          <w:rFonts w:asciiTheme="minorHAnsi" w:hAnsiTheme="minorHAnsi" w:cstheme="minorHAnsi"/>
          <w:color w:val="auto"/>
          <w:lang w:val="en-GB"/>
        </w:rPr>
        <w:t>UNDP Revenue Recognition policy paper</w:t>
      </w:r>
    </w:p>
    <w:p w14:paraId="267210C2" w14:textId="459A55D1" w:rsidR="006D57D8" w:rsidRPr="00EB2B59" w:rsidRDefault="00000000" w:rsidP="00C20953">
      <w:pPr>
        <w:pStyle w:val="ListParagraph"/>
        <w:numPr>
          <w:ilvl w:val="0"/>
          <w:numId w:val="38"/>
        </w:numPr>
        <w:spacing w:after="99" w:line="257" w:lineRule="auto"/>
        <w:jc w:val="both"/>
        <w:rPr>
          <w:rFonts w:cstheme="minorHAnsi"/>
          <w:color w:val="4472C4" w:themeColor="accent5"/>
          <w:lang w:val="en-GB"/>
        </w:rPr>
      </w:pPr>
      <w:hyperlink r:id="rId25" w:history="1">
        <w:r w:rsidR="006D57D8" w:rsidRPr="00EB2B59">
          <w:rPr>
            <w:rStyle w:val="Hyperlink"/>
            <w:rFonts w:cstheme="minorHAnsi"/>
            <w:color w:val="4472C4" w:themeColor="accent5"/>
            <w:lang w:val="en-GB"/>
          </w:rPr>
          <w:t xml:space="preserve">IPSAS 23 Policy </w:t>
        </w:r>
        <w:r w:rsidR="00C20953" w:rsidRPr="00EB2B59">
          <w:rPr>
            <w:rStyle w:val="Hyperlink"/>
            <w:rFonts w:cstheme="minorHAnsi"/>
            <w:color w:val="4472C4" w:themeColor="accent5"/>
            <w:lang w:val="en-GB"/>
          </w:rPr>
          <w:t>P</w:t>
        </w:r>
        <w:r w:rsidR="006D57D8" w:rsidRPr="00EB2B59">
          <w:rPr>
            <w:rStyle w:val="Hyperlink"/>
            <w:rFonts w:cstheme="minorHAnsi"/>
            <w:color w:val="4472C4" w:themeColor="accent5"/>
            <w:lang w:val="en-GB"/>
          </w:rPr>
          <w:t>aper</w:t>
        </w:r>
      </w:hyperlink>
    </w:p>
    <w:p w14:paraId="00F99A74" w14:textId="77777777" w:rsidR="006D57D8" w:rsidRPr="00EB2B59" w:rsidRDefault="006D57D8" w:rsidP="006D57D8">
      <w:pPr>
        <w:pStyle w:val="ListParagraph"/>
        <w:ind w:left="360"/>
        <w:contextualSpacing w:val="0"/>
        <w:rPr>
          <w:rFonts w:cstheme="minorHAnsi"/>
          <w:lang w:val="en-GB"/>
        </w:rPr>
      </w:pPr>
    </w:p>
    <w:p w14:paraId="31B3B9B2" w14:textId="77777777" w:rsidR="00504968" w:rsidRPr="00EB2B59" w:rsidRDefault="00504968" w:rsidP="00F55D1A">
      <w:pPr>
        <w:shd w:val="clear" w:color="auto" w:fill="FFFFFF"/>
        <w:spacing w:after="0" w:line="240" w:lineRule="auto"/>
        <w:textAlignment w:val="top"/>
        <w:rPr>
          <w:rFonts w:eastAsia="Times New Roman" w:cstheme="minorHAnsi"/>
          <w:lang w:val="en-GB"/>
        </w:rPr>
      </w:pPr>
    </w:p>
    <w:p w14:paraId="027C1D65" w14:textId="32D6CCEF" w:rsidR="00FB7BF7" w:rsidRPr="00EB2B59" w:rsidRDefault="00FB7BF7" w:rsidP="00F55D1A">
      <w:pPr>
        <w:shd w:val="clear" w:color="auto" w:fill="FFFFFF"/>
        <w:spacing w:after="0" w:line="240" w:lineRule="auto"/>
        <w:textAlignment w:val="top"/>
        <w:rPr>
          <w:rFonts w:eastAsia="Times New Roman" w:cstheme="minorHAnsi"/>
          <w:color w:val="333333"/>
          <w:lang w:val="en-GB"/>
        </w:rPr>
      </w:pPr>
    </w:p>
    <w:p w14:paraId="1E475753" w14:textId="6F46CAD5" w:rsidR="005A7833" w:rsidRPr="00EB2B59" w:rsidRDefault="005A7833">
      <w:pPr>
        <w:rPr>
          <w:rFonts w:cstheme="minorHAnsi"/>
          <w:lang w:val="en-GB"/>
        </w:rPr>
      </w:pPr>
    </w:p>
    <w:sectPr w:rsidR="005A7833" w:rsidRPr="00EB2B59" w:rsidSect="009D481A">
      <w:headerReference w:type="default" r:id="rId26"/>
      <w:footerReference w:type="default" r:id="rId27"/>
      <w:headerReference w:type="first" r:id="rId28"/>
      <w:footerReference w:type="first" r:id="rId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69110" w14:textId="77777777" w:rsidR="00A45B0B" w:rsidRDefault="00A45B0B" w:rsidP="009D481A">
      <w:pPr>
        <w:spacing w:after="0" w:line="240" w:lineRule="auto"/>
      </w:pPr>
      <w:r>
        <w:separator/>
      </w:r>
    </w:p>
  </w:endnote>
  <w:endnote w:type="continuationSeparator" w:id="0">
    <w:p w14:paraId="1697CF9E" w14:textId="77777777" w:rsidR="00A45B0B" w:rsidRDefault="00A45B0B" w:rsidP="009D481A">
      <w:pPr>
        <w:spacing w:after="0" w:line="240" w:lineRule="auto"/>
      </w:pPr>
      <w:r>
        <w:continuationSeparator/>
      </w:r>
    </w:p>
  </w:endnote>
  <w:endnote w:type="continuationNotice" w:id="1">
    <w:p w14:paraId="1FC968A0" w14:textId="77777777" w:rsidR="00A45B0B" w:rsidRDefault="00A45B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5500156"/>
      <w:docPartObj>
        <w:docPartGallery w:val="Page Numbers (Bottom of Page)"/>
        <w:docPartUnique/>
      </w:docPartObj>
    </w:sdtPr>
    <w:sdtEndPr>
      <w:rPr>
        <w:noProof/>
      </w:rPr>
    </w:sdtEndPr>
    <w:sdtContent>
      <w:p w14:paraId="06987F73" w14:textId="4BCCB79D" w:rsidR="00F55D1A" w:rsidRDefault="00F55D1A" w:rsidP="00BA5467">
        <w:r>
          <w:t xml:space="preserve">Page </w:t>
        </w:r>
        <w:r w:rsidRPr="00BA5467">
          <w:fldChar w:fldCharType="begin"/>
        </w:r>
        <w:r w:rsidRPr="00BA5467">
          <w:instrText xml:space="preserve"> PAGE  \* Arabic  \* MERGEFORMAT </w:instrText>
        </w:r>
        <w:r w:rsidRPr="00BA5467">
          <w:fldChar w:fldCharType="separate"/>
        </w:r>
        <w:r w:rsidR="00960128" w:rsidRPr="00BA5467">
          <w:t>2</w:t>
        </w:r>
        <w:r w:rsidRPr="00BA5467">
          <w:fldChar w:fldCharType="end"/>
        </w:r>
        <w:r>
          <w:t xml:space="preserve"> of </w:t>
        </w:r>
        <w:fldSimple w:instr="NUMPAGES  \* Arabic  \* MERGEFORMAT">
          <w:r w:rsidR="00960128" w:rsidRPr="00BA5467">
            <w:t>8</w:t>
          </w:r>
        </w:fldSimple>
        <w:r>
          <w:ptab w:relativeTo="margin" w:alignment="center" w:leader="none"/>
        </w:r>
        <w:r w:rsidRPr="00BA5467">
          <w:t xml:space="preserve">Effective Date: </w:t>
        </w:r>
        <w:sdt>
          <w:sdtPr>
            <w:alias w:val="Effective Date"/>
            <w:tag w:val="UNDP_POPP_EFFECTIVEDATE"/>
            <w:id w:val="-635573107"/>
            <w:placeholder>
              <w:docPart w:val="50F1BE755660494DABF9EADAB436AF86"/>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4A13A4EE-35C5-4D02-8957-D9CB3C9F203D}"/>
            <w:date w:fullDate="2019-01-01T00:00:00Z">
              <w:dateFormat w:val="M/d/yyyy"/>
              <w:lid w:val="en-US"/>
              <w:storeMappedDataAs w:val="dateTime"/>
              <w:calendar w:val="gregorian"/>
            </w:date>
          </w:sdtPr>
          <w:sdtContent>
            <w:r w:rsidR="00D11ACB">
              <w:t>1/1/2019</w:t>
            </w:r>
          </w:sdtContent>
        </w:sdt>
        <w:r>
          <w:ptab w:relativeTo="margin" w:alignment="right" w:leader="none"/>
        </w:r>
        <w:r>
          <w:t xml:space="preserve">Version #: </w:t>
        </w:r>
        <w:sdt>
          <w:sdtPr>
            <w:alias w:val="POPPRefItemVersion"/>
            <w:tag w:val="UNDP_POPP_REFITEM_VERSION"/>
            <w:id w:val="924838050"/>
            <w:placeholder>
              <w:docPart w:val="F689C2D0724B4CC0AACE0D7CF0E7E5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A13A4EE-35C5-4D02-8957-D9CB3C9F203D}"/>
            <w:text/>
          </w:sdtPr>
          <w:sdtContent>
            <w:r w:rsidR="00BA5467" w:rsidRPr="00BA5467">
              <w:t>2</w:t>
            </w:r>
          </w:sdtContent>
        </w:sdt>
      </w:p>
      <w:p w14:paraId="1987C210" w14:textId="7B1844A9" w:rsidR="009D481A" w:rsidRDefault="00000000">
        <w:pPr>
          <w:pStyle w:val="Footer"/>
          <w:jc w:val="center"/>
        </w:pPr>
      </w:p>
    </w:sdtContent>
  </w:sdt>
  <w:p w14:paraId="0452462F" w14:textId="77777777" w:rsidR="009D481A" w:rsidRDefault="009D4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966A9" w14:textId="0044C985" w:rsidR="00163458" w:rsidRDefault="00960128">
    <w:pPr>
      <w:pStyle w:val="Footer"/>
    </w:pPr>
    <w:r w:rsidRPr="00647E2F">
      <w:t xml:space="preserve">Page </w:t>
    </w:r>
    <w:r w:rsidRPr="00647E2F">
      <w:rPr>
        <w:b/>
        <w:color w:val="2B579A"/>
      </w:rPr>
      <w:fldChar w:fldCharType="begin"/>
    </w:r>
    <w:r w:rsidRPr="00647E2F">
      <w:rPr>
        <w:b/>
      </w:rPr>
      <w:instrText xml:space="preserve"> PAGE  \* Arabic  \* MERGEFORMAT </w:instrText>
    </w:r>
    <w:r w:rsidRPr="00647E2F">
      <w:rPr>
        <w:b/>
        <w:color w:val="2B579A"/>
      </w:rPr>
      <w:fldChar w:fldCharType="separate"/>
    </w:r>
    <w:r w:rsidRPr="00647E2F">
      <w:rPr>
        <w:b/>
        <w:noProof/>
      </w:rPr>
      <w:t>1</w:t>
    </w:r>
    <w:r w:rsidRPr="00647E2F">
      <w:rPr>
        <w:b/>
        <w:color w:val="2B579A"/>
      </w:rPr>
      <w:fldChar w:fldCharType="end"/>
    </w:r>
    <w:r w:rsidRPr="00647E2F">
      <w:t xml:space="preserve"> of </w:t>
    </w:r>
    <w:r w:rsidRPr="00647E2F">
      <w:rPr>
        <w:b/>
        <w:color w:val="2B579A"/>
      </w:rPr>
      <w:fldChar w:fldCharType="begin"/>
    </w:r>
    <w:r w:rsidRPr="00647E2F">
      <w:rPr>
        <w:b/>
      </w:rPr>
      <w:instrText xml:space="preserve"> NUMPAGES  \* Arabic  \* MERGEFORMAT </w:instrText>
    </w:r>
    <w:r w:rsidRPr="00647E2F">
      <w:rPr>
        <w:b/>
        <w:color w:val="2B579A"/>
      </w:rPr>
      <w:fldChar w:fldCharType="separate"/>
    </w:r>
    <w:r w:rsidRPr="00647E2F">
      <w:rPr>
        <w:b/>
        <w:noProof/>
      </w:rPr>
      <w:t>8</w:t>
    </w:r>
    <w:r w:rsidRPr="00647E2F">
      <w:rPr>
        <w:b/>
        <w:color w:val="2B579A"/>
      </w:rPr>
      <w:fldChar w:fldCharType="end"/>
    </w:r>
    <w:r w:rsidRPr="00647E2F">
      <w:ptab w:relativeTo="margin" w:alignment="center" w:leader="none"/>
    </w:r>
    <w:r w:rsidRPr="00647E2F">
      <w:t>Effective</w:t>
    </w:r>
    <w:r w:rsidRPr="00960128">
      <w:t xml:space="preserve"> Date:</w:t>
    </w:r>
    <w:r>
      <w:t xml:space="preserve"> </w:t>
    </w:r>
    <w:r w:rsidR="000C38E8" w:rsidRPr="000C38E8">
      <w:t>01/01/2019</w:t>
    </w:r>
    <w:r w:rsidR="000C38E8" w:rsidRPr="000C38E8">
      <w:t xml:space="preserve"> </w:t>
    </w:r>
    <w:r>
      <w:ptab w:relativeTo="margin" w:alignment="right" w:leader="none"/>
    </w:r>
    <w:r w:rsidRPr="00960128">
      <w:t>Version #:</w:t>
    </w:r>
    <w:r>
      <w:t xml:space="preserve"> </w:t>
    </w:r>
    <w:sdt>
      <w:sdtPr>
        <w:alias w:val="POPPRefItemVersion"/>
        <w:tag w:val="UNDP_POPP_REFITEM_VERSION"/>
        <w:id w:val="759028233"/>
        <w:placeholder>
          <w:docPart w:val="0CE4544AA109499EB6F6C58F42F4E44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4A13A4EE-35C5-4D02-8957-D9CB3C9F203D}"/>
        <w:text/>
      </w:sdtPr>
      <w:sdtContent>
        <w:r w:rsidR="00BA5467" w:rsidRPr="00847C3C">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C06E44" w14:textId="77777777" w:rsidR="00A45B0B" w:rsidRDefault="00A45B0B" w:rsidP="009D481A">
      <w:pPr>
        <w:spacing w:after="0" w:line="240" w:lineRule="auto"/>
      </w:pPr>
      <w:r>
        <w:separator/>
      </w:r>
    </w:p>
  </w:footnote>
  <w:footnote w:type="continuationSeparator" w:id="0">
    <w:p w14:paraId="32FFC458" w14:textId="77777777" w:rsidR="00A45B0B" w:rsidRDefault="00A45B0B" w:rsidP="009D481A">
      <w:pPr>
        <w:spacing w:after="0" w:line="240" w:lineRule="auto"/>
      </w:pPr>
      <w:r>
        <w:continuationSeparator/>
      </w:r>
    </w:p>
  </w:footnote>
  <w:footnote w:type="continuationNotice" w:id="1">
    <w:p w14:paraId="67854D85" w14:textId="77777777" w:rsidR="00A45B0B" w:rsidRDefault="00A45B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A5642" w14:textId="31A7CFAA" w:rsidR="003D0DEC" w:rsidRDefault="003D0DEC">
    <w:pPr>
      <w:pStyle w:val="Header"/>
    </w:pPr>
    <w:r>
      <w:tab/>
    </w:r>
    <w:r>
      <w:tab/>
    </w:r>
    <w:r>
      <w:rPr>
        <w:noProof/>
      </w:rPr>
      <w:drawing>
        <wp:inline distT="0" distB="0" distL="0" distR="0" wp14:anchorId="0DD67B36" wp14:editId="784180E9">
          <wp:extent cx="304800" cy="6067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3690"/>
                  <a:stretch/>
                </pic:blipFill>
                <pic:spPr bwMode="auto">
                  <a:xfrm>
                    <a:off x="0" y="0"/>
                    <a:ext cx="304855" cy="60682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6238E" w14:textId="1E1391E1" w:rsidR="00AC084C" w:rsidRDefault="00651A8D">
    <w:pPr>
      <w:pStyle w:val="Header"/>
    </w:pPr>
    <w:r>
      <w:rPr>
        <w:noProof/>
      </w:rPr>
      <w:tab/>
    </w:r>
    <w:r>
      <w:rPr>
        <w:noProof/>
      </w:rPr>
      <w:tab/>
    </w:r>
    <w:r>
      <w:rPr>
        <w:noProof/>
      </w:rPr>
      <w:drawing>
        <wp:inline distT="0" distB="0" distL="0" distR="0" wp14:anchorId="6FD02540" wp14:editId="1F31F127">
          <wp:extent cx="304800" cy="606711"/>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
                    <a:extLst>
                      <a:ext uri="{28A0092B-C50C-407E-A947-70E740481C1C}">
                        <a14:useLocalDpi xmlns:a14="http://schemas.microsoft.com/office/drawing/2010/main" val="0"/>
                      </a:ext>
                    </a:extLst>
                  </a:blip>
                  <a:srcRect r="-18" b="13690"/>
                  <a:stretch/>
                </pic:blipFill>
                <pic:spPr bwMode="auto">
                  <a:xfrm>
                    <a:off x="0" y="0"/>
                    <a:ext cx="304855" cy="60682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52F1A"/>
    <w:multiLevelType w:val="hybridMultilevel"/>
    <w:tmpl w:val="75A6CB5A"/>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07A6912"/>
    <w:multiLevelType w:val="hybridMultilevel"/>
    <w:tmpl w:val="33A81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2E6437"/>
    <w:multiLevelType w:val="hybridMultilevel"/>
    <w:tmpl w:val="D6DAF4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5242E6"/>
    <w:multiLevelType w:val="hybridMultilevel"/>
    <w:tmpl w:val="6E4AA8F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E20AE"/>
    <w:multiLevelType w:val="hybridMultilevel"/>
    <w:tmpl w:val="E990F21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1D1C2B"/>
    <w:multiLevelType w:val="hybridMultilevel"/>
    <w:tmpl w:val="FFFFFFFF"/>
    <w:lvl w:ilvl="0" w:tplc="BE14B2CA">
      <w:start w:val="1"/>
      <w:numFmt w:val="decimal"/>
      <w:lvlText w:val="%1."/>
      <w:lvlJc w:val="left"/>
      <w:pPr>
        <w:ind w:left="720" w:hanging="360"/>
      </w:pPr>
    </w:lvl>
    <w:lvl w:ilvl="1" w:tplc="621C239E">
      <w:start w:val="1"/>
      <w:numFmt w:val="lowerLetter"/>
      <w:lvlText w:val="%2."/>
      <w:lvlJc w:val="left"/>
      <w:pPr>
        <w:ind w:left="1440" w:hanging="360"/>
      </w:pPr>
    </w:lvl>
    <w:lvl w:ilvl="2" w:tplc="C1EE7E46">
      <w:start w:val="1"/>
      <w:numFmt w:val="lowerRoman"/>
      <w:lvlText w:val="%3."/>
      <w:lvlJc w:val="right"/>
      <w:pPr>
        <w:ind w:left="2160" w:hanging="180"/>
      </w:pPr>
    </w:lvl>
    <w:lvl w:ilvl="3" w:tplc="B29C7E9A">
      <w:start w:val="1"/>
      <w:numFmt w:val="decimal"/>
      <w:lvlText w:val="%4."/>
      <w:lvlJc w:val="left"/>
      <w:pPr>
        <w:ind w:left="2880" w:hanging="360"/>
      </w:pPr>
    </w:lvl>
    <w:lvl w:ilvl="4" w:tplc="5ADCFEEE">
      <w:start w:val="1"/>
      <w:numFmt w:val="lowerLetter"/>
      <w:lvlText w:val="%5."/>
      <w:lvlJc w:val="left"/>
      <w:pPr>
        <w:ind w:left="3600" w:hanging="360"/>
      </w:pPr>
    </w:lvl>
    <w:lvl w:ilvl="5" w:tplc="92D69618">
      <w:start w:val="1"/>
      <w:numFmt w:val="lowerRoman"/>
      <w:lvlText w:val="%6."/>
      <w:lvlJc w:val="right"/>
      <w:pPr>
        <w:ind w:left="4320" w:hanging="180"/>
      </w:pPr>
    </w:lvl>
    <w:lvl w:ilvl="6" w:tplc="909663CE">
      <w:start w:val="1"/>
      <w:numFmt w:val="decimal"/>
      <w:lvlText w:val="%7."/>
      <w:lvlJc w:val="left"/>
      <w:pPr>
        <w:ind w:left="5040" w:hanging="360"/>
      </w:pPr>
    </w:lvl>
    <w:lvl w:ilvl="7" w:tplc="69BAA158">
      <w:start w:val="1"/>
      <w:numFmt w:val="lowerLetter"/>
      <w:lvlText w:val="%8."/>
      <w:lvlJc w:val="left"/>
      <w:pPr>
        <w:ind w:left="5760" w:hanging="360"/>
      </w:pPr>
    </w:lvl>
    <w:lvl w:ilvl="8" w:tplc="5E264C54">
      <w:start w:val="1"/>
      <w:numFmt w:val="lowerRoman"/>
      <w:lvlText w:val="%9."/>
      <w:lvlJc w:val="right"/>
      <w:pPr>
        <w:ind w:left="6480" w:hanging="180"/>
      </w:pPr>
    </w:lvl>
  </w:abstractNum>
  <w:abstractNum w:abstractNumId="6" w15:restartNumberingAfterBreak="0">
    <w:nsid w:val="034E0549"/>
    <w:multiLevelType w:val="hybridMultilevel"/>
    <w:tmpl w:val="DE52A15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7" w15:restartNumberingAfterBreak="0">
    <w:nsid w:val="05AF4886"/>
    <w:multiLevelType w:val="hybridMultilevel"/>
    <w:tmpl w:val="0A5E0CFE"/>
    <w:lvl w:ilvl="0" w:tplc="B4C44884">
      <w:start w:val="1"/>
      <w:numFmt w:val="bullet"/>
      <w:lvlText w:val=""/>
      <w:lvlJc w:val="left"/>
      <w:pPr>
        <w:ind w:left="720" w:hanging="360"/>
      </w:pPr>
      <w:rPr>
        <w:rFonts w:ascii="Symbol" w:hAnsi="Symbol" w:hint="default"/>
      </w:rPr>
    </w:lvl>
    <w:lvl w:ilvl="1" w:tplc="5328B088">
      <w:start w:val="1"/>
      <w:numFmt w:val="bullet"/>
      <w:lvlText w:val=""/>
      <w:lvlJc w:val="left"/>
      <w:pPr>
        <w:ind w:left="1440" w:hanging="360"/>
      </w:pPr>
      <w:rPr>
        <w:rFonts w:ascii="Symbol" w:hAnsi="Symbol" w:hint="default"/>
      </w:rPr>
    </w:lvl>
    <w:lvl w:ilvl="2" w:tplc="D6AC32B6">
      <w:start w:val="1"/>
      <w:numFmt w:val="bullet"/>
      <w:lvlText w:val=""/>
      <w:lvlJc w:val="left"/>
      <w:pPr>
        <w:ind w:left="2160" w:hanging="360"/>
      </w:pPr>
      <w:rPr>
        <w:rFonts w:ascii="Wingdings" w:hAnsi="Wingdings" w:hint="default"/>
      </w:rPr>
    </w:lvl>
    <w:lvl w:ilvl="3" w:tplc="D8141D8A">
      <w:start w:val="1"/>
      <w:numFmt w:val="bullet"/>
      <w:lvlText w:val=""/>
      <w:lvlJc w:val="left"/>
      <w:pPr>
        <w:ind w:left="2880" w:hanging="360"/>
      </w:pPr>
      <w:rPr>
        <w:rFonts w:ascii="Symbol" w:hAnsi="Symbol" w:hint="default"/>
      </w:rPr>
    </w:lvl>
    <w:lvl w:ilvl="4" w:tplc="A9A231A8">
      <w:start w:val="1"/>
      <w:numFmt w:val="bullet"/>
      <w:lvlText w:val="o"/>
      <w:lvlJc w:val="left"/>
      <w:pPr>
        <w:ind w:left="3600" w:hanging="360"/>
      </w:pPr>
      <w:rPr>
        <w:rFonts w:ascii="Courier New" w:hAnsi="Courier New" w:hint="default"/>
      </w:rPr>
    </w:lvl>
    <w:lvl w:ilvl="5" w:tplc="62001DB8">
      <w:start w:val="1"/>
      <w:numFmt w:val="bullet"/>
      <w:lvlText w:val=""/>
      <w:lvlJc w:val="left"/>
      <w:pPr>
        <w:ind w:left="4320" w:hanging="360"/>
      </w:pPr>
      <w:rPr>
        <w:rFonts w:ascii="Wingdings" w:hAnsi="Wingdings" w:hint="default"/>
      </w:rPr>
    </w:lvl>
    <w:lvl w:ilvl="6" w:tplc="A57616D8">
      <w:start w:val="1"/>
      <w:numFmt w:val="bullet"/>
      <w:lvlText w:val=""/>
      <w:lvlJc w:val="left"/>
      <w:pPr>
        <w:ind w:left="5040" w:hanging="360"/>
      </w:pPr>
      <w:rPr>
        <w:rFonts w:ascii="Symbol" w:hAnsi="Symbol" w:hint="default"/>
      </w:rPr>
    </w:lvl>
    <w:lvl w:ilvl="7" w:tplc="A6C8D286">
      <w:start w:val="1"/>
      <w:numFmt w:val="bullet"/>
      <w:lvlText w:val="o"/>
      <w:lvlJc w:val="left"/>
      <w:pPr>
        <w:ind w:left="5760" w:hanging="360"/>
      </w:pPr>
      <w:rPr>
        <w:rFonts w:ascii="Courier New" w:hAnsi="Courier New" w:hint="default"/>
      </w:rPr>
    </w:lvl>
    <w:lvl w:ilvl="8" w:tplc="F73EC56C">
      <w:start w:val="1"/>
      <w:numFmt w:val="bullet"/>
      <w:lvlText w:val=""/>
      <w:lvlJc w:val="left"/>
      <w:pPr>
        <w:ind w:left="6480" w:hanging="360"/>
      </w:pPr>
      <w:rPr>
        <w:rFonts w:ascii="Wingdings" w:hAnsi="Wingdings" w:hint="default"/>
      </w:rPr>
    </w:lvl>
  </w:abstractNum>
  <w:abstractNum w:abstractNumId="8" w15:restartNumberingAfterBreak="0">
    <w:nsid w:val="06022C1B"/>
    <w:multiLevelType w:val="hybridMultilevel"/>
    <w:tmpl w:val="29A61768"/>
    <w:lvl w:ilvl="0" w:tplc="E08AC586">
      <w:start w:val="3"/>
      <w:numFmt w:val="low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A75008"/>
    <w:multiLevelType w:val="multilevel"/>
    <w:tmpl w:val="42E0E3C4"/>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11120DB0"/>
    <w:multiLevelType w:val="multilevel"/>
    <w:tmpl w:val="A11AE308"/>
    <w:lvl w:ilvl="0">
      <w:start w:val="1"/>
      <w:numFmt w:val="decimal"/>
      <w:lvlText w:val="%1."/>
      <w:lvlJc w:val="left"/>
      <w:pPr>
        <w:ind w:left="720" w:hanging="360"/>
      </w:pPr>
      <w:rPr>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13FA1529"/>
    <w:multiLevelType w:val="hybridMultilevel"/>
    <w:tmpl w:val="FFFFFFFF"/>
    <w:lvl w:ilvl="0" w:tplc="D7543238">
      <w:start w:val="1"/>
      <w:numFmt w:val="bullet"/>
      <w:lvlText w:val=""/>
      <w:lvlJc w:val="left"/>
      <w:pPr>
        <w:ind w:left="720" w:hanging="360"/>
      </w:pPr>
      <w:rPr>
        <w:rFonts w:ascii="Symbol" w:hAnsi="Symbol" w:hint="default"/>
      </w:rPr>
    </w:lvl>
    <w:lvl w:ilvl="1" w:tplc="0BAC33B4">
      <w:start w:val="1"/>
      <w:numFmt w:val="bullet"/>
      <w:lvlText w:val=""/>
      <w:lvlJc w:val="left"/>
      <w:pPr>
        <w:ind w:left="1440" w:hanging="360"/>
      </w:pPr>
      <w:rPr>
        <w:rFonts w:ascii="Symbol" w:hAnsi="Symbol" w:hint="default"/>
      </w:rPr>
    </w:lvl>
    <w:lvl w:ilvl="2" w:tplc="12A45AA0">
      <w:start w:val="1"/>
      <w:numFmt w:val="bullet"/>
      <w:lvlText w:val=""/>
      <w:lvlJc w:val="left"/>
      <w:pPr>
        <w:ind w:left="2160" w:hanging="360"/>
      </w:pPr>
      <w:rPr>
        <w:rFonts w:ascii="Wingdings" w:hAnsi="Wingdings" w:hint="default"/>
      </w:rPr>
    </w:lvl>
    <w:lvl w:ilvl="3" w:tplc="22CEB214">
      <w:start w:val="1"/>
      <w:numFmt w:val="bullet"/>
      <w:lvlText w:val=""/>
      <w:lvlJc w:val="left"/>
      <w:pPr>
        <w:ind w:left="2880" w:hanging="360"/>
      </w:pPr>
      <w:rPr>
        <w:rFonts w:ascii="Symbol" w:hAnsi="Symbol" w:hint="default"/>
      </w:rPr>
    </w:lvl>
    <w:lvl w:ilvl="4" w:tplc="413057AA">
      <w:start w:val="1"/>
      <w:numFmt w:val="bullet"/>
      <w:lvlText w:val="o"/>
      <w:lvlJc w:val="left"/>
      <w:pPr>
        <w:ind w:left="3600" w:hanging="360"/>
      </w:pPr>
      <w:rPr>
        <w:rFonts w:ascii="Courier New" w:hAnsi="Courier New" w:hint="default"/>
      </w:rPr>
    </w:lvl>
    <w:lvl w:ilvl="5" w:tplc="757A3446">
      <w:start w:val="1"/>
      <w:numFmt w:val="bullet"/>
      <w:lvlText w:val=""/>
      <w:lvlJc w:val="left"/>
      <w:pPr>
        <w:ind w:left="4320" w:hanging="360"/>
      </w:pPr>
      <w:rPr>
        <w:rFonts w:ascii="Wingdings" w:hAnsi="Wingdings" w:hint="default"/>
      </w:rPr>
    </w:lvl>
    <w:lvl w:ilvl="6" w:tplc="DA3A6FCA">
      <w:start w:val="1"/>
      <w:numFmt w:val="bullet"/>
      <w:lvlText w:val=""/>
      <w:lvlJc w:val="left"/>
      <w:pPr>
        <w:ind w:left="5040" w:hanging="360"/>
      </w:pPr>
      <w:rPr>
        <w:rFonts w:ascii="Symbol" w:hAnsi="Symbol" w:hint="default"/>
      </w:rPr>
    </w:lvl>
    <w:lvl w:ilvl="7" w:tplc="35763DE4">
      <w:start w:val="1"/>
      <w:numFmt w:val="bullet"/>
      <w:lvlText w:val="o"/>
      <w:lvlJc w:val="left"/>
      <w:pPr>
        <w:ind w:left="5760" w:hanging="360"/>
      </w:pPr>
      <w:rPr>
        <w:rFonts w:ascii="Courier New" w:hAnsi="Courier New" w:hint="default"/>
      </w:rPr>
    </w:lvl>
    <w:lvl w:ilvl="8" w:tplc="C1F67BA0">
      <w:start w:val="1"/>
      <w:numFmt w:val="bullet"/>
      <w:lvlText w:val=""/>
      <w:lvlJc w:val="left"/>
      <w:pPr>
        <w:ind w:left="6480" w:hanging="360"/>
      </w:pPr>
      <w:rPr>
        <w:rFonts w:ascii="Wingdings" w:hAnsi="Wingdings" w:hint="default"/>
      </w:rPr>
    </w:lvl>
  </w:abstractNum>
  <w:abstractNum w:abstractNumId="12" w15:restartNumberingAfterBreak="0">
    <w:nsid w:val="147B78D2"/>
    <w:multiLevelType w:val="hybridMultilevel"/>
    <w:tmpl w:val="BD2483D2"/>
    <w:lvl w:ilvl="0" w:tplc="BD68DFD8">
      <w:start w:val="1"/>
      <w:numFmt w:val="decimal"/>
      <w:lvlText w:val="%1."/>
      <w:lvlJc w:val="left"/>
      <w:pPr>
        <w:ind w:left="-654" w:hanging="360"/>
      </w:pPr>
      <w:rPr>
        <w:rFonts w:ascii="Calibri" w:hAnsi="Calibri" w:hint="default"/>
        <w:b w:val="0"/>
        <w:i w:val="0"/>
        <w:sz w:val="22"/>
      </w:rPr>
    </w:lvl>
    <w:lvl w:ilvl="1" w:tplc="04090019" w:tentative="1">
      <w:start w:val="1"/>
      <w:numFmt w:val="lowerLetter"/>
      <w:lvlText w:val="%2."/>
      <w:lvlJc w:val="left"/>
      <w:pPr>
        <w:ind w:left="66" w:hanging="360"/>
      </w:pPr>
    </w:lvl>
    <w:lvl w:ilvl="2" w:tplc="0409001B" w:tentative="1">
      <w:start w:val="1"/>
      <w:numFmt w:val="lowerRoman"/>
      <w:lvlText w:val="%3."/>
      <w:lvlJc w:val="right"/>
      <w:pPr>
        <w:ind w:left="786" w:hanging="180"/>
      </w:pPr>
    </w:lvl>
    <w:lvl w:ilvl="3" w:tplc="0409000F" w:tentative="1">
      <w:start w:val="1"/>
      <w:numFmt w:val="decimal"/>
      <w:lvlText w:val="%4."/>
      <w:lvlJc w:val="left"/>
      <w:pPr>
        <w:ind w:left="1506" w:hanging="360"/>
      </w:pPr>
    </w:lvl>
    <w:lvl w:ilvl="4" w:tplc="04090019" w:tentative="1">
      <w:start w:val="1"/>
      <w:numFmt w:val="lowerLetter"/>
      <w:lvlText w:val="%5."/>
      <w:lvlJc w:val="left"/>
      <w:pPr>
        <w:ind w:left="2226" w:hanging="360"/>
      </w:pPr>
    </w:lvl>
    <w:lvl w:ilvl="5" w:tplc="0409001B" w:tentative="1">
      <w:start w:val="1"/>
      <w:numFmt w:val="lowerRoman"/>
      <w:lvlText w:val="%6."/>
      <w:lvlJc w:val="right"/>
      <w:pPr>
        <w:ind w:left="2946" w:hanging="180"/>
      </w:pPr>
    </w:lvl>
    <w:lvl w:ilvl="6" w:tplc="0409000F" w:tentative="1">
      <w:start w:val="1"/>
      <w:numFmt w:val="decimal"/>
      <w:lvlText w:val="%7."/>
      <w:lvlJc w:val="left"/>
      <w:pPr>
        <w:ind w:left="3666" w:hanging="360"/>
      </w:pPr>
    </w:lvl>
    <w:lvl w:ilvl="7" w:tplc="04090019" w:tentative="1">
      <w:start w:val="1"/>
      <w:numFmt w:val="lowerLetter"/>
      <w:lvlText w:val="%8."/>
      <w:lvlJc w:val="left"/>
      <w:pPr>
        <w:ind w:left="4386" w:hanging="360"/>
      </w:pPr>
    </w:lvl>
    <w:lvl w:ilvl="8" w:tplc="0409001B" w:tentative="1">
      <w:start w:val="1"/>
      <w:numFmt w:val="lowerRoman"/>
      <w:lvlText w:val="%9."/>
      <w:lvlJc w:val="right"/>
      <w:pPr>
        <w:ind w:left="5106" w:hanging="180"/>
      </w:pPr>
    </w:lvl>
  </w:abstractNum>
  <w:abstractNum w:abstractNumId="13" w15:restartNumberingAfterBreak="0">
    <w:nsid w:val="1A974142"/>
    <w:multiLevelType w:val="hybridMultilevel"/>
    <w:tmpl w:val="733C3A3E"/>
    <w:lvl w:ilvl="0" w:tplc="E1202670">
      <w:start w:val="1"/>
      <w:numFmt w:val="decimal"/>
      <w:lvlText w:val="%1."/>
      <w:lvlJc w:val="left"/>
      <w:pPr>
        <w:ind w:left="720" w:hanging="360"/>
      </w:pPr>
    </w:lvl>
    <w:lvl w:ilvl="1" w:tplc="F1841702">
      <w:start w:val="1"/>
      <w:numFmt w:val="lowerLetter"/>
      <w:lvlText w:val="%2."/>
      <w:lvlJc w:val="left"/>
      <w:pPr>
        <w:ind w:left="1440" w:hanging="360"/>
      </w:pPr>
    </w:lvl>
    <w:lvl w:ilvl="2" w:tplc="2F309B60">
      <w:start w:val="1"/>
      <w:numFmt w:val="lowerRoman"/>
      <w:lvlText w:val="%3."/>
      <w:lvlJc w:val="right"/>
      <w:pPr>
        <w:ind w:left="2160" w:hanging="180"/>
      </w:pPr>
    </w:lvl>
    <w:lvl w:ilvl="3" w:tplc="503A202A">
      <w:start w:val="1"/>
      <w:numFmt w:val="decimal"/>
      <w:lvlText w:val="%4."/>
      <w:lvlJc w:val="left"/>
      <w:pPr>
        <w:ind w:left="2880" w:hanging="360"/>
      </w:pPr>
    </w:lvl>
    <w:lvl w:ilvl="4" w:tplc="5B9A7636">
      <w:start w:val="1"/>
      <w:numFmt w:val="lowerLetter"/>
      <w:lvlText w:val="%5."/>
      <w:lvlJc w:val="left"/>
      <w:pPr>
        <w:ind w:left="3600" w:hanging="360"/>
      </w:pPr>
    </w:lvl>
    <w:lvl w:ilvl="5" w:tplc="84D6694E">
      <w:start w:val="1"/>
      <w:numFmt w:val="lowerRoman"/>
      <w:lvlText w:val="%6."/>
      <w:lvlJc w:val="right"/>
      <w:pPr>
        <w:ind w:left="4320" w:hanging="180"/>
      </w:pPr>
    </w:lvl>
    <w:lvl w:ilvl="6" w:tplc="2B047EB8">
      <w:start w:val="1"/>
      <w:numFmt w:val="decimal"/>
      <w:lvlText w:val="%7."/>
      <w:lvlJc w:val="left"/>
      <w:pPr>
        <w:ind w:left="5040" w:hanging="360"/>
      </w:pPr>
    </w:lvl>
    <w:lvl w:ilvl="7" w:tplc="CA7C6B9A">
      <w:start w:val="1"/>
      <w:numFmt w:val="lowerLetter"/>
      <w:lvlText w:val="%8."/>
      <w:lvlJc w:val="left"/>
      <w:pPr>
        <w:ind w:left="5760" w:hanging="360"/>
      </w:pPr>
    </w:lvl>
    <w:lvl w:ilvl="8" w:tplc="81147DD6">
      <w:start w:val="1"/>
      <w:numFmt w:val="lowerRoman"/>
      <w:lvlText w:val="%9."/>
      <w:lvlJc w:val="right"/>
      <w:pPr>
        <w:ind w:left="6480" w:hanging="180"/>
      </w:pPr>
    </w:lvl>
  </w:abstractNum>
  <w:abstractNum w:abstractNumId="14" w15:restartNumberingAfterBreak="0">
    <w:nsid w:val="1FB473FC"/>
    <w:multiLevelType w:val="hybridMultilevel"/>
    <w:tmpl w:val="97AC3AE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2D47E3"/>
    <w:multiLevelType w:val="hybridMultilevel"/>
    <w:tmpl w:val="FFFFFFFF"/>
    <w:lvl w:ilvl="0" w:tplc="0ED69D44">
      <w:start w:val="1"/>
      <w:numFmt w:val="decimal"/>
      <w:lvlText w:val="%1."/>
      <w:lvlJc w:val="left"/>
      <w:pPr>
        <w:ind w:left="720" w:hanging="360"/>
      </w:pPr>
    </w:lvl>
    <w:lvl w:ilvl="1" w:tplc="E676BAF8">
      <w:start w:val="1"/>
      <w:numFmt w:val="lowerLetter"/>
      <w:lvlText w:val="%2."/>
      <w:lvlJc w:val="left"/>
      <w:pPr>
        <w:ind w:left="1440" w:hanging="360"/>
      </w:pPr>
    </w:lvl>
    <w:lvl w:ilvl="2" w:tplc="57F00F58">
      <w:start w:val="1"/>
      <w:numFmt w:val="lowerRoman"/>
      <w:lvlText w:val="%3."/>
      <w:lvlJc w:val="right"/>
      <w:pPr>
        <w:ind w:left="2160" w:hanging="180"/>
      </w:pPr>
    </w:lvl>
    <w:lvl w:ilvl="3" w:tplc="1C62286E">
      <w:start w:val="1"/>
      <w:numFmt w:val="decimal"/>
      <w:lvlText w:val="%4."/>
      <w:lvlJc w:val="left"/>
      <w:pPr>
        <w:ind w:left="2880" w:hanging="360"/>
      </w:pPr>
    </w:lvl>
    <w:lvl w:ilvl="4" w:tplc="478EA9A4">
      <w:start w:val="1"/>
      <w:numFmt w:val="lowerLetter"/>
      <w:lvlText w:val="%5."/>
      <w:lvlJc w:val="left"/>
      <w:pPr>
        <w:ind w:left="3600" w:hanging="360"/>
      </w:pPr>
    </w:lvl>
    <w:lvl w:ilvl="5" w:tplc="AC5486B6">
      <w:start w:val="1"/>
      <w:numFmt w:val="lowerRoman"/>
      <w:lvlText w:val="%6."/>
      <w:lvlJc w:val="right"/>
      <w:pPr>
        <w:ind w:left="4320" w:hanging="180"/>
      </w:pPr>
    </w:lvl>
    <w:lvl w:ilvl="6" w:tplc="665061C8">
      <w:start w:val="1"/>
      <w:numFmt w:val="decimal"/>
      <w:lvlText w:val="%7."/>
      <w:lvlJc w:val="left"/>
      <w:pPr>
        <w:ind w:left="5040" w:hanging="360"/>
      </w:pPr>
    </w:lvl>
    <w:lvl w:ilvl="7" w:tplc="BA3E5AE0">
      <w:start w:val="1"/>
      <w:numFmt w:val="lowerLetter"/>
      <w:lvlText w:val="%8."/>
      <w:lvlJc w:val="left"/>
      <w:pPr>
        <w:ind w:left="5760" w:hanging="360"/>
      </w:pPr>
    </w:lvl>
    <w:lvl w:ilvl="8" w:tplc="BDA4BB88">
      <w:start w:val="1"/>
      <w:numFmt w:val="lowerRoman"/>
      <w:lvlText w:val="%9."/>
      <w:lvlJc w:val="right"/>
      <w:pPr>
        <w:ind w:left="6480" w:hanging="180"/>
      </w:pPr>
    </w:lvl>
  </w:abstractNum>
  <w:abstractNum w:abstractNumId="16" w15:restartNumberingAfterBreak="0">
    <w:nsid w:val="2AA41F66"/>
    <w:multiLevelType w:val="hybridMultilevel"/>
    <w:tmpl w:val="8EB40A34"/>
    <w:lvl w:ilvl="0" w:tplc="44090001">
      <w:start w:val="2"/>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311C3333"/>
    <w:multiLevelType w:val="hybridMultilevel"/>
    <w:tmpl w:val="C92C4FA4"/>
    <w:lvl w:ilvl="0" w:tplc="D9E0F0B4">
      <w:start w:val="1"/>
      <w:numFmt w:val="decimal"/>
      <w:lvlText w:val="%1."/>
      <w:lvlJc w:val="left"/>
      <w:pPr>
        <w:ind w:left="720" w:hanging="360"/>
      </w:pPr>
    </w:lvl>
    <w:lvl w:ilvl="1" w:tplc="D7EC3AB4">
      <w:start w:val="1"/>
      <w:numFmt w:val="lowerLetter"/>
      <w:lvlText w:val="%2."/>
      <w:lvlJc w:val="left"/>
      <w:pPr>
        <w:ind w:left="1440" w:hanging="360"/>
      </w:pPr>
    </w:lvl>
    <w:lvl w:ilvl="2" w:tplc="54968FD6">
      <w:start w:val="1"/>
      <w:numFmt w:val="lowerRoman"/>
      <w:lvlText w:val="%3."/>
      <w:lvlJc w:val="right"/>
      <w:pPr>
        <w:ind w:left="2160" w:hanging="180"/>
      </w:pPr>
    </w:lvl>
    <w:lvl w:ilvl="3" w:tplc="99060EDE">
      <w:start w:val="1"/>
      <w:numFmt w:val="decimal"/>
      <w:lvlText w:val="%4."/>
      <w:lvlJc w:val="left"/>
      <w:pPr>
        <w:ind w:left="2880" w:hanging="360"/>
      </w:pPr>
    </w:lvl>
    <w:lvl w:ilvl="4" w:tplc="AE34B3D4">
      <w:start w:val="1"/>
      <w:numFmt w:val="lowerLetter"/>
      <w:lvlText w:val="%5."/>
      <w:lvlJc w:val="left"/>
      <w:pPr>
        <w:ind w:left="3600" w:hanging="360"/>
      </w:pPr>
    </w:lvl>
    <w:lvl w:ilvl="5" w:tplc="66041BCE">
      <w:start w:val="1"/>
      <w:numFmt w:val="lowerRoman"/>
      <w:lvlText w:val="%6."/>
      <w:lvlJc w:val="right"/>
      <w:pPr>
        <w:ind w:left="4320" w:hanging="180"/>
      </w:pPr>
    </w:lvl>
    <w:lvl w:ilvl="6" w:tplc="F03CD578">
      <w:start w:val="1"/>
      <w:numFmt w:val="decimal"/>
      <w:lvlText w:val="%7."/>
      <w:lvlJc w:val="left"/>
      <w:pPr>
        <w:ind w:left="5040" w:hanging="360"/>
      </w:pPr>
    </w:lvl>
    <w:lvl w:ilvl="7" w:tplc="F998C8FC">
      <w:start w:val="1"/>
      <w:numFmt w:val="lowerLetter"/>
      <w:lvlText w:val="%8."/>
      <w:lvlJc w:val="left"/>
      <w:pPr>
        <w:ind w:left="5760" w:hanging="360"/>
      </w:pPr>
    </w:lvl>
    <w:lvl w:ilvl="8" w:tplc="F46A28D0">
      <w:start w:val="1"/>
      <w:numFmt w:val="lowerRoman"/>
      <w:lvlText w:val="%9."/>
      <w:lvlJc w:val="right"/>
      <w:pPr>
        <w:ind w:left="6480" w:hanging="180"/>
      </w:pPr>
    </w:lvl>
  </w:abstractNum>
  <w:abstractNum w:abstractNumId="18" w15:restartNumberingAfterBreak="0">
    <w:nsid w:val="34387FD8"/>
    <w:multiLevelType w:val="multilevel"/>
    <w:tmpl w:val="A964E6F0"/>
    <w:lvl w:ilvl="0">
      <w:start w:val="2"/>
      <w:numFmt w:val="decimal"/>
      <w:lvlText w:val="%1"/>
      <w:lvlJc w:val="left"/>
      <w:pPr>
        <w:ind w:left="390" w:hanging="390"/>
      </w:pPr>
      <w:rPr>
        <w:rFonts w:hint="default"/>
      </w:rPr>
    </w:lvl>
    <w:lvl w:ilvl="1">
      <w:start w:val="3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62B4A1E"/>
    <w:multiLevelType w:val="hybridMultilevel"/>
    <w:tmpl w:val="6456967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84153D4"/>
    <w:multiLevelType w:val="hybridMultilevel"/>
    <w:tmpl w:val="F60A74DE"/>
    <w:lvl w:ilvl="0" w:tplc="093A3BA0">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438B763E"/>
    <w:multiLevelType w:val="hybridMultilevel"/>
    <w:tmpl w:val="ED0EE81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CE05C4"/>
    <w:multiLevelType w:val="hybridMultilevel"/>
    <w:tmpl w:val="AF4EF69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4262352"/>
    <w:multiLevelType w:val="hybridMultilevel"/>
    <w:tmpl w:val="8FECE0AC"/>
    <w:lvl w:ilvl="0" w:tplc="E08AC586">
      <w:start w:val="3"/>
      <w:numFmt w:val="lowerRoman"/>
      <w:lvlText w:val="%1)"/>
      <w:lvlJc w:val="left"/>
      <w:pPr>
        <w:ind w:left="720" w:hanging="720"/>
      </w:pPr>
      <w:rPr>
        <w:rFonts w:hint="default"/>
      </w:rPr>
    </w:lvl>
    <w:lvl w:ilvl="1" w:tplc="04090013">
      <w:start w:val="1"/>
      <w:numFmt w:val="upp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8D4E63"/>
    <w:multiLevelType w:val="hybridMultilevel"/>
    <w:tmpl w:val="FFFFFFFF"/>
    <w:lvl w:ilvl="0" w:tplc="F5F0A702">
      <w:start w:val="1"/>
      <w:numFmt w:val="decimal"/>
      <w:lvlText w:val="%1."/>
      <w:lvlJc w:val="left"/>
      <w:pPr>
        <w:ind w:left="720" w:hanging="360"/>
      </w:pPr>
    </w:lvl>
    <w:lvl w:ilvl="1" w:tplc="99F4A69A">
      <w:start w:val="1"/>
      <w:numFmt w:val="lowerLetter"/>
      <w:lvlText w:val="%2."/>
      <w:lvlJc w:val="left"/>
      <w:pPr>
        <w:ind w:left="1440" w:hanging="360"/>
      </w:pPr>
    </w:lvl>
    <w:lvl w:ilvl="2" w:tplc="F08A9B40">
      <w:start w:val="1"/>
      <w:numFmt w:val="lowerRoman"/>
      <w:lvlText w:val="%3."/>
      <w:lvlJc w:val="right"/>
      <w:pPr>
        <w:ind w:left="2160" w:hanging="180"/>
      </w:pPr>
    </w:lvl>
    <w:lvl w:ilvl="3" w:tplc="67465080">
      <w:start w:val="1"/>
      <w:numFmt w:val="decimal"/>
      <w:lvlText w:val="%4."/>
      <w:lvlJc w:val="left"/>
      <w:pPr>
        <w:ind w:left="2880" w:hanging="360"/>
      </w:pPr>
    </w:lvl>
    <w:lvl w:ilvl="4" w:tplc="A9D0191E">
      <w:start w:val="1"/>
      <w:numFmt w:val="lowerLetter"/>
      <w:lvlText w:val="%5."/>
      <w:lvlJc w:val="left"/>
      <w:pPr>
        <w:ind w:left="3600" w:hanging="360"/>
      </w:pPr>
    </w:lvl>
    <w:lvl w:ilvl="5" w:tplc="DD7A0C18">
      <w:start w:val="1"/>
      <w:numFmt w:val="lowerRoman"/>
      <w:lvlText w:val="%6."/>
      <w:lvlJc w:val="right"/>
      <w:pPr>
        <w:ind w:left="4320" w:hanging="180"/>
      </w:pPr>
    </w:lvl>
    <w:lvl w:ilvl="6" w:tplc="373A0580">
      <w:start w:val="1"/>
      <w:numFmt w:val="decimal"/>
      <w:lvlText w:val="%7."/>
      <w:lvlJc w:val="left"/>
      <w:pPr>
        <w:ind w:left="5040" w:hanging="360"/>
      </w:pPr>
    </w:lvl>
    <w:lvl w:ilvl="7" w:tplc="572A6B86">
      <w:start w:val="1"/>
      <w:numFmt w:val="lowerLetter"/>
      <w:lvlText w:val="%8."/>
      <w:lvlJc w:val="left"/>
      <w:pPr>
        <w:ind w:left="5760" w:hanging="360"/>
      </w:pPr>
    </w:lvl>
    <w:lvl w:ilvl="8" w:tplc="864EE00E">
      <w:start w:val="1"/>
      <w:numFmt w:val="lowerRoman"/>
      <w:lvlText w:val="%9."/>
      <w:lvlJc w:val="right"/>
      <w:pPr>
        <w:ind w:left="6480" w:hanging="180"/>
      </w:pPr>
    </w:lvl>
  </w:abstractNum>
  <w:abstractNum w:abstractNumId="25" w15:restartNumberingAfterBreak="0">
    <w:nsid w:val="479E31CF"/>
    <w:multiLevelType w:val="hybridMultilevel"/>
    <w:tmpl w:val="FFFFFFFF"/>
    <w:lvl w:ilvl="0" w:tplc="294A7766">
      <w:start w:val="1"/>
      <w:numFmt w:val="decimal"/>
      <w:lvlText w:val="%1."/>
      <w:lvlJc w:val="left"/>
      <w:pPr>
        <w:ind w:left="720" w:hanging="360"/>
      </w:pPr>
    </w:lvl>
    <w:lvl w:ilvl="1" w:tplc="E18C61AC">
      <w:start w:val="1"/>
      <w:numFmt w:val="lowerLetter"/>
      <w:lvlText w:val="%2."/>
      <w:lvlJc w:val="left"/>
      <w:pPr>
        <w:ind w:left="1440" w:hanging="360"/>
      </w:pPr>
    </w:lvl>
    <w:lvl w:ilvl="2" w:tplc="598846DE">
      <w:start w:val="1"/>
      <w:numFmt w:val="lowerRoman"/>
      <w:lvlText w:val="%3."/>
      <w:lvlJc w:val="right"/>
      <w:pPr>
        <w:ind w:left="2160" w:hanging="180"/>
      </w:pPr>
    </w:lvl>
    <w:lvl w:ilvl="3" w:tplc="0DFAB596">
      <w:start w:val="1"/>
      <w:numFmt w:val="decimal"/>
      <w:lvlText w:val="%4."/>
      <w:lvlJc w:val="left"/>
      <w:pPr>
        <w:ind w:left="2880" w:hanging="360"/>
      </w:pPr>
    </w:lvl>
    <w:lvl w:ilvl="4" w:tplc="F43C50B4">
      <w:start w:val="1"/>
      <w:numFmt w:val="lowerLetter"/>
      <w:lvlText w:val="%5."/>
      <w:lvlJc w:val="left"/>
      <w:pPr>
        <w:ind w:left="3600" w:hanging="360"/>
      </w:pPr>
    </w:lvl>
    <w:lvl w:ilvl="5" w:tplc="7CFC4238">
      <w:start w:val="1"/>
      <w:numFmt w:val="lowerRoman"/>
      <w:lvlText w:val="%6."/>
      <w:lvlJc w:val="right"/>
      <w:pPr>
        <w:ind w:left="4320" w:hanging="180"/>
      </w:pPr>
    </w:lvl>
    <w:lvl w:ilvl="6" w:tplc="B64884AA">
      <w:start w:val="1"/>
      <w:numFmt w:val="decimal"/>
      <w:lvlText w:val="%7."/>
      <w:lvlJc w:val="left"/>
      <w:pPr>
        <w:ind w:left="5040" w:hanging="360"/>
      </w:pPr>
    </w:lvl>
    <w:lvl w:ilvl="7" w:tplc="058C4A5A">
      <w:start w:val="1"/>
      <w:numFmt w:val="lowerLetter"/>
      <w:lvlText w:val="%8."/>
      <w:lvlJc w:val="left"/>
      <w:pPr>
        <w:ind w:left="5760" w:hanging="360"/>
      </w:pPr>
    </w:lvl>
    <w:lvl w:ilvl="8" w:tplc="EC2A9966">
      <w:start w:val="1"/>
      <w:numFmt w:val="lowerRoman"/>
      <w:lvlText w:val="%9."/>
      <w:lvlJc w:val="right"/>
      <w:pPr>
        <w:ind w:left="6480" w:hanging="180"/>
      </w:pPr>
    </w:lvl>
  </w:abstractNum>
  <w:abstractNum w:abstractNumId="26" w15:restartNumberingAfterBreak="0">
    <w:nsid w:val="48C033A1"/>
    <w:multiLevelType w:val="hybridMultilevel"/>
    <w:tmpl w:val="C70835C6"/>
    <w:lvl w:ilvl="0" w:tplc="3D3692D8">
      <w:start w:val="2"/>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B7E39BC">
      <w:start w:val="1"/>
      <w:numFmt w:val="lowerLetter"/>
      <w:lvlText w:val="%2"/>
      <w:lvlJc w:val="left"/>
      <w:pPr>
        <w:ind w:left="17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442C3D2">
      <w:start w:val="1"/>
      <w:numFmt w:val="lowerRoman"/>
      <w:lvlText w:val="%3"/>
      <w:lvlJc w:val="left"/>
      <w:pPr>
        <w:ind w:left="25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D92ABA72">
      <w:start w:val="1"/>
      <w:numFmt w:val="decimal"/>
      <w:lvlText w:val="%4"/>
      <w:lvlJc w:val="left"/>
      <w:pPr>
        <w:ind w:left="32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B4666B8">
      <w:start w:val="1"/>
      <w:numFmt w:val="lowerLetter"/>
      <w:lvlText w:val="%5"/>
      <w:lvlJc w:val="left"/>
      <w:pPr>
        <w:ind w:left="395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CC4AC22">
      <w:start w:val="1"/>
      <w:numFmt w:val="lowerRoman"/>
      <w:lvlText w:val="%6"/>
      <w:lvlJc w:val="left"/>
      <w:pPr>
        <w:ind w:left="467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67E4A06">
      <w:start w:val="1"/>
      <w:numFmt w:val="decimal"/>
      <w:lvlText w:val="%7"/>
      <w:lvlJc w:val="left"/>
      <w:pPr>
        <w:ind w:left="539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7787568">
      <w:start w:val="1"/>
      <w:numFmt w:val="lowerLetter"/>
      <w:lvlText w:val="%8"/>
      <w:lvlJc w:val="left"/>
      <w:pPr>
        <w:ind w:left="611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BFE080C">
      <w:start w:val="1"/>
      <w:numFmt w:val="lowerRoman"/>
      <w:lvlText w:val="%9"/>
      <w:lvlJc w:val="left"/>
      <w:pPr>
        <w:ind w:left="683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95044AA"/>
    <w:multiLevelType w:val="hybridMultilevel"/>
    <w:tmpl w:val="FDD0BD34"/>
    <w:lvl w:ilvl="0" w:tplc="EAF208C2">
      <w:start w:val="1"/>
      <w:numFmt w:val="lowerRoman"/>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E8D47E9"/>
    <w:multiLevelType w:val="multilevel"/>
    <w:tmpl w:val="02B8C880"/>
    <w:lvl w:ilvl="0">
      <w:start w:val="2"/>
      <w:numFmt w:val="decimal"/>
      <w:lvlText w:val="%1"/>
      <w:lvlJc w:val="left"/>
      <w:pPr>
        <w:ind w:left="500" w:hanging="500"/>
      </w:pPr>
      <w:rPr>
        <w:rFonts w:hint="default"/>
      </w:rPr>
    </w:lvl>
    <w:lvl w:ilvl="1">
      <w:start w:val="222"/>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51E86D77"/>
    <w:multiLevelType w:val="hybridMultilevel"/>
    <w:tmpl w:val="B71400F6"/>
    <w:lvl w:ilvl="0" w:tplc="5DC26D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94D27"/>
    <w:multiLevelType w:val="hybridMultilevel"/>
    <w:tmpl w:val="127A52E0"/>
    <w:lvl w:ilvl="0" w:tplc="EC6CA44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10642"/>
    <w:multiLevelType w:val="hybridMultilevel"/>
    <w:tmpl w:val="8A6A78DC"/>
    <w:lvl w:ilvl="0" w:tplc="44090001">
      <w:start w:val="4"/>
      <w:numFmt w:val="bullet"/>
      <w:lvlText w:val=""/>
      <w:lvlJc w:val="left"/>
      <w:pPr>
        <w:ind w:left="720" w:hanging="360"/>
      </w:pPr>
      <w:rPr>
        <w:rFonts w:ascii="Symbol" w:eastAsia="Times New Roman" w:hAnsi="Symbol"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62BF7EEF"/>
    <w:multiLevelType w:val="hybridMultilevel"/>
    <w:tmpl w:val="CD526322"/>
    <w:lvl w:ilvl="0" w:tplc="0409001B">
      <w:start w:val="1"/>
      <w:numFmt w:val="lowerRoman"/>
      <w:lvlText w:val="%1."/>
      <w:lvlJc w:val="righ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0D1F60"/>
    <w:multiLevelType w:val="hybridMultilevel"/>
    <w:tmpl w:val="5226EF8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4" w15:restartNumberingAfterBreak="0">
    <w:nsid w:val="65C50885"/>
    <w:multiLevelType w:val="hybridMultilevel"/>
    <w:tmpl w:val="F45E74BC"/>
    <w:lvl w:ilvl="0" w:tplc="B170B2B6">
      <w:start w:val="1"/>
      <w:numFmt w:val="decimal"/>
      <w:lvlText w:val="%1."/>
      <w:lvlJc w:val="left"/>
      <w:pPr>
        <w:ind w:left="720" w:hanging="360"/>
      </w:pPr>
    </w:lvl>
    <w:lvl w:ilvl="1" w:tplc="62C6AB14">
      <w:start w:val="1"/>
      <w:numFmt w:val="lowerLetter"/>
      <w:lvlText w:val="%2."/>
      <w:lvlJc w:val="left"/>
      <w:pPr>
        <w:ind w:left="1440" w:hanging="360"/>
      </w:pPr>
    </w:lvl>
    <w:lvl w:ilvl="2" w:tplc="A9E2CF24">
      <w:start w:val="1"/>
      <w:numFmt w:val="lowerRoman"/>
      <w:lvlText w:val="%3."/>
      <w:lvlJc w:val="right"/>
      <w:pPr>
        <w:ind w:left="2160" w:hanging="180"/>
      </w:pPr>
    </w:lvl>
    <w:lvl w:ilvl="3" w:tplc="3C42FE18">
      <w:start w:val="1"/>
      <w:numFmt w:val="decimal"/>
      <w:lvlText w:val="%4."/>
      <w:lvlJc w:val="left"/>
      <w:pPr>
        <w:ind w:left="2880" w:hanging="360"/>
      </w:pPr>
    </w:lvl>
    <w:lvl w:ilvl="4" w:tplc="65421566">
      <w:start w:val="1"/>
      <w:numFmt w:val="lowerLetter"/>
      <w:lvlText w:val="%5."/>
      <w:lvlJc w:val="left"/>
      <w:pPr>
        <w:ind w:left="3600" w:hanging="360"/>
      </w:pPr>
    </w:lvl>
    <w:lvl w:ilvl="5" w:tplc="2754226E">
      <w:start w:val="1"/>
      <w:numFmt w:val="lowerRoman"/>
      <w:lvlText w:val="%6."/>
      <w:lvlJc w:val="right"/>
      <w:pPr>
        <w:ind w:left="4320" w:hanging="180"/>
      </w:pPr>
    </w:lvl>
    <w:lvl w:ilvl="6" w:tplc="23EC8DB6">
      <w:start w:val="1"/>
      <w:numFmt w:val="decimal"/>
      <w:lvlText w:val="%7."/>
      <w:lvlJc w:val="left"/>
      <w:pPr>
        <w:ind w:left="5040" w:hanging="360"/>
      </w:pPr>
    </w:lvl>
    <w:lvl w:ilvl="7" w:tplc="F21A89C0">
      <w:start w:val="1"/>
      <w:numFmt w:val="lowerLetter"/>
      <w:lvlText w:val="%8."/>
      <w:lvlJc w:val="left"/>
      <w:pPr>
        <w:ind w:left="5760" w:hanging="360"/>
      </w:pPr>
    </w:lvl>
    <w:lvl w:ilvl="8" w:tplc="ED86B584">
      <w:start w:val="1"/>
      <w:numFmt w:val="lowerRoman"/>
      <w:lvlText w:val="%9."/>
      <w:lvlJc w:val="right"/>
      <w:pPr>
        <w:ind w:left="6480" w:hanging="180"/>
      </w:pPr>
    </w:lvl>
  </w:abstractNum>
  <w:abstractNum w:abstractNumId="35" w15:restartNumberingAfterBreak="0">
    <w:nsid w:val="67075379"/>
    <w:multiLevelType w:val="hybridMultilevel"/>
    <w:tmpl w:val="2322192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7F21E2"/>
    <w:multiLevelType w:val="hybridMultilevel"/>
    <w:tmpl w:val="39F84D2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D4B1854"/>
    <w:multiLevelType w:val="hybridMultilevel"/>
    <w:tmpl w:val="F4E6AE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0D06A8"/>
    <w:multiLevelType w:val="multilevel"/>
    <w:tmpl w:val="920081A2"/>
    <w:lvl w:ilvl="0">
      <w:start w:val="1"/>
      <w:numFmt w:val="decimal"/>
      <w:lvlText w:val="%1.0"/>
      <w:lvlJc w:val="left"/>
      <w:pPr>
        <w:ind w:left="720" w:hanging="360"/>
      </w:pPr>
      <w:rPr>
        <w:rFonts w:hint="default"/>
        <w:b/>
      </w:rPr>
    </w:lvl>
    <w:lvl w:ilvl="1">
      <w:start w:val="1"/>
      <w:numFmt w:val="decimal"/>
      <w:lvlText w:val="%1.%2"/>
      <w:lvlJc w:val="left"/>
      <w:pPr>
        <w:ind w:left="1440" w:hanging="360"/>
      </w:pPr>
      <w:rPr>
        <w:rFonts w:hint="default"/>
        <w:b w:val="0"/>
        <w:bCs/>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920" w:hanging="1800"/>
      </w:pPr>
      <w:rPr>
        <w:rFonts w:hint="default"/>
        <w:b/>
      </w:rPr>
    </w:lvl>
  </w:abstractNum>
  <w:abstractNum w:abstractNumId="39" w15:restartNumberingAfterBreak="0">
    <w:nsid w:val="718716E0"/>
    <w:multiLevelType w:val="hybridMultilevel"/>
    <w:tmpl w:val="9970E2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32249C"/>
    <w:multiLevelType w:val="hybridMultilevel"/>
    <w:tmpl w:val="444A40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D8E0FAD"/>
    <w:multiLevelType w:val="hybridMultilevel"/>
    <w:tmpl w:val="3524FCF0"/>
    <w:lvl w:ilvl="0" w:tplc="06740B90">
      <w:start w:val="1"/>
      <w:numFmt w:val="decimal"/>
      <w:lvlText w:val="%1."/>
      <w:lvlJc w:val="left"/>
      <w:pPr>
        <w:ind w:left="720" w:hanging="360"/>
      </w:pPr>
    </w:lvl>
    <w:lvl w:ilvl="1" w:tplc="FB1E562C">
      <w:start w:val="1"/>
      <w:numFmt w:val="lowerLetter"/>
      <w:lvlText w:val="%2."/>
      <w:lvlJc w:val="left"/>
      <w:pPr>
        <w:ind w:left="1440" w:hanging="360"/>
      </w:pPr>
    </w:lvl>
    <w:lvl w:ilvl="2" w:tplc="43DEF29E">
      <w:start w:val="1"/>
      <w:numFmt w:val="lowerRoman"/>
      <w:lvlText w:val="%3."/>
      <w:lvlJc w:val="right"/>
      <w:pPr>
        <w:ind w:left="2160" w:hanging="180"/>
      </w:pPr>
    </w:lvl>
    <w:lvl w:ilvl="3" w:tplc="550C042C">
      <w:start w:val="1"/>
      <w:numFmt w:val="decimal"/>
      <w:lvlText w:val="%4."/>
      <w:lvlJc w:val="left"/>
      <w:pPr>
        <w:ind w:left="2880" w:hanging="360"/>
      </w:pPr>
    </w:lvl>
    <w:lvl w:ilvl="4" w:tplc="4A6A1BD6">
      <w:start w:val="1"/>
      <w:numFmt w:val="lowerLetter"/>
      <w:lvlText w:val="%5."/>
      <w:lvlJc w:val="left"/>
      <w:pPr>
        <w:ind w:left="3600" w:hanging="360"/>
      </w:pPr>
    </w:lvl>
    <w:lvl w:ilvl="5" w:tplc="301C232A">
      <w:start w:val="1"/>
      <w:numFmt w:val="lowerRoman"/>
      <w:lvlText w:val="%6."/>
      <w:lvlJc w:val="right"/>
      <w:pPr>
        <w:ind w:left="4320" w:hanging="180"/>
      </w:pPr>
    </w:lvl>
    <w:lvl w:ilvl="6" w:tplc="767038DE">
      <w:start w:val="1"/>
      <w:numFmt w:val="decimal"/>
      <w:lvlText w:val="%7."/>
      <w:lvlJc w:val="left"/>
      <w:pPr>
        <w:ind w:left="5040" w:hanging="360"/>
      </w:pPr>
    </w:lvl>
    <w:lvl w:ilvl="7" w:tplc="E86E7A1E">
      <w:start w:val="1"/>
      <w:numFmt w:val="lowerLetter"/>
      <w:lvlText w:val="%8."/>
      <w:lvlJc w:val="left"/>
      <w:pPr>
        <w:ind w:left="5760" w:hanging="360"/>
      </w:pPr>
    </w:lvl>
    <w:lvl w:ilvl="8" w:tplc="6E30C732">
      <w:start w:val="1"/>
      <w:numFmt w:val="lowerRoman"/>
      <w:lvlText w:val="%9."/>
      <w:lvlJc w:val="right"/>
      <w:pPr>
        <w:ind w:left="6480" w:hanging="180"/>
      </w:pPr>
    </w:lvl>
  </w:abstractNum>
  <w:num w:numId="1" w16cid:durableId="686248543">
    <w:abstractNumId w:val="15"/>
  </w:num>
  <w:num w:numId="2" w16cid:durableId="773331360">
    <w:abstractNumId w:val="5"/>
  </w:num>
  <w:num w:numId="3" w16cid:durableId="99834670">
    <w:abstractNumId w:val="25"/>
  </w:num>
  <w:num w:numId="4" w16cid:durableId="1492135986">
    <w:abstractNumId w:val="24"/>
  </w:num>
  <w:num w:numId="5" w16cid:durableId="764761875">
    <w:abstractNumId w:val="11"/>
  </w:num>
  <w:num w:numId="6" w16cid:durableId="765148822">
    <w:abstractNumId w:val="27"/>
    <w:lvlOverride w:ilvl="0">
      <w:startOverride w:val="1"/>
    </w:lvlOverride>
    <w:lvlOverride w:ilvl="1"/>
    <w:lvlOverride w:ilvl="2"/>
    <w:lvlOverride w:ilvl="3"/>
    <w:lvlOverride w:ilvl="4"/>
    <w:lvlOverride w:ilvl="5"/>
    <w:lvlOverride w:ilvl="6"/>
    <w:lvlOverride w:ilvl="7"/>
    <w:lvlOverride w:ilvl="8"/>
  </w:num>
  <w:num w:numId="7" w16cid:durableId="407459199">
    <w:abstractNumId w:val="4"/>
  </w:num>
  <w:num w:numId="8" w16cid:durableId="550505922">
    <w:abstractNumId w:val="8"/>
  </w:num>
  <w:num w:numId="9" w16cid:durableId="1262832468">
    <w:abstractNumId w:val="10"/>
  </w:num>
  <w:num w:numId="10" w16cid:durableId="1892958321">
    <w:abstractNumId w:val="27"/>
  </w:num>
  <w:num w:numId="11" w16cid:durableId="1620523828">
    <w:abstractNumId w:val="23"/>
  </w:num>
  <w:num w:numId="12" w16cid:durableId="114101685">
    <w:abstractNumId w:val="37"/>
  </w:num>
  <w:num w:numId="13" w16cid:durableId="1359088674">
    <w:abstractNumId w:val="3"/>
  </w:num>
  <w:num w:numId="14" w16cid:durableId="2111536842">
    <w:abstractNumId w:val="35"/>
  </w:num>
  <w:num w:numId="15" w16cid:durableId="1774085909">
    <w:abstractNumId w:val="0"/>
  </w:num>
  <w:num w:numId="16" w16cid:durableId="1790933321">
    <w:abstractNumId w:val="32"/>
  </w:num>
  <w:num w:numId="17" w16cid:durableId="682434624">
    <w:abstractNumId w:val="1"/>
  </w:num>
  <w:num w:numId="18" w16cid:durableId="1122387174">
    <w:abstractNumId w:val="36"/>
  </w:num>
  <w:num w:numId="19" w16cid:durableId="1932353">
    <w:abstractNumId w:val="40"/>
  </w:num>
  <w:num w:numId="20" w16cid:durableId="66659627">
    <w:abstractNumId w:val="2"/>
  </w:num>
  <w:num w:numId="21" w16cid:durableId="2117408403">
    <w:abstractNumId w:val="21"/>
  </w:num>
  <w:num w:numId="22" w16cid:durableId="1610121207">
    <w:abstractNumId w:val="22"/>
  </w:num>
  <w:num w:numId="23" w16cid:durableId="1967809979">
    <w:abstractNumId w:val="19"/>
  </w:num>
  <w:num w:numId="24" w16cid:durableId="481001384">
    <w:abstractNumId w:val="14"/>
  </w:num>
  <w:num w:numId="25" w16cid:durableId="1661496032">
    <w:abstractNumId w:val="39"/>
  </w:num>
  <w:num w:numId="26" w16cid:durableId="56785241">
    <w:abstractNumId w:val="12"/>
  </w:num>
  <w:num w:numId="27" w16cid:durableId="1557204870">
    <w:abstractNumId w:val="31"/>
  </w:num>
  <w:num w:numId="28" w16cid:durableId="1613366853">
    <w:abstractNumId w:val="33"/>
  </w:num>
  <w:num w:numId="29" w16cid:durableId="193155235">
    <w:abstractNumId w:val="16"/>
  </w:num>
  <w:num w:numId="30" w16cid:durableId="421797585">
    <w:abstractNumId w:val="20"/>
  </w:num>
  <w:num w:numId="31" w16cid:durableId="410398267">
    <w:abstractNumId w:val="34"/>
  </w:num>
  <w:num w:numId="32" w16cid:durableId="1000354829">
    <w:abstractNumId w:val="41"/>
  </w:num>
  <w:num w:numId="33" w16cid:durableId="1410694681">
    <w:abstractNumId w:val="17"/>
  </w:num>
  <w:num w:numId="34" w16cid:durableId="532573923">
    <w:abstractNumId w:val="13"/>
  </w:num>
  <w:num w:numId="35" w16cid:durableId="204828621">
    <w:abstractNumId w:val="7"/>
  </w:num>
  <w:num w:numId="36" w16cid:durableId="1914503414">
    <w:abstractNumId w:val="26"/>
  </w:num>
  <w:num w:numId="37" w16cid:durableId="1818957219">
    <w:abstractNumId w:val="6"/>
  </w:num>
  <w:num w:numId="38" w16cid:durableId="1556043477">
    <w:abstractNumId w:val="30"/>
  </w:num>
  <w:num w:numId="39" w16cid:durableId="1116486890">
    <w:abstractNumId w:val="29"/>
  </w:num>
  <w:num w:numId="40" w16cid:durableId="2043358659">
    <w:abstractNumId w:val="9"/>
  </w:num>
  <w:num w:numId="41" w16cid:durableId="990521577">
    <w:abstractNumId w:val="38"/>
  </w:num>
  <w:num w:numId="42" w16cid:durableId="1035496352">
    <w:abstractNumId w:val="28"/>
  </w:num>
  <w:num w:numId="43" w16cid:durableId="19995358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F7"/>
    <w:rsid w:val="000017DC"/>
    <w:rsid w:val="000018E8"/>
    <w:rsid w:val="0000488C"/>
    <w:rsid w:val="00004BC8"/>
    <w:rsid w:val="00005545"/>
    <w:rsid w:val="00005DDF"/>
    <w:rsid w:val="00013093"/>
    <w:rsid w:val="0001310C"/>
    <w:rsid w:val="00015450"/>
    <w:rsid w:val="0002505B"/>
    <w:rsid w:val="000274B7"/>
    <w:rsid w:val="0002752E"/>
    <w:rsid w:val="000326BB"/>
    <w:rsid w:val="00032B3E"/>
    <w:rsid w:val="00032DA4"/>
    <w:rsid w:val="00040B5E"/>
    <w:rsid w:val="00043E4A"/>
    <w:rsid w:val="00047680"/>
    <w:rsid w:val="00047EDC"/>
    <w:rsid w:val="000572E4"/>
    <w:rsid w:val="00060CA9"/>
    <w:rsid w:val="00063CE9"/>
    <w:rsid w:val="00065E52"/>
    <w:rsid w:val="00067654"/>
    <w:rsid w:val="0007717F"/>
    <w:rsid w:val="000836FE"/>
    <w:rsid w:val="00087504"/>
    <w:rsid w:val="00093345"/>
    <w:rsid w:val="00095640"/>
    <w:rsid w:val="00095DA0"/>
    <w:rsid w:val="0009603C"/>
    <w:rsid w:val="00096F4D"/>
    <w:rsid w:val="000978AB"/>
    <w:rsid w:val="000A3CE5"/>
    <w:rsid w:val="000A4CB1"/>
    <w:rsid w:val="000A5AB1"/>
    <w:rsid w:val="000A5D05"/>
    <w:rsid w:val="000B43C4"/>
    <w:rsid w:val="000B75A3"/>
    <w:rsid w:val="000C0ED6"/>
    <w:rsid w:val="000C1FC3"/>
    <w:rsid w:val="000C2D12"/>
    <w:rsid w:val="000C38E8"/>
    <w:rsid w:val="000C4395"/>
    <w:rsid w:val="000C55B4"/>
    <w:rsid w:val="000C7849"/>
    <w:rsid w:val="000D25AB"/>
    <w:rsid w:val="000D2D70"/>
    <w:rsid w:val="000D51F7"/>
    <w:rsid w:val="000D7F32"/>
    <w:rsid w:val="000E0B99"/>
    <w:rsid w:val="000E3228"/>
    <w:rsid w:val="000E34BA"/>
    <w:rsid w:val="000E53E8"/>
    <w:rsid w:val="000E756D"/>
    <w:rsid w:val="000E7D68"/>
    <w:rsid w:val="000F17DB"/>
    <w:rsid w:val="000F29DB"/>
    <w:rsid w:val="000F3429"/>
    <w:rsid w:val="000F54FC"/>
    <w:rsid w:val="000F5A74"/>
    <w:rsid w:val="000F6A22"/>
    <w:rsid w:val="000F6AC4"/>
    <w:rsid w:val="000F77AE"/>
    <w:rsid w:val="00102916"/>
    <w:rsid w:val="00110C23"/>
    <w:rsid w:val="00111C2F"/>
    <w:rsid w:val="00112596"/>
    <w:rsid w:val="00113B3D"/>
    <w:rsid w:val="001178F9"/>
    <w:rsid w:val="00120723"/>
    <w:rsid w:val="00121D3C"/>
    <w:rsid w:val="00125748"/>
    <w:rsid w:val="00127174"/>
    <w:rsid w:val="001301D4"/>
    <w:rsid w:val="001306E2"/>
    <w:rsid w:val="0014275F"/>
    <w:rsid w:val="001432F9"/>
    <w:rsid w:val="001531F6"/>
    <w:rsid w:val="00153F70"/>
    <w:rsid w:val="00160B3F"/>
    <w:rsid w:val="00163458"/>
    <w:rsid w:val="001635B6"/>
    <w:rsid w:val="00163665"/>
    <w:rsid w:val="001639F9"/>
    <w:rsid w:val="0016422C"/>
    <w:rsid w:val="00165D4B"/>
    <w:rsid w:val="001675A1"/>
    <w:rsid w:val="00170A8B"/>
    <w:rsid w:val="00171562"/>
    <w:rsid w:val="00172E87"/>
    <w:rsid w:val="00181D21"/>
    <w:rsid w:val="001845D1"/>
    <w:rsid w:val="00185FD8"/>
    <w:rsid w:val="00187D7C"/>
    <w:rsid w:val="00192D52"/>
    <w:rsid w:val="001952C3"/>
    <w:rsid w:val="0019577E"/>
    <w:rsid w:val="00197DDE"/>
    <w:rsid w:val="001A04DE"/>
    <w:rsid w:val="001A52F7"/>
    <w:rsid w:val="001A7BC0"/>
    <w:rsid w:val="001B0DC4"/>
    <w:rsid w:val="001B16A2"/>
    <w:rsid w:val="001B4250"/>
    <w:rsid w:val="001B4FC9"/>
    <w:rsid w:val="001C0724"/>
    <w:rsid w:val="001C364E"/>
    <w:rsid w:val="001C655C"/>
    <w:rsid w:val="001C6AB2"/>
    <w:rsid w:val="001D4DE7"/>
    <w:rsid w:val="001D5B45"/>
    <w:rsid w:val="001D5BCD"/>
    <w:rsid w:val="001D5DDB"/>
    <w:rsid w:val="001D637E"/>
    <w:rsid w:val="001D65E2"/>
    <w:rsid w:val="001D6610"/>
    <w:rsid w:val="001D6F8C"/>
    <w:rsid w:val="001E283D"/>
    <w:rsid w:val="001F58FA"/>
    <w:rsid w:val="0020049E"/>
    <w:rsid w:val="002008FE"/>
    <w:rsid w:val="002103B9"/>
    <w:rsid w:val="002120EE"/>
    <w:rsid w:val="00217E2F"/>
    <w:rsid w:val="002220C6"/>
    <w:rsid w:val="00225284"/>
    <w:rsid w:val="00226DE1"/>
    <w:rsid w:val="00230B05"/>
    <w:rsid w:val="002314CC"/>
    <w:rsid w:val="00236C02"/>
    <w:rsid w:val="00236D34"/>
    <w:rsid w:val="00237913"/>
    <w:rsid w:val="00241687"/>
    <w:rsid w:val="002418E2"/>
    <w:rsid w:val="00242453"/>
    <w:rsid w:val="002478B4"/>
    <w:rsid w:val="00253AB2"/>
    <w:rsid w:val="00265F24"/>
    <w:rsid w:val="002674F4"/>
    <w:rsid w:val="00270589"/>
    <w:rsid w:val="00272AB5"/>
    <w:rsid w:val="002763A0"/>
    <w:rsid w:val="0028129A"/>
    <w:rsid w:val="002818C3"/>
    <w:rsid w:val="00281B2E"/>
    <w:rsid w:val="002848B2"/>
    <w:rsid w:val="0029013B"/>
    <w:rsid w:val="0029095D"/>
    <w:rsid w:val="00292C2C"/>
    <w:rsid w:val="00293414"/>
    <w:rsid w:val="002937D7"/>
    <w:rsid w:val="0029452D"/>
    <w:rsid w:val="002A60FF"/>
    <w:rsid w:val="002B0D06"/>
    <w:rsid w:val="002B1425"/>
    <w:rsid w:val="002B1738"/>
    <w:rsid w:val="002B27E9"/>
    <w:rsid w:val="002B3A2E"/>
    <w:rsid w:val="002C5F6E"/>
    <w:rsid w:val="002C79D7"/>
    <w:rsid w:val="002C7AB9"/>
    <w:rsid w:val="002D014B"/>
    <w:rsid w:val="002D0D0A"/>
    <w:rsid w:val="002D3C5E"/>
    <w:rsid w:val="002D4E8B"/>
    <w:rsid w:val="002D5485"/>
    <w:rsid w:val="002D68D4"/>
    <w:rsid w:val="002D7F8C"/>
    <w:rsid w:val="002E0DB6"/>
    <w:rsid w:val="002E4BB4"/>
    <w:rsid w:val="002E5B9D"/>
    <w:rsid w:val="002E6AB4"/>
    <w:rsid w:val="002E6EE8"/>
    <w:rsid w:val="002F6365"/>
    <w:rsid w:val="002F66A4"/>
    <w:rsid w:val="002F6F87"/>
    <w:rsid w:val="002F72A2"/>
    <w:rsid w:val="002F759F"/>
    <w:rsid w:val="00300D82"/>
    <w:rsid w:val="003014F0"/>
    <w:rsid w:val="00311523"/>
    <w:rsid w:val="003146CE"/>
    <w:rsid w:val="0031557E"/>
    <w:rsid w:val="00315643"/>
    <w:rsid w:val="00315E65"/>
    <w:rsid w:val="00316874"/>
    <w:rsid w:val="0031794B"/>
    <w:rsid w:val="0032397D"/>
    <w:rsid w:val="00327974"/>
    <w:rsid w:val="00330091"/>
    <w:rsid w:val="00331D7F"/>
    <w:rsid w:val="00342BFD"/>
    <w:rsid w:val="00343846"/>
    <w:rsid w:val="003441EE"/>
    <w:rsid w:val="00353495"/>
    <w:rsid w:val="003566BC"/>
    <w:rsid w:val="00356CD2"/>
    <w:rsid w:val="003622EA"/>
    <w:rsid w:val="0036299A"/>
    <w:rsid w:val="00362EB1"/>
    <w:rsid w:val="003632CC"/>
    <w:rsid w:val="00364FDA"/>
    <w:rsid w:val="00370F50"/>
    <w:rsid w:val="0037157D"/>
    <w:rsid w:val="00374978"/>
    <w:rsid w:val="00376CC8"/>
    <w:rsid w:val="00377D13"/>
    <w:rsid w:val="0038188E"/>
    <w:rsid w:val="00383DB7"/>
    <w:rsid w:val="00384523"/>
    <w:rsid w:val="0039381A"/>
    <w:rsid w:val="00395346"/>
    <w:rsid w:val="0039677B"/>
    <w:rsid w:val="00397D80"/>
    <w:rsid w:val="003A0D00"/>
    <w:rsid w:val="003A5AD1"/>
    <w:rsid w:val="003B7621"/>
    <w:rsid w:val="003C085F"/>
    <w:rsid w:val="003C0FEC"/>
    <w:rsid w:val="003C2F62"/>
    <w:rsid w:val="003C5726"/>
    <w:rsid w:val="003D0DEC"/>
    <w:rsid w:val="003D1EBC"/>
    <w:rsid w:val="003F1762"/>
    <w:rsid w:val="003F1F81"/>
    <w:rsid w:val="003F6EF6"/>
    <w:rsid w:val="003F7676"/>
    <w:rsid w:val="00404DB6"/>
    <w:rsid w:val="00405802"/>
    <w:rsid w:val="00410488"/>
    <w:rsid w:val="004175AC"/>
    <w:rsid w:val="004214AA"/>
    <w:rsid w:val="004225EA"/>
    <w:rsid w:val="004243FC"/>
    <w:rsid w:val="004264D0"/>
    <w:rsid w:val="004274B8"/>
    <w:rsid w:val="00427825"/>
    <w:rsid w:val="00427BA2"/>
    <w:rsid w:val="00431703"/>
    <w:rsid w:val="00432231"/>
    <w:rsid w:val="00436AB9"/>
    <w:rsid w:val="00437AA2"/>
    <w:rsid w:val="004413C0"/>
    <w:rsid w:val="0044195E"/>
    <w:rsid w:val="00443203"/>
    <w:rsid w:val="00447DD2"/>
    <w:rsid w:val="004536F6"/>
    <w:rsid w:val="004566C9"/>
    <w:rsid w:val="00462758"/>
    <w:rsid w:val="00462B52"/>
    <w:rsid w:val="004654F5"/>
    <w:rsid w:val="00465683"/>
    <w:rsid w:val="00465D85"/>
    <w:rsid w:val="00465EFE"/>
    <w:rsid w:val="004704F3"/>
    <w:rsid w:val="00477CC2"/>
    <w:rsid w:val="00484AAC"/>
    <w:rsid w:val="00490D3A"/>
    <w:rsid w:val="004A0F5B"/>
    <w:rsid w:val="004A1118"/>
    <w:rsid w:val="004A2E8F"/>
    <w:rsid w:val="004A3A57"/>
    <w:rsid w:val="004A4744"/>
    <w:rsid w:val="004A49AB"/>
    <w:rsid w:val="004A68A7"/>
    <w:rsid w:val="004B1DA3"/>
    <w:rsid w:val="004B5412"/>
    <w:rsid w:val="004B6533"/>
    <w:rsid w:val="004B7860"/>
    <w:rsid w:val="004C0782"/>
    <w:rsid w:val="004C6E80"/>
    <w:rsid w:val="004D14B0"/>
    <w:rsid w:val="004D268B"/>
    <w:rsid w:val="004D2B19"/>
    <w:rsid w:val="004D4C32"/>
    <w:rsid w:val="004D5B81"/>
    <w:rsid w:val="004D652A"/>
    <w:rsid w:val="004D7E08"/>
    <w:rsid w:val="004E0F12"/>
    <w:rsid w:val="004E1917"/>
    <w:rsid w:val="004E208C"/>
    <w:rsid w:val="004E23F5"/>
    <w:rsid w:val="004E2FAB"/>
    <w:rsid w:val="004F096B"/>
    <w:rsid w:val="004F168D"/>
    <w:rsid w:val="004F7AF6"/>
    <w:rsid w:val="005019ED"/>
    <w:rsid w:val="00504968"/>
    <w:rsid w:val="005057CF"/>
    <w:rsid w:val="0050620A"/>
    <w:rsid w:val="00510518"/>
    <w:rsid w:val="005117FA"/>
    <w:rsid w:val="00513A20"/>
    <w:rsid w:val="00515101"/>
    <w:rsid w:val="005155C7"/>
    <w:rsid w:val="00516805"/>
    <w:rsid w:val="005202E0"/>
    <w:rsid w:val="00520514"/>
    <w:rsid w:val="00520B16"/>
    <w:rsid w:val="005220BA"/>
    <w:rsid w:val="0052639E"/>
    <w:rsid w:val="00527E33"/>
    <w:rsid w:val="005325C7"/>
    <w:rsid w:val="00536EA5"/>
    <w:rsid w:val="00541A77"/>
    <w:rsid w:val="00547D17"/>
    <w:rsid w:val="00551885"/>
    <w:rsid w:val="00552216"/>
    <w:rsid w:val="00553018"/>
    <w:rsid w:val="00553FF0"/>
    <w:rsid w:val="00554CA7"/>
    <w:rsid w:val="00556DF8"/>
    <w:rsid w:val="00557248"/>
    <w:rsid w:val="00561EC7"/>
    <w:rsid w:val="00563DF5"/>
    <w:rsid w:val="00565EDE"/>
    <w:rsid w:val="00566165"/>
    <w:rsid w:val="0056661F"/>
    <w:rsid w:val="00567D8D"/>
    <w:rsid w:val="00570D70"/>
    <w:rsid w:val="005738AA"/>
    <w:rsid w:val="00573A2C"/>
    <w:rsid w:val="00575860"/>
    <w:rsid w:val="00575F4F"/>
    <w:rsid w:val="005806AF"/>
    <w:rsid w:val="00580DD6"/>
    <w:rsid w:val="0058377C"/>
    <w:rsid w:val="00583C0D"/>
    <w:rsid w:val="00590593"/>
    <w:rsid w:val="00590ED5"/>
    <w:rsid w:val="005942C6"/>
    <w:rsid w:val="005A0B67"/>
    <w:rsid w:val="005A1A36"/>
    <w:rsid w:val="005A2E67"/>
    <w:rsid w:val="005A4756"/>
    <w:rsid w:val="005A4E71"/>
    <w:rsid w:val="005A4E8D"/>
    <w:rsid w:val="005A7241"/>
    <w:rsid w:val="005A7833"/>
    <w:rsid w:val="005B1237"/>
    <w:rsid w:val="005B261C"/>
    <w:rsid w:val="005B3D2F"/>
    <w:rsid w:val="005B3F70"/>
    <w:rsid w:val="005B7204"/>
    <w:rsid w:val="005B7C82"/>
    <w:rsid w:val="005C1D95"/>
    <w:rsid w:val="005C4534"/>
    <w:rsid w:val="005C676C"/>
    <w:rsid w:val="005C6D87"/>
    <w:rsid w:val="005D1BEC"/>
    <w:rsid w:val="005D4AF4"/>
    <w:rsid w:val="005D4F20"/>
    <w:rsid w:val="005D72A7"/>
    <w:rsid w:val="005E1938"/>
    <w:rsid w:val="005E1B76"/>
    <w:rsid w:val="005F025E"/>
    <w:rsid w:val="005F5230"/>
    <w:rsid w:val="005F59D9"/>
    <w:rsid w:val="005F6B69"/>
    <w:rsid w:val="00601999"/>
    <w:rsid w:val="00601EA2"/>
    <w:rsid w:val="00603803"/>
    <w:rsid w:val="00615AE7"/>
    <w:rsid w:val="00621B0B"/>
    <w:rsid w:val="00625051"/>
    <w:rsid w:val="00627311"/>
    <w:rsid w:val="00627D69"/>
    <w:rsid w:val="00630ADA"/>
    <w:rsid w:val="00630F29"/>
    <w:rsid w:val="0063204C"/>
    <w:rsid w:val="006352F6"/>
    <w:rsid w:val="0063701A"/>
    <w:rsid w:val="0064138A"/>
    <w:rsid w:val="006417F1"/>
    <w:rsid w:val="00647E2F"/>
    <w:rsid w:val="00651A8D"/>
    <w:rsid w:val="006538FC"/>
    <w:rsid w:val="006546EA"/>
    <w:rsid w:val="00664842"/>
    <w:rsid w:val="00667716"/>
    <w:rsid w:val="00667BA4"/>
    <w:rsid w:val="00673979"/>
    <w:rsid w:val="00673C75"/>
    <w:rsid w:val="00674AAF"/>
    <w:rsid w:val="00677D5F"/>
    <w:rsid w:val="006806C8"/>
    <w:rsid w:val="00683792"/>
    <w:rsid w:val="006908D2"/>
    <w:rsid w:val="00692647"/>
    <w:rsid w:val="00692E43"/>
    <w:rsid w:val="00692F0A"/>
    <w:rsid w:val="00693D5B"/>
    <w:rsid w:val="006A3327"/>
    <w:rsid w:val="006A5C18"/>
    <w:rsid w:val="006A74B4"/>
    <w:rsid w:val="006B23F4"/>
    <w:rsid w:val="006B4C5A"/>
    <w:rsid w:val="006C0A0D"/>
    <w:rsid w:val="006C1131"/>
    <w:rsid w:val="006C3B79"/>
    <w:rsid w:val="006D00C4"/>
    <w:rsid w:val="006D22F4"/>
    <w:rsid w:val="006D54A5"/>
    <w:rsid w:val="006D57D8"/>
    <w:rsid w:val="006D750C"/>
    <w:rsid w:val="006E0AB9"/>
    <w:rsid w:val="006E3F6D"/>
    <w:rsid w:val="006E4B2D"/>
    <w:rsid w:val="006F1A60"/>
    <w:rsid w:val="006F2406"/>
    <w:rsid w:val="006F5917"/>
    <w:rsid w:val="006F6467"/>
    <w:rsid w:val="00705960"/>
    <w:rsid w:val="00705F94"/>
    <w:rsid w:val="00706B88"/>
    <w:rsid w:val="00714508"/>
    <w:rsid w:val="00721166"/>
    <w:rsid w:val="00721403"/>
    <w:rsid w:val="007215B9"/>
    <w:rsid w:val="00722FD8"/>
    <w:rsid w:val="0072330B"/>
    <w:rsid w:val="007274EE"/>
    <w:rsid w:val="00731736"/>
    <w:rsid w:val="0073192F"/>
    <w:rsid w:val="007329E3"/>
    <w:rsid w:val="00737ECD"/>
    <w:rsid w:val="007429B8"/>
    <w:rsid w:val="00744E88"/>
    <w:rsid w:val="00745581"/>
    <w:rsid w:val="007455C1"/>
    <w:rsid w:val="007501AF"/>
    <w:rsid w:val="00752306"/>
    <w:rsid w:val="007523F1"/>
    <w:rsid w:val="00752E28"/>
    <w:rsid w:val="00755971"/>
    <w:rsid w:val="007626F7"/>
    <w:rsid w:val="00764183"/>
    <w:rsid w:val="007641F3"/>
    <w:rsid w:val="007657B8"/>
    <w:rsid w:val="0076581F"/>
    <w:rsid w:val="007659FB"/>
    <w:rsid w:val="007664F2"/>
    <w:rsid w:val="00766BB8"/>
    <w:rsid w:val="00767E33"/>
    <w:rsid w:val="00772751"/>
    <w:rsid w:val="00777E17"/>
    <w:rsid w:val="0078160B"/>
    <w:rsid w:val="00782B51"/>
    <w:rsid w:val="007845CD"/>
    <w:rsid w:val="00785D81"/>
    <w:rsid w:val="00790CA8"/>
    <w:rsid w:val="00791E06"/>
    <w:rsid w:val="00792FA7"/>
    <w:rsid w:val="00797EF0"/>
    <w:rsid w:val="007A0B1E"/>
    <w:rsid w:val="007A135B"/>
    <w:rsid w:val="007A4507"/>
    <w:rsid w:val="007B0499"/>
    <w:rsid w:val="007B140B"/>
    <w:rsid w:val="007B1418"/>
    <w:rsid w:val="007B3FCE"/>
    <w:rsid w:val="007C263D"/>
    <w:rsid w:val="007C29F3"/>
    <w:rsid w:val="007C3D6A"/>
    <w:rsid w:val="007C4446"/>
    <w:rsid w:val="007C6168"/>
    <w:rsid w:val="007D182C"/>
    <w:rsid w:val="007E2156"/>
    <w:rsid w:val="007E28BD"/>
    <w:rsid w:val="007E57E9"/>
    <w:rsid w:val="007F2099"/>
    <w:rsid w:val="007F36E1"/>
    <w:rsid w:val="00801356"/>
    <w:rsid w:val="00802F84"/>
    <w:rsid w:val="0080522E"/>
    <w:rsid w:val="00810F1C"/>
    <w:rsid w:val="00813EF9"/>
    <w:rsid w:val="0081650C"/>
    <w:rsid w:val="0081748C"/>
    <w:rsid w:val="008179EC"/>
    <w:rsid w:val="00822D0A"/>
    <w:rsid w:val="0082318C"/>
    <w:rsid w:val="0082471D"/>
    <w:rsid w:val="00830828"/>
    <w:rsid w:val="0083119E"/>
    <w:rsid w:val="00832315"/>
    <w:rsid w:val="0083770D"/>
    <w:rsid w:val="00841A59"/>
    <w:rsid w:val="00845920"/>
    <w:rsid w:val="00847C3C"/>
    <w:rsid w:val="00850610"/>
    <w:rsid w:val="00852D11"/>
    <w:rsid w:val="00861294"/>
    <w:rsid w:val="00863298"/>
    <w:rsid w:val="00867C86"/>
    <w:rsid w:val="00871C46"/>
    <w:rsid w:val="008740BA"/>
    <w:rsid w:val="00882EF6"/>
    <w:rsid w:val="00887753"/>
    <w:rsid w:val="00892DC9"/>
    <w:rsid w:val="008961D5"/>
    <w:rsid w:val="008A12E2"/>
    <w:rsid w:val="008A5073"/>
    <w:rsid w:val="008A58AE"/>
    <w:rsid w:val="008A76D1"/>
    <w:rsid w:val="008B08FB"/>
    <w:rsid w:val="008B5E7D"/>
    <w:rsid w:val="008B5F63"/>
    <w:rsid w:val="008B6F0C"/>
    <w:rsid w:val="008C0DD8"/>
    <w:rsid w:val="008C326B"/>
    <w:rsid w:val="008C6307"/>
    <w:rsid w:val="008C66F2"/>
    <w:rsid w:val="008D1468"/>
    <w:rsid w:val="008D1FCE"/>
    <w:rsid w:val="008D53D9"/>
    <w:rsid w:val="008D7856"/>
    <w:rsid w:val="008D7F3A"/>
    <w:rsid w:val="008E0643"/>
    <w:rsid w:val="008E4D79"/>
    <w:rsid w:val="008E543B"/>
    <w:rsid w:val="008E617A"/>
    <w:rsid w:val="008E7168"/>
    <w:rsid w:val="008E7E00"/>
    <w:rsid w:val="008F3FEB"/>
    <w:rsid w:val="008F473A"/>
    <w:rsid w:val="009021EF"/>
    <w:rsid w:val="009037E9"/>
    <w:rsid w:val="009037F5"/>
    <w:rsid w:val="00903A19"/>
    <w:rsid w:val="00904684"/>
    <w:rsid w:val="00905460"/>
    <w:rsid w:val="00912789"/>
    <w:rsid w:val="009135D8"/>
    <w:rsid w:val="009142DE"/>
    <w:rsid w:val="009157CB"/>
    <w:rsid w:val="0091764F"/>
    <w:rsid w:val="00920056"/>
    <w:rsid w:val="009218DA"/>
    <w:rsid w:val="00922281"/>
    <w:rsid w:val="00925F62"/>
    <w:rsid w:val="00931A1A"/>
    <w:rsid w:val="00936B01"/>
    <w:rsid w:val="009416D4"/>
    <w:rsid w:val="00944F41"/>
    <w:rsid w:val="00946E67"/>
    <w:rsid w:val="00946FA6"/>
    <w:rsid w:val="00954456"/>
    <w:rsid w:val="00955412"/>
    <w:rsid w:val="00957626"/>
    <w:rsid w:val="00960128"/>
    <w:rsid w:val="00961FC9"/>
    <w:rsid w:val="009643E4"/>
    <w:rsid w:val="0096659F"/>
    <w:rsid w:val="00966654"/>
    <w:rsid w:val="009712CB"/>
    <w:rsid w:val="00976086"/>
    <w:rsid w:val="00976424"/>
    <w:rsid w:val="00984EB1"/>
    <w:rsid w:val="00991B57"/>
    <w:rsid w:val="0099784A"/>
    <w:rsid w:val="009A1A16"/>
    <w:rsid w:val="009A1B71"/>
    <w:rsid w:val="009A21BB"/>
    <w:rsid w:val="009B094F"/>
    <w:rsid w:val="009B0A7D"/>
    <w:rsid w:val="009B135E"/>
    <w:rsid w:val="009B1581"/>
    <w:rsid w:val="009B3E59"/>
    <w:rsid w:val="009B6005"/>
    <w:rsid w:val="009C0906"/>
    <w:rsid w:val="009C0DA6"/>
    <w:rsid w:val="009C243B"/>
    <w:rsid w:val="009D481A"/>
    <w:rsid w:val="009D544A"/>
    <w:rsid w:val="009E00F4"/>
    <w:rsid w:val="009E1D6F"/>
    <w:rsid w:val="009E29FE"/>
    <w:rsid w:val="009E58B2"/>
    <w:rsid w:val="009E5992"/>
    <w:rsid w:val="009F0D51"/>
    <w:rsid w:val="009F5380"/>
    <w:rsid w:val="009F5655"/>
    <w:rsid w:val="009F71E5"/>
    <w:rsid w:val="009F7BC1"/>
    <w:rsid w:val="00A02F56"/>
    <w:rsid w:val="00A042F9"/>
    <w:rsid w:val="00A05F9D"/>
    <w:rsid w:val="00A07FD4"/>
    <w:rsid w:val="00A161A5"/>
    <w:rsid w:val="00A20422"/>
    <w:rsid w:val="00A2229C"/>
    <w:rsid w:val="00A27E32"/>
    <w:rsid w:val="00A31AF5"/>
    <w:rsid w:val="00A36F75"/>
    <w:rsid w:val="00A40E54"/>
    <w:rsid w:val="00A41C83"/>
    <w:rsid w:val="00A431C5"/>
    <w:rsid w:val="00A45B0B"/>
    <w:rsid w:val="00A45FB1"/>
    <w:rsid w:val="00A53C25"/>
    <w:rsid w:val="00A53C2C"/>
    <w:rsid w:val="00A54FCB"/>
    <w:rsid w:val="00A611C2"/>
    <w:rsid w:val="00A617DF"/>
    <w:rsid w:val="00A624B2"/>
    <w:rsid w:val="00A64205"/>
    <w:rsid w:val="00A732AF"/>
    <w:rsid w:val="00A748CD"/>
    <w:rsid w:val="00A77077"/>
    <w:rsid w:val="00A823FF"/>
    <w:rsid w:val="00A82B78"/>
    <w:rsid w:val="00A82F9E"/>
    <w:rsid w:val="00A845B3"/>
    <w:rsid w:val="00A90A55"/>
    <w:rsid w:val="00A90BB2"/>
    <w:rsid w:val="00A92BD5"/>
    <w:rsid w:val="00A93CE3"/>
    <w:rsid w:val="00A963DD"/>
    <w:rsid w:val="00AA0588"/>
    <w:rsid w:val="00AA1448"/>
    <w:rsid w:val="00AA78D4"/>
    <w:rsid w:val="00AB4F21"/>
    <w:rsid w:val="00AB6F0A"/>
    <w:rsid w:val="00AB7A73"/>
    <w:rsid w:val="00AB7B75"/>
    <w:rsid w:val="00AC084C"/>
    <w:rsid w:val="00AC3D01"/>
    <w:rsid w:val="00AC748B"/>
    <w:rsid w:val="00AD060E"/>
    <w:rsid w:val="00AD1024"/>
    <w:rsid w:val="00AD1B9A"/>
    <w:rsid w:val="00AE2E20"/>
    <w:rsid w:val="00AE4176"/>
    <w:rsid w:val="00AE6311"/>
    <w:rsid w:val="00AF089B"/>
    <w:rsid w:val="00AF0E36"/>
    <w:rsid w:val="00AF3B3D"/>
    <w:rsid w:val="00AF4180"/>
    <w:rsid w:val="00B12FB9"/>
    <w:rsid w:val="00B141ED"/>
    <w:rsid w:val="00B1578B"/>
    <w:rsid w:val="00B22C3C"/>
    <w:rsid w:val="00B24582"/>
    <w:rsid w:val="00B2534B"/>
    <w:rsid w:val="00B26417"/>
    <w:rsid w:val="00B26B9A"/>
    <w:rsid w:val="00B31EA3"/>
    <w:rsid w:val="00B32D76"/>
    <w:rsid w:val="00B433AE"/>
    <w:rsid w:val="00B5058F"/>
    <w:rsid w:val="00B5179E"/>
    <w:rsid w:val="00B5272D"/>
    <w:rsid w:val="00B53DFA"/>
    <w:rsid w:val="00B567F0"/>
    <w:rsid w:val="00B576D5"/>
    <w:rsid w:val="00B6002E"/>
    <w:rsid w:val="00B60378"/>
    <w:rsid w:val="00B6162D"/>
    <w:rsid w:val="00B61D68"/>
    <w:rsid w:val="00B65645"/>
    <w:rsid w:val="00B66730"/>
    <w:rsid w:val="00B673C3"/>
    <w:rsid w:val="00B723CD"/>
    <w:rsid w:val="00B75891"/>
    <w:rsid w:val="00B80A96"/>
    <w:rsid w:val="00B820D9"/>
    <w:rsid w:val="00B8245F"/>
    <w:rsid w:val="00B83B2B"/>
    <w:rsid w:val="00B84C96"/>
    <w:rsid w:val="00B84DB1"/>
    <w:rsid w:val="00B85F5A"/>
    <w:rsid w:val="00BA08FA"/>
    <w:rsid w:val="00BA1A79"/>
    <w:rsid w:val="00BA524A"/>
    <w:rsid w:val="00BA5467"/>
    <w:rsid w:val="00BA7405"/>
    <w:rsid w:val="00BB18AB"/>
    <w:rsid w:val="00BB6F82"/>
    <w:rsid w:val="00BC026C"/>
    <w:rsid w:val="00BC12EF"/>
    <w:rsid w:val="00BD4CD0"/>
    <w:rsid w:val="00BD6ACA"/>
    <w:rsid w:val="00BE01E8"/>
    <w:rsid w:val="00BE09B0"/>
    <w:rsid w:val="00BE1AF5"/>
    <w:rsid w:val="00BE1C8B"/>
    <w:rsid w:val="00BE1E09"/>
    <w:rsid w:val="00BF5098"/>
    <w:rsid w:val="00C01701"/>
    <w:rsid w:val="00C023EF"/>
    <w:rsid w:val="00C04FAE"/>
    <w:rsid w:val="00C05AC3"/>
    <w:rsid w:val="00C13AED"/>
    <w:rsid w:val="00C14B77"/>
    <w:rsid w:val="00C16A87"/>
    <w:rsid w:val="00C16F64"/>
    <w:rsid w:val="00C20953"/>
    <w:rsid w:val="00C22478"/>
    <w:rsid w:val="00C240D6"/>
    <w:rsid w:val="00C24625"/>
    <w:rsid w:val="00C30EC8"/>
    <w:rsid w:val="00C30F70"/>
    <w:rsid w:val="00C32033"/>
    <w:rsid w:val="00C34F61"/>
    <w:rsid w:val="00C35D31"/>
    <w:rsid w:val="00C37571"/>
    <w:rsid w:val="00C42118"/>
    <w:rsid w:val="00C450BC"/>
    <w:rsid w:val="00C47A55"/>
    <w:rsid w:val="00C47B53"/>
    <w:rsid w:val="00C50B4B"/>
    <w:rsid w:val="00C50BA7"/>
    <w:rsid w:val="00C5209B"/>
    <w:rsid w:val="00C53BB7"/>
    <w:rsid w:val="00C5475F"/>
    <w:rsid w:val="00C563EF"/>
    <w:rsid w:val="00C573F9"/>
    <w:rsid w:val="00C650B0"/>
    <w:rsid w:val="00C7312E"/>
    <w:rsid w:val="00C73168"/>
    <w:rsid w:val="00C909D2"/>
    <w:rsid w:val="00C91918"/>
    <w:rsid w:val="00C94056"/>
    <w:rsid w:val="00CA005E"/>
    <w:rsid w:val="00CA3CD8"/>
    <w:rsid w:val="00CA504D"/>
    <w:rsid w:val="00CA54B1"/>
    <w:rsid w:val="00CB0378"/>
    <w:rsid w:val="00CB0B54"/>
    <w:rsid w:val="00CB2260"/>
    <w:rsid w:val="00CB6F05"/>
    <w:rsid w:val="00CC1E51"/>
    <w:rsid w:val="00CC647B"/>
    <w:rsid w:val="00CD116A"/>
    <w:rsid w:val="00CD45E2"/>
    <w:rsid w:val="00CD6D49"/>
    <w:rsid w:val="00CD7E9B"/>
    <w:rsid w:val="00CE0F0E"/>
    <w:rsid w:val="00CE4567"/>
    <w:rsid w:val="00CE74E9"/>
    <w:rsid w:val="00CF02A2"/>
    <w:rsid w:val="00CF0E78"/>
    <w:rsid w:val="00CF2BD7"/>
    <w:rsid w:val="00CF55EC"/>
    <w:rsid w:val="00D03943"/>
    <w:rsid w:val="00D06333"/>
    <w:rsid w:val="00D07278"/>
    <w:rsid w:val="00D07280"/>
    <w:rsid w:val="00D105D5"/>
    <w:rsid w:val="00D11ACB"/>
    <w:rsid w:val="00D13715"/>
    <w:rsid w:val="00D1611F"/>
    <w:rsid w:val="00D20A95"/>
    <w:rsid w:val="00D27C94"/>
    <w:rsid w:val="00D31464"/>
    <w:rsid w:val="00D34ED7"/>
    <w:rsid w:val="00D37754"/>
    <w:rsid w:val="00D41F8F"/>
    <w:rsid w:val="00D427F4"/>
    <w:rsid w:val="00D42F6F"/>
    <w:rsid w:val="00D4385A"/>
    <w:rsid w:val="00D470CC"/>
    <w:rsid w:val="00D56E4C"/>
    <w:rsid w:val="00D634D8"/>
    <w:rsid w:val="00D646B2"/>
    <w:rsid w:val="00D648C6"/>
    <w:rsid w:val="00D654B7"/>
    <w:rsid w:val="00D65EC2"/>
    <w:rsid w:val="00D66F16"/>
    <w:rsid w:val="00D706A3"/>
    <w:rsid w:val="00D70D02"/>
    <w:rsid w:val="00D72033"/>
    <w:rsid w:val="00D735E2"/>
    <w:rsid w:val="00D73E13"/>
    <w:rsid w:val="00D83AD8"/>
    <w:rsid w:val="00D87A55"/>
    <w:rsid w:val="00D93FFB"/>
    <w:rsid w:val="00D95CBF"/>
    <w:rsid w:val="00DA6213"/>
    <w:rsid w:val="00DA62BA"/>
    <w:rsid w:val="00DB0E6B"/>
    <w:rsid w:val="00DB16BE"/>
    <w:rsid w:val="00DB6CDC"/>
    <w:rsid w:val="00DB7B25"/>
    <w:rsid w:val="00DC0F28"/>
    <w:rsid w:val="00DC0F34"/>
    <w:rsid w:val="00DC448C"/>
    <w:rsid w:val="00DC51D3"/>
    <w:rsid w:val="00DC6C5C"/>
    <w:rsid w:val="00DC7304"/>
    <w:rsid w:val="00DC7C3A"/>
    <w:rsid w:val="00DD2B1F"/>
    <w:rsid w:val="00DD2B35"/>
    <w:rsid w:val="00DE2EFA"/>
    <w:rsid w:val="00DE49B9"/>
    <w:rsid w:val="00DF0F64"/>
    <w:rsid w:val="00DF118D"/>
    <w:rsid w:val="00DF4E0D"/>
    <w:rsid w:val="00DF638D"/>
    <w:rsid w:val="00E03F4D"/>
    <w:rsid w:val="00E067EE"/>
    <w:rsid w:val="00E0781E"/>
    <w:rsid w:val="00E1424C"/>
    <w:rsid w:val="00E15CB0"/>
    <w:rsid w:val="00E1644B"/>
    <w:rsid w:val="00E2737A"/>
    <w:rsid w:val="00E364A5"/>
    <w:rsid w:val="00E36C83"/>
    <w:rsid w:val="00E37124"/>
    <w:rsid w:val="00E37B68"/>
    <w:rsid w:val="00E4344A"/>
    <w:rsid w:val="00E45F18"/>
    <w:rsid w:val="00E51C3B"/>
    <w:rsid w:val="00E52D19"/>
    <w:rsid w:val="00E537C2"/>
    <w:rsid w:val="00E540B4"/>
    <w:rsid w:val="00E5625F"/>
    <w:rsid w:val="00E56296"/>
    <w:rsid w:val="00E56A12"/>
    <w:rsid w:val="00E6091D"/>
    <w:rsid w:val="00E64424"/>
    <w:rsid w:val="00E64F85"/>
    <w:rsid w:val="00E7029A"/>
    <w:rsid w:val="00E763E1"/>
    <w:rsid w:val="00E77807"/>
    <w:rsid w:val="00E83BA4"/>
    <w:rsid w:val="00E84915"/>
    <w:rsid w:val="00E84F56"/>
    <w:rsid w:val="00E90BED"/>
    <w:rsid w:val="00E90E16"/>
    <w:rsid w:val="00E92292"/>
    <w:rsid w:val="00E92A79"/>
    <w:rsid w:val="00E93F0D"/>
    <w:rsid w:val="00E94701"/>
    <w:rsid w:val="00E94919"/>
    <w:rsid w:val="00E9673B"/>
    <w:rsid w:val="00E96C84"/>
    <w:rsid w:val="00E96F61"/>
    <w:rsid w:val="00EB2B59"/>
    <w:rsid w:val="00EB2DF0"/>
    <w:rsid w:val="00EB3C2C"/>
    <w:rsid w:val="00EC0074"/>
    <w:rsid w:val="00EC03AC"/>
    <w:rsid w:val="00EC1287"/>
    <w:rsid w:val="00EC34A2"/>
    <w:rsid w:val="00ED1413"/>
    <w:rsid w:val="00ED20B8"/>
    <w:rsid w:val="00ED5897"/>
    <w:rsid w:val="00EE0D93"/>
    <w:rsid w:val="00EE15E6"/>
    <w:rsid w:val="00EE19D7"/>
    <w:rsid w:val="00EE21BC"/>
    <w:rsid w:val="00EE33BD"/>
    <w:rsid w:val="00EE4709"/>
    <w:rsid w:val="00EE6B51"/>
    <w:rsid w:val="00EE7101"/>
    <w:rsid w:val="00EF0FBE"/>
    <w:rsid w:val="00EF1455"/>
    <w:rsid w:val="00EF16A0"/>
    <w:rsid w:val="00EF3E43"/>
    <w:rsid w:val="00EF767D"/>
    <w:rsid w:val="00EF7796"/>
    <w:rsid w:val="00F00B01"/>
    <w:rsid w:val="00F01358"/>
    <w:rsid w:val="00F1054D"/>
    <w:rsid w:val="00F11ACF"/>
    <w:rsid w:val="00F15465"/>
    <w:rsid w:val="00F2314B"/>
    <w:rsid w:val="00F23DB0"/>
    <w:rsid w:val="00F24317"/>
    <w:rsid w:val="00F2489E"/>
    <w:rsid w:val="00F26A7F"/>
    <w:rsid w:val="00F31FA2"/>
    <w:rsid w:val="00F4028D"/>
    <w:rsid w:val="00F519FE"/>
    <w:rsid w:val="00F51E59"/>
    <w:rsid w:val="00F552F3"/>
    <w:rsid w:val="00F55D1A"/>
    <w:rsid w:val="00F56E4F"/>
    <w:rsid w:val="00F57A4A"/>
    <w:rsid w:val="00F6071A"/>
    <w:rsid w:val="00F652E7"/>
    <w:rsid w:val="00F6640E"/>
    <w:rsid w:val="00F751FF"/>
    <w:rsid w:val="00F80E7E"/>
    <w:rsid w:val="00F8424D"/>
    <w:rsid w:val="00F86EE8"/>
    <w:rsid w:val="00F9013F"/>
    <w:rsid w:val="00F90942"/>
    <w:rsid w:val="00F942C0"/>
    <w:rsid w:val="00FA087B"/>
    <w:rsid w:val="00FA0DB4"/>
    <w:rsid w:val="00FA5375"/>
    <w:rsid w:val="00FA7393"/>
    <w:rsid w:val="00FB154C"/>
    <w:rsid w:val="00FB2863"/>
    <w:rsid w:val="00FB495B"/>
    <w:rsid w:val="00FB5123"/>
    <w:rsid w:val="00FB5E55"/>
    <w:rsid w:val="00FB65BB"/>
    <w:rsid w:val="00FB7BF7"/>
    <w:rsid w:val="00FC113C"/>
    <w:rsid w:val="00FC6B12"/>
    <w:rsid w:val="00FD07D7"/>
    <w:rsid w:val="00FD0C87"/>
    <w:rsid w:val="00FD4B9B"/>
    <w:rsid w:val="00FD4F7F"/>
    <w:rsid w:val="00FE5811"/>
    <w:rsid w:val="00FF00D3"/>
    <w:rsid w:val="00FF1E67"/>
    <w:rsid w:val="00FF38F6"/>
    <w:rsid w:val="00FF4717"/>
    <w:rsid w:val="00FF6D00"/>
    <w:rsid w:val="0176C82E"/>
    <w:rsid w:val="0831DB91"/>
    <w:rsid w:val="0A2C19A1"/>
    <w:rsid w:val="0A6C0317"/>
    <w:rsid w:val="0AD2AB3C"/>
    <w:rsid w:val="0E00DAEC"/>
    <w:rsid w:val="125778C6"/>
    <w:rsid w:val="132C79BD"/>
    <w:rsid w:val="14F27C97"/>
    <w:rsid w:val="150DFA5A"/>
    <w:rsid w:val="15BD3A80"/>
    <w:rsid w:val="168B47E0"/>
    <w:rsid w:val="18302299"/>
    <w:rsid w:val="1AB4188D"/>
    <w:rsid w:val="1AB981AE"/>
    <w:rsid w:val="1B8C7A9B"/>
    <w:rsid w:val="1B998880"/>
    <w:rsid w:val="1C84D531"/>
    <w:rsid w:val="1E6275D7"/>
    <w:rsid w:val="1F192174"/>
    <w:rsid w:val="21255F60"/>
    <w:rsid w:val="22851645"/>
    <w:rsid w:val="237F56EB"/>
    <w:rsid w:val="23B260E1"/>
    <w:rsid w:val="26DFDE46"/>
    <w:rsid w:val="27AD82BA"/>
    <w:rsid w:val="2B9F6191"/>
    <w:rsid w:val="2C1F4602"/>
    <w:rsid w:val="2DD119B7"/>
    <w:rsid w:val="2E502C2B"/>
    <w:rsid w:val="2EB782EE"/>
    <w:rsid w:val="305E5C43"/>
    <w:rsid w:val="315C4574"/>
    <w:rsid w:val="31C6E040"/>
    <w:rsid w:val="33C205DC"/>
    <w:rsid w:val="34948344"/>
    <w:rsid w:val="36164153"/>
    <w:rsid w:val="3784D250"/>
    <w:rsid w:val="388FAF56"/>
    <w:rsid w:val="38AC9877"/>
    <w:rsid w:val="3E292B86"/>
    <w:rsid w:val="400A6F27"/>
    <w:rsid w:val="4154D3E6"/>
    <w:rsid w:val="41A3215A"/>
    <w:rsid w:val="43939932"/>
    <w:rsid w:val="44039C0F"/>
    <w:rsid w:val="45450ABE"/>
    <w:rsid w:val="474D60B1"/>
    <w:rsid w:val="47B0B35C"/>
    <w:rsid w:val="4821F7BC"/>
    <w:rsid w:val="4B520847"/>
    <w:rsid w:val="4B730030"/>
    <w:rsid w:val="4CB23CA3"/>
    <w:rsid w:val="4D9EA207"/>
    <w:rsid w:val="4DD983AD"/>
    <w:rsid w:val="4FD133DF"/>
    <w:rsid w:val="5361879D"/>
    <w:rsid w:val="56A40A1F"/>
    <w:rsid w:val="57F2B12C"/>
    <w:rsid w:val="57F6C277"/>
    <w:rsid w:val="584E5102"/>
    <w:rsid w:val="588F5C85"/>
    <w:rsid w:val="5A5441A3"/>
    <w:rsid w:val="5E70AA7D"/>
    <w:rsid w:val="5E7ED30E"/>
    <w:rsid w:val="5F89D754"/>
    <w:rsid w:val="603F1A8A"/>
    <w:rsid w:val="60BB67E8"/>
    <w:rsid w:val="6365A0F3"/>
    <w:rsid w:val="63A1AA03"/>
    <w:rsid w:val="65A69A3D"/>
    <w:rsid w:val="689B4039"/>
    <w:rsid w:val="698D523C"/>
    <w:rsid w:val="6A487725"/>
    <w:rsid w:val="6B01FAD7"/>
    <w:rsid w:val="6EFE55F2"/>
    <w:rsid w:val="6FAD63D9"/>
    <w:rsid w:val="6FD20141"/>
    <w:rsid w:val="702494AA"/>
    <w:rsid w:val="7036C387"/>
    <w:rsid w:val="711E3BE8"/>
    <w:rsid w:val="772497AF"/>
    <w:rsid w:val="7A20C3D7"/>
    <w:rsid w:val="7B902A99"/>
    <w:rsid w:val="7C12DA3D"/>
    <w:rsid w:val="7DF36FE7"/>
    <w:rsid w:val="7E12DD73"/>
    <w:rsid w:val="7E80A785"/>
    <w:rsid w:val="7EEA1A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54AB8"/>
  <w15:docId w15:val="{05A96779-9209-4BB2-AC26-58CE7651A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BF7"/>
  </w:style>
  <w:style w:type="paragraph" w:styleId="Heading1">
    <w:name w:val="heading 1"/>
    <w:next w:val="Normal"/>
    <w:link w:val="Heading1Char"/>
    <w:uiPriority w:val="9"/>
    <w:unhideWhenUsed/>
    <w:qFormat/>
    <w:rsid w:val="006D57D8"/>
    <w:pPr>
      <w:keepNext/>
      <w:keepLines/>
      <w:numPr>
        <w:numId w:val="36"/>
      </w:numPr>
      <w:spacing w:after="259"/>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BF7"/>
    <w:rPr>
      <w:color w:val="0563C1" w:themeColor="hyperlink"/>
      <w:u w:val="single"/>
    </w:rPr>
  </w:style>
  <w:style w:type="paragraph" w:styleId="ListParagraph">
    <w:name w:val="List Paragraph"/>
    <w:aliases w:val="Bullets,List Paragraph1,List Paragraph (numbered (a)),WB Para,Lapis Bulleted List,Dot pt,F5 List Paragraph,No Spacing1,List Paragraph Char Char Char,Indicator Text,Numbered Para 1,Bullet 1,List Paragraph12,Bullet Points,MAIN CONTENT,L"/>
    <w:basedOn w:val="Normal"/>
    <w:link w:val="ListParagraphChar"/>
    <w:uiPriority w:val="34"/>
    <w:qFormat/>
    <w:rsid w:val="00FB7BF7"/>
    <w:pPr>
      <w:ind w:left="720"/>
      <w:contextualSpacing/>
    </w:pPr>
  </w:style>
  <w:style w:type="character" w:customStyle="1" w:styleId="ListParagraphChar">
    <w:name w:val="List Paragraph Char"/>
    <w:aliases w:val="Bullets Char,List Paragraph1 Char,List Paragraph (numbered (a)) Char,WB Para Char,Lapis Bulleted List Char,Dot pt Char,F5 List Paragraph Char,No Spacing1 Char,List Paragraph Char Char Char Char,Indicator Text Char,Bullet 1 Char"/>
    <w:basedOn w:val="DefaultParagraphFont"/>
    <w:link w:val="ListParagraph"/>
    <w:uiPriority w:val="34"/>
    <w:qFormat/>
    <w:rsid w:val="00FB7BF7"/>
  </w:style>
  <w:style w:type="paragraph" w:styleId="Header">
    <w:name w:val="header"/>
    <w:basedOn w:val="Normal"/>
    <w:link w:val="HeaderChar"/>
    <w:uiPriority w:val="99"/>
    <w:unhideWhenUsed/>
    <w:rsid w:val="009D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81A"/>
  </w:style>
  <w:style w:type="paragraph" w:styleId="Footer">
    <w:name w:val="footer"/>
    <w:basedOn w:val="Normal"/>
    <w:link w:val="FooterChar"/>
    <w:uiPriority w:val="99"/>
    <w:unhideWhenUsed/>
    <w:rsid w:val="009D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81A"/>
  </w:style>
  <w:style w:type="paragraph" w:styleId="BalloonText">
    <w:name w:val="Balloon Text"/>
    <w:basedOn w:val="Normal"/>
    <w:link w:val="BalloonTextChar"/>
    <w:uiPriority w:val="99"/>
    <w:semiHidden/>
    <w:unhideWhenUsed/>
    <w:rsid w:val="007559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971"/>
    <w:rPr>
      <w:rFonts w:ascii="Segoe UI" w:hAnsi="Segoe UI" w:cs="Segoe UI"/>
      <w:sz w:val="18"/>
      <w:szCs w:val="18"/>
    </w:rPr>
  </w:style>
  <w:style w:type="character" w:styleId="PlaceholderText">
    <w:name w:val="Placeholder Text"/>
    <w:basedOn w:val="DefaultParagraphFont"/>
    <w:uiPriority w:val="99"/>
    <w:semiHidden/>
    <w:rsid w:val="00163458"/>
    <w:rPr>
      <w:color w:val="808080"/>
    </w:rPr>
  </w:style>
  <w:style w:type="character" w:styleId="CommentReference">
    <w:name w:val="annotation reference"/>
    <w:basedOn w:val="DefaultParagraphFont"/>
    <w:uiPriority w:val="99"/>
    <w:semiHidden/>
    <w:unhideWhenUsed/>
    <w:rsid w:val="00D72033"/>
    <w:rPr>
      <w:sz w:val="16"/>
      <w:szCs w:val="16"/>
    </w:rPr>
  </w:style>
  <w:style w:type="paragraph" w:styleId="CommentText">
    <w:name w:val="annotation text"/>
    <w:basedOn w:val="Normal"/>
    <w:link w:val="CommentTextChar"/>
    <w:uiPriority w:val="99"/>
    <w:unhideWhenUsed/>
    <w:rsid w:val="00D72033"/>
    <w:pPr>
      <w:spacing w:line="240" w:lineRule="auto"/>
    </w:pPr>
    <w:rPr>
      <w:sz w:val="20"/>
      <w:szCs w:val="20"/>
    </w:rPr>
  </w:style>
  <w:style w:type="character" w:customStyle="1" w:styleId="CommentTextChar">
    <w:name w:val="Comment Text Char"/>
    <w:basedOn w:val="DefaultParagraphFont"/>
    <w:link w:val="CommentText"/>
    <w:uiPriority w:val="99"/>
    <w:rsid w:val="00D72033"/>
    <w:rPr>
      <w:sz w:val="20"/>
      <w:szCs w:val="20"/>
    </w:rPr>
  </w:style>
  <w:style w:type="paragraph" w:styleId="CommentSubject">
    <w:name w:val="annotation subject"/>
    <w:basedOn w:val="CommentText"/>
    <w:next w:val="CommentText"/>
    <w:link w:val="CommentSubjectChar"/>
    <w:uiPriority w:val="99"/>
    <w:semiHidden/>
    <w:unhideWhenUsed/>
    <w:rsid w:val="00D72033"/>
    <w:rPr>
      <w:b/>
      <w:bCs/>
    </w:rPr>
  </w:style>
  <w:style w:type="character" w:customStyle="1" w:styleId="CommentSubjectChar">
    <w:name w:val="Comment Subject Char"/>
    <w:basedOn w:val="CommentTextChar"/>
    <w:link w:val="CommentSubject"/>
    <w:uiPriority w:val="99"/>
    <w:semiHidden/>
    <w:rsid w:val="00D72033"/>
    <w:rPr>
      <w:b/>
      <w:bCs/>
      <w:sz w:val="20"/>
      <w:szCs w:val="20"/>
    </w:rPr>
  </w:style>
  <w:style w:type="character" w:styleId="FollowedHyperlink">
    <w:name w:val="FollowedHyperlink"/>
    <w:basedOn w:val="DefaultParagraphFont"/>
    <w:uiPriority w:val="99"/>
    <w:semiHidden/>
    <w:unhideWhenUsed/>
    <w:rsid w:val="005A7833"/>
    <w:rPr>
      <w:color w:val="954F72" w:themeColor="followedHyperlink"/>
      <w:u w:val="single"/>
    </w:rPr>
  </w:style>
  <w:style w:type="table" w:styleId="TableGrid">
    <w:name w:val="Table Grid"/>
    <w:basedOn w:val="TableNormal"/>
    <w:uiPriority w:val="39"/>
    <w:rsid w:val="00043E4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03B9"/>
    <w:rPr>
      <w:color w:val="605E5C"/>
      <w:shd w:val="clear" w:color="auto" w:fill="E1DFDD"/>
    </w:rPr>
  </w:style>
  <w:style w:type="table" w:customStyle="1" w:styleId="TableGrid0">
    <w:name w:val="Table Grid0"/>
    <w:basedOn w:val="TableNormal"/>
    <w:uiPriority w:val="39"/>
    <w:rsid w:val="0081650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20BA"/>
    <w:pPr>
      <w:spacing w:after="0" w:line="240" w:lineRule="auto"/>
    </w:pPr>
  </w:style>
  <w:style w:type="character" w:styleId="Mention">
    <w:name w:val="Mention"/>
    <w:basedOn w:val="DefaultParagraphFont"/>
    <w:uiPriority w:val="99"/>
    <w:unhideWhenUsed/>
    <w:rsid w:val="005220BA"/>
    <w:rPr>
      <w:color w:val="2B579A"/>
      <w:shd w:val="clear" w:color="auto" w:fill="E6E6E6"/>
    </w:rPr>
  </w:style>
  <w:style w:type="character" w:customStyle="1" w:styleId="Heading1Char">
    <w:name w:val="Heading 1 Char"/>
    <w:basedOn w:val="DefaultParagraphFont"/>
    <w:link w:val="Heading1"/>
    <w:uiPriority w:val="9"/>
    <w:rsid w:val="006D57D8"/>
    <w:rPr>
      <w:rFonts w:ascii="Calibri" w:eastAsia="Calibri" w:hAnsi="Calibri" w:cs="Calibri"/>
      <w:b/>
      <w:color w:val="000000"/>
    </w:rPr>
  </w:style>
  <w:style w:type="character" w:customStyle="1" w:styleId="normaltextrun">
    <w:name w:val="normaltextrun"/>
    <w:basedOn w:val="DefaultParagraphFont"/>
    <w:rsid w:val="00D70D02"/>
  </w:style>
  <w:style w:type="paragraph" w:customStyle="1" w:styleId="FrontPageTitle">
    <w:name w:val="Front Page Title"/>
    <w:basedOn w:val="Normal"/>
    <w:rsid w:val="00677D5F"/>
    <w:pPr>
      <w:spacing w:before="180" w:after="0" w:line="240" w:lineRule="auto"/>
      <w:jc w:val="right"/>
    </w:pPr>
    <w:rPr>
      <w:rFonts w:ascii="Times New Roman" w:eastAsia="Times New Roman" w:hAnsi="Times New Roman" w:cs="Arial"/>
      <w:b/>
      <w:bCs/>
      <w:sz w:val="40"/>
      <w:szCs w:val="24"/>
    </w:rPr>
  </w:style>
  <w:style w:type="paragraph" w:customStyle="1" w:styleId="FrontPageSubtitle">
    <w:name w:val="Front Page Subtitle"/>
    <w:basedOn w:val="FrontPageTitle"/>
    <w:rsid w:val="00677D5F"/>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022625">
      <w:bodyDiv w:val="1"/>
      <w:marLeft w:val="0"/>
      <w:marRight w:val="0"/>
      <w:marTop w:val="0"/>
      <w:marBottom w:val="0"/>
      <w:divBdr>
        <w:top w:val="none" w:sz="0" w:space="0" w:color="auto"/>
        <w:left w:val="none" w:sz="0" w:space="0" w:color="auto"/>
        <w:bottom w:val="none" w:sz="0" w:space="0" w:color="auto"/>
        <w:right w:val="none" w:sz="0" w:space="0" w:color="auto"/>
      </w:divBdr>
    </w:div>
    <w:div w:id="68316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pp.undp.org/node/11221" TargetMode="External"/><Relationship Id="rId18" Type="http://schemas.openxmlformats.org/officeDocument/2006/relationships/hyperlink" Target="https://popp.undp.org/node/11216"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pp.undp.org/node/11276" TargetMode="External"/><Relationship Id="rId7" Type="http://schemas.openxmlformats.org/officeDocument/2006/relationships/styles" Target="styles.xml"/><Relationship Id="rId12" Type="http://schemas.openxmlformats.org/officeDocument/2006/relationships/hyperlink" Target="mailto:executivecoordinator.mptfo@undp.org" TargetMode="External"/><Relationship Id="rId17" Type="http://schemas.openxmlformats.org/officeDocument/2006/relationships/hyperlink" Target="http://mptf.undp.org/" TargetMode="External"/><Relationship Id="rId25" Type="http://schemas.openxmlformats.org/officeDocument/2006/relationships/hyperlink" Target="https://popp.undp.org/node/2931"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intranet.undp.org/unit/ofrm/fbp/Donor%20Codes/Forms/AllItems.aspx?RootFolder=/unit/ofrm/fbp/Donor%20Codes/Donor%20codes%20for%20MPTFs%20%28MPTFO%20as%20AA%29&amp;FolderCTID=0x012000DF1C897A51C31F42936D80339CD40E0F&amp;View=%7b140539DE-DCCC-487D-8BC2-6B6F12AA96E9%7d" TargetMode="External"/><Relationship Id="rId20" Type="http://schemas.openxmlformats.org/officeDocument/2006/relationships/hyperlink" Target="https://popp.undp.org/node/1119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opp.undp.org/node/2891"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opp.undp.org/node/3531" TargetMode="External"/><Relationship Id="rId23" Type="http://schemas.openxmlformats.org/officeDocument/2006/relationships/hyperlink" Target="https://popp.undp.org/node/11221" TargetMode="External"/><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intranet.undp.org/unit/ofrm/sitepages/Donor%20Reporting.aspx"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node/11161" TargetMode="External"/><Relationship Id="rId22" Type="http://schemas.openxmlformats.org/officeDocument/2006/relationships/hyperlink" Target="https://popp.undp.org/node/11216" TargetMode="External"/><Relationship Id="rId27" Type="http://schemas.openxmlformats.org/officeDocument/2006/relationships/footer" Target="footer1.xml"/><Relationship Id="rId30" Type="http://schemas.openxmlformats.org/officeDocument/2006/relationships/fontTable" Target="fontTable.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19EC5D2-14DC-457B-BB2D-F2E96AD7C626}">
    <t:Anchor>
      <t:Comment id="1046707450"/>
    </t:Anchor>
    <t:History>
      <t:Event id="{5F87F8FB-8403-4629-9BF9-A59EA6254DF4}" time="2020-10-13T19:33:40Z">
        <t:Attribution userId="S::batdolgor.chuluun@undp.org::089e7ac8-3ccb-4d11-9f7f-e7ba9a94ab92" userProvider="AD" userName="Batdolgor Chuluun"/>
        <t:Anchor>
          <t:Comment id="1046707450"/>
        </t:Anchor>
        <t:Create/>
      </t:Event>
      <t:Event id="{8DD880E2-BF1A-4F08-8E71-E849CB416F10}" time="2020-10-13T19:33:40Z">
        <t:Attribution userId="S::batdolgor.chuluun@undp.org::089e7ac8-3ccb-4d11-9f7f-e7ba9a94ab92" userProvider="AD" userName="Batdolgor Chuluun"/>
        <t:Anchor>
          <t:Comment id="1046707450"/>
        </t:Anchor>
        <t:Assign userId="S::mohammed.fahim.aziz.omar@undp.org::fae3aec5-a350-466d-ad90-5e50339a1f9e" userProvider="AD" userName="Mohammed Fahim Aziz Omar"/>
      </t:Event>
      <t:Event id="{A6A22B88-1C43-4C3F-910E-254E72524F15}" time="2020-10-13T19:33:40Z">
        <t:Attribution userId="S::batdolgor.chuluun@undp.org::089e7ac8-3ccb-4d11-9f7f-e7ba9a94ab92" userProvider="AD" userName="Batdolgor Chuluun"/>
        <t:Anchor>
          <t:Comment id="1046707450"/>
        </t:Anchor>
        <t:SetTitle title="@Mohammed Fahim Aziz Omar , I think this document needs 1-2 paragraphs about how to close the contract, by simply adding a reference to the respective POPP chapters on project closing and donor refunds etc. An extension of contract beyond expiry date …"/>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0F1BE755660494DABF9EADAB436AF86"/>
        <w:category>
          <w:name w:val="General"/>
          <w:gallery w:val="placeholder"/>
        </w:category>
        <w:types>
          <w:type w:val="bbPlcHdr"/>
        </w:types>
        <w:behaviors>
          <w:behavior w:val="content"/>
        </w:behaviors>
        <w:guid w:val="{D38F56CF-58CD-4C22-81E2-497637D70004}"/>
      </w:docPartPr>
      <w:docPartBody>
        <w:p w:rsidR="00844466" w:rsidRDefault="00EC34A2" w:rsidP="00EC34A2">
          <w:pPr>
            <w:pStyle w:val="50F1BE755660494DABF9EADAB436AF86"/>
          </w:pPr>
          <w:r w:rsidRPr="00D0723D">
            <w:rPr>
              <w:rStyle w:val="PlaceholderText"/>
            </w:rPr>
            <w:t>[Effective Date]</w:t>
          </w:r>
        </w:p>
      </w:docPartBody>
    </w:docPart>
    <w:docPart>
      <w:docPartPr>
        <w:name w:val="F689C2D0724B4CC0AACE0D7CF0E7E5FD"/>
        <w:category>
          <w:name w:val="General"/>
          <w:gallery w:val="placeholder"/>
        </w:category>
        <w:types>
          <w:type w:val="bbPlcHdr"/>
        </w:types>
        <w:behaviors>
          <w:behavior w:val="content"/>
        </w:behaviors>
        <w:guid w:val="{D253C348-1A30-41EB-AA85-7F4B225A51DA}"/>
      </w:docPartPr>
      <w:docPartBody>
        <w:p w:rsidR="00844466" w:rsidRDefault="00EC34A2" w:rsidP="00EC34A2">
          <w:pPr>
            <w:pStyle w:val="F689C2D0724B4CC0AACE0D7CF0E7E5FD"/>
          </w:pPr>
          <w:r w:rsidRPr="00D0723D">
            <w:rPr>
              <w:rStyle w:val="PlaceholderText"/>
            </w:rPr>
            <w:t>[POPPRefItemVersion]</w:t>
          </w:r>
        </w:p>
      </w:docPartBody>
    </w:docPart>
    <w:docPart>
      <w:docPartPr>
        <w:name w:val="0CE4544AA109499EB6F6C58F42F4E447"/>
        <w:category>
          <w:name w:val="General"/>
          <w:gallery w:val="placeholder"/>
        </w:category>
        <w:types>
          <w:type w:val="bbPlcHdr"/>
        </w:types>
        <w:behaviors>
          <w:behavior w:val="content"/>
        </w:behaviors>
        <w:guid w:val="{879C0B10-244B-4B3A-8C49-69FCFF81DFD7}"/>
      </w:docPartPr>
      <w:docPartBody>
        <w:p w:rsidR="002543C7" w:rsidRDefault="0062731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Times New Roman">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34A2"/>
    <w:rsid w:val="0003040B"/>
    <w:rsid w:val="000832E9"/>
    <w:rsid w:val="000A5D05"/>
    <w:rsid w:val="002543C7"/>
    <w:rsid w:val="003B41D8"/>
    <w:rsid w:val="003E58F5"/>
    <w:rsid w:val="005539B0"/>
    <w:rsid w:val="005E007B"/>
    <w:rsid w:val="00603571"/>
    <w:rsid w:val="00627311"/>
    <w:rsid w:val="00675186"/>
    <w:rsid w:val="00681D27"/>
    <w:rsid w:val="006F2D66"/>
    <w:rsid w:val="00710B12"/>
    <w:rsid w:val="00742BD4"/>
    <w:rsid w:val="007C4B6C"/>
    <w:rsid w:val="00844466"/>
    <w:rsid w:val="00862EBC"/>
    <w:rsid w:val="008C6A82"/>
    <w:rsid w:val="009020CC"/>
    <w:rsid w:val="009444D0"/>
    <w:rsid w:val="00965832"/>
    <w:rsid w:val="00981A84"/>
    <w:rsid w:val="009F114C"/>
    <w:rsid w:val="00AB2D81"/>
    <w:rsid w:val="00B108C6"/>
    <w:rsid w:val="00B25978"/>
    <w:rsid w:val="00BA356B"/>
    <w:rsid w:val="00BB3830"/>
    <w:rsid w:val="00BB6148"/>
    <w:rsid w:val="00CE336A"/>
    <w:rsid w:val="00CF04E0"/>
    <w:rsid w:val="00D02A25"/>
    <w:rsid w:val="00D077C2"/>
    <w:rsid w:val="00D3609E"/>
    <w:rsid w:val="00D50461"/>
    <w:rsid w:val="00E22267"/>
    <w:rsid w:val="00E313D5"/>
    <w:rsid w:val="00E32341"/>
    <w:rsid w:val="00E367A1"/>
    <w:rsid w:val="00E511D1"/>
    <w:rsid w:val="00E8579F"/>
    <w:rsid w:val="00EC2FD8"/>
    <w:rsid w:val="00EC34A2"/>
    <w:rsid w:val="00F261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B76E7D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7311"/>
    <w:rPr>
      <w:color w:val="808080"/>
    </w:rPr>
  </w:style>
  <w:style w:type="paragraph" w:customStyle="1" w:styleId="50F1BE755660494DABF9EADAB436AF86">
    <w:name w:val="50F1BE755660494DABF9EADAB436AF86"/>
    <w:rsid w:val="00EC34A2"/>
  </w:style>
  <w:style w:type="paragraph" w:customStyle="1" w:styleId="F689C2D0724B4CC0AACE0D7CF0E7E5FD">
    <w:name w:val="F689C2D0724B4CC0AACE0D7CF0E7E5FD"/>
    <w:rsid w:val="00EC34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350</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01/01/2019                                                Version #: 2</DLCPolicyLabelValue>
    <UNDP_POPP_EFFECTIVEDATE xmlns="8264c5cc-ec60-4b56-8111-ce635d3d139a">2018-12-31T23:00:00+00:00</UNDP_POPP_EFFECTIVEDATE>
    <UNDP_POPP_REFITEM_VERSION xmlns="8264c5cc-ec60-4b56-8111-ce635d3d139a">2</UNDP_POPP_REFITEM_VERSION>
    <UNDP_POPP_FILEVERSION xmlns="8264c5cc-ec60-4b56-8111-ce635d3d139a" xsi:nil="true"/>
    <UNDP_POPP_ISACTIVE xmlns="8264c5cc-ec60-4b56-8111-ce635d3d139a">true</UNDP_POPP_ISACTIVE>
    <UNDP_POPP_TITLE_EN xmlns="8264c5cc-ec60-4b56-8111-ce635d3d139a">Joint Programming Policy</UNDP_POPP_TITLE_EN>
    <DLCPolicyLabelLock xmlns="e560140e-7b2f-4392-90df-e7567e3021a3" xsi:nil="true"/>
    <DLCPolicyLabelClientValue xmlns="e560140e-7b2f-4392-90df-e7567e3021a3" xsi:nil="true"/>
    <UNDP_POPP_BUSINESSUNITID_HIDDEN xmlns="8264c5cc-ec60-4b56-8111-ce635d3d139a" xsi:nil="true"/>
    <_dlc_DocId xmlns="8264c5cc-ec60-4b56-8111-ce635d3d139a">POPP-11-1771</_dlc_DocId>
    <_dlc_DocIdUrl xmlns="8264c5cc-ec60-4b56-8111-ce635d3d139a">
      <Url>https://popp.undp.org/_layouts/15/DocIdRedir.aspx?ID=POPP-11-1771</Url>
      <Description>POPP-11-1771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0EE19-910E-4609-BEEF-343CB7D75428}">
  <ds:schemaRefs>
    <ds:schemaRef ds:uri="office.server.policy"/>
  </ds:schemaRefs>
</ds:datastoreItem>
</file>

<file path=customXml/itemProps2.xml><?xml version="1.0" encoding="utf-8"?>
<ds:datastoreItem xmlns:ds="http://schemas.openxmlformats.org/officeDocument/2006/customXml" ds:itemID="{B295C10F-84C3-4ECD-8694-FA8711F55661}">
  <ds:schemaRefs>
    <ds:schemaRef ds:uri="http://schemas.microsoft.com/sharepoint/v3/contenttype/forms"/>
  </ds:schemaRefs>
</ds:datastoreItem>
</file>

<file path=customXml/itemProps3.xml><?xml version="1.0" encoding="utf-8"?>
<ds:datastoreItem xmlns:ds="http://schemas.openxmlformats.org/officeDocument/2006/customXml" ds:itemID="{4A13A4EE-35C5-4D02-8957-D9CB3C9F203D}">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36D59C31-5668-44F2-89CC-FD81704901AF}">
  <ds:schemaRefs>
    <ds:schemaRef ds:uri="http://schemas.microsoft.com/sharepoint/events"/>
  </ds:schemaRefs>
</ds:datastoreItem>
</file>

<file path=customXml/itemProps5.xml><?xml version="1.0" encoding="utf-8"?>
<ds:datastoreItem xmlns:ds="http://schemas.openxmlformats.org/officeDocument/2006/customXml" ds:itemID="{FDA3C290-B992-46DF-A452-3702C359F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3308</Words>
  <Characters>18860</Characters>
  <Application>Microsoft Office Word</Application>
  <DocSecurity>0</DocSecurity>
  <Lines>157</Lines>
  <Paragraphs>44</Paragraphs>
  <ScaleCrop>false</ScaleCrop>
  <Company/>
  <LinksUpToDate>false</LinksUpToDate>
  <CharactersWithSpaces>22124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Althea Downie</dc:creator>
  <cp:keywords/>
  <dc:description/>
  <cp:lastModifiedBy>Pablo Morete</cp:lastModifiedBy>
  <cp:revision>48</cp:revision>
  <cp:lastPrinted>2016-05-26T16:18:00Z</cp:lastPrinted>
  <dcterms:created xsi:type="dcterms:W3CDTF">2022-12-24T19:24:00Z</dcterms:created>
  <dcterms:modified xsi:type="dcterms:W3CDTF">2024-06-04T14:02:00Z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350;#Financial Resources Management|682d4c54-a288-412d-bfec-ce5587bbd25c</vt:lpwstr>
  </property>
  <property fmtid="{D5CDD505-2E9C-101B-9397-08002B2CF9AE}" pid="4" name="POPPBusinessProcess">
    <vt:lpwstr/>
  </property>
  <property fmtid="{D5CDD505-2E9C-101B-9397-08002B2CF9AE}" pid="5" name="_dlc_DocIdItemGuid">
    <vt:lpwstr>1954ccbf-7f22-4509-b6a3-2486b1dff8ba</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