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6655" w14:textId="77777777" w:rsidR="00B42910" w:rsidRPr="00B42910" w:rsidRDefault="00B42910" w:rsidP="00B42910">
      <w:pPr>
        <w:spacing w:line="259" w:lineRule="auto"/>
        <w:jc w:val="center"/>
        <w:rPr>
          <w:rFonts w:ascii="Calibri" w:eastAsia="Calibri" w:hAnsi="Calibri" w:cs="Cordia New"/>
          <w:b/>
          <w:kern w:val="0"/>
          <w:sz w:val="28"/>
          <w:szCs w:val="22"/>
          <w14:ligatures w14:val="none"/>
        </w:rPr>
      </w:pPr>
      <w:r w:rsidRPr="00B42910">
        <w:rPr>
          <w:rFonts w:ascii="Calibri" w:eastAsia="Calibri" w:hAnsi="Calibri" w:cs="Cordia New"/>
          <w:b/>
          <w:kern w:val="0"/>
          <w:sz w:val="28"/>
          <w:szCs w:val="22"/>
          <w14:ligatures w14:val="none"/>
        </w:rPr>
        <w:t xml:space="preserve">GMS internal distribution for GEF, MP and Global Fund projects </w:t>
      </w:r>
    </w:p>
    <w:p w14:paraId="00F7D1C1" w14:textId="77777777" w:rsidR="00B42910" w:rsidRPr="00B42910" w:rsidRDefault="00B42910" w:rsidP="00B42910">
      <w:pPr>
        <w:numPr>
          <w:ilvl w:val="0"/>
          <w:numId w:val="1"/>
        </w:numPr>
        <w:spacing w:after="0" w:line="249" w:lineRule="auto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GMS fee rates for GEF, Global Climate Fund (GCF) and Montreal Protocol (MP) are selected by Country Offices in Grants Management module under Award &gt; Details tab – Financial section in Quantum. The GMS distribution modality is set up by GSSC under Contracts Module in Quantum.  </w:t>
      </w:r>
    </w:p>
    <w:p w14:paraId="3E369655" w14:textId="77777777" w:rsidR="00B42910" w:rsidRPr="00B42910" w:rsidRDefault="00B42910" w:rsidP="00B42910">
      <w:pPr>
        <w:spacing w:after="0" w:line="249" w:lineRule="auto"/>
        <w:ind w:left="720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4F31FDB7" w14:textId="77777777" w:rsidR="00B42910" w:rsidRPr="00B42910" w:rsidRDefault="00B42910" w:rsidP="00B42910">
      <w:pPr>
        <w:numPr>
          <w:ilvl w:val="0"/>
          <w:numId w:val="1"/>
        </w:numPr>
        <w:spacing w:after="0" w:line="249" w:lineRule="auto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b/>
          <w:kern w:val="0"/>
          <w:sz w:val="22"/>
          <w:szCs w:val="22"/>
          <w14:ligatures w14:val="none"/>
        </w:rPr>
        <w:t>GEF and GCF projects</w:t>
      </w: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- GMS distribution modality is set up by </w:t>
      </w:r>
      <w:r w:rsidRPr="00B42910">
        <w:rPr>
          <w:rFonts w:ascii="Calibri" w:eastAsia="Calibri" w:hAnsi="Calibri" w:cs="Cordia New"/>
          <w:bCs/>
          <w:kern w:val="0"/>
          <w:sz w:val="22"/>
          <w:szCs w:val="22"/>
          <w14:ligatures w14:val="none"/>
        </w:rPr>
        <w:t>GSSC</w:t>
      </w: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using the following distributions:</w:t>
      </w:r>
    </w:p>
    <w:p w14:paraId="4BDF3BAF" w14:textId="77777777" w:rsidR="00B42910" w:rsidRPr="00B42910" w:rsidRDefault="00B42910" w:rsidP="00B42910">
      <w:pPr>
        <w:spacing w:after="0" w:line="249" w:lineRule="auto"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tbl>
      <w:tblPr>
        <w:tblStyle w:val="TableGrid"/>
        <w:tblW w:w="12471" w:type="dxa"/>
        <w:tblInd w:w="715" w:type="dxa"/>
        <w:tblLook w:val="04A0" w:firstRow="1" w:lastRow="0" w:firstColumn="1" w:lastColumn="0" w:noHBand="0" w:noVBand="1"/>
      </w:tblPr>
      <w:tblGrid>
        <w:gridCol w:w="1098"/>
        <w:gridCol w:w="6522"/>
        <w:gridCol w:w="885"/>
        <w:gridCol w:w="773"/>
        <w:gridCol w:w="962"/>
        <w:gridCol w:w="773"/>
        <w:gridCol w:w="885"/>
        <w:gridCol w:w="718"/>
      </w:tblGrid>
      <w:tr w:rsidR="00B42910" w:rsidRPr="00B42910" w14:paraId="22E1EA29" w14:textId="77777777" w:rsidTr="00D11361">
        <w:trPr>
          <w:trHeight w:val="935"/>
        </w:trPr>
        <w:tc>
          <w:tcPr>
            <w:tcW w:w="7475" w:type="dxa"/>
            <w:gridSpan w:val="2"/>
            <w:noWrap/>
            <w:hideMark/>
          </w:tcPr>
          <w:p w14:paraId="4E01791F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GMS rates - Type of GEF Projects</w:t>
            </w:r>
          </w:p>
          <w:p w14:paraId="29907E3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 </w:t>
            </w:r>
          </w:p>
        </w:tc>
        <w:tc>
          <w:tcPr>
            <w:tcW w:w="885" w:type="dxa"/>
            <w:hideMark/>
          </w:tcPr>
          <w:p w14:paraId="2746E9A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CO  </w:t>
            </w:r>
          </w:p>
        </w:tc>
        <w:tc>
          <w:tcPr>
            <w:tcW w:w="773" w:type="dxa"/>
            <w:hideMark/>
          </w:tcPr>
          <w:p w14:paraId="667EBE8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RB </w:t>
            </w:r>
          </w:p>
        </w:tc>
        <w:tc>
          <w:tcPr>
            <w:tcW w:w="962" w:type="dxa"/>
            <w:hideMark/>
          </w:tcPr>
          <w:p w14:paraId="27601B7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Central Services </w:t>
            </w:r>
          </w:p>
        </w:tc>
        <w:tc>
          <w:tcPr>
            <w:tcW w:w="773" w:type="dxa"/>
            <w:noWrap/>
            <w:hideMark/>
          </w:tcPr>
          <w:p w14:paraId="2D0B20B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BPPS</w:t>
            </w:r>
          </w:p>
        </w:tc>
        <w:tc>
          <w:tcPr>
            <w:tcW w:w="885" w:type="dxa"/>
            <w:hideMark/>
          </w:tcPr>
          <w:p w14:paraId="1EF3D17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GEF unit </w:t>
            </w:r>
          </w:p>
        </w:tc>
        <w:tc>
          <w:tcPr>
            <w:tcW w:w="718" w:type="dxa"/>
            <w:noWrap/>
            <w:hideMark/>
          </w:tcPr>
          <w:p w14:paraId="0AB6D3A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Total </w:t>
            </w:r>
          </w:p>
        </w:tc>
      </w:tr>
      <w:tr w:rsidR="00B42910" w:rsidRPr="00B42910" w14:paraId="69217EF1" w14:textId="77777777" w:rsidTr="00D11361">
        <w:trPr>
          <w:trHeight w:val="258"/>
        </w:trPr>
        <w:tc>
          <w:tcPr>
            <w:tcW w:w="953" w:type="dxa"/>
            <w:noWrap/>
            <w:hideMark/>
          </w:tcPr>
          <w:p w14:paraId="4FE0E77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10.00%</w:t>
            </w:r>
          </w:p>
        </w:tc>
        <w:tc>
          <w:tcPr>
            <w:tcW w:w="6522" w:type="dxa"/>
            <w:noWrap/>
            <w:hideMark/>
          </w:tcPr>
          <w:p w14:paraId="021D498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GEF, LDCF, SCCF, NPIF stand-alone project budget (Fund 62000 62160 62180 62190, donor 10003)</w:t>
            </w:r>
          </w:p>
        </w:tc>
        <w:tc>
          <w:tcPr>
            <w:tcW w:w="885" w:type="dxa"/>
            <w:noWrap/>
            <w:hideMark/>
          </w:tcPr>
          <w:p w14:paraId="389B875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26.29%</w:t>
            </w:r>
          </w:p>
        </w:tc>
        <w:tc>
          <w:tcPr>
            <w:tcW w:w="773" w:type="dxa"/>
            <w:noWrap/>
            <w:hideMark/>
          </w:tcPr>
          <w:p w14:paraId="41A38AF1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5.63%</w:t>
            </w:r>
          </w:p>
        </w:tc>
        <w:tc>
          <w:tcPr>
            <w:tcW w:w="962" w:type="dxa"/>
            <w:noWrap/>
            <w:hideMark/>
          </w:tcPr>
          <w:p w14:paraId="3A161FD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17.61%</w:t>
            </w:r>
          </w:p>
        </w:tc>
        <w:tc>
          <w:tcPr>
            <w:tcW w:w="773" w:type="dxa"/>
            <w:noWrap/>
            <w:hideMark/>
          </w:tcPr>
          <w:p w14:paraId="7DD017E0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3330E2FD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49.57%</w:t>
            </w:r>
          </w:p>
        </w:tc>
        <w:tc>
          <w:tcPr>
            <w:tcW w:w="718" w:type="dxa"/>
            <w:noWrap/>
            <w:hideMark/>
          </w:tcPr>
          <w:p w14:paraId="7580CC10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585F3CBB" w14:textId="77777777" w:rsidTr="00D11361">
        <w:trPr>
          <w:trHeight w:val="258"/>
        </w:trPr>
        <w:tc>
          <w:tcPr>
            <w:tcW w:w="953" w:type="dxa"/>
            <w:noWrap/>
            <w:hideMark/>
          </w:tcPr>
          <w:p w14:paraId="450FCA9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9.50%</w:t>
            </w:r>
          </w:p>
        </w:tc>
        <w:tc>
          <w:tcPr>
            <w:tcW w:w="6522" w:type="dxa"/>
            <w:noWrap/>
            <w:hideMark/>
          </w:tcPr>
          <w:p w14:paraId="09DB603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GEF, LDCF, SCCF, NPIF stand-alone project budget =&lt;$10m (Fund 62000 62160 62180 62190, donor 10003)</w:t>
            </w:r>
          </w:p>
        </w:tc>
        <w:tc>
          <w:tcPr>
            <w:tcW w:w="885" w:type="dxa"/>
            <w:noWrap/>
            <w:hideMark/>
          </w:tcPr>
          <w:p w14:paraId="4007E12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32.89%</w:t>
            </w:r>
          </w:p>
        </w:tc>
        <w:tc>
          <w:tcPr>
            <w:tcW w:w="773" w:type="dxa"/>
            <w:noWrap/>
            <w:hideMark/>
          </w:tcPr>
          <w:p w14:paraId="0955323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4.58%</w:t>
            </w:r>
          </w:p>
        </w:tc>
        <w:tc>
          <w:tcPr>
            <w:tcW w:w="962" w:type="dxa"/>
            <w:noWrap/>
            <w:hideMark/>
          </w:tcPr>
          <w:p w14:paraId="24753A4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14.69%</w:t>
            </w:r>
          </w:p>
        </w:tc>
        <w:tc>
          <w:tcPr>
            <w:tcW w:w="773" w:type="dxa"/>
            <w:noWrap/>
            <w:hideMark/>
          </w:tcPr>
          <w:p w14:paraId="4049BA1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6775E23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46.94%</w:t>
            </w:r>
          </w:p>
        </w:tc>
        <w:tc>
          <w:tcPr>
            <w:tcW w:w="718" w:type="dxa"/>
            <w:noWrap/>
            <w:hideMark/>
          </w:tcPr>
          <w:p w14:paraId="3073751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6E4BAB63" w14:textId="77777777" w:rsidTr="00D11361">
        <w:trPr>
          <w:trHeight w:val="258"/>
        </w:trPr>
        <w:tc>
          <w:tcPr>
            <w:tcW w:w="953" w:type="dxa"/>
            <w:noWrap/>
            <w:hideMark/>
          </w:tcPr>
          <w:p w14:paraId="58A9C22D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9.00%</w:t>
            </w:r>
          </w:p>
        </w:tc>
        <w:tc>
          <w:tcPr>
            <w:tcW w:w="6522" w:type="dxa"/>
            <w:noWrap/>
            <w:hideMark/>
          </w:tcPr>
          <w:p w14:paraId="038B15F0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GEF, LDCF, SCCF, NPIF stand-alone project budget &gt;$10m (Fund 62000 62160 62180 62190, donor 10003)</w:t>
            </w:r>
          </w:p>
        </w:tc>
        <w:tc>
          <w:tcPr>
            <w:tcW w:w="885" w:type="dxa"/>
            <w:noWrap/>
            <w:hideMark/>
          </w:tcPr>
          <w:p w14:paraId="09D546A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34.91%</w:t>
            </w:r>
          </w:p>
        </w:tc>
        <w:tc>
          <w:tcPr>
            <w:tcW w:w="773" w:type="dxa"/>
            <w:noWrap/>
            <w:hideMark/>
          </w:tcPr>
          <w:p w14:paraId="5603F31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4.58%</w:t>
            </w:r>
          </w:p>
        </w:tc>
        <w:tc>
          <w:tcPr>
            <w:tcW w:w="962" w:type="dxa"/>
            <w:noWrap/>
            <w:hideMark/>
          </w:tcPr>
          <w:p w14:paraId="7091C0A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15.50%</w:t>
            </w:r>
          </w:p>
        </w:tc>
        <w:tc>
          <w:tcPr>
            <w:tcW w:w="773" w:type="dxa"/>
            <w:noWrap/>
            <w:hideMark/>
          </w:tcPr>
          <w:p w14:paraId="2299885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77101CD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44.11%</w:t>
            </w:r>
          </w:p>
        </w:tc>
        <w:tc>
          <w:tcPr>
            <w:tcW w:w="718" w:type="dxa"/>
            <w:noWrap/>
            <w:hideMark/>
          </w:tcPr>
          <w:p w14:paraId="402F368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3ACA1713" w14:textId="77777777" w:rsidTr="00D11361">
        <w:trPr>
          <w:trHeight w:val="413"/>
        </w:trPr>
        <w:tc>
          <w:tcPr>
            <w:tcW w:w="953" w:type="dxa"/>
            <w:noWrap/>
            <w:hideMark/>
          </w:tcPr>
          <w:p w14:paraId="67FAE6B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8.50%</w:t>
            </w:r>
          </w:p>
        </w:tc>
        <w:tc>
          <w:tcPr>
            <w:tcW w:w="6522" w:type="dxa"/>
            <w:noWrap/>
            <w:hideMark/>
          </w:tcPr>
          <w:p w14:paraId="1F717D6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Adaptation Funded projects (Fund 62040, donor 11602)</w:t>
            </w:r>
          </w:p>
        </w:tc>
        <w:tc>
          <w:tcPr>
            <w:tcW w:w="885" w:type="dxa"/>
            <w:noWrap/>
            <w:hideMark/>
          </w:tcPr>
          <w:p w14:paraId="5FE4B57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31.58%</w:t>
            </w:r>
          </w:p>
        </w:tc>
        <w:tc>
          <w:tcPr>
            <w:tcW w:w="773" w:type="dxa"/>
            <w:noWrap/>
            <w:hideMark/>
          </w:tcPr>
          <w:p w14:paraId="6412FA1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6.77%</w:t>
            </w:r>
          </w:p>
        </w:tc>
        <w:tc>
          <w:tcPr>
            <w:tcW w:w="962" w:type="dxa"/>
            <w:noWrap/>
            <w:hideMark/>
          </w:tcPr>
          <w:p w14:paraId="471105F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19.92%</w:t>
            </w:r>
          </w:p>
        </w:tc>
        <w:tc>
          <w:tcPr>
            <w:tcW w:w="773" w:type="dxa"/>
            <w:noWrap/>
            <w:hideMark/>
          </w:tcPr>
          <w:p w14:paraId="731FBF9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2406917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40.83%</w:t>
            </w:r>
          </w:p>
        </w:tc>
        <w:tc>
          <w:tcPr>
            <w:tcW w:w="718" w:type="dxa"/>
            <w:noWrap/>
            <w:hideMark/>
          </w:tcPr>
          <w:p w14:paraId="2B06B13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69B8BE6B" w14:textId="77777777" w:rsidTr="00D11361">
        <w:trPr>
          <w:trHeight w:val="440"/>
        </w:trPr>
        <w:tc>
          <w:tcPr>
            <w:tcW w:w="953" w:type="dxa"/>
            <w:noWrap/>
            <w:hideMark/>
          </w:tcPr>
          <w:p w14:paraId="75E40A4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8.00%</w:t>
            </w:r>
          </w:p>
        </w:tc>
        <w:tc>
          <w:tcPr>
            <w:tcW w:w="6522" w:type="dxa"/>
            <w:noWrap/>
            <w:hideMark/>
          </w:tcPr>
          <w:p w14:paraId="486BC9A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 xml:space="preserve">GEF SGP upgraded country projects receiving 8% GMS </w:t>
            </w:r>
          </w:p>
        </w:tc>
        <w:tc>
          <w:tcPr>
            <w:tcW w:w="885" w:type="dxa"/>
            <w:noWrap/>
            <w:hideMark/>
          </w:tcPr>
          <w:p w14:paraId="6A23961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33.79%</w:t>
            </w:r>
          </w:p>
        </w:tc>
        <w:tc>
          <w:tcPr>
            <w:tcW w:w="773" w:type="dxa"/>
            <w:noWrap/>
            <w:hideMark/>
          </w:tcPr>
          <w:p w14:paraId="724186F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7.21%</w:t>
            </w:r>
          </w:p>
        </w:tc>
        <w:tc>
          <w:tcPr>
            <w:tcW w:w="962" w:type="dxa"/>
            <w:noWrap/>
            <w:hideMark/>
          </w:tcPr>
          <w:p w14:paraId="56E445D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20.89%</w:t>
            </w:r>
          </w:p>
        </w:tc>
        <w:tc>
          <w:tcPr>
            <w:tcW w:w="773" w:type="dxa"/>
            <w:noWrap/>
            <w:hideMark/>
          </w:tcPr>
          <w:p w14:paraId="0E58304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68411890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37.21%</w:t>
            </w:r>
          </w:p>
        </w:tc>
        <w:tc>
          <w:tcPr>
            <w:tcW w:w="718" w:type="dxa"/>
            <w:noWrap/>
            <w:hideMark/>
          </w:tcPr>
          <w:p w14:paraId="2458476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7638548E" w14:textId="77777777" w:rsidTr="00D11361">
        <w:trPr>
          <w:trHeight w:val="440"/>
        </w:trPr>
        <w:tc>
          <w:tcPr>
            <w:tcW w:w="953" w:type="dxa"/>
            <w:noWrap/>
            <w:hideMark/>
          </w:tcPr>
          <w:p w14:paraId="6F6DF3F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4.00%</w:t>
            </w:r>
          </w:p>
        </w:tc>
        <w:tc>
          <w:tcPr>
            <w:tcW w:w="6522" w:type="dxa"/>
            <w:noWrap/>
            <w:hideMark/>
          </w:tcPr>
          <w:p w14:paraId="68348C6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 SGP global projects (Fund 62141, donor 10003)</w:t>
            </w:r>
          </w:p>
        </w:tc>
        <w:tc>
          <w:tcPr>
            <w:tcW w:w="885" w:type="dxa"/>
            <w:noWrap/>
            <w:hideMark/>
          </w:tcPr>
          <w:p w14:paraId="42FAAD5F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 </w:t>
            </w:r>
          </w:p>
        </w:tc>
        <w:tc>
          <w:tcPr>
            <w:tcW w:w="773" w:type="dxa"/>
            <w:noWrap/>
            <w:hideMark/>
          </w:tcPr>
          <w:p w14:paraId="25D9F59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5AEB6A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24.77%</w:t>
            </w:r>
          </w:p>
        </w:tc>
        <w:tc>
          <w:tcPr>
            <w:tcW w:w="773" w:type="dxa"/>
            <w:noWrap/>
            <w:hideMark/>
          </w:tcPr>
          <w:p w14:paraId="0AA1417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6759392F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74.33%</w:t>
            </w:r>
          </w:p>
        </w:tc>
        <w:tc>
          <w:tcPr>
            <w:tcW w:w="718" w:type="dxa"/>
            <w:noWrap/>
            <w:hideMark/>
          </w:tcPr>
          <w:p w14:paraId="64F3C0CD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21AFFC01" w14:textId="77777777" w:rsidTr="00D11361">
        <w:trPr>
          <w:trHeight w:val="258"/>
        </w:trPr>
        <w:tc>
          <w:tcPr>
            <w:tcW w:w="953" w:type="dxa"/>
            <w:noWrap/>
            <w:hideMark/>
          </w:tcPr>
          <w:p w14:paraId="6A10D4D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9.50%</w:t>
            </w:r>
          </w:p>
        </w:tc>
        <w:tc>
          <w:tcPr>
            <w:tcW w:w="6522" w:type="dxa"/>
            <w:noWrap/>
            <w:hideMark/>
          </w:tcPr>
          <w:p w14:paraId="22C2A66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 child project approved under a programmatic approach budget =&lt;$10m (Fund 62000 62160 62180 62190, donor 10003)</w:t>
            </w:r>
          </w:p>
        </w:tc>
        <w:tc>
          <w:tcPr>
            <w:tcW w:w="885" w:type="dxa"/>
            <w:noWrap/>
            <w:hideMark/>
          </w:tcPr>
          <w:p w14:paraId="2076BD3F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32.89%</w:t>
            </w:r>
          </w:p>
        </w:tc>
        <w:tc>
          <w:tcPr>
            <w:tcW w:w="773" w:type="dxa"/>
            <w:noWrap/>
            <w:hideMark/>
          </w:tcPr>
          <w:p w14:paraId="0646EF1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4.58%</w:t>
            </w:r>
          </w:p>
        </w:tc>
        <w:tc>
          <w:tcPr>
            <w:tcW w:w="962" w:type="dxa"/>
            <w:noWrap/>
            <w:hideMark/>
          </w:tcPr>
          <w:p w14:paraId="6A4EC04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14.69%</w:t>
            </w:r>
          </w:p>
        </w:tc>
        <w:tc>
          <w:tcPr>
            <w:tcW w:w="773" w:type="dxa"/>
            <w:noWrap/>
            <w:hideMark/>
          </w:tcPr>
          <w:p w14:paraId="6A3296B1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31CBE1A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46.94%</w:t>
            </w:r>
          </w:p>
        </w:tc>
        <w:tc>
          <w:tcPr>
            <w:tcW w:w="718" w:type="dxa"/>
            <w:noWrap/>
            <w:hideMark/>
          </w:tcPr>
          <w:p w14:paraId="759CF6A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656B88C6" w14:textId="77777777" w:rsidTr="00D11361">
        <w:trPr>
          <w:trHeight w:val="258"/>
        </w:trPr>
        <w:tc>
          <w:tcPr>
            <w:tcW w:w="953" w:type="dxa"/>
            <w:noWrap/>
            <w:hideMark/>
          </w:tcPr>
          <w:p w14:paraId="77636BD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9.00%</w:t>
            </w:r>
          </w:p>
        </w:tc>
        <w:tc>
          <w:tcPr>
            <w:tcW w:w="6522" w:type="dxa"/>
            <w:noWrap/>
            <w:hideMark/>
          </w:tcPr>
          <w:p w14:paraId="3C2CB06F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GEF child project approved under a programmatic approach budget &gt;$10m (Fund 62000 62160 62180 62190, donor 10003)</w:t>
            </w:r>
          </w:p>
        </w:tc>
        <w:tc>
          <w:tcPr>
            <w:tcW w:w="885" w:type="dxa"/>
            <w:noWrap/>
            <w:hideMark/>
          </w:tcPr>
          <w:p w14:paraId="1979551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34.91%</w:t>
            </w:r>
          </w:p>
        </w:tc>
        <w:tc>
          <w:tcPr>
            <w:tcW w:w="773" w:type="dxa"/>
            <w:noWrap/>
            <w:hideMark/>
          </w:tcPr>
          <w:p w14:paraId="5EC200C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4.58%</w:t>
            </w:r>
          </w:p>
        </w:tc>
        <w:tc>
          <w:tcPr>
            <w:tcW w:w="962" w:type="dxa"/>
            <w:noWrap/>
            <w:hideMark/>
          </w:tcPr>
          <w:p w14:paraId="53A4158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15.50%</w:t>
            </w:r>
          </w:p>
        </w:tc>
        <w:tc>
          <w:tcPr>
            <w:tcW w:w="773" w:type="dxa"/>
            <w:noWrap/>
            <w:hideMark/>
          </w:tcPr>
          <w:p w14:paraId="58DAA9F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0.90%</w:t>
            </w:r>
          </w:p>
        </w:tc>
        <w:tc>
          <w:tcPr>
            <w:tcW w:w="885" w:type="dxa"/>
            <w:noWrap/>
            <w:hideMark/>
          </w:tcPr>
          <w:p w14:paraId="57B7655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44.11%</w:t>
            </w:r>
          </w:p>
        </w:tc>
        <w:tc>
          <w:tcPr>
            <w:tcW w:w="718" w:type="dxa"/>
            <w:noWrap/>
            <w:hideMark/>
          </w:tcPr>
          <w:p w14:paraId="31B770B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  <w:tr w:rsidR="00B42910" w:rsidRPr="00B42910" w14:paraId="50ED1DB4" w14:textId="77777777" w:rsidTr="00D11361">
        <w:trPr>
          <w:trHeight w:val="1646"/>
        </w:trPr>
        <w:tc>
          <w:tcPr>
            <w:tcW w:w="953" w:type="dxa"/>
            <w:noWrap/>
            <w:hideMark/>
          </w:tcPr>
          <w:p w14:paraId="696AF68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 xml:space="preserve">Various, 8% minimum </w:t>
            </w:r>
          </w:p>
        </w:tc>
        <w:tc>
          <w:tcPr>
            <w:tcW w:w="11518" w:type="dxa"/>
            <w:gridSpan w:val="7"/>
            <w:noWrap/>
            <w:hideMark/>
          </w:tcPr>
          <w:p w14:paraId="2645702C" w14:textId="1C0E9C68" w:rsidR="00B42910" w:rsidRPr="00B42910" w:rsidRDefault="00B42910" w:rsidP="005E1A9A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Other projects approved by GEF Council before July 2010 - Centrally managed by UNDP-GEF Unit via GLJE)</w:t>
            </w:r>
          </w:p>
        </w:tc>
      </w:tr>
    </w:tbl>
    <w:p w14:paraId="6640BF5C" w14:textId="77777777" w:rsidR="005E1A9A" w:rsidRPr="005E1A9A" w:rsidRDefault="005E1A9A" w:rsidP="005E1A9A">
      <w:pPr>
        <w:spacing w:after="0" w:line="249" w:lineRule="auto"/>
        <w:ind w:left="720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33995470" w14:textId="68BAEDC6" w:rsidR="00B42910" w:rsidRPr="00B42910" w:rsidRDefault="00B42910" w:rsidP="00B42910">
      <w:pPr>
        <w:numPr>
          <w:ilvl w:val="0"/>
          <w:numId w:val="1"/>
        </w:numPr>
        <w:spacing w:after="0" w:line="249" w:lineRule="auto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b/>
          <w:kern w:val="0"/>
          <w:sz w:val="22"/>
          <w:szCs w:val="22"/>
          <w14:ligatures w14:val="none"/>
        </w:rPr>
        <w:lastRenderedPageBreak/>
        <w:t>MP projects</w:t>
      </w: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- GMS distribution modality is entered by GSSC using the following distribution:</w:t>
      </w:r>
    </w:p>
    <w:p w14:paraId="1C49228F" w14:textId="77777777" w:rsidR="00B42910" w:rsidRPr="00B42910" w:rsidRDefault="00B42910" w:rsidP="00B42910">
      <w:pPr>
        <w:spacing w:after="0" w:line="249" w:lineRule="auto"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3CBF8192" w14:textId="77777777" w:rsidR="00B42910" w:rsidRPr="00B42910" w:rsidRDefault="00B42910" w:rsidP="00B42910">
      <w:pPr>
        <w:spacing w:after="0" w:line="249" w:lineRule="auto"/>
        <w:ind w:left="720"/>
        <w:contextualSpacing/>
        <w:jc w:val="both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MP GMS Distribution – CO managed projects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522"/>
        <w:gridCol w:w="1631"/>
        <w:gridCol w:w="1424"/>
        <w:gridCol w:w="1772"/>
        <w:gridCol w:w="1424"/>
        <w:gridCol w:w="1631"/>
        <w:gridCol w:w="1315"/>
      </w:tblGrid>
      <w:tr w:rsidR="00B42910" w:rsidRPr="00B42910" w14:paraId="29868615" w14:textId="77777777" w:rsidTr="00D11361">
        <w:trPr>
          <w:trHeight w:val="620"/>
        </w:trPr>
        <w:tc>
          <w:tcPr>
            <w:tcW w:w="2522" w:type="dxa"/>
            <w:noWrap/>
            <w:hideMark/>
          </w:tcPr>
          <w:p w14:paraId="19DA8BA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GMS rates </w:t>
            </w:r>
          </w:p>
        </w:tc>
        <w:tc>
          <w:tcPr>
            <w:tcW w:w="1631" w:type="dxa"/>
            <w:hideMark/>
          </w:tcPr>
          <w:p w14:paraId="702CD97D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Country Offices</w:t>
            </w:r>
          </w:p>
        </w:tc>
        <w:tc>
          <w:tcPr>
            <w:tcW w:w="1424" w:type="dxa"/>
            <w:hideMark/>
          </w:tcPr>
          <w:p w14:paraId="03A07D5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Regional </w:t>
            </w:r>
            <w:proofErr w:type="spellStart"/>
            <w:r w:rsidRPr="00B42910">
              <w:rPr>
                <w:rFonts w:ascii="Calibri" w:eastAsia="Calibri" w:hAnsi="Calibri" w:cs="Cordia New"/>
                <w:b/>
                <w:bCs/>
              </w:rPr>
              <w:t>Bureaux</w:t>
            </w:r>
            <w:proofErr w:type="spellEnd"/>
            <w:r w:rsidRPr="00B42910">
              <w:rPr>
                <w:rFonts w:ascii="Calibri" w:eastAsia="Calibri" w:hAnsi="Calibri" w:cs="Cordia New"/>
                <w:b/>
                <w:bCs/>
              </w:rPr>
              <w:t xml:space="preserve"> </w:t>
            </w:r>
          </w:p>
        </w:tc>
        <w:tc>
          <w:tcPr>
            <w:tcW w:w="1772" w:type="dxa"/>
            <w:hideMark/>
          </w:tcPr>
          <w:p w14:paraId="3EF5EA1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Central Services </w:t>
            </w:r>
          </w:p>
        </w:tc>
        <w:tc>
          <w:tcPr>
            <w:tcW w:w="1424" w:type="dxa"/>
            <w:noWrap/>
            <w:hideMark/>
          </w:tcPr>
          <w:p w14:paraId="7B2272F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BPPS</w:t>
            </w:r>
          </w:p>
        </w:tc>
        <w:tc>
          <w:tcPr>
            <w:tcW w:w="1631" w:type="dxa"/>
            <w:hideMark/>
          </w:tcPr>
          <w:p w14:paraId="73A2065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MP unit </w:t>
            </w:r>
          </w:p>
        </w:tc>
        <w:tc>
          <w:tcPr>
            <w:tcW w:w="1315" w:type="dxa"/>
            <w:noWrap/>
            <w:hideMark/>
          </w:tcPr>
          <w:p w14:paraId="29D9F48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Total </w:t>
            </w:r>
          </w:p>
        </w:tc>
      </w:tr>
      <w:tr w:rsidR="00B42910" w:rsidRPr="00B42910" w14:paraId="564D1FA1" w14:textId="77777777" w:rsidTr="00D11361">
        <w:trPr>
          <w:trHeight w:val="64"/>
        </w:trPr>
        <w:tc>
          <w:tcPr>
            <w:tcW w:w="2522" w:type="dxa"/>
            <w:noWrap/>
            <w:hideMark/>
          </w:tcPr>
          <w:p w14:paraId="28D29F7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7.00%</w:t>
            </w:r>
          </w:p>
        </w:tc>
        <w:tc>
          <w:tcPr>
            <w:tcW w:w="1631" w:type="dxa"/>
            <w:noWrap/>
            <w:hideMark/>
          </w:tcPr>
          <w:p w14:paraId="333C1E7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37.1%</w:t>
            </w:r>
          </w:p>
        </w:tc>
        <w:tc>
          <w:tcPr>
            <w:tcW w:w="1424" w:type="dxa"/>
            <w:noWrap/>
            <w:hideMark/>
          </w:tcPr>
          <w:p w14:paraId="2468FE8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7.4%</w:t>
            </w:r>
          </w:p>
        </w:tc>
        <w:tc>
          <w:tcPr>
            <w:tcW w:w="1772" w:type="dxa"/>
            <w:noWrap/>
            <w:hideMark/>
          </w:tcPr>
          <w:p w14:paraId="6AF9C90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25.6%</w:t>
            </w:r>
          </w:p>
        </w:tc>
        <w:tc>
          <w:tcPr>
            <w:tcW w:w="1424" w:type="dxa"/>
            <w:noWrap/>
            <w:hideMark/>
          </w:tcPr>
          <w:p w14:paraId="0BA1E3A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0.9%</w:t>
            </w:r>
          </w:p>
        </w:tc>
        <w:tc>
          <w:tcPr>
            <w:tcW w:w="1631" w:type="dxa"/>
            <w:noWrap/>
            <w:hideMark/>
          </w:tcPr>
          <w:p w14:paraId="5CA7CD9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29%</w:t>
            </w:r>
          </w:p>
        </w:tc>
        <w:tc>
          <w:tcPr>
            <w:tcW w:w="1315" w:type="dxa"/>
            <w:noWrap/>
            <w:hideMark/>
          </w:tcPr>
          <w:p w14:paraId="2C871C1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</w:tbl>
    <w:p w14:paraId="67C340B2" w14:textId="77777777" w:rsidR="00B42910" w:rsidRPr="00B42910" w:rsidRDefault="00B42910" w:rsidP="00B42910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4895EB5E" w14:textId="77777777" w:rsidR="00B42910" w:rsidRPr="00B42910" w:rsidRDefault="00B42910" w:rsidP="00B42910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3A7354E8" w14:textId="77777777" w:rsidR="00B42910" w:rsidRPr="00B42910" w:rsidRDefault="00B42910" w:rsidP="00B42910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MP (Global) GMS Distribution – Global projects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522"/>
        <w:gridCol w:w="1631"/>
        <w:gridCol w:w="1424"/>
        <w:gridCol w:w="1772"/>
        <w:gridCol w:w="1424"/>
        <w:gridCol w:w="1631"/>
        <w:gridCol w:w="1315"/>
      </w:tblGrid>
      <w:tr w:rsidR="00B42910" w:rsidRPr="00B42910" w14:paraId="18D4D392" w14:textId="77777777" w:rsidTr="00D11361">
        <w:trPr>
          <w:trHeight w:val="620"/>
        </w:trPr>
        <w:tc>
          <w:tcPr>
            <w:tcW w:w="2522" w:type="dxa"/>
          </w:tcPr>
          <w:p w14:paraId="758D275D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GMS rates </w:t>
            </w:r>
          </w:p>
        </w:tc>
        <w:tc>
          <w:tcPr>
            <w:tcW w:w="1631" w:type="dxa"/>
          </w:tcPr>
          <w:p w14:paraId="432C07E2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Country Offices</w:t>
            </w:r>
          </w:p>
        </w:tc>
        <w:tc>
          <w:tcPr>
            <w:tcW w:w="1424" w:type="dxa"/>
          </w:tcPr>
          <w:p w14:paraId="0B372E90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RB </w:t>
            </w:r>
            <w:proofErr w:type="gramStart"/>
            <w:r w:rsidRPr="00B42910">
              <w:rPr>
                <w:rFonts w:ascii="Calibri" w:eastAsia="Calibri" w:hAnsi="Calibri" w:cs="Cordia New"/>
                <w:b/>
                <w:bCs/>
              </w:rPr>
              <w:t>Non Specific</w:t>
            </w:r>
            <w:proofErr w:type="gramEnd"/>
            <w:r w:rsidRPr="00B42910">
              <w:rPr>
                <w:rFonts w:ascii="Calibri" w:eastAsia="Calibri" w:hAnsi="Calibri" w:cs="Cordia New"/>
                <w:b/>
                <w:bCs/>
              </w:rPr>
              <w:t xml:space="preserve"> Global Operations </w:t>
            </w:r>
          </w:p>
        </w:tc>
        <w:tc>
          <w:tcPr>
            <w:tcW w:w="1772" w:type="dxa"/>
          </w:tcPr>
          <w:p w14:paraId="5F020C6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Central Services </w:t>
            </w:r>
          </w:p>
        </w:tc>
        <w:tc>
          <w:tcPr>
            <w:tcW w:w="1424" w:type="dxa"/>
          </w:tcPr>
          <w:p w14:paraId="6CA286D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BPPS</w:t>
            </w:r>
          </w:p>
        </w:tc>
        <w:tc>
          <w:tcPr>
            <w:tcW w:w="1631" w:type="dxa"/>
          </w:tcPr>
          <w:p w14:paraId="321B9B2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MP unit </w:t>
            </w:r>
          </w:p>
        </w:tc>
        <w:tc>
          <w:tcPr>
            <w:tcW w:w="1315" w:type="dxa"/>
          </w:tcPr>
          <w:p w14:paraId="681C181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Total </w:t>
            </w:r>
          </w:p>
        </w:tc>
      </w:tr>
      <w:tr w:rsidR="00B42910" w:rsidRPr="00B42910" w14:paraId="076C0515" w14:textId="77777777" w:rsidTr="00D11361">
        <w:trPr>
          <w:trHeight w:val="64"/>
        </w:trPr>
        <w:tc>
          <w:tcPr>
            <w:tcW w:w="2522" w:type="dxa"/>
          </w:tcPr>
          <w:p w14:paraId="37C537C5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7.00%</w:t>
            </w:r>
          </w:p>
        </w:tc>
        <w:tc>
          <w:tcPr>
            <w:tcW w:w="1631" w:type="dxa"/>
          </w:tcPr>
          <w:p w14:paraId="23F94F1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</w:p>
        </w:tc>
        <w:tc>
          <w:tcPr>
            <w:tcW w:w="1424" w:type="dxa"/>
          </w:tcPr>
          <w:p w14:paraId="2E5C0CF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7.4%</w:t>
            </w:r>
          </w:p>
        </w:tc>
        <w:tc>
          <w:tcPr>
            <w:tcW w:w="1772" w:type="dxa"/>
          </w:tcPr>
          <w:p w14:paraId="1C6ADB0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25.6%</w:t>
            </w:r>
          </w:p>
        </w:tc>
        <w:tc>
          <w:tcPr>
            <w:tcW w:w="1424" w:type="dxa"/>
          </w:tcPr>
          <w:p w14:paraId="4A61F10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0.9%</w:t>
            </w:r>
          </w:p>
        </w:tc>
        <w:tc>
          <w:tcPr>
            <w:tcW w:w="1631" w:type="dxa"/>
          </w:tcPr>
          <w:p w14:paraId="2A67ECE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66.10%</w:t>
            </w:r>
          </w:p>
        </w:tc>
        <w:tc>
          <w:tcPr>
            <w:tcW w:w="1315" w:type="dxa"/>
          </w:tcPr>
          <w:p w14:paraId="6FF7906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100%</w:t>
            </w:r>
          </w:p>
        </w:tc>
      </w:tr>
    </w:tbl>
    <w:p w14:paraId="560BB0B3" w14:textId="77777777" w:rsidR="00B42910" w:rsidRPr="00B42910" w:rsidRDefault="00B42910" w:rsidP="00B42910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1986941A" w14:textId="77777777" w:rsidR="00B42910" w:rsidRPr="00B42910" w:rsidRDefault="00B42910" w:rsidP="00B42910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5AEC7173" w14:textId="77777777" w:rsidR="00B42910" w:rsidRPr="00B42910" w:rsidRDefault="00B42910" w:rsidP="00B42910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B42910">
        <w:rPr>
          <w:rFonts w:ascii="Calibri" w:eastAsia="Calibri" w:hAnsi="Calibri" w:cs="Cordia New"/>
          <w:b/>
          <w:bCs/>
          <w:kern w:val="0"/>
          <w:sz w:val="22"/>
          <w:szCs w:val="22"/>
          <w14:ligatures w14:val="none"/>
        </w:rPr>
        <w:t xml:space="preserve">The Global Fund (GF) projects </w:t>
      </w:r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– GMS rates are selected by the country offices in Grants Management </w:t>
      </w:r>
      <w:proofErr w:type="gramStart"/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>Module</w:t>
      </w:r>
      <w:proofErr w:type="gramEnd"/>
      <w:r w:rsidRPr="00B42910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and the following GMS distribution modality is set up by GSSC in Contract Management Module: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554"/>
        <w:gridCol w:w="1651"/>
        <w:gridCol w:w="1442"/>
        <w:gridCol w:w="1794"/>
        <w:gridCol w:w="1442"/>
        <w:gridCol w:w="1651"/>
        <w:gridCol w:w="1331"/>
      </w:tblGrid>
      <w:tr w:rsidR="00B42910" w:rsidRPr="00B42910" w14:paraId="03DE99A8" w14:textId="77777777" w:rsidTr="00D11361">
        <w:trPr>
          <w:trHeight w:val="656"/>
        </w:trPr>
        <w:tc>
          <w:tcPr>
            <w:tcW w:w="2554" w:type="dxa"/>
            <w:noWrap/>
            <w:hideMark/>
          </w:tcPr>
          <w:p w14:paraId="3BC937F9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GMS rates </w:t>
            </w:r>
          </w:p>
        </w:tc>
        <w:tc>
          <w:tcPr>
            <w:tcW w:w="1651" w:type="dxa"/>
            <w:hideMark/>
          </w:tcPr>
          <w:p w14:paraId="3175143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Country Offices</w:t>
            </w:r>
          </w:p>
        </w:tc>
        <w:tc>
          <w:tcPr>
            <w:tcW w:w="1442" w:type="dxa"/>
            <w:hideMark/>
          </w:tcPr>
          <w:p w14:paraId="739543C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Regional </w:t>
            </w:r>
            <w:proofErr w:type="spellStart"/>
            <w:r w:rsidRPr="00B42910">
              <w:rPr>
                <w:rFonts w:ascii="Calibri" w:eastAsia="Calibri" w:hAnsi="Calibri" w:cs="Cordia New"/>
                <w:b/>
                <w:bCs/>
              </w:rPr>
              <w:t>Bureaux</w:t>
            </w:r>
            <w:proofErr w:type="spellEnd"/>
            <w:r w:rsidRPr="00B42910">
              <w:rPr>
                <w:rFonts w:ascii="Calibri" w:eastAsia="Calibri" w:hAnsi="Calibri" w:cs="Cordia New"/>
                <w:b/>
                <w:bCs/>
              </w:rPr>
              <w:t xml:space="preserve"> </w:t>
            </w:r>
          </w:p>
        </w:tc>
        <w:tc>
          <w:tcPr>
            <w:tcW w:w="1794" w:type="dxa"/>
            <w:hideMark/>
          </w:tcPr>
          <w:p w14:paraId="4055A27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Central Services </w:t>
            </w:r>
          </w:p>
        </w:tc>
        <w:tc>
          <w:tcPr>
            <w:tcW w:w="1442" w:type="dxa"/>
            <w:noWrap/>
            <w:hideMark/>
          </w:tcPr>
          <w:p w14:paraId="3046E7EE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>BPPS</w:t>
            </w:r>
          </w:p>
        </w:tc>
        <w:tc>
          <w:tcPr>
            <w:tcW w:w="1651" w:type="dxa"/>
            <w:hideMark/>
          </w:tcPr>
          <w:p w14:paraId="2B3C657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BPPS/GF Partnership Team </w:t>
            </w:r>
          </w:p>
        </w:tc>
        <w:tc>
          <w:tcPr>
            <w:tcW w:w="1331" w:type="dxa"/>
            <w:noWrap/>
            <w:hideMark/>
          </w:tcPr>
          <w:p w14:paraId="470E1F96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  <w:bCs/>
              </w:rPr>
            </w:pPr>
            <w:r w:rsidRPr="00B42910">
              <w:rPr>
                <w:rFonts w:ascii="Calibri" w:eastAsia="Calibri" w:hAnsi="Calibri" w:cs="Cordia New"/>
                <w:b/>
                <w:bCs/>
              </w:rPr>
              <w:t xml:space="preserve"> Total </w:t>
            </w:r>
          </w:p>
        </w:tc>
      </w:tr>
      <w:tr w:rsidR="00B42910" w:rsidRPr="00B42910" w14:paraId="0E1D1D06" w14:textId="77777777" w:rsidTr="00D11361">
        <w:trPr>
          <w:trHeight w:val="67"/>
        </w:trPr>
        <w:tc>
          <w:tcPr>
            <w:tcW w:w="2554" w:type="dxa"/>
            <w:noWrap/>
            <w:hideMark/>
          </w:tcPr>
          <w:p w14:paraId="0DB9858C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7.00%</w:t>
            </w:r>
          </w:p>
        </w:tc>
        <w:tc>
          <w:tcPr>
            <w:tcW w:w="1651" w:type="dxa"/>
            <w:noWrap/>
          </w:tcPr>
          <w:p w14:paraId="2144F23A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53.8%</w:t>
            </w:r>
          </w:p>
        </w:tc>
        <w:tc>
          <w:tcPr>
            <w:tcW w:w="1442" w:type="dxa"/>
            <w:noWrap/>
          </w:tcPr>
          <w:p w14:paraId="6D0D4E8B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3.1%</w:t>
            </w:r>
          </w:p>
        </w:tc>
        <w:tc>
          <w:tcPr>
            <w:tcW w:w="1794" w:type="dxa"/>
            <w:noWrap/>
          </w:tcPr>
          <w:p w14:paraId="328B2288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9.3%</w:t>
            </w:r>
          </w:p>
        </w:tc>
        <w:tc>
          <w:tcPr>
            <w:tcW w:w="1442" w:type="dxa"/>
            <w:noWrap/>
          </w:tcPr>
          <w:p w14:paraId="1EB894F3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0.8%</w:t>
            </w:r>
          </w:p>
        </w:tc>
        <w:tc>
          <w:tcPr>
            <w:tcW w:w="1651" w:type="dxa"/>
            <w:noWrap/>
          </w:tcPr>
          <w:p w14:paraId="2A36E414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33%</w:t>
            </w:r>
          </w:p>
        </w:tc>
        <w:tc>
          <w:tcPr>
            <w:tcW w:w="1331" w:type="dxa"/>
            <w:noWrap/>
            <w:hideMark/>
          </w:tcPr>
          <w:p w14:paraId="16D896C7" w14:textId="77777777" w:rsidR="00B42910" w:rsidRPr="00B42910" w:rsidRDefault="00B42910" w:rsidP="00B42910">
            <w:pPr>
              <w:rPr>
                <w:rFonts w:ascii="Calibri" w:eastAsia="Calibri" w:hAnsi="Calibri" w:cs="Cordia New"/>
                <w:b/>
              </w:rPr>
            </w:pPr>
            <w:r w:rsidRPr="00B42910">
              <w:rPr>
                <w:rFonts w:ascii="Calibri" w:eastAsia="Calibri" w:hAnsi="Calibri" w:cs="Cordia New"/>
                <w:b/>
              </w:rPr>
              <w:t>100%</w:t>
            </w:r>
          </w:p>
        </w:tc>
      </w:tr>
    </w:tbl>
    <w:p w14:paraId="0DEF22A9" w14:textId="77777777" w:rsidR="00B42910" w:rsidRPr="00B42910" w:rsidRDefault="00B42910" w:rsidP="00B42910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6EBF7C50" w14:textId="77777777" w:rsidR="00DA504D" w:rsidRDefault="00DA504D"/>
    <w:sectPr w:rsidR="00DA504D" w:rsidSect="00B42910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9114" w14:textId="77777777" w:rsidR="004B14BA" w:rsidRDefault="004B14BA" w:rsidP="005E1A9A">
      <w:pPr>
        <w:spacing w:after="0" w:line="240" w:lineRule="auto"/>
      </w:pPr>
      <w:r>
        <w:separator/>
      </w:r>
    </w:p>
  </w:endnote>
  <w:endnote w:type="continuationSeparator" w:id="0">
    <w:p w14:paraId="3B3AE79F" w14:textId="77777777" w:rsidR="004B14BA" w:rsidRDefault="004B14BA" w:rsidP="005E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-783503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158B4" w14:textId="77777777" w:rsidR="00B42910" w:rsidRPr="005E1A9A" w:rsidRDefault="00B42910">
        <w:pPr>
          <w:pStyle w:val="Footer"/>
          <w:jc w:val="center"/>
          <w:rPr>
            <w:rFonts w:ascii="Calibri" w:hAnsi="Calibri" w:cs="Calibri"/>
          </w:rPr>
        </w:pPr>
        <w:r w:rsidRPr="005E1A9A">
          <w:rPr>
            <w:rFonts w:ascii="Calibri" w:hAnsi="Calibri" w:cs="Calibri"/>
          </w:rPr>
          <w:fldChar w:fldCharType="begin"/>
        </w:r>
        <w:r w:rsidRPr="005E1A9A">
          <w:rPr>
            <w:rFonts w:ascii="Calibri" w:hAnsi="Calibri" w:cs="Calibri"/>
          </w:rPr>
          <w:instrText xml:space="preserve"> PAGE   \* MERGEFORMAT </w:instrText>
        </w:r>
        <w:r w:rsidRPr="005E1A9A">
          <w:rPr>
            <w:rFonts w:ascii="Calibri" w:hAnsi="Calibri" w:cs="Calibri"/>
          </w:rPr>
          <w:fldChar w:fldCharType="separate"/>
        </w:r>
        <w:r w:rsidRPr="005E1A9A">
          <w:rPr>
            <w:rFonts w:ascii="Calibri" w:hAnsi="Calibri" w:cs="Calibri"/>
            <w:noProof/>
          </w:rPr>
          <w:t>1</w:t>
        </w:r>
        <w:r w:rsidRPr="005E1A9A">
          <w:rPr>
            <w:rFonts w:ascii="Calibri" w:hAnsi="Calibri" w:cs="Calibri"/>
            <w:noProof/>
          </w:rPr>
          <w:fldChar w:fldCharType="end"/>
        </w:r>
      </w:p>
    </w:sdtContent>
  </w:sdt>
  <w:p w14:paraId="7684CAC7" w14:textId="77777777" w:rsidR="00B42910" w:rsidRDefault="00B42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595B" w14:textId="77777777" w:rsidR="004B14BA" w:rsidRDefault="004B14BA" w:rsidP="005E1A9A">
      <w:pPr>
        <w:spacing w:after="0" w:line="240" w:lineRule="auto"/>
      </w:pPr>
      <w:r>
        <w:separator/>
      </w:r>
    </w:p>
  </w:footnote>
  <w:footnote w:type="continuationSeparator" w:id="0">
    <w:p w14:paraId="746AAE77" w14:textId="77777777" w:rsidR="004B14BA" w:rsidRDefault="004B14BA" w:rsidP="005E1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46478"/>
    <w:multiLevelType w:val="hybridMultilevel"/>
    <w:tmpl w:val="C994EE38"/>
    <w:lvl w:ilvl="0" w:tplc="7C4E4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32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10"/>
    <w:rsid w:val="004B14BA"/>
    <w:rsid w:val="005E1A9A"/>
    <w:rsid w:val="00B42910"/>
    <w:rsid w:val="00C61B9D"/>
    <w:rsid w:val="00DA504D"/>
    <w:rsid w:val="00D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C5F14"/>
  <w15:chartTrackingRefBased/>
  <w15:docId w15:val="{B3EFA900-9E22-4BF5-8C46-FC6C212C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29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42910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42910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1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2026-05-21T12:36:00Z</dcterms:created>
  <dcterms:modified xsi:type="dcterms:W3CDTF">2026-05-21T12:37:00Z</dcterms:modified>
</cp:coreProperties>
</file>