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951A1" w14:textId="77777777" w:rsidR="00F648D8" w:rsidRPr="00F648D8" w:rsidRDefault="00F648D8" w:rsidP="00F648D8">
      <w:pPr>
        <w:spacing w:after="163"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b/>
          <w:color w:val="000000"/>
          <w:kern w:val="0"/>
          <w:sz w:val="28"/>
          <w:szCs w:val="22"/>
          <w:lang w:val="en-GB"/>
          <w14:ligatures w14:val="none"/>
        </w:rPr>
        <w:t xml:space="preserve">Issuing Letters of Credit </w:t>
      </w:r>
    </w:p>
    <w:p w14:paraId="1E2D9676" w14:textId="77777777" w:rsidR="00F648D8" w:rsidRPr="00F648D8" w:rsidRDefault="00F648D8" w:rsidP="00F648D8">
      <w:pPr>
        <w:spacing w:after="0" w:line="259" w:lineRule="auto"/>
        <w:ind w:left="-5" w:hanging="10"/>
        <w:rPr>
          <w:rFonts w:ascii="Calibri" w:eastAsia="Calibri" w:hAnsi="Calibri" w:cs="Calibri"/>
          <w:color w:val="000000"/>
          <w:kern w:val="0"/>
          <w:sz w:val="22"/>
          <w:szCs w:val="22"/>
          <w:lang w:val="en-GB"/>
          <w14:ligatures w14:val="none"/>
        </w:rPr>
      </w:pPr>
      <w:r w:rsidRPr="00F648D8">
        <w:rPr>
          <w:rFonts w:ascii="Calibri" w:eastAsia="Calibri" w:hAnsi="Calibri" w:cs="Calibri"/>
          <w:b/>
          <w:color w:val="000000"/>
          <w:kern w:val="0"/>
          <w:sz w:val="22"/>
          <w:szCs w:val="22"/>
          <w:lang w:val="en-GB"/>
          <w14:ligatures w14:val="none"/>
        </w:rPr>
        <w:t xml:space="preserve">When UNDP provides a Letter of Credit (L/C) </w:t>
      </w:r>
    </w:p>
    <w:p w14:paraId="55F1E1D7" w14:textId="77777777" w:rsidR="00F648D8" w:rsidRPr="00F648D8" w:rsidRDefault="00F648D8" w:rsidP="00F648D8">
      <w:pPr>
        <w:spacing w:after="9"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3B71DF0E" w14:textId="77777777" w:rsidR="00F648D8" w:rsidRPr="00F648D8" w:rsidRDefault="00F648D8" w:rsidP="00F648D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On an exceptional basis, UNDP may be called upon to provide a payment guarantee, for instance, to support a micro-credit or subsidized loan program or as additional financial security to a supplier operating under extremely risky local conditions. </w:t>
      </w:r>
    </w:p>
    <w:p w14:paraId="1A86EFC9" w14:textId="77777777" w:rsidR="00F648D8" w:rsidRPr="00F648D8" w:rsidRDefault="00F648D8" w:rsidP="00F648D8">
      <w:pPr>
        <w:spacing w:after="12"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45A9A160" w14:textId="68C6A6D2" w:rsidR="00F648D8" w:rsidRPr="00F648D8" w:rsidRDefault="00F648D8" w:rsidP="00F648D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F648D8">
        <w:rPr>
          <w:rFonts w:ascii="Calibri" w:eastAsia="Calibri" w:hAnsi="Calibri" w:cs="Calibri"/>
          <w:b/>
          <w:color w:val="000000"/>
          <w:kern w:val="0"/>
          <w:sz w:val="22"/>
          <w:szCs w:val="22"/>
          <w:lang w:val="en-GB"/>
          <w14:ligatures w14:val="none"/>
        </w:rPr>
        <w:t xml:space="preserve">Treasury should be informed and consulted whenever the issue of providing a bank guarantee or </w:t>
      </w:r>
      <w:r w:rsidRPr="00F648D8">
        <w:rPr>
          <w:rFonts w:ascii="Calibri" w:eastAsia="Calibri" w:hAnsi="Calibri" w:cs="Calibri"/>
          <w:b/>
          <w:color w:val="000000"/>
          <w:kern w:val="0"/>
          <w:sz w:val="22"/>
          <w:szCs w:val="22"/>
          <w:lang w:val="en-GB"/>
          <w14:ligatures w14:val="none"/>
        </w:rPr>
        <w:t>a Letter</w:t>
      </w:r>
      <w:r w:rsidRPr="00F648D8">
        <w:rPr>
          <w:rFonts w:ascii="Calibri" w:eastAsia="Calibri" w:hAnsi="Calibri" w:cs="Calibri"/>
          <w:b/>
          <w:color w:val="000000"/>
          <w:kern w:val="0"/>
          <w:sz w:val="22"/>
          <w:szCs w:val="22"/>
          <w:lang w:val="en-GB"/>
          <w14:ligatures w14:val="none"/>
        </w:rPr>
        <w:t xml:space="preserve"> of Credit arises</w:t>
      </w:r>
      <w:r w:rsidRPr="00F648D8">
        <w:rPr>
          <w:rFonts w:ascii="Calibri" w:eastAsia="Calibri" w:hAnsi="Calibri" w:cs="Calibri"/>
          <w:color w:val="000000"/>
          <w:kern w:val="0"/>
          <w:sz w:val="22"/>
          <w:szCs w:val="22"/>
          <w:lang w:val="en-GB"/>
          <w14:ligatures w14:val="none"/>
        </w:rPr>
        <w:t>.  Since the requirement of a payment guarantee often implies that the supplier does not accept UNDP’s credit risk, such guarantees are only given in exceptional circumstances.  Otherwise, there is a risk to future acceptance of UNDP’s good credit by other counterparties.</w:t>
      </w:r>
    </w:p>
    <w:p w14:paraId="17A0B1ED" w14:textId="77777777" w:rsidR="00F648D8" w:rsidRPr="00F648D8" w:rsidRDefault="00F648D8" w:rsidP="00F648D8">
      <w:pPr>
        <w:spacing w:after="5" w:line="249" w:lineRule="auto"/>
        <w:ind w:left="705"/>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0AD6809B" w14:textId="77777777" w:rsidR="00F648D8" w:rsidRPr="00F648D8" w:rsidRDefault="00F648D8" w:rsidP="00F648D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UNDP is not authorized to borrow funds; hence, UNDP will place a deposit/investment equal to the full amount of the L/C with the issuing bank. The funds for the deposit must be set aside from project funds for the duration of the LC. </w:t>
      </w:r>
    </w:p>
    <w:p w14:paraId="621073ED" w14:textId="77777777" w:rsidR="00F648D8" w:rsidRPr="00F648D8" w:rsidRDefault="00F648D8" w:rsidP="00F648D8">
      <w:pPr>
        <w:spacing w:after="11" w:line="259" w:lineRule="auto"/>
        <w:ind w:left="46"/>
        <w:rPr>
          <w:rFonts w:ascii="Calibri" w:eastAsia="Calibri" w:hAnsi="Calibri" w:cs="Calibri"/>
          <w:color w:val="000000"/>
          <w:kern w:val="0"/>
          <w:sz w:val="22"/>
          <w:szCs w:val="22"/>
          <w:lang w:val="en-GB"/>
          <w14:ligatures w14:val="none"/>
        </w:rPr>
      </w:pPr>
    </w:p>
    <w:p w14:paraId="2C3C3F17" w14:textId="77777777" w:rsidR="00F648D8" w:rsidRPr="00F648D8" w:rsidRDefault="00F648D8" w:rsidP="00F648D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Information needed when UNDP is providing a L/C  </w:t>
      </w:r>
    </w:p>
    <w:p w14:paraId="1E4D0FBA" w14:textId="77777777" w:rsidR="00F648D8" w:rsidRPr="00F648D8" w:rsidRDefault="00F648D8" w:rsidP="00F648D8">
      <w:pPr>
        <w:spacing w:after="0" w:line="259" w:lineRule="auto"/>
        <w:ind w:left="708"/>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0D611928" w14:textId="77777777" w:rsidR="00F648D8" w:rsidRPr="00F648D8" w:rsidRDefault="00F648D8" w:rsidP="00F648D8">
      <w:pPr>
        <w:spacing w:after="287" w:line="249" w:lineRule="auto"/>
        <w:ind w:left="708"/>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Each L/C agreement is negotiated individually based on the specific needs and requirements of the program that is being supported and the financial institutions involved. The following basic information is needed to begin the L/C process:  </w:t>
      </w:r>
    </w:p>
    <w:p w14:paraId="610ECB0D" w14:textId="77777777" w:rsidR="00F648D8" w:rsidRPr="00F648D8" w:rsidRDefault="00F648D8" w:rsidP="00F648D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The beneficiary (Supplier) on whose behalf L/C is opened (full name and address) </w:t>
      </w:r>
    </w:p>
    <w:p w14:paraId="0F90A26B" w14:textId="77777777" w:rsidR="00F648D8" w:rsidRPr="00F648D8" w:rsidRDefault="00F648D8" w:rsidP="00F648D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Local (disbursing) bank (if applicable) </w:t>
      </w:r>
    </w:p>
    <w:p w14:paraId="3AB39D8A" w14:textId="77777777" w:rsidR="00F648D8" w:rsidRPr="00F648D8" w:rsidRDefault="00F648D8" w:rsidP="00F648D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Amount and currency of the obligation to be guaranteed </w:t>
      </w:r>
    </w:p>
    <w:p w14:paraId="17AF9997" w14:textId="77777777" w:rsidR="00F648D8" w:rsidRPr="00F648D8" w:rsidRDefault="00F648D8" w:rsidP="00F648D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Duration of contract, expiration date  </w:t>
      </w:r>
    </w:p>
    <w:p w14:paraId="46A40342" w14:textId="77777777" w:rsidR="00F648D8" w:rsidRPr="00F648D8" w:rsidRDefault="00F648D8" w:rsidP="00F648D8">
      <w:pPr>
        <w:numPr>
          <w:ilvl w:val="0"/>
          <w:numId w:val="2"/>
        </w:numPr>
        <w:spacing w:after="5" w:line="249" w:lineRule="auto"/>
        <w:ind w:right="2"/>
        <w:contextualSpacing/>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Any relevant terms and conditions to be set out in the L/C (for example, repayment schedules for loan support programs, delivery schedules, conditions for payment, etc.) </w:t>
      </w:r>
    </w:p>
    <w:p w14:paraId="1D1DC6CE" w14:textId="77777777" w:rsidR="00F648D8" w:rsidRDefault="00F648D8" w:rsidP="00F648D8">
      <w:pPr>
        <w:numPr>
          <w:ilvl w:val="0"/>
          <w:numId w:val="2"/>
        </w:numPr>
        <w:spacing w:after="302" w:line="249" w:lineRule="auto"/>
        <w:ind w:right="2"/>
        <w:contextualSpacing/>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Documents to be presented to the bank to satisfy L/C payment criteria </w:t>
      </w:r>
    </w:p>
    <w:p w14:paraId="57000B16" w14:textId="77777777" w:rsidR="00F648D8" w:rsidRPr="00F648D8" w:rsidRDefault="00F648D8" w:rsidP="00F648D8">
      <w:pPr>
        <w:spacing w:after="302" w:line="249" w:lineRule="auto"/>
        <w:ind w:left="1440" w:right="2"/>
        <w:contextualSpacing/>
        <w:jc w:val="both"/>
        <w:rPr>
          <w:rFonts w:ascii="Calibri" w:eastAsia="Calibri" w:hAnsi="Calibri" w:cs="Calibri"/>
          <w:color w:val="000000"/>
          <w:kern w:val="0"/>
          <w:sz w:val="22"/>
          <w:szCs w:val="22"/>
          <w:lang w:val="en-GB"/>
          <w14:ligatures w14:val="none"/>
        </w:rPr>
      </w:pPr>
    </w:p>
    <w:p w14:paraId="1A609FC9" w14:textId="325E28C0" w:rsidR="00F648D8" w:rsidRPr="00F648D8" w:rsidRDefault="00F648D8" w:rsidP="00F648D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14:ligatures w14:val="none"/>
        </w:rPr>
        <w:t xml:space="preserve">Letters of credit incur costs (through bank charges and lost interest </w:t>
      </w:r>
      <w:proofErr w:type="gramStart"/>
      <w:r w:rsidRPr="00F648D8">
        <w:rPr>
          <w:rFonts w:ascii="Calibri" w:eastAsia="Calibri" w:hAnsi="Calibri" w:cs="Calibri"/>
          <w:color w:val="000000"/>
          <w:kern w:val="0"/>
          <w:sz w:val="22"/>
          <w:szCs w:val="22"/>
          <w14:ligatures w14:val="none"/>
        </w:rPr>
        <w:t>on</w:t>
      </w:r>
      <w:proofErr w:type="gramEnd"/>
      <w:r w:rsidRPr="00F648D8">
        <w:rPr>
          <w:rFonts w:ascii="Calibri" w:eastAsia="Calibri" w:hAnsi="Calibri" w:cs="Calibri"/>
          <w:color w:val="000000"/>
          <w:kern w:val="0"/>
          <w:sz w:val="22"/>
          <w:szCs w:val="22"/>
          <w14:ligatures w14:val="none"/>
        </w:rPr>
        <w:t xml:space="preserve"> capital</w:t>
      </w:r>
      <w:proofErr w:type="gramStart"/>
      <w:r w:rsidRPr="00F648D8">
        <w:rPr>
          <w:rFonts w:ascii="Calibri" w:eastAsia="Calibri" w:hAnsi="Calibri" w:cs="Calibri"/>
          <w:color w:val="000000"/>
          <w:kern w:val="0"/>
          <w:sz w:val="22"/>
          <w:szCs w:val="22"/>
          <w14:ligatures w14:val="none"/>
        </w:rPr>
        <w:t>), and</w:t>
      </w:r>
      <w:proofErr w:type="gramEnd"/>
      <w:r w:rsidRPr="00F648D8">
        <w:rPr>
          <w:rFonts w:ascii="Calibri" w:eastAsia="Calibri" w:hAnsi="Calibri" w:cs="Calibri"/>
          <w:color w:val="000000"/>
          <w:kern w:val="0"/>
          <w:sz w:val="22"/>
          <w:szCs w:val="22"/>
          <w14:ligatures w14:val="none"/>
        </w:rPr>
        <w:t xml:space="preserve"> take time to arrange with banking providers.</w:t>
      </w:r>
      <w:r>
        <w:rPr>
          <w:rFonts w:ascii="Calibri" w:eastAsia="Calibri" w:hAnsi="Calibri" w:cs="Calibri"/>
          <w:color w:val="000000"/>
          <w:kern w:val="0"/>
          <w:sz w:val="22"/>
          <w:szCs w:val="22"/>
          <w14:ligatures w14:val="none"/>
        </w:rPr>
        <w:t xml:space="preserve"> </w:t>
      </w:r>
      <w:r w:rsidRPr="00F648D8">
        <w:rPr>
          <w:rFonts w:ascii="Calibri" w:eastAsia="Calibri" w:hAnsi="Calibri" w:cs="Calibri"/>
          <w:color w:val="000000"/>
          <w:kern w:val="0"/>
          <w:sz w:val="22"/>
          <w:szCs w:val="22"/>
          <w14:ligatures w14:val="none"/>
        </w:rPr>
        <w:t xml:space="preserve">There </w:t>
      </w:r>
      <w:r w:rsidRPr="00F648D8">
        <w:rPr>
          <w:rFonts w:ascii="Calibri" w:eastAsia="Calibri" w:hAnsi="Calibri" w:cs="Calibri"/>
          <w:color w:val="000000"/>
          <w:kern w:val="0"/>
          <w:sz w:val="22"/>
          <w:szCs w:val="22"/>
          <w:lang w:val="en-GB"/>
          <w14:ligatures w14:val="none"/>
        </w:rPr>
        <w:t xml:space="preserve">are fees associated with LC issuance, usually based on a percentage of the value of the L/C.  These costs can usually be offset by the interest earned on the set aside (invested) </w:t>
      </w:r>
      <w:proofErr w:type="gramStart"/>
      <w:r w:rsidRPr="00F648D8">
        <w:rPr>
          <w:rFonts w:ascii="Calibri" w:eastAsia="Calibri" w:hAnsi="Calibri" w:cs="Calibri"/>
          <w:color w:val="000000"/>
          <w:kern w:val="0"/>
          <w:sz w:val="22"/>
          <w:szCs w:val="22"/>
          <w:lang w:val="en-GB"/>
          <w14:ligatures w14:val="none"/>
        </w:rPr>
        <w:t>funds, but</w:t>
      </w:r>
      <w:proofErr w:type="gramEnd"/>
      <w:r w:rsidRPr="00F648D8">
        <w:rPr>
          <w:rFonts w:ascii="Calibri" w:eastAsia="Calibri" w:hAnsi="Calibri" w:cs="Calibri"/>
          <w:color w:val="000000"/>
          <w:kern w:val="0"/>
          <w:sz w:val="22"/>
          <w:szCs w:val="22"/>
          <w:lang w:val="en-GB"/>
          <w14:ligatures w14:val="none"/>
        </w:rPr>
        <w:t xml:space="preserve"> must be absorbed in the project budget.  Fees may be partially offset by the deposit securing the L/C. </w:t>
      </w:r>
    </w:p>
    <w:p w14:paraId="07DE986C" w14:textId="77777777" w:rsidR="00F648D8" w:rsidRPr="00F648D8" w:rsidRDefault="00F648D8" w:rsidP="00F648D8">
      <w:pPr>
        <w:spacing w:after="0"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018A15C5" w14:textId="77777777" w:rsidR="00F648D8" w:rsidRPr="00F648D8" w:rsidRDefault="00F648D8" w:rsidP="00F648D8">
      <w:pPr>
        <w:spacing w:after="0" w:line="259" w:lineRule="auto"/>
        <w:ind w:left="-5" w:hanging="10"/>
        <w:rPr>
          <w:rFonts w:ascii="Calibri" w:eastAsia="Calibri" w:hAnsi="Calibri" w:cs="Calibri"/>
          <w:color w:val="000000"/>
          <w:kern w:val="0"/>
          <w:sz w:val="22"/>
          <w:szCs w:val="22"/>
          <w:lang w:val="en-GB"/>
          <w14:ligatures w14:val="none"/>
        </w:rPr>
      </w:pPr>
      <w:r w:rsidRPr="00F648D8">
        <w:rPr>
          <w:rFonts w:ascii="Calibri" w:eastAsia="Calibri" w:hAnsi="Calibri" w:cs="Calibri"/>
          <w:b/>
          <w:color w:val="000000"/>
          <w:kern w:val="0"/>
          <w:sz w:val="22"/>
          <w:szCs w:val="22"/>
          <w:lang w:val="en-GB"/>
          <w14:ligatures w14:val="none"/>
        </w:rPr>
        <w:t xml:space="preserve">When UNDP is the Beneficiary of L/C </w:t>
      </w:r>
    </w:p>
    <w:p w14:paraId="2971D254" w14:textId="77777777" w:rsidR="00F648D8" w:rsidRPr="00F648D8" w:rsidRDefault="00F648D8" w:rsidP="00F648D8">
      <w:pPr>
        <w:spacing w:after="12"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0E9E96FE" w14:textId="77777777" w:rsidR="00F648D8" w:rsidRPr="00F648D8" w:rsidRDefault="00F648D8" w:rsidP="00F648D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As part of the procurement process, suppliers may be required to provide a guarantee to UNDP; in that case, UNDP is the beneficiary of the L/C. Please consult the procurement site for forms and standards for accepting vendor guarantees.  On rare occasions, a Standby” Letter of Credit may be offered by a donor as a cash equivalent instead of cash payment under a contribution agreement.  Treasury should be informed and consulted when such a situation arises. </w:t>
      </w:r>
    </w:p>
    <w:p w14:paraId="75134F45" w14:textId="77777777" w:rsidR="00F648D8" w:rsidRPr="00F648D8" w:rsidRDefault="00F648D8" w:rsidP="00F648D8">
      <w:pPr>
        <w:spacing w:after="9"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00D50D15" w14:textId="77777777" w:rsidR="00F648D8" w:rsidRPr="00F648D8" w:rsidRDefault="00F648D8" w:rsidP="00F648D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When UNDP is accepting a bank guarantee or Letter of Credit from a supplier, it is important to verify the reliability and creditworthiness of the bank providing the guarantee. Normally, an ‘A’ </w:t>
      </w:r>
      <w:r w:rsidRPr="00F648D8">
        <w:rPr>
          <w:rFonts w:ascii="Calibri" w:eastAsia="Calibri" w:hAnsi="Calibri" w:cs="Calibri"/>
          <w:color w:val="000000"/>
          <w:kern w:val="0"/>
          <w:sz w:val="22"/>
          <w:szCs w:val="22"/>
          <w:lang w:val="en-GB"/>
          <w14:ligatures w14:val="none"/>
        </w:rPr>
        <w:lastRenderedPageBreak/>
        <w:t xml:space="preserve">rating by the established international credit-rating agencies is the minimum acceptable standard. Treasury can be contacted to verify the credit rating. </w:t>
      </w:r>
    </w:p>
    <w:p w14:paraId="08639601" w14:textId="77777777" w:rsidR="00F648D8" w:rsidRPr="00F648D8" w:rsidRDefault="00F648D8" w:rsidP="00F648D8">
      <w:pPr>
        <w:spacing w:after="0"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6F7E60C1" w14:textId="77777777" w:rsidR="00F648D8" w:rsidRPr="00F648D8" w:rsidRDefault="00F648D8" w:rsidP="00F648D8">
      <w:pPr>
        <w:numPr>
          <w:ilvl w:val="0"/>
          <w:numId w:val="1"/>
        </w:numPr>
        <w:spacing w:after="5" w:line="249" w:lineRule="auto"/>
        <w:ind w:right="2" w:hanging="360"/>
        <w:jc w:val="both"/>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The Letters of Credit issued by the banks are generally subject to Uniform Customs and Practice for Documentary Credits, Publication of International Chambers of Commerce (ICC) 600 (UCPDC 600). </w:t>
      </w:r>
    </w:p>
    <w:p w14:paraId="5E52C0E3" w14:textId="77777777" w:rsidR="00F648D8" w:rsidRPr="00F648D8" w:rsidRDefault="00F648D8" w:rsidP="00F648D8">
      <w:pPr>
        <w:spacing w:after="0"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27BEB4EF" w14:textId="77777777" w:rsidR="00F648D8" w:rsidRPr="00F648D8" w:rsidRDefault="00F648D8" w:rsidP="00F648D8">
      <w:pPr>
        <w:spacing w:after="218"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5A3000F3" w14:textId="77777777" w:rsidR="00F648D8" w:rsidRPr="00F648D8" w:rsidRDefault="00F648D8" w:rsidP="00F648D8">
      <w:pPr>
        <w:spacing w:after="0" w:line="259" w:lineRule="auto"/>
        <w:rPr>
          <w:rFonts w:ascii="Calibri" w:eastAsia="Calibri" w:hAnsi="Calibri" w:cs="Calibri"/>
          <w:color w:val="000000"/>
          <w:kern w:val="0"/>
          <w:sz w:val="22"/>
          <w:szCs w:val="22"/>
          <w:lang w:val="en-GB"/>
          <w14:ligatures w14:val="none"/>
        </w:rPr>
      </w:pPr>
      <w:r w:rsidRPr="00F648D8">
        <w:rPr>
          <w:rFonts w:ascii="Calibri" w:eastAsia="Calibri" w:hAnsi="Calibri" w:cs="Calibri"/>
          <w:color w:val="000000"/>
          <w:kern w:val="0"/>
          <w:sz w:val="22"/>
          <w:szCs w:val="22"/>
          <w:lang w:val="en-GB"/>
          <w14:ligatures w14:val="none"/>
        </w:rPr>
        <w:t xml:space="preserve"> </w:t>
      </w:r>
    </w:p>
    <w:p w14:paraId="57DFE1CA" w14:textId="77777777" w:rsidR="00DA504D" w:rsidRPr="00F648D8" w:rsidRDefault="00DA504D" w:rsidP="00F648D8"/>
    <w:sectPr w:rsidR="00DA504D" w:rsidRPr="00F648D8" w:rsidSect="00F648D8">
      <w:headerReference w:type="default" r:id="rId7"/>
      <w:footerReference w:type="default" r:id="rId8"/>
      <w:pgSz w:w="11906" w:h="16838"/>
      <w:pgMar w:top="1799" w:right="846" w:bottom="139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1037" w14:textId="77777777" w:rsidR="008E7045" w:rsidRDefault="008E7045" w:rsidP="00F648D8">
      <w:pPr>
        <w:spacing w:after="0" w:line="240" w:lineRule="auto"/>
      </w:pPr>
      <w:r>
        <w:separator/>
      </w:r>
    </w:p>
  </w:endnote>
  <w:endnote w:type="continuationSeparator" w:id="0">
    <w:p w14:paraId="52310015" w14:textId="77777777" w:rsidR="008E7045" w:rsidRDefault="008E7045" w:rsidP="00F6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6C92" w14:textId="77777777" w:rsidR="00F648D8" w:rsidRDefault="00F648D8" w:rsidP="00F648D8">
    <w:pPr>
      <w:pStyle w:val="Footer"/>
      <w:ind w:left="0" w:firstLine="0"/>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5261D9">
      <w:t>Effective Date:</w:t>
    </w:r>
    <w:r>
      <w:t xml:space="preserve"> </w:t>
    </w:r>
    <w:r w:rsidRPr="004853EE">
      <w:t xml:space="preserve">01/01/2012 </w:t>
    </w:r>
    <w:r>
      <w:ptab w:relativeTo="margin" w:alignment="right" w:leader="none"/>
    </w:r>
    <w:r w:rsidRPr="005261D9">
      <w:t>Version #:</w:t>
    </w:r>
    <w:r>
      <w:t xml:space="preserve"> </w:t>
    </w:r>
    <w:sdt>
      <w:sdtPr>
        <w:alias w:val="POPPRefItemVersion"/>
        <w:tag w:val="UNDP_POPP_REFITEM_VERSION"/>
        <w:id w:val="112727552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B43E87E-B054-46B2-981F-A1E460E6BE4E}"/>
        <w:text/>
      </w:sdtPr>
      <w:sdtContent>
        <w: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F276" w14:textId="77777777" w:rsidR="008E7045" w:rsidRDefault="008E7045" w:rsidP="00F648D8">
      <w:pPr>
        <w:spacing w:after="0" w:line="240" w:lineRule="auto"/>
      </w:pPr>
      <w:r>
        <w:separator/>
      </w:r>
    </w:p>
  </w:footnote>
  <w:footnote w:type="continuationSeparator" w:id="0">
    <w:p w14:paraId="689C68FD" w14:textId="77777777" w:rsidR="008E7045" w:rsidRDefault="008E7045" w:rsidP="00F64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39FA" w14:textId="77777777" w:rsidR="00F648D8" w:rsidRDefault="00F648D8" w:rsidP="001637AE">
    <w:pPr>
      <w:pStyle w:val="Header"/>
      <w:spacing w:before="100" w:beforeAutospacing="1" w:after="100" w:afterAutospacing="1"/>
      <w:ind w:left="9730" w:right="43"/>
    </w:pPr>
    <w:r w:rsidRPr="001637AE">
      <w:rPr>
        <w:noProof/>
        <w:color w:val="333333"/>
        <w:lang w:val="en-GB" w:eastAsia="en-GB"/>
      </w:rPr>
      <w:drawing>
        <wp:anchor distT="0" distB="0" distL="114300" distR="114300" simplePos="0" relativeHeight="251658240" behindDoc="0" locked="0" layoutInCell="1" allowOverlap="1" wp14:anchorId="0EF85528" wp14:editId="21316F66">
          <wp:simplePos x="0" y="0"/>
          <wp:positionH relativeFrom="margin">
            <wp:align>right</wp:align>
          </wp:positionH>
          <wp:positionV relativeFrom="paragraph">
            <wp:posOffset>15240</wp:posOffset>
          </wp:positionV>
          <wp:extent cx="304745" cy="585042"/>
          <wp:effectExtent l="0" t="0" r="635" b="5715"/>
          <wp:wrapNone/>
          <wp:docPr id="1768001653" name="Picture 176800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772"/>
                  <a:stretch/>
                </pic:blipFill>
                <pic:spPr bwMode="auto">
                  <a:xfrm>
                    <a:off x="0" y="0"/>
                    <a:ext cx="304745" cy="585042"/>
                  </a:xfrm>
                  <a:prstGeom prst="rect">
                    <a:avLst/>
                  </a:prstGeom>
                  <a:ln>
                    <a:noFill/>
                  </a:ln>
                  <a:extLst>
                    <a:ext uri="{53640926-AAD7-44D8-BBD7-CCE9431645EC}">
                      <a14:shadowObscured xmlns:a14="http://schemas.microsoft.com/office/drawing/2010/main"/>
                    </a:ext>
                  </a:extLst>
                </pic:spPr>
              </pic:pic>
            </a:graphicData>
          </a:graphic>
        </wp:anchor>
      </w:drawing>
    </w:r>
  </w:p>
  <w:p w14:paraId="15B1DCD4" w14:textId="77777777" w:rsidR="00F648D8" w:rsidRDefault="00F64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457DC"/>
    <w:multiLevelType w:val="hybridMultilevel"/>
    <w:tmpl w:val="B2749F1E"/>
    <w:lvl w:ilvl="0" w:tplc="C110F91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3EF0AC">
      <w:start w:val="1"/>
      <w:numFmt w:val="bullet"/>
      <w:lvlText w:val="•"/>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724F44">
      <w:start w:val="1"/>
      <w:numFmt w:val="bullet"/>
      <w:lvlText w:val="▪"/>
      <w:lvlJc w:val="left"/>
      <w:pPr>
        <w:ind w:left="2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069E86">
      <w:start w:val="1"/>
      <w:numFmt w:val="bullet"/>
      <w:lvlText w:val="•"/>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FA06EA">
      <w:start w:val="1"/>
      <w:numFmt w:val="bullet"/>
      <w:lvlText w:val="o"/>
      <w:lvlJc w:val="left"/>
      <w:pPr>
        <w:ind w:left="3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3A3C3C">
      <w:start w:val="1"/>
      <w:numFmt w:val="bullet"/>
      <w:lvlText w:val="▪"/>
      <w:lvlJc w:val="left"/>
      <w:pPr>
        <w:ind w:left="4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E61A80">
      <w:start w:val="1"/>
      <w:numFmt w:val="bullet"/>
      <w:lvlText w:val="•"/>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8C5D26">
      <w:start w:val="1"/>
      <w:numFmt w:val="bullet"/>
      <w:lvlText w:val="o"/>
      <w:lvlJc w:val="left"/>
      <w:pPr>
        <w:ind w:left="5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12DA64">
      <w:start w:val="1"/>
      <w:numFmt w:val="bullet"/>
      <w:lvlText w:val="▪"/>
      <w:lvlJc w:val="left"/>
      <w:pPr>
        <w:ind w:left="6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66C7B2C"/>
    <w:multiLevelType w:val="hybridMultilevel"/>
    <w:tmpl w:val="1CC03F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6315990">
    <w:abstractNumId w:val="0"/>
  </w:num>
  <w:num w:numId="2" w16cid:durableId="1112938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D8"/>
    <w:rsid w:val="00847338"/>
    <w:rsid w:val="008E7045"/>
    <w:rsid w:val="00C61B9D"/>
    <w:rsid w:val="00DA504D"/>
    <w:rsid w:val="00F6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DACBA"/>
  <w15:chartTrackingRefBased/>
  <w15:docId w15:val="{4AA5E54F-63FC-4407-AF2B-85C3E9A8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8D8"/>
    <w:rPr>
      <w:rFonts w:eastAsiaTheme="majorEastAsia" w:cstheme="majorBidi"/>
      <w:color w:val="272727" w:themeColor="text1" w:themeTint="D8"/>
    </w:rPr>
  </w:style>
  <w:style w:type="paragraph" w:styleId="Title">
    <w:name w:val="Title"/>
    <w:basedOn w:val="Normal"/>
    <w:next w:val="Normal"/>
    <w:link w:val="TitleChar"/>
    <w:uiPriority w:val="10"/>
    <w:qFormat/>
    <w:rsid w:val="00F64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8D8"/>
    <w:pPr>
      <w:spacing w:before="160"/>
      <w:jc w:val="center"/>
    </w:pPr>
    <w:rPr>
      <w:i/>
      <w:iCs/>
      <w:color w:val="404040" w:themeColor="text1" w:themeTint="BF"/>
    </w:rPr>
  </w:style>
  <w:style w:type="character" w:customStyle="1" w:styleId="QuoteChar">
    <w:name w:val="Quote Char"/>
    <w:basedOn w:val="DefaultParagraphFont"/>
    <w:link w:val="Quote"/>
    <w:uiPriority w:val="29"/>
    <w:rsid w:val="00F648D8"/>
    <w:rPr>
      <w:i/>
      <w:iCs/>
      <w:color w:val="404040" w:themeColor="text1" w:themeTint="BF"/>
    </w:rPr>
  </w:style>
  <w:style w:type="paragraph" w:styleId="ListParagraph">
    <w:name w:val="List Paragraph"/>
    <w:basedOn w:val="Normal"/>
    <w:uiPriority w:val="34"/>
    <w:qFormat/>
    <w:rsid w:val="00F648D8"/>
    <w:pPr>
      <w:ind w:left="720"/>
      <w:contextualSpacing/>
    </w:pPr>
  </w:style>
  <w:style w:type="character" w:styleId="IntenseEmphasis">
    <w:name w:val="Intense Emphasis"/>
    <w:basedOn w:val="DefaultParagraphFont"/>
    <w:uiPriority w:val="21"/>
    <w:qFormat/>
    <w:rsid w:val="00F648D8"/>
    <w:rPr>
      <w:i/>
      <w:iCs/>
      <w:color w:val="0F4761" w:themeColor="accent1" w:themeShade="BF"/>
    </w:rPr>
  </w:style>
  <w:style w:type="paragraph" w:styleId="IntenseQuote">
    <w:name w:val="Intense Quote"/>
    <w:basedOn w:val="Normal"/>
    <w:next w:val="Normal"/>
    <w:link w:val="IntenseQuoteChar"/>
    <w:uiPriority w:val="30"/>
    <w:qFormat/>
    <w:rsid w:val="00F64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8D8"/>
    <w:rPr>
      <w:i/>
      <w:iCs/>
      <w:color w:val="0F4761" w:themeColor="accent1" w:themeShade="BF"/>
    </w:rPr>
  </w:style>
  <w:style w:type="character" w:styleId="IntenseReference">
    <w:name w:val="Intense Reference"/>
    <w:basedOn w:val="DefaultParagraphFont"/>
    <w:uiPriority w:val="32"/>
    <w:qFormat/>
    <w:rsid w:val="00F648D8"/>
    <w:rPr>
      <w:b/>
      <w:bCs/>
      <w:smallCaps/>
      <w:color w:val="0F4761" w:themeColor="accent1" w:themeShade="BF"/>
      <w:spacing w:val="5"/>
    </w:rPr>
  </w:style>
  <w:style w:type="paragraph" w:styleId="Header">
    <w:name w:val="header"/>
    <w:basedOn w:val="Normal"/>
    <w:link w:val="HeaderChar"/>
    <w:uiPriority w:val="99"/>
    <w:unhideWhenUsed/>
    <w:rsid w:val="00F648D8"/>
    <w:pPr>
      <w:tabs>
        <w:tab w:val="center" w:pos="4680"/>
        <w:tab w:val="right" w:pos="9360"/>
      </w:tabs>
      <w:spacing w:after="0" w:line="240" w:lineRule="auto"/>
      <w:ind w:left="730" w:right="2"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F648D8"/>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F648D8"/>
    <w:pPr>
      <w:tabs>
        <w:tab w:val="center" w:pos="4680"/>
        <w:tab w:val="right" w:pos="9360"/>
      </w:tabs>
      <w:spacing w:after="0" w:line="240" w:lineRule="auto"/>
      <w:ind w:left="730" w:right="2"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F648D8"/>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2026-05-08T16:42:00Z</dcterms:created>
  <dcterms:modified xsi:type="dcterms:W3CDTF">2026-05-08T16:46:00Z</dcterms:modified>
</cp:coreProperties>
</file>