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7613" w14:textId="77777777" w:rsidR="009B4B0A" w:rsidRPr="007B6085" w:rsidRDefault="00910513">
      <w:pPr>
        <w:spacing w:after="0" w:line="259" w:lineRule="auto"/>
        <w:ind w:left="103" w:firstLine="0"/>
        <w:jc w:val="left"/>
        <w:rPr>
          <w:rFonts w:asciiTheme="minorHAnsi" w:hAnsiTheme="minorHAnsi"/>
          <w:sz w:val="28"/>
          <w:szCs w:val="28"/>
          <w:lang w:val="en-GB"/>
        </w:rPr>
      </w:pPr>
      <w:r w:rsidRPr="007B6085">
        <w:rPr>
          <w:rFonts w:asciiTheme="minorHAnsi" w:hAnsiTheme="minorHAnsi"/>
          <w:b/>
          <w:sz w:val="28"/>
          <w:szCs w:val="28"/>
          <w:lang w:val="en-GB"/>
        </w:rPr>
        <w:t xml:space="preserve">Management of Local Investments </w:t>
      </w:r>
    </w:p>
    <w:p w14:paraId="7C66045F" w14:textId="77777777" w:rsidR="009B4B0A" w:rsidRPr="007B6085" w:rsidRDefault="00910513">
      <w:pPr>
        <w:spacing w:after="14" w:line="259" w:lineRule="auto"/>
        <w:ind w:left="0" w:firstLine="0"/>
        <w:jc w:val="left"/>
        <w:rPr>
          <w:rFonts w:asciiTheme="minorHAnsi" w:hAnsiTheme="minorHAnsi"/>
          <w:lang w:val="en-GB"/>
        </w:rPr>
      </w:pPr>
      <w:r w:rsidRPr="007B6085">
        <w:rPr>
          <w:rFonts w:asciiTheme="minorHAnsi" w:hAnsiTheme="minorHAnsi"/>
          <w:b/>
          <w:lang w:val="en-GB"/>
        </w:rPr>
        <w:t xml:space="preserve"> </w:t>
      </w:r>
    </w:p>
    <w:p w14:paraId="275D2C0E" w14:textId="77777777" w:rsidR="009B4B0A" w:rsidRPr="007B6085" w:rsidRDefault="00910513">
      <w:pPr>
        <w:numPr>
          <w:ilvl w:val="0"/>
          <w:numId w:val="1"/>
        </w:numPr>
        <w:ind w:hanging="360"/>
        <w:rPr>
          <w:rFonts w:asciiTheme="minorHAnsi" w:hAnsiTheme="minorHAnsi"/>
          <w:lang w:val="en-GB"/>
        </w:rPr>
      </w:pPr>
      <w:r w:rsidRPr="007B6085">
        <w:rPr>
          <w:rFonts w:asciiTheme="minorHAnsi" w:hAnsiTheme="minorHAnsi"/>
          <w:lang w:val="en-GB"/>
        </w:rPr>
        <w:t xml:space="preserve">All investments are held in U.S. Dollars. On an </w:t>
      </w:r>
      <w:r w:rsidRPr="007B6085">
        <w:rPr>
          <w:rFonts w:asciiTheme="minorHAnsi" w:hAnsiTheme="minorHAnsi"/>
          <w:u w:val="single" w:color="000000"/>
          <w:lang w:val="en-GB"/>
        </w:rPr>
        <w:t xml:space="preserve">exceptional </w:t>
      </w:r>
      <w:r w:rsidRPr="007B6085">
        <w:rPr>
          <w:rFonts w:asciiTheme="minorHAnsi" w:hAnsiTheme="minorHAnsi"/>
          <w:lang w:val="en-GB"/>
        </w:rPr>
        <w:t xml:space="preserve">basis, Treasury may grant authority to an Office to invest excess local currency on a short-term basis. </w:t>
      </w:r>
    </w:p>
    <w:p w14:paraId="6924EFB7" w14:textId="77777777" w:rsidR="009B4B0A" w:rsidRPr="007B6085" w:rsidRDefault="00910513">
      <w:pPr>
        <w:spacing w:after="9" w:line="259" w:lineRule="auto"/>
        <w:ind w:left="0" w:firstLine="0"/>
        <w:jc w:val="left"/>
        <w:rPr>
          <w:rFonts w:asciiTheme="minorHAnsi" w:hAnsiTheme="minorHAnsi"/>
          <w:lang w:val="en-GB"/>
        </w:rPr>
      </w:pPr>
      <w:r w:rsidRPr="007B6085">
        <w:rPr>
          <w:rFonts w:asciiTheme="minorHAnsi" w:hAnsiTheme="minorHAnsi"/>
          <w:lang w:val="en-GB"/>
        </w:rPr>
        <w:t xml:space="preserve"> </w:t>
      </w:r>
    </w:p>
    <w:p w14:paraId="275A082B" w14:textId="77777777" w:rsidR="009B4B0A" w:rsidRPr="007B6085" w:rsidRDefault="00910513">
      <w:pPr>
        <w:numPr>
          <w:ilvl w:val="0"/>
          <w:numId w:val="1"/>
        </w:numPr>
        <w:ind w:hanging="360"/>
        <w:rPr>
          <w:rFonts w:asciiTheme="minorHAnsi" w:hAnsiTheme="minorHAnsi"/>
          <w:lang w:val="en-GB"/>
        </w:rPr>
      </w:pPr>
      <w:r w:rsidRPr="007B6085">
        <w:rPr>
          <w:rFonts w:asciiTheme="minorHAnsi" w:hAnsiTheme="minorHAnsi"/>
          <w:lang w:val="en-GB"/>
        </w:rPr>
        <w:t xml:space="preserve">Principles for Managing Working Capital </w:t>
      </w:r>
    </w:p>
    <w:p w14:paraId="57D67BE1" w14:textId="77777777" w:rsidR="009B4B0A" w:rsidRPr="007B6085" w:rsidRDefault="00910513">
      <w:pPr>
        <w:spacing w:after="0" w:line="259" w:lineRule="auto"/>
        <w:ind w:left="0" w:firstLine="0"/>
        <w:jc w:val="left"/>
        <w:rPr>
          <w:rFonts w:asciiTheme="minorHAnsi" w:hAnsiTheme="minorHAnsi"/>
          <w:lang w:val="en-GB"/>
        </w:rPr>
      </w:pPr>
      <w:r w:rsidRPr="007B6085">
        <w:rPr>
          <w:rFonts w:asciiTheme="minorHAnsi" w:hAnsiTheme="minorHAnsi"/>
          <w:lang w:val="en-GB"/>
        </w:rPr>
        <w:t xml:space="preserve"> </w:t>
      </w:r>
    </w:p>
    <w:p w14:paraId="3D38235F" w14:textId="77777777" w:rsidR="009B4B0A" w:rsidRPr="007B6085" w:rsidRDefault="00910513" w:rsidP="00647DB8">
      <w:pPr>
        <w:numPr>
          <w:ilvl w:val="1"/>
          <w:numId w:val="5"/>
        </w:numPr>
        <w:ind w:right="92" w:hanging="360"/>
        <w:rPr>
          <w:rFonts w:asciiTheme="minorHAnsi" w:hAnsiTheme="minorHAnsi"/>
          <w:lang w:val="en-GB"/>
        </w:rPr>
      </w:pPr>
      <w:r w:rsidRPr="007B6085">
        <w:rPr>
          <w:rFonts w:asciiTheme="minorHAnsi" w:hAnsiTheme="minorHAnsi"/>
          <w:b/>
          <w:i/>
          <w:lang w:val="en-GB"/>
        </w:rPr>
        <w:t xml:space="preserve">Preserving principal </w:t>
      </w:r>
      <w:r w:rsidRPr="007B6085">
        <w:rPr>
          <w:rFonts w:asciiTheme="minorHAnsi" w:hAnsiTheme="minorHAnsi"/>
          <w:lang w:val="en-GB"/>
        </w:rPr>
        <w:t xml:space="preserve">– this means to protect UNDP cash and investment asset in US$ term against sovereign risk, credit risk, foreign currency exchange risk (see definitions below). </w:t>
      </w:r>
    </w:p>
    <w:p w14:paraId="4B9E130C" w14:textId="77777777" w:rsidR="009B4B0A" w:rsidRPr="007B6085" w:rsidRDefault="00910513" w:rsidP="00647DB8">
      <w:pPr>
        <w:numPr>
          <w:ilvl w:val="1"/>
          <w:numId w:val="5"/>
        </w:numPr>
        <w:ind w:right="92" w:hanging="360"/>
        <w:rPr>
          <w:rFonts w:asciiTheme="minorHAnsi" w:hAnsiTheme="minorHAnsi"/>
          <w:lang w:val="en-GB"/>
        </w:rPr>
      </w:pPr>
      <w:r w:rsidRPr="007B6085">
        <w:rPr>
          <w:rFonts w:asciiTheme="minorHAnsi" w:hAnsiTheme="minorHAnsi"/>
          <w:b/>
          <w:i/>
          <w:lang w:val="en-GB"/>
        </w:rPr>
        <w:t xml:space="preserve">Liquidity </w:t>
      </w:r>
      <w:r w:rsidRPr="007B6085">
        <w:rPr>
          <w:rFonts w:asciiTheme="minorHAnsi" w:hAnsiTheme="minorHAnsi"/>
          <w:lang w:val="en-GB"/>
        </w:rPr>
        <w:t xml:space="preserve">–to ensure that the cash and investment asset investment periods are structured in such a way as to meet on-going disbursement requirements. Alert: too much liquidity results in loss of interest income; too little liquidity causes emergency replenishments and possible delays in meeting financial obligations. </w:t>
      </w:r>
    </w:p>
    <w:p w14:paraId="478FD046" w14:textId="77777777" w:rsidR="009B4B0A" w:rsidRPr="007B6085" w:rsidRDefault="00910513" w:rsidP="00647DB8">
      <w:pPr>
        <w:numPr>
          <w:ilvl w:val="1"/>
          <w:numId w:val="5"/>
        </w:numPr>
        <w:ind w:right="92" w:hanging="360"/>
        <w:rPr>
          <w:rFonts w:asciiTheme="minorHAnsi" w:hAnsiTheme="minorHAnsi"/>
          <w:lang w:val="en-GB"/>
        </w:rPr>
      </w:pPr>
      <w:r w:rsidRPr="007B6085">
        <w:rPr>
          <w:rFonts w:asciiTheme="minorHAnsi" w:hAnsiTheme="minorHAnsi"/>
          <w:b/>
          <w:i/>
          <w:lang w:val="en-GB"/>
        </w:rPr>
        <w:t xml:space="preserve">Earn interest income </w:t>
      </w:r>
      <w:r w:rsidRPr="007B6085">
        <w:rPr>
          <w:rFonts w:asciiTheme="minorHAnsi" w:hAnsiTheme="minorHAnsi"/>
          <w:lang w:val="en-GB"/>
        </w:rPr>
        <w:t xml:space="preserve">– this means to generate maximum interest income provided that the 1st and 2nd cash management principles are met. This also means to manage the inflation and interest rate risks. </w:t>
      </w:r>
    </w:p>
    <w:p w14:paraId="6DD6FD19" w14:textId="77777777" w:rsidR="009B4B0A" w:rsidRPr="007B6085" w:rsidRDefault="00910513">
      <w:pPr>
        <w:spacing w:after="12" w:line="259" w:lineRule="auto"/>
        <w:ind w:left="0" w:firstLine="0"/>
        <w:jc w:val="left"/>
        <w:rPr>
          <w:rFonts w:asciiTheme="minorHAnsi" w:hAnsiTheme="minorHAnsi"/>
          <w:lang w:val="en-GB"/>
        </w:rPr>
      </w:pPr>
      <w:r w:rsidRPr="007B6085">
        <w:rPr>
          <w:rFonts w:asciiTheme="minorHAnsi" w:hAnsiTheme="minorHAnsi"/>
          <w:lang w:val="en-GB"/>
        </w:rPr>
        <w:t xml:space="preserve"> </w:t>
      </w:r>
    </w:p>
    <w:p w14:paraId="7A3DE032" w14:textId="77777777" w:rsidR="009B4B0A" w:rsidRPr="007B6085" w:rsidRDefault="00910513">
      <w:pPr>
        <w:numPr>
          <w:ilvl w:val="0"/>
          <w:numId w:val="1"/>
        </w:numPr>
        <w:ind w:hanging="360"/>
        <w:rPr>
          <w:rFonts w:asciiTheme="minorHAnsi" w:hAnsiTheme="minorHAnsi"/>
          <w:lang w:val="en-GB"/>
        </w:rPr>
      </w:pPr>
      <w:r w:rsidRPr="007B6085">
        <w:rPr>
          <w:rFonts w:asciiTheme="minorHAnsi" w:hAnsiTheme="minorHAnsi"/>
          <w:lang w:val="en-GB"/>
        </w:rPr>
        <w:t xml:space="preserve">Criteria for Granting Office Local Investment Authority </w:t>
      </w:r>
    </w:p>
    <w:p w14:paraId="1680266A" w14:textId="77777777" w:rsidR="009B4B0A" w:rsidRPr="007B6085" w:rsidRDefault="00910513">
      <w:pPr>
        <w:spacing w:after="0" w:line="259" w:lineRule="auto"/>
        <w:ind w:left="0" w:firstLine="0"/>
        <w:jc w:val="left"/>
        <w:rPr>
          <w:rFonts w:asciiTheme="minorHAnsi" w:hAnsiTheme="minorHAnsi"/>
          <w:lang w:val="en-GB"/>
        </w:rPr>
      </w:pPr>
      <w:r w:rsidRPr="007B6085">
        <w:rPr>
          <w:rFonts w:asciiTheme="minorHAnsi" w:hAnsiTheme="minorHAnsi"/>
          <w:lang w:val="en-GB"/>
        </w:rPr>
        <w:t xml:space="preserve"> </w:t>
      </w:r>
    </w:p>
    <w:p w14:paraId="12544EEF" w14:textId="77777777" w:rsidR="009B4B0A" w:rsidRPr="007B6085" w:rsidRDefault="00910513" w:rsidP="00647DB8">
      <w:pPr>
        <w:numPr>
          <w:ilvl w:val="1"/>
          <w:numId w:val="6"/>
        </w:numPr>
        <w:ind w:hanging="360"/>
        <w:rPr>
          <w:rFonts w:asciiTheme="minorHAnsi" w:hAnsiTheme="minorHAnsi"/>
          <w:lang w:val="en-GB"/>
        </w:rPr>
      </w:pPr>
      <w:r w:rsidRPr="007B6085">
        <w:rPr>
          <w:rFonts w:asciiTheme="minorHAnsi" w:hAnsiTheme="minorHAnsi"/>
          <w:lang w:val="en-GB"/>
        </w:rPr>
        <w:t xml:space="preserve">Compelling business needs </w:t>
      </w:r>
    </w:p>
    <w:p w14:paraId="7132A943" w14:textId="77777777" w:rsidR="009B4B0A" w:rsidRPr="007B6085" w:rsidRDefault="00910513" w:rsidP="00647DB8">
      <w:pPr>
        <w:numPr>
          <w:ilvl w:val="1"/>
          <w:numId w:val="6"/>
        </w:numPr>
        <w:ind w:hanging="360"/>
        <w:rPr>
          <w:rFonts w:asciiTheme="minorHAnsi" w:hAnsiTheme="minorHAnsi"/>
          <w:lang w:val="en-GB"/>
        </w:rPr>
      </w:pPr>
      <w:r w:rsidRPr="007B6085">
        <w:rPr>
          <w:rFonts w:asciiTheme="minorHAnsi" w:hAnsiTheme="minorHAnsi"/>
          <w:lang w:val="en-GB"/>
        </w:rPr>
        <w:t xml:space="preserve">Slight timing mismatch between contribution received and project spending – disbursing funds (within the 45 days window) </w:t>
      </w:r>
    </w:p>
    <w:p w14:paraId="3F488230" w14:textId="77777777" w:rsidR="009B4B0A" w:rsidRPr="007B6085" w:rsidRDefault="00910513" w:rsidP="00647DB8">
      <w:pPr>
        <w:numPr>
          <w:ilvl w:val="1"/>
          <w:numId w:val="6"/>
        </w:numPr>
        <w:ind w:hanging="360"/>
        <w:rPr>
          <w:rFonts w:asciiTheme="minorHAnsi" w:hAnsiTheme="minorHAnsi"/>
          <w:lang w:val="en-GB"/>
        </w:rPr>
      </w:pPr>
      <w:r w:rsidRPr="007B6085">
        <w:rPr>
          <w:rFonts w:asciiTheme="minorHAnsi" w:hAnsiTheme="minorHAnsi"/>
          <w:lang w:val="en-GB"/>
        </w:rPr>
        <w:t xml:space="preserve">Risk assessment (see below) </w:t>
      </w:r>
    </w:p>
    <w:p w14:paraId="11FF1C45" w14:textId="77777777" w:rsidR="009B4B0A" w:rsidRPr="007B6085" w:rsidRDefault="00910513" w:rsidP="00647DB8">
      <w:pPr>
        <w:numPr>
          <w:ilvl w:val="1"/>
          <w:numId w:val="6"/>
        </w:numPr>
        <w:ind w:hanging="360"/>
        <w:rPr>
          <w:rFonts w:asciiTheme="minorHAnsi" w:hAnsiTheme="minorHAnsi"/>
          <w:lang w:val="en-GB"/>
        </w:rPr>
      </w:pPr>
      <w:r w:rsidRPr="007B6085">
        <w:rPr>
          <w:rFonts w:asciiTheme="minorHAnsi" w:hAnsiTheme="minorHAnsi"/>
          <w:lang w:val="en-GB"/>
        </w:rPr>
        <w:t xml:space="preserve">The invested funds can be utilized within 45 days </w:t>
      </w:r>
    </w:p>
    <w:p w14:paraId="0D7BDC49" w14:textId="77777777" w:rsidR="009B4B0A" w:rsidRPr="007B6085" w:rsidRDefault="00910513" w:rsidP="00647DB8">
      <w:pPr>
        <w:numPr>
          <w:ilvl w:val="1"/>
          <w:numId w:val="6"/>
        </w:numPr>
        <w:ind w:hanging="360"/>
        <w:rPr>
          <w:rFonts w:asciiTheme="minorHAnsi" w:hAnsiTheme="minorHAnsi"/>
          <w:lang w:val="en-GB"/>
        </w:rPr>
      </w:pPr>
      <w:r w:rsidRPr="007B6085">
        <w:rPr>
          <w:rFonts w:asciiTheme="minorHAnsi" w:hAnsiTheme="minorHAnsi"/>
          <w:lang w:val="en-GB"/>
        </w:rPr>
        <w:t xml:space="preserve">Competency of the Finance function of the country office </w:t>
      </w:r>
    </w:p>
    <w:p w14:paraId="442C5565" w14:textId="77777777" w:rsidR="009B4B0A" w:rsidRPr="007B6085" w:rsidRDefault="00910513">
      <w:pPr>
        <w:spacing w:after="11" w:line="259" w:lineRule="auto"/>
        <w:ind w:left="0" w:firstLine="0"/>
        <w:jc w:val="left"/>
        <w:rPr>
          <w:rFonts w:asciiTheme="minorHAnsi" w:hAnsiTheme="minorHAnsi"/>
          <w:lang w:val="en-GB"/>
        </w:rPr>
      </w:pPr>
      <w:r w:rsidRPr="007B6085">
        <w:rPr>
          <w:rFonts w:asciiTheme="minorHAnsi" w:hAnsiTheme="minorHAnsi"/>
          <w:lang w:val="en-GB"/>
        </w:rPr>
        <w:t xml:space="preserve"> </w:t>
      </w:r>
    </w:p>
    <w:p w14:paraId="255DA09E" w14:textId="5EB70173" w:rsidR="009B4B0A" w:rsidRPr="007B6085" w:rsidRDefault="00910513" w:rsidP="00647DB8">
      <w:pPr>
        <w:numPr>
          <w:ilvl w:val="0"/>
          <w:numId w:val="1"/>
        </w:numPr>
        <w:ind w:hanging="360"/>
        <w:rPr>
          <w:rFonts w:asciiTheme="minorHAnsi" w:hAnsiTheme="minorHAnsi"/>
          <w:lang w:val="en-GB"/>
        </w:rPr>
      </w:pPr>
      <w:r w:rsidRPr="007B6085">
        <w:rPr>
          <w:rFonts w:asciiTheme="minorHAnsi" w:hAnsiTheme="minorHAnsi"/>
          <w:lang w:val="en-GB"/>
        </w:rPr>
        <w:t xml:space="preserve">Risk Assessment </w:t>
      </w:r>
    </w:p>
    <w:p w14:paraId="0B21BC5F" w14:textId="77777777" w:rsidR="009B4B0A" w:rsidRPr="007B6085" w:rsidRDefault="00910513">
      <w:pPr>
        <w:pStyle w:val="Heading1"/>
        <w:ind w:left="816"/>
        <w:rPr>
          <w:rFonts w:asciiTheme="minorHAnsi" w:hAnsiTheme="minorHAnsi"/>
          <w:lang w:val="en-GB"/>
        </w:rPr>
      </w:pPr>
      <w:r w:rsidRPr="007B6085">
        <w:rPr>
          <w:rFonts w:asciiTheme="minorHAnsi" w:hAnsiTheme="minorHAnsi"/>
          <w:lang w:val="en-GB"/>
        </w:rPr>
        <w:t xml:space="preserve">Sovereign Risk </w:t>
      </w:r>
      <w:r w:rsidRPr="007B6085">
        <w:rPr>
          <w:rFonts w:asciiTheme="minorHAnsi" w:hAnsiTheme="minorHAnsi"/>
          <w:b w:val="0"/>
          <w:lang w:val="en-GB"/>
        </w:rPr>
        <w:t xml:space="preserve"> </w:t>
      </w:r>
    </w:p>
    <w:p w14:paraId="51EE0608" w14:textId="77777777" w:rsidR="009B4B0A" w:rsidRPr="007B6085" w:rsidRDefault="00910513" w:rsidP="00647DB8">
      <w:pPr>
        <w:numPr>
          <w:ilvl w:val="0"/>
          <w:numId w:val="7"/>
        </w:numPr>
        <w:ind w:hanging="360"/>
        <w:rPr>
          <w:rFonts w:asciiTheme="minorHAnsi" w:hAnsiTheme="minorHAnsi"/>
          <w:lang w:val="en-GB"/>
        </w:rPr>
      </w:pPr>
      <w:r w:rsidRPr="007B6085">
        <w:rPr>
          <w:rFonts w:asciiTheme="minorHAnsi" w:hAnsiTheme="minorHAnsi"/>
          <w:lang w:val="en-GB"/>
        </w:rPr>
        <w:t xml:space="preserve">Is the country politically stable? </w:t>
      </w:r>
    </w:p>
    <w:p w14:paraId="43ED5C67" w14:textId="77777777" w:rsidR="009B4B0A" w:rsidRPr="007B6085" w:rsidRDefault="00910513" w:rsidP="00647DB8">
      <w:pPr>
        <w:numPr>
          <w:ilvl w:val="0"/>
          <w:numId w:val="7"/>
        </w:numPr>
        <w:ind w:hanging="360"/>
        <w:rPr>
          <w:rFonts w:asciiTheme="minorHAnsi" w:hAnsiTheme="minorHAnsi"/>
          <w:lang w:val="en-GB"/>
        </w:rPr>
      </w:pPr>
      <w:r w:rsidRPr="007B6085">
        <w:rPr>
          <w:rFonts w:asciiTheme="minorHAnsi" w:hAnsiTheme="minorHAnsi"/>
          <w:lang w:val="en-GB"/>
        </w:rPr>
        <w:t xml:space="preserve">Is the country economy policy sound? Is the country in economic expansion or recession? </w:t>
      </w:r>
    </w:p>
    <w:p w14:paraId="2542B5F7" w14:textId="77777777" w:rsidR="009B4B0A" w:rsidRPr="007B6085" w:rsidRDefault="00910513" w:rsidP="00647DB8">
      <w:pPr>
        <w:numPr>
          <w:ilvl w:val="0"/>
          <w:numId w:val="7"/>
        </w:numPr>
        <w:ind w:hanging="360"/>
        <w:rPr>
          <w:rFonts w:asciiTheme="minorHAnsi" w:hAnsiTheme="minorHAnsi"/>
          <w:lang w:val="en-GB"/>
        </w:rPr>
      </w:pPr>
      <w:r w:rsidRPr="007B6085">
        <w:rPr>
          <w:rFonts w:asciiTheme="minorHAnsi" w:hAnsiTheme="minorHAnsi"/>
          <w:lang w:val="en-GB"/>
        </w:rPr>
        <w:t xml:space="preserve">What is the country’s sovereign risk rating and foreign currency rating? (if available) </w:t>
      </w:r>
    </w:p>
    <w:p w14:paraId="3298421B" w14:textId="77777777" w:rsidR="009B4B0A" w:rsidRPr="007B6085" w:rsidRDefault="00910513">
      <w:pPr>
        <w:spacing w:after="0" w:line="259" w:lineRule="auto"/>
        <w:ind w:left="0" w:firstLine="0"/>
        <w:jc w:val="left"/>
        <w:rPr>
          <w:rFonts w:asciiTheme="minorHAnsi" w:hAnsiTheme="minorHAnsi"/>
          <w:lang w:val="en-GB"/>
        </w:rPr>
      </w:pPr>
      <w:r w:rsidRPr="007B6085">
        <w:rPr>
          <w:rFonts w:asciiTheme="minorHAnsi" w:hAnsiTheme="minorHAnsi"/>
          <w:lang w:val="en-GB"/>
        </w:rPr>
        <w:t xml:space="preserve"> </w:t>
      </w:r>
    </w:p>
    <w:p w14:paraId="0D299F4B" w14:textId="77777777" w:rsidR="00647DB8" w:rsidRPr="007B6085" w:rsidRDefault="00647DB8" w:rsidP="00647DB8">
      <w:pPr>
        <w:ind w:left="816"/>
        <w:rPr>
          <w:rFonts w:asciiTheme="minorHAnsi" w:hAnsiTheme="minorHAnsi"/>
          <w:b/>
          <w:lang w:val="en-GB"/>
        </w:rPr>
      </w:pPr>
      <w:r w:rsidRPr="007B6085">
        <w:rPr>
          <w:rFonts w:asciiTheme="minorHAnsi" w:hAnsiTheme="minorHAnsi"/>
          <w:b/>
          <w:lang w:val="en-GB"/>
        </w:rPr>
        <w:t>Credit Risk</w:t>
      </w:r>
    </w:p>
    <w:p w14:paraId="3B4457F1" w14:textId="10D0B573" w:rsidR="009B4B0A" w:rsidRPr="007B6085" w:rsidRDefault="00910513" w:rsidP="00647DB8">
      <w:pPr>
        <w:ind w:left="816"/>
        <w:rPr>
          <w:rFonts w:asciiTheme="minorHAnsi" w:hAnsiTheme="minorHAnsi"/>
          <w:lang w:val="en-GB"/>
        </w:rPr>
      </w:pPr>
      <w:r w:rsidRPr="007B6085">
        <w:rPr>
          <w:rFonts w:asciiTheme="minorHAnsi" w:hAnsiTheme="minorHAnsi"/>
          <w:lang w:val="en-GB"/>
        </w:rPr>
        <w:t xml:space="preserve">The risk that an issuer of fixed income securities (also known as the borrower or debtor) will not repay the obligation as promised. </w:t>
      </w:r>
    </w:p>
    <w:p w14:paraId="5D3CB402" w14:textId="77777777" w:rsidR="009B4B0A" w:rsidRPr="007B6085" w:rsidRDefault="00910513" w:rsidP="00647DB8">
      <w:pPr>
        <w:pStyle w:val="ListParagraph"/>
        <w:numPr>
          <w:ilvl w:val="0"/>
          <w:numId w:val="13"/>
        </w:numPr>
        <w:rPr>
          <w:rFonts w:asciiTheme="minorHAnsi" w:hAnsiTheme="minorHAnsi"/>
          <w:lang w:val="en-GB"/>
        </w:rPr>
      </w:pPr>
      <w:r w:rsidRPr="007B6085">
        <w:rPr>
          <w:rFonts w:asciiTheme="minorHAnsi" w:hAnsiTheme="minorHAnsi"/>
          <w:lang w:val="en-GB"/>
        </w:rPr>
        <w:t xml:space="preserve">Are the bank/financial institution with which UNDP banks financially sound? </w:t>
      </w:r>
    </w:p>
    <w:p w14:paraId="3B453C3C" w14:textId="77777777" w:rsidR="009B4B0A" w:rsidRPr="007B6085" w:rsidRDefault="00910513" w:rsidP="00647DB8">
      <w:pPr>
        <w:pStyle w:val="ListParagraph"/>
        <w:numPr>
          <w:ilvl w:val="0"/>
          <w:numId w:val="13"/>
        </w:numPr>
        <w:rPr>
          <w:rFonts w:asciiTheme="minorHAnsi" w:hAnsiTheme="minorHAnsi"/>
          <w:lang w:val="en-GB"/>
        </w:rPr>
      </w:pPr>
      <w:r w:rsidRPr="007B6085">
        <w:rPr>
          <w:rFonts w:asciiTheme="minorHAnsi" w:hAnsiTheme="minorHAnsi"/>
          <w:lang w:val="en-GB"/>
        </w:rPr>
        <w:t xml:space="preserve">What is the deposit size of the bank/financial institution? </w:t>
      </w:r>
    </w:p>
    <w:p w14:paraId="24C4C28B" w14:textId="77777777" w:rsidR="009B4B0A" w:rsidRPr="007B6085" w:rsidRDefault="00910513" w:rsidP="00647DB8">
      <w:pPr>
        <w:pStyle w:val="ListParagraph"/>
        <w:numPr>
          <w:ilvl w:val="0"/>
          <w:numId w:val="13"/>
        </w:numPr>
        <w:rPr>
          <w:rFonts w:asciiTheme="minorHAnsi" w:hAnsiTheme="minorHAnsi"/>
          <w:lang w:val="en-GB"/>
        </w:rPr>
      </w:pPr>
      <w:r w:rsidRPr="007B6085">
        <w:rPr>
          <w:rFonts w:asciiTheme="minorHAnsi" w:hAnsiTheme="minorHAnsi"/>
          <w:lang w:val="en-GB"/>
        </w:rPr>
        <w:t xml:space="preserve">How are the bank/financial institution ranked vs. its peers in the same country? </w:t>
      </w:r>
    </w:p>
    <w:p w14:paraId="06E27685" w14:textId="77777777" w:rsidR="009B4B0A" w:rsidRPr="007B6085" w:rsidRDefault="00910513" w:rsidP="00647DB8">
      <w:pPr>
        <w:pStyle w:val="ListParagraph"/>
        <w:numPr>
          <w:ilvl w:val="0"/>
          <w:numId w:val="13"/>
        </w:numPr>
        <w:rPr>
          <w:rFonts w:asciiTheme="minorHAnsi" w:hAnsiTheme="minorHAnsi"/>
          <w:lang w:val="en-GB"/>
        </w:rPr>
      </w:pPr>
      <w:r w:rsidRPr="007B6085">
        <w:rPr>
          <w:rFonts w:asciiTheme="minorHAnsi" w:hAnsiTheme="minorHAnsi"/>
          <w:lang w:val="en-GB"/>
        </w:rPr>
        <w:t xml:space="preserve">What are the bank/financial institution’s credit rating? </w:t>
      </w:r>
    </w:p>
    <w:p w14:paraId="37F5CA2B" w14:textId="77777777" w:rsidR="009B4B0A" w:rsidRPr="007B6085" w:rsidRDefault="00910513">
      <w:pPr>
        <w:spacing w:after="0" w:line="259" w:lineRule="auto"/>
        <w:ind w:left="0" w:firstLine="0"/>
        <w:jc w:val="left"/>
        <w:rPr>
          <w:rFonts w:asciiTheme="minorHAnsi" w:hAnsiTheme="minorHAnsi"/>
          <w:lang w:val="en-GB"/>
        </w:rPr>
      </w:pPr>
      <w:r w:rsidRPr="007B6085">
        <w:rPr>
          <w:rFonts w:asciiTheme="minorHAnsi" w:hAnsiTheme="minorHAnsi"/>
          <w:lang w:val="en-GB"/>
        </w:rPr>
        <w:t xml:space="preserve"> </w:t>
      </w:r>
    </w:p>
    <w:p w14:paraId="48345E55" w14:textId="77777777" w:rsidR="00647DB8" w:rsidRPr="007B6085" w:rsidRDefault="00910513">
      <w:pPr>
        <w:spacing w:after="53"/>
        <w:ind w:left="1130" w:right="513" w:hanging="324"/>
        <w:rPr>
          <w:rFonts w:asciiTheme="minorHAnsi" w:hAnsiTheme="minorHAnsi"/>
          <w:lang w:val="en-GB"/>
        </w:rPr>
      </w:pPr>
      <w:r w:rsidRPr="007B6085">
        <w:rPr>
          <w:rFonts w:asciiTheme="minorHAnsi" w:hAnsiTheme="minorHAnsi"/>
          <w:b/>
          <w:lang w:val="en-GB"/>
        </w:rPr>
        <w:t>Foreign Currency Risk</w:t>
      </w:r>
    </w:p>
    <w:p w14:paraId="0B761F48" w14:textId="77777777" w:rsidR="00647DB8" w:rsidRPr="007B6085" w:rsidRDefault="00910513" w:rsidP="00647DB8">
      <w:pPr>
        <w:spacing w:after="53"/>
        <w:ind w:left="1130" w:right="513" w:hanging="324"/>
        <w:rPr>
          <w:rFonts w:asciiTheme="minorHAnsi" w:hAnsiTheme="minorHAnsi"/>
          <w:lang w:val="en-GB"/>
        </w:rPr>
      </w:pPr>
      <w:r w:rsidRPr="007B6085">
        <w:rPr>
          <w:rFonts w:asciiTheme="minorHAnsi" w:hAnsiTheme="minorHAnsi"/>
          <w:lang w:val="en-GB"/>
        </w:rPr>
        <w:t>The risk of devaluation. The exchang</w:t>
      </w:r>
      <w:r w:rsidR="00647DB8" w:rsidRPr="007B6085">
        <w:rPr>
          <w:rFonts w:asciiTheme="minorHAnsi" w:hAnsiTheme="minorHAnsi"/>
          <w:lang w:val="en-GB"/>
        </w:rPr>
        <w:t>e rate is highly influenced by:</w:t>
      </w:r>
    </w:p>
    <w:p w14:paraId="16D8EA8D" w14:textId="77777777" w:rsidR="00647DB8" w:rsidRPr="007B6085" w:rsidRDefault="00910513" w:rsidP="00647DB8">
      <w:pPr>
        <w:pStyle w:val="ListParagraph"/>
        <w:numPr>
          <w:ilvl w:val="0"/>
          <w:numId w:val="11"/>
        </w:numPr>
        <w:spacing w:after="53"/>
        <w:ind w:right="513"/>
        <w:rPr>
          <w:rFonts w:asciiTheme="minorHAnsi" w:hAnsiTheme="minorHAnsi"/>
          <w:lang w:val="en-GB"/>
        </w:rPr>
      </w:pPr>
      <w:r w:rsidRPr="007B6085">
        <w:rPr>
          <w:rFonts w:asciiTheme="minorHAnsi" w:hAnsiTheme="minorHAnsi"/>
          <w:lang w:val="en-GB"/>
        </w:rPr>
        <w:t xml:space="preserve">Political stability of the country </w:t>
      </w:r>
    </w:p>
    <w:p w14:paraId="18A9E451" w14:textId="77777777" w:rsidR="00647DB8" w:rsidRPr="007B6085" w:rsidRDefault="00647DB8" w:rsidP="00647DB8">
      <w:pPr>
        <w:pStyle w:val="ListParagraph"/>
        <w:numPr>
          <w:ilvl w:val="0"/>
          <w:numId w:val="11"/>
        </w:numPr>
        <w:spacing w:after="53"/>
        <w:ind w:right="513"/>
        <w:rPr>
          <w:rFonts w:asciiTheme="minorHAnsi" w:hAnsiTheme="minorHAnsi"/>
          <w:lang w:val="en-GB"/>
        </w:rPr>
      </w:pPr>
      <w:r w:rsidRPr="007B6085">
        <w:rPr>
          <w:rFonts w:asciiTheme="minorHAnsi" w:hAnsiTheme="minorHAnsi"/>
          <w:lang w:val="en-GB"/>
        </w:rPr>
        <w:t>Technical factors</w:t>
      </w:r>
    </w:p>
    <w:p w14:paraId="480AA056" w14:textId="71BB8C87" w:rsidR="00647DB8" w:rsidRPr="007B6085" w:rsidRDefault="00910513" w:rsidP="00F631A6">
      <w:pPr>
        <w:pStyle w:val="ListParagraph"/>
        <w:numPr>
          <w:ilvl w:val="0"/>
          <w:numId w:val="11"/>
        </w:numPr>
        <w:spacing w:after="53"/>
        <w:ind w:right="513"/>
        <w:rPr>
          <w:rFonts w:asciiTheme="minorHAnsi" w:hAnsiTheme="minorHAnsi"/>
          <w:lang w:val="en-GB"/>
        </w:rPr>
      </w:pPr>
      <w:r w:rsidRPr="007B6085">
        <w:rPr>
          <w:rFonts w:asciiTheme="minorHAnsi" w:hAnsiTheme="minorHAnsi"/>
          <w:lang w:val="en-GB"/>
        </w:rPr>
        <w:t xml:space="preserve">Economic fundamentals </w:t>
      </w:r>
    </w:p>
    <w:p w14:paraId="6F82386C" w14:textId="77777777" w:rsidR="00F631A6" w:rsidRPr="007B6085" w:rsidRDefault="00F631A6" w:rsidP="00F631A6">
      <w:pPr>
        <w:pStyle w:val="ListParagraph"/>
        <w:spacing w:after="53"/>
        <w:ind w:left="1526" w:right="513" w:firstLine="0"/>
        <w:rPr>
          <w:rFonts w:asciiTheme="minorHAnsi" w:hAnsiTheme="minorHAnsi"/>
          <w:lang w:val="en-GB"/>
        </w:rPr>
      </w:pPr>
    </w:p>
    <w:p w14:paraId="515BE862" w14:textId="77777777" w:rsidR="00647DB8" w:rsidRPr="007B6085" w:rsidRDefault="00910513" w:rsidP="00647DB8">
      <w:pPr>
        <w:spacing w:after="36"/>
        <w:ind w:left="806" w:firstLine="0"/>
        <w:rPr>
          <w:rFonts w:asciiTheme="minorHAnsi" w:hAnsiTheme="minorHAnsi"/>
          <w:lang w:val="en-GB"/>
        </w:rPr>
      </w:pPr>
      <w:r w:rsidRPr="007B6085">
        <w:rPr>
          <w:rFonts w:asciiTheme="minorHAnsi" w:hAnsiTheme="minorHAnsi"/>
          <w:b/>
          <w:lang w:val="en-GB"/>
        </w:rPr>
        <w:lastRenderedPageBreak/>
        <w:t>Liquidity Risk</w:t>
      </w:r>
    </w:p>
    <w:p w14:paraId="714B40D2" w14:textId="15F269C2" w:rsidR="009B4B0A" w:rsidRPr="007B6085" w:rsidRDefault="00647DB8" w:rsidP="00647DB8">
      <w:pPr>
        <w:spacing w:after="36"/>
        <w:ind w:left="806" w:firstLine="0"/>
        <w:jc w:val="left"/>
        <w:rPr>
          <w:rFonts w:asciiTheme="minorHAnsi" w:hAnsiTheme="minorHAnsi"/>
          <w:lang w:val="en-GB"/>
        </w:rPr>
      </w:pPr>
      <w:r w:rsidRPr="007B6085">
        <w:rPr>
          <w:rFonts w:asciiTheme="minorHAnsi" w:hAnsiTheme="minorHAnsi"/>
          <w:lang w:val="en-GB"/>
        </w:rPr>
        <w:t>The risk that an asset cannot be converted easily and rapidly into cash without a substantial loss of value. A security (i.e. investment) is deemed to be liquid if the spread</w:t>
      </w:r>
      <w:r w:rsidRPr="007B6085">
        <w:rPr>
          <w:rFonts w:asciiTheme="minorHAnsi" w:hAnsiTheme="minorHAnsi"/>
          <w:b/>
          <w:lang w:val="en-GB"/>
        </w:rPr>
        <w:t xml:space="preserve"> </w:t>
      </w:r>
      <w:r w:rsidRPr="007B6085">
        <w:rPr>
          <w:rFonts w:asciiTheme="minorHAnsi" w:hAnsiTheme="minorHAnsi"/>
          <w:lang w:val="en-GB"/>
        </w:rPr>
        <w:t xml:space="preserve">between bid (buy side) and asked (sell side) prices is narrow and reasonable amounts of purchases and sales can occur at those prices. </w:t>
      </w:r>
      <w:r w:rsidRPr="007B6085">
        <w:rPr>
          <w:rFonts w:asciiTheme="minorHAnsi" w:hAnsiTheme="minorHAnsi"/>
          <w:lang w:val="en-GB"/>
        </w:rPr>
        <w:br/>
      </w:r>
    </w:p>
    <w:p w14:paraId="4E584FBA" w14:textId="77777777" w:rsidR="009B4B0A" w:rsidRPr="007B6085" w:rsidRDefault="00910513">
      <w:pPr>
        <w:pStyle w:val="Heading1"/>
        <w:ind w:left="816"/>
        <w:rPr>
          <w:rFonts w:asciiTheme="minorHAnsi" w:hAnsiTheme="minorHAnsi"/>
          <w:lang w:val="en-GB"/>
        </w:rPr>
      </w:pPr>
      <w:r w:rsidRPr="007B6085">
        <w:rPr>
          <w:rFonts w:asciiTheme="minorHAnsi" w:hAnsiTheme="minorHAnsi"/>
          <w:lang w:val="en-GB"/>
        </w:rPr>
        <w:t xml:space="preserve">Inflation Risk </w:t>
      </w:r>
    </w:p>
    <w:p w14:paraId="64A99AB7" w14:textId="77777777" w:rsidR="009B4B0A" w:rsidRPr="007B6085" w:rsidRDefault="00910513" w:rsidP="00647DB8">
      <w:pPr>
        <w:numPr>
          <w:ilvl w:val="0"/>
          <w:numId w:val="14"/>
        </w:numPr>
        <w:ind w:hanging="360"/>
        <w:rPr>
          <w:rFonts w:asciiTheme="minorHAnsi" w:hAnsiTheme="minorHAnsi"/>
          <w:lang w:val="en-GB"/>
        </w:rPr>
      </w:pPr>
      <w:r w:rsidRPr="007B6085">
        <w:rPr>
          <w:rFonts w:asciiTheme="minorHAnsi" w:hAnsiTheme="minorHAnsi"/>
          <w:lang w:val="en-GB"/>
        </w:rPr>
        <w:t xml:space="preserve">The risk of erosion in the value of asset and income as higher inflation leads to higher interest and lower currency value. </w:t>
      </w:r>
    </w:p>
    <w:p w14:paraId="4EE9E0AB" w14:textId="77777777" w:rsidR="009B4B0A" w:rsidRPr="007B6085" w:rsidRDefault="00910513">
      <w:pPr>
        <w:spacing w:after="0" w:line="259" w:lineRule="auto"/>
        <w:ind w:left="0" w:firstLine="0"/>
        <w:jc w:val="left"/>
        <w:rPr>
          <w:rFonts w:asciiTheme="minorHAnsi" w:hAnsiTheme="minorHAnsi"/>
          <w:lang w:val="en-GB"/>
        </w:rPr>
      </w:pPr>
      <w:r w:rsidRPr="007B6085">
        <w:rPr>
          <w:rFonts w:asciiTheme="minorHAnsi" w:hAnsiTheme="minorHAnsi"/>
          <w:lang w:val="en-GB"/>
        </w:rPr>
        <w:t xml:space="preserve"> </w:t>
      </w:r>
    </w:p>
    <w:p w14:paraId="14F037DB" w14:textId="77777777" w:rsidR="00647DB8" w:rsidRPr="007B6085" w:rsidRDefault="00910513" w:rsidP="00647DB8">
      <w:pPr>
        <w:pStyle w:val="Heading1"/>
        <w:ind w:left="816"/>
        <w:rPr>
          <w:rFonts w:asciiTheme="minorHAnsi" w:hAnsiTheme="minorHAnsi"/>
          <w:lang w:val="en-GB"/>
        </w:rPr>
      </w:pPr>
      <w:r w:rsidRPr="007B6085">
        <w:rPr>
          <w:rFonts w:asciiTheme="minorHAnsi" w:hAnsiTheme="minorHAnsi"/>
          <w:lang w:val="en-GB"/>
        </w:rPr>
        <w:t xml:space="preserve">Interest Rate Risk </w:t>
      </w:r>
    </w:p>
    <w:p w14:paraId="51E5936E" w14:textId="7C3388F2" w:rsidR="009B4B0A" w:rsidRPr="007B6085" w:rsidRDefault="00647DB8" w:rsidP="00647DB8">
      <w:pPr>
        <w:pStyle w:val="Heading1"/>
        <w:ind w:left="816" w:firstLine="0"/>
        <w:jc w:val="both"/>
        <w:rPr>
          <w:rFonts w:asciiTheme="minorHAnsi" w:hAnsiTheme="minorHAnsi"/>
          <w:b w:val="0"/>
          <w:lang w:val="en-GB"/>
        </w:rPr>
      </w:pPr>
      <w:r w:rsidRPr="007B6085">
        <w:rPr>
          <w:rFonts w:asciiTheme="minorHAnsi" w:hAnsiTheme="minorHAnsi"/>
          <w:b w:val="0"/>
          <w:lang w:val="en-GB"/>
        </w:rPr>
        <w:t xml:space="preserve">     a.    </w:t>
      </w:r>
      <w:r w:rsidR="00910513" w:rsidRPr="007B6085">
        <w:rPr>
          <w:rFonts w:asciiTheme="minorHAnsi" w:hAnsiTheme="minorHAnsi"/>
          <w:b w:val="0"/>
          <w:lang w:val="en-GB"/>
        </w:rPr>
        <w:t xml:space="preserve">The risk of decline in value of a fixed-rate investment as result of rising interest rate. </w:t>
      </w:r>
    </w:p>
    <w:sectPr w:rsidR="009B4B0A" w:rsidRPr="007B6085">
      <w:headerReference w:type="even" r:id="rId13"/>
      <w:headerReference w:type="default" r:id="rId14"/>
      <w:footerReference w:type="even" r:id="rId15"/>
      <w:footerReference w:type="default" r:id="rId16"/>
      <w:headerReference w:type="first" r:id="rId17"/>
      <w:footerReference w:type="first" r:id="rId18"/>
      <w:pgSz w:w="11911" w:h="16841"/>
      <w:pgMar w:top="1164" w:right="746" w:bottom="721"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32132" w14:textId="77777777" w:rsidR="002907D6" w:rsidRDefault="002907D6" w:rsidP="002907D6">
      <w:pPr>
        <w:spacing w:after="0" w:line="240" w:lineRule="auto"/>
      </w:pPr>
      <w:r>
        <w:separator/>
      </w:r>
    </w:p>
  </w:endnote>
  <w:endnote w:type="continuationSeparator" w:id="0">
    <w:p w14:paraId="1AD52206" w14:textId="77777777" w:rsidR="002907D6" w:rsidRDefault="002907D6" w:rsidP="0029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7A55" w14:textId="77777777" w:rsidR="006A63DB" w:rsidRDefault="006A6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4971" w14:textId="779EC17F" w:rsidR="002907D6" w:rsidRDefault="007B6085">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rsidRPr="007B6085">
      <w:t>Effective Date:</w:t>
    </w:r>
    <w:r>
      <w:t xml:space="preserve"> </w:t>
    </w:r>
    <w:sdt>
      <w:sdtPr>
        <w:alias w:val="Effective Date"/>
        <w:tag w:val="UNDP_POPP_EFFECTIVEDATE"/>
        <w:id w:val="-800764757"/>
        <w:placeholder>
          <w:docPart w:val="7D75C79CD53047F48E7A565405CC42F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C4D9029-4ABC-444F-93BE-A9B2899AEAAA}"/>
        <w:date w:fullDate="2012-01-01T00:00:00Z">
          <w:dateFormat w:val="dd/MM/yyyy"/>
          <w:lid w:val="en-US"/>
          <w:storeMappedDataAs w:val="dateTime"/>
          <w:calendar w:val="gregorian"/>
        </w:date>
      </w:sdtPr>
      <w:sdtEndPr/>
      <w:sdtContent>
        <w:r>
          <w:t>01/01/2012</w:t>
        </w:r>
      </w:sdtContent>
    </w:sdt>
    <w:r>
      <w:ptab w:relativeTo="margin" w:alignment="right" w:leader="none"/>
    </w:r>
    <w:r w:rsidRPr="007B6085">
      <w:t>Version #:</w:t>
    </w:r>
    <w:r>
      <w:t xml:space="preserve"> </w:t>
    </w:r>
    <w:sdt>
      <w:sdtPr>
        <w:alias w:val="POPPRefItemVersion"/>
        <w:tag w:val="UNDP_POPP_REFITEM_VERSION"/>
        <w:id w:val="1248307387"/>
        <w:placeholder>
          <w:docPart w:val="EE4F16CA8D8C4658A7AE1087F3DCF1C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C4D9029-4ABC-444F-93BE-A9B2899AEAAA}"/>
        <w:text/>
      </w:sdtPr>
      <w:sdtEndPr/>
      <w:sdtContent>
        <w: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BD83" w14:textId="77777777" w:rsidR="006A63DB" w:rsidRDefault="006A6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1D19" w14:textId="77777777" w:rsidR="002907D6" w:rsidRDefault="002907D6" w:rsidP="002907D6">
      <w:pPr>
        <w:spacing w:after="0" w:line="240" w:lineRule="auto"/>
      </w:pPr>
      <w:r>
        <w:separator/>
      </w:r>
    </w:p>
  </w:footnote>
  <w:footnote w:type="continuationSeparator" w:id="0">
    <w:p w14:paraId="782EDBE1" w14:textId="77777777" w:rsidR="002907D6" w:rsidRDefault="002907D6" w:rsidP="00290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2F2E" w14:textId="77777777" w:rsidR="006A63DB" w:rsidRDefault="006A6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46C8" w14:textId="16E35434" w:rsidR="002907D6" w:rsidRDefault="002907D6" w:rsidP="002907D6">
    <w:pPr>
      <w:pStyle w:val="Header"/>
      <w:jc w:val="right"/>
    </w:pPr>
    <w:r>
      <w:rPr>
        <w:noProof/>
        <w:lang w:val="en-GB" w:eastAsia="en-GB"/>
      </w:rPr>
      <w:drawing>
        <wp:inline distT="0" distB="0" distL="0" distR="0" wp14:anchorId="7D5F80E9" wp14:editId="62D11F68">
          <wp:extent cx="304745" cy="593710"/>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5539"/>
                  <a:stretch/>
                </pic:blipFill>
                <pic:spPr bwMode="auto">
                  <a:xfrm>
                    <a:off x="0" y="0"/>
                    <a:ext cx="309317" cy="602617"/>
                  </a:xfrm>
                  <a:prstGeom prst="rect">
                    <a:avLst/>
                  </a:prstGeom>
                  <a:ln>
                    <a:noFill/>
                  </a:ln>
                  <a:extLst>
                    <a:ext uri="{53640926-AAD7-44D8-BBD7-CCE9431645EC}">
                      <a14:shadowObscured xmlns:a14="http://schemas.microsoft.com/office/drawing/2010/main"/>
                    </a:ext>
                  </a:extLst>
                </pic:spPr>
              </pic:pic>
            </a:graphicData>
          </a:graphic>
        </wp:inline>
      </w:drawing>
    </w:r>
  </w:p>
  <w:p w14:paraId="00B34EA9" w14:textId="77777777" w:rsidR="002907D6" w:rsidRDefault="00290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F414" w14:textId="77777777" w:rsidR="006A63DB" w:rsidRDefault="006A6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0294"/>
    <w:multiLevelType w:val="hybridMultilevel"/>
    <w:tmpl w:val="423E9816"/>
    <w:lvl w:ilvl="0" w:tplc="E476130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166"/>
      </w:pPr>
      <w:rPr>
        <w:b w:val="0"/>
        <w:i w:val="0"/>
        <w:strike w:val="0"/>
        <w:dstrike w:val="0"/>
        <w:color w:val="000000"/>
        <w:sz w:val="20"/>
        <w:szCs w:val="20"/>
        <w:u w:val="none" w:color="000000"/>
        <w:bdr w:val="none" w:sz="0" w:space="0" w:color="auto"/>
        <w:shd w:val="clear" w:color="auto" w:fill="auto"/>
        <w:vertAlign w:val="baseline"/>
      </w:rPr>
    </w:lvl>
    <w:lvl w:ilvl="2" w:tplc="A94EA9AA">
      <w:start w:val="1"/>
      <w:numFmt w:val="bullet"/>
      <w:lvlText w:val="▪"/>
      <w:lvlJc w:val="left"/>
      <w:pPr>
        <w:ind w:left="1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DEF0DC">
      <w:start w:val="1"/>
      <w:numFmt w:val="bullet"/>
      <w:lvlText w:val="•"/>
      <w:lvlJc w:val="left"/>
      <w:pPr>
        <w:ind w:left="2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AA8466">
      <w:start w:val="1"/>
      <w:numFmt w:val="bullet"/>
      <w:lvlText w:val="o"/>
      <w:lvlJc w:val="left"/>
      <w:pPr>
        <w:ind w:left="3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58077A">
      <w:start w:val="1"/>
      <w:numFmt w:val="bullet"/>
      <w:lvlText w:val="▪"/>
      <w:lvlJc w:val="left"/>
      <w:pPr>
        <w:ind w:left="40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96B71E">
      <w:start w:val="1"/>
      <w:numFmt w:val="bullet"/>
      <w:lvlText w:val="•"/>
      <w:lvlJc w:val="left"/>
      <w:pPr>
        <w:ind w:left="4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5C5EB8">
      <w:start w:val="1"/>
      <w:numFmt w:val="bullet"/>
      <w:lvlText w:val="o"/>
      <w:lvlJc w:val="left"/>
      <w:pPr>
        <w:ind w:left="5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7819EC">
      <w:start w:val="1"/>
      <w:numFmt w:val="bullet"/>
      <w:lvlText w:val="▪"/>
      <w:lvlJc w:val="left"/>
      <w:pPr>
        <w:ind w:left="6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6928E7"/>
    <w:multiLevelType w:val="hybridMultilevel"/>
    <w:tmpl w:val="C9DA42EA"/>
    <w:lvl w:ilvl="0" w:tplc="04090019">
      <w:start w:val="1"/>
      <w:numFmt w:val="lowerLetter"/>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 w15:restartNumberingAfterBreak="0">
    <w:nsid w:val="0B2E1343"/>
    <w:multiLevelType w:val="hybridMultilevel"/>
    <w:tmpl w:val="DB0E63B8"/>
    <w:lvl w:ilvl="0" w:tplc="04090019">
      <w:start w:val="1"/>
      <w:numFmt w:val="lowerLetter"/>
      <w:lvlText w:val="%1."/>
      <w:lvlJc w:val="left"/>
      <w:pPr>
        <w:ind w:left="816"/>
      </w:pPr>
      <w:rPr>
        <w:b w:val="0"/>
        <w:i w:val="0"/>
        <w:strike w:val="0"/>
        <w:dstrike w:val="0"/>
        <w:color w:val="000000"/>
        <w:sz w:val="20"/>
        <w:szCs w:val="20"/>
        <w:u w:val="none" w:color="000000"/>
        <w:bdr w:val="none" w:sz="0" w:space="0" w:color="auto"/>
        <w:shd w:val="clear" w:color="auto" w:fill="auto"/>
        <w:vertAlign w:val="baseline"/>
      </w:rPr>
    </w:lvl>
    <w:lvl w:ilvl="1" w:tplc="3BCEC2A0">
      <w:start w:val="1"/>
      <w:numFmt w:val="bullet"/>
      <w:lvlText w:val="o"/>
      <w:lvlJc w:val="left"/>
      <w:pPr>
        <w:ind w:left="15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CC66EB6">
      <w:start w:val="1"/>
      <w:numFmt w:val="bullet"/>
      <w:lvlText w:val="▪"/>
      <w:lvlJc w:val="left"/>
      <w:pPr>
        <w:ind w:left="22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D64A236">
      <w:start w:val="1"/>
      <w:numFmt w:val="bullet"/>
      <w:lvlText w:val="•"/>
      <w:lvlJc w:val="left"/>
      <w:pPr>
        <w:ind w:left="29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0A4BEF4">
      <w:start w:val="1"/>
      <w:numFmt w:val="bullet"/>
      <w:lvlText w:val="o"/>
      <w:lvlJc w:val="left"/>
      <w:pPr>
        <w:ind w:left="36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F0A5674">
      <w:start w:val="1"/>
      <w:numFmt w:val="bullet"/>
      <w:lvlText w:val="▪"/>
      <w:lvlJc w:val="left"/>
      <w:pPr>
        <w:ind w:left="43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2B4D494">
      <w:start w:val="1"/>
      <w:numFmt w:val="bullet"/>
      <w:lvlText w:val="•"/>
      <w:lvlJc w:val="left"/>
      <w:pPr>
        <w:ind w:left="51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9BAA1BC">
      <w:start w:val="1"/>
      <w:numFmt w:val="bullet"/>
      <w:lvlText w:val="o"/>
      <w:lvlJc w:val="left"/>
      <w:pPr>
        <w:ind w:left="58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FD8A29E">
      <w:start w:val="1"/>
      <w:numFmt w:val="bullet"/>
      <w:lvlText w:val="▪"/>
      <w:lvlJc w:val="left"/>
      <w:pPr>
        <w:ind w:left="65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9F13D5"/>
    <w:multiLevelType w:val="hybridMultilevel"/>
    <w:tmpl w:val="0092492A"/>
    <w:lvl w:ilvl="0" w:tplc="04090019">
      <w:start w:val="1"/>
      <w:numFmt w:val="lowerLetter"/>
      <w:lvlText w:val="%1."/>
      <w:lvlJc w:val="left"/>
      <w:pPr>
        <w:ind w:left="1550"/>
      </w:pPr>
      <w:rPr>
        <w:b w:val="0"/>
        <w:i w:val="0"/>
        <w:strike w:val="0"/>
        <w:dstrike w:val="0"/>
        <w:color w:val="000000"/>
        <w:sz w:val="20"/>
        <w:szCs w:val="20"/>
        <w:u w:val="none" w:color="000000"/>
        <w:bdr w:val="none" w:sz="0" w:space="0" w:color="auto"/>
        <w:shd w:val="clear" w:color="auto" w:fill="auto"/>
        <w:vertAlign w:val="baseline"/>
      </w:rPr>
    </w:lvl>
    <w:lvl w:ilvl="1" w:tplc="FB7449B4">
      <w:start w:val="1"/>
      <w:numFmt w:val="bullet"/>
      <w:lvlText w:val="o"/>
      <w:lvlJc w:val="left"/>
      <w:pPr>
        <w:ind w:left="22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44A79B4">
      <w:start w:val="1"/>
      <w:numFmt w:val="bullet"/>
      <w:lvlText w:val="▪"/>
      <w:lvlJc w:val="left"/>
      <w:pPr>
        <w:ind w:left="29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F6A0D30">
      <w:start w:val="1"/>
      <w:numFmt w:val="bullet"/>
      <w:lvlText w:val="•"/>
      <w:lvlJc w:val="left"/>
      <w:pPr>
        <w:ind w:left="37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862278C">
      <w:start w:val="1"/>
      <w:numFmt w:val="bullet"/>
      <w:lvlText w:val="o"/>
      <w:lvlJc w:val="left"/>
      <w:pPr>
        <w:ind w:left="44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BB6AB14">
      <w:start w:val="1"/>
      <w:numFmt w:val="bullet"/>
      <w:lvlText w:val="▪"/>
      <w:lvlJc w:val="left"/>
      <w:pPr>
        <w:ind w:left="51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AD0EE36">
      <w:start w:val="1"/>
      <w:numFmt w:val="bullet"/>
      <w:lvlText w:val="•"/>
      <w:lvlJc w:val="left"/>
      <w:pPr>
        <w:ind w:left="58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0CA7BD0">
      <w:start w:val="1"/>
      <w:numFmt w:val="bullet"/>
      <w:lvlText w:val="o"/>
      <w:lvlJc w:val="left"/>
      <w:pPr>
        <w:ind w:left="65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D52FD5E">
      <w:start w:val="1"/>
      <w:numFmt w:val="bullet"/>
      <w:lvlText w:val="▪"/>
      <w:lvlJc w:val="left"/>
      <w:pPr>
        <w:ind w:left="7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AF621F"/>
    <w:multiLevelType w:val="hybridMultilevel"/>
    <w:tmpl w:val="2D06A38C"/>
    <w:lvl w:ilvl="0" w:tplc="04090019">
      <w:start w:val="1"/>
      <w:numFmt w:val="lowerLetter"/>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5" w15:restartNumberingAfterBreak="0">
    <w:nsid w:val="0FCF3701"/>
    <w:multiLevelType w:val="hybridMultilevel"/>
    <w:tmpl w:val="D81E9B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86096"/>
    <w:multiLevelType w:val="hybridMultilevel"/>
    <w:tmpl w:val="57AAAE6C"/>
    <w:lvl w:ilvl="0" w:tplc="04090019">
      <w:start w:val="1"/>
      <w:numFmt w:val="lowerLetter"/>
      <w:lvlText w:val="%1."/>
      <w:lvlJc w:val="left"/>
      <w:pPr>
        <w:ind w:left="1550"/>
      </w:pPr>
      <w:rPr>
        <w:b w:val="0"/>
        <w:i w:val="0"/>
        <w:strike w:val="0"/>
        <w:dstrike w:val="0"/>
        <w:color w:val="000000"/>
        <w:sz w:val="20"/>
        <w:szCs w:val="20"/>
        <w:u w:val="none" w:color="000000"/>
        <w:bdr w:val="none" w:sz="0" w:space="0" w:color="auto"/>
        <w:shd w:val="clear" w:color="auto" w:fill="auto"/>
        <w:vertAlign w:val="baseline"/>
      </w:rPr>
    </w:lvl>
    <w:lvl w:ilvl="1" w:tplc="FB7449B4">
      <w:start w:val="1"/>
      <w:numFmt w:val="bullet"/>
      <w:lvlText w:val="o"/>
      <w:lvlJc w:val="left"/>
      <w:pPr>
        <w:ind w:left="22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44A79B4">
      <w:start w:val="1"/>
      <w:numFmt w:val="bullet"/>
      <w:lvlText w:val="▪"/>
      <w:lvlJc w:val="left"/>
      <w:pPr>
        <w:ind w:left="29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F6A0D30">
      <w:start w:val="1"/>
      <w:numFmt w:val="bullet"/>
      <w:lvlText w:val="•"/>
      <w:lvlJc w:val="left"/>
      <w:pPr>
        <w:ind w:left="37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862278C">
      <w:start w:val="1"/>
      <w:numFmt w:val="bullet"/>
      <w:lvlText w:val="o"/>
      <w:lvlJc w:val="left"/>
      <w:pPr>
        <w:ind w:left="44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BB6AB14">
      <w:start w:val="1"/>
      <w:numFmt w:val="bullet"/>
      <w:lvlText w:val="▪"/>
      <w:lvlJc w:val="left"/>
      <w:pPr>
        <w:ind w:left="51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AD0EE36">
      <w:start w:val="1"/>
      <w:numFmt w:val="bullet"/>
      <w:lvlText w:val="•"/>
      <w:lvlJc w:val="left"/>
      <w:pPr>
        <w:ind w:left="58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0CA7BD0">
      <w:start w:val="1"/>
      <w:numFmt w:val="bullet"/>
      <w:lvlText w:val="o"/>
      <w:lvlJc w:val="left"/>
      <w:pPr>
        <w:ind w:left="65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D52FD5E">
      <w:start w:val="1"/>
      <w:numFmt w:val="bullet"/>
      <w:lvlText w:val="▪"/>
      <w:lvlJc w:val="left"/>
      <w:pPr>
        <w:ind w:left="7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76A3CAD"/>
    <w:multiLevelType w:val="hybridMultilevel"/>
    <w:tmpl w:val="E9B8C48C"/>
    <w:lvl w:ilvl="0" w:tplc="04090019">
      <w:start w:val="1"/>
      <w:numFmt w:val="lowerLetter"/>
      <w:lvlText w:val="%1."/>
      <w:lvlJc w:val="left"/>
      <w:pPr>
        <w:ind w:left="1550"/>
      </w:pPr>
      <w:rPr>
        <w:b w:val="0"/>
        <w:i w:val="0"/>
        <w:strike w:val="0"/>
        <w:dstrike w:val="0"/>
        <w:color w:val="000000"/>
        <w:sz w:val="20"/>
        <w:szCs w:val="20"/>
        <w:u w:val="none" w:color="000000"/>
        <w:bdr w:val="none" w:sz="0" w:space="0" w:color="auto"/>
        <w:shd w:val="clear" w:color="auto" w:fill="auto"/>
        <w:vertAlign w:val="baseline"/>
      </w:rPr>
    </w:lvl>
    <w:lvl w:ilvl="1" w:tplc="FB7449B4">
      <w:start w:val="1"/>
      <w:numFmt w:val="bullet"/>
      <w:lvlText w:val="o"/>
      <w:lvlJc w:val="left"/>
      <w:pPr>
        <w:ind w:left="22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44A79B4">
      <w:start w:val="1"/>
      <w:numFmt w:val="bullet"/>
      <w:lvlText w:val="▪"/>
      <w:lvlJc w:val="left"/>
      <w:pPr>
        <w:ind w:left="29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F6A0D30">
      <w:start w:val="1"/>
      <w:numFmt w:val="bullet"/>
      <w:lvlText w:val="•"/>
      <w:lvlJc w:val="left"/>
      <w:pPr>
        <w:ind w:left="37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862278C">
      <w:start w:val="1"/>
      <w:numFmt w:val="bullet"/>
      <w:lvlText w:val="o"/>
      <w:lvlJc w:val="left"/>
      <w:pPr>
        <w:ind w:left="44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BB6AB14">
      <w:start w:val="1"/>
      <w:numFmt w:val="bullet"/>
      <w:lvlText w:val="▪"/>
      <w:lvlJc w:val="left"/>
      <w:pPr>
        <w:ind w:left="51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AD0EE36">
      <w:start w:val="1"/>
      <w:numFmt w:val="bullet"/>
      <w:lvlText w:val="•"/>
      <w:lvlJc w:val="left"/>
      <w:pPr>
        <w:ind w:left="58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0CA7BD0">
      <w:start w:val="1"/>
      <w:numFmt w:val="bullet"/>
      <w:lvlText w:val="o"/>
      <w:lvlJc w:val="left"/>
      <w:pPr>
        <w:ind w:left="65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D52FD5E">
      <w:start w:val="1"/>
      <w:numFmt w:val="bullet"/>
      <w:lvlText w:val="▪"/>
      <w:lvlJc w:val="left"/>
      <w:pPr>
        <w:ind w:left="7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681A17"/>
    <w:multiLevelType w:val="hybridMultilevel"/>
    <w:tmpl w:val="2180B722"/>
    <w:lvl w:ilvl="0" w:tplc="04090019">
      <w:start w:val="1"/>
      <w:numFmt w:val="lowerLetter"/>
      <w:lvlText w:val="%1."/>
      <w:lvlJc w:val="left"/>
      <w:pPr>
        <w:ind w:left="1910" w:hanging="360"/>
      </w:pPr>
    </w:lvl>
    <w:lvl w:ilvl="1" w:tplc="04090019" w:tentative="1">
      <w:start w:val="1"/>
      <w:numFmt w:val="lowerLetter"/>
      <w:lvlText w:val="%2."/>
      <w:lvlJc w:val="left"/>
      <w:pPr>
        <w:ind w:left="2630" w:hanging="360"/>
      </w:pPr>
    </w:lvl>
    <w:lvl w:ilvl="2" w:tplc="0409001B" w:tentative="1">
      <w:start w:val="1"/>
      <w:numFmt w:val="lowerRoman"/>
      <w:lvlText w:val="%3."/>
      <w:lvlJc w:val="right"/>
      <w:pPr>
        <w:ind w:left="3350" w:hanging="180"/>
      </w:pPr>
    </w:lvl>
    <w:lvl w:ilvl="3" w:tplc="0409000F" w:tentative="1">
      <w:start w:val="1"/>
      <w:numFmt w:val="decimal"/>
      <w:lvlText w:val="%4."/>
      <w:lvlJc w:val="left"/>
      <w:pPr>
        <w:ind w:left="4070" w:hanging="360"/>
      </w:pPr>
    </w:lvl>
    <w:lvl w:ilvl="4" w:tplc="04090019" w:tentative="1">
      <w:start w:val="1"/>
      <w:numFmt w:val="lowerLetter"/>
      <w:lvlText w:val="%5."/>
      <w:lvlJc w:val="left"/>
      <w:pPr>
        <w:ind w:left="4790" w:hanging="360"/>
      </w:pPr>
    </w:lvl>
    <w:lvl w:ilvl="5" w:tplc="0409001B" w:tentative="1">
      <w:start w:val="1"/>
      <w:numFmt w:val="lowerRoman"/>
      <w:lvlText w:val="%6."/>
      <w:lvlJc w:val="right"/>
      <w:pPr>
        <w:ind w:left="5510" w:hanging="180"/>
      </w:pPr>
    </w:lvl>
    <w:lvl w:ilvl="6" w:tplc="0409000F" w:tentative="1">
      <w:start w:val="1"/>
      <w:numFmt w:val="decimal"/>
      <w:lvlText w:val="%7."/>
      <w:lvlJc w:val="left"/>
      <w:pPr>
        <w:ind w:left="6230" w:hanging="360"/>
      </w:pPr>
    </w:lvl>
    <w:lvl w:ilvl="7" w:tplc="04090019" w:tentative="1">
      <w:start w:val="1"/>
      <w:numFmt w:val="lowerLetter"/>
      <w:lvlText w:val="%8."/>
      <w:lvlJc w:val="left"/>
      <w:pPr>
        <w:ind w:left="6950" w:hanging="360"/>
      </w:pPr>
    </w:lvl>
    <w:lvl w:ilvl="8" w:tplc="0409001B" w:tentative="1">
      <w:start w:val="1"/>
      <w:numFmt w:val="lowerRoman"/>
      <w:lvlText w:val="%9."/>
      <w:lvlJc w:val="right"/>
      <w:pPr>
        <w:ind w:left="7670" w:hanging="180"/>
      </w:pPr>
    </w:lvl>
  </w:abstractNum>
  <w:abstractNum w:abstractNumId="9" w15:restartNumberingAfterBreak="0">
    <w:nsid w:val="2E441182"/>
    <w:multiLevelType w:val="hybridMultilevel"/>
    <w:tmpl w:val="DB0E63B8"/>
    <w:lvl w:ilvl="0" w:tplc="04090019">
      <w:start w:val="1"/>
      <w:numFmt w:val="lowerLetter"/>
      <w:lvlText w:val="%1."/>
      <w:lvlJc w:val="left"/>
      <w:pPr>
        <w:ind w:left="1471"/>
      </w:pPr>
      <w:rPr>
        <w:b w:val="0"/>
        <w:i w:val="0"/>
        <w:strike w:val="0"/>
        <w:dstrike w:val="0"/>
        <w:color w:val="000000"/>
        <w:sz w:val="20"/>
        <w:szCs w:val="20"/>
        <w:u w:val="none" w:color="000000"/>
        <w:bdr w:val="none" w:sz="0" w:space="0" w:color="auto"/>
        <w:shd w:val="clear" w:color="auto" w:fill="auto"/>
        <w:vertAlign w:val="baseline"/>
      </w:rPr>
    </w:lvl>
    <w:lvl w:ilvl="1" w:tplc="3BCEC2A0">
      <w:start w:val="1"/>
      <w:numFmt w:val="bullet"/>
      <w:lvlText w:val="o"/>
      <w:lvlJc w:val="left"/>
      <w:pPr>
        <w:ind w:left="21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CC66EB6">
      <w:start w:val="1"/>
      <w:numFmt w:val="bullet"/>
      <w:lvlText w:val="▪"/>
      <w:lvlJc w:val="left"/>
      <w:pPr>
        <w:ind w:left="28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D64A236">
      <w:start w:val="1"/>
      <w:numFmt w:val="bullet"/>
      <w:lvlText w:val="•"/>
      <w:lvlJc w:val="left"/>
      <w:pPr>
        <w:ind w:left="36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0A4BEF4">
      <w:start w:val="1"/>
      <w:numFmt w:val="bullet"/>
      <w:lvlText w:val="o"/>
      <w:lvlJc w:val="left"/>
      <w:pPr>
        <w:ind w:left="43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F0A5674">
      <w:start w:val="1"/>
      <w:numFmt w:val="bullet"/>
      <w:lvlText w:val="▪"/>
      <w:lvlJc w:val="left"/>
      <w:pPr>
        <w:ind w:left="50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2B4D494">
      <w:start w:val="1"/>
      <w:numFmt w:val="bullet"/>
      <w:lvlText w:val="•"/>
      <w:lvlJc w:val="left"/>
      <w:pPr>
        <w:ind w:left="57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9BAA1BC">
      <w:start w:val="1"/>
      <w:numFmt w:val="bullet"/>
      <w:lvlText w:val="o"/>
      <w:lvlJc w:val="left"/>
      <w:pPr>
        <w:ind w:left="64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FD8A29E">
      <w:start w:val="1"/>
      <w:numFmt w:val="bullet"/>
      <w:lvlText w:val="▪"/>
      <w:lvlJc w:val="left"/>
      <w:pPr>
        <w:ind w:left="72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D521AB"/>
    <w:multiLevelType w:val="hybridMultilevel"/>
    <w:tmpl w:val="8918BEEC"/>
    <w:lvl w:ilvl="0" w:tplc="FEB64A92">
      <w:start w:val="1"/>
      <w:numFmt w:val="bullet"/>
      <w:lvlText w:val=""/>
      <w:lvlJc w:val="left"/>
      <w:pPr>
        <w:ind w:left="14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BCEC2A0">
      <w:start w:val="1"/>
      <w:numFmt w:val="bullet"/>
      <w:lvlText w:val="o"/>
      <w:lvlJc w:val="left"/>
      <w:pPr>
        <w:ind w:left="21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CC66EB6">
      <w:start w:val="1"/>
      <w:numFmt w:val="bullet"/>
      <w:lvlText w:val="▪"/>
      <w:lvlJc w:val="left"/>
      <w:pPr>
        <w:ind w:left="28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D64A236">
      <w:start w:val="1"/>
      <w:numFmt w:val="bullet"/>
      <w:lvlText w:val="•"/>
      <w:lvlJc w:val="left"/>
      <w:pPr>
        <w:ind w:left="36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0A4BEF4">
      <w:start w:val="1"/>
      <w:numFmt w:val="bullet"/>
      <w:lvlText w:val="o"/>
      <w:lvlJc w:val="left"/>
      <w:pPr>
        <w:ind w:left="43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F0A5674">
      <w:start w:val="1"/>
      <w:numFmt w:val="bullet"/>
      <w:lvlText w:val="▪"/>
      <w:lvlJc w:val="left"/>
      <w:pPr>
        <w:ind w:left="50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2B4D494">
      <w:start w:val="1"/>
      <w:numFmt w:val="bullet"/>
      <w:lvlText w:val="•"/>
      <w:lvlJc w:val="left"/>
      <w:pPr>
        <w:ind w:left="57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9BAA1BC">
      <w:start w:val="1"/>
      <w:numFmt w:val="bullet"/>
      <w:lvlText w:val="o"/>
      <w:lvlJc w:val="left"/>
      <w:pPr>
        <w:ind w:left="64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FD8A29E">
      <w:start w:val="1"/>
      <w:numFmt w:val="bullet"/>
      <w:lvlText w:val="▪"/>
      <w:lvlJc w:val="left"/>
      <w:pPr>
        <w:ind w:left="72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E223EE5"/>
    <w:multiLevelType w:val="hybridMultilevel"/>
    <w:tmpl w:val="21B0B608"/>
    <w:lvl w:ilvl="0" w:tplc="7C7AF536">
      <w:start w:val="1"/>
      <w:numFmt w:val="decimal"/>
      <w:lvlText w:val="%1."/>
      <w:lvlJc w:val="left"/>
      <w:pPr>
        <w:ind w:left="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166"/>
      </w:pPr>
      <w:rPr>
        <w:b w:val="0"/>
        <w:i w:val="0"/>
        <w:strike w:val="0"/>
        <w:dstrike w:val="0"/>
        <w:color w:val="000000"/>
        <w:sz w:val="20"/>
        <w:szCs w:val="20"/>
        <w:u w:val="none" w:color="000000"/>
        <w:bdr w:val="none" w:sz="0" w:space="0" w:color="auto"/>
        <w:shd w:val="clear" w:color="auto" w:fill="auto"/>
        <w:vertAlign w:val="baseline"/>
      </w:rPr>
    </w:lvl>
    <w:lvl w:ilvl="2" w:tplc="B1463B20">
      <w:start w:val="1"/>
      <w:numFmt w:val="bullet"/>
      <w:lvlText w:val="▪"/>
      <w:lvlJc w:val="left"/>
      <w:pPr>
        <w:ind w:left="1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F246DA">
      <w:start w:val="1"/>
      <w:numFmt w:val="bullet"/>
      <w:lvlText w:val="•"/>
      <w:lvlJc w:val="left"/>
      <w:pPr>
        <w:ind w:left="2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28DE4E">
      <w:start w:val="1"/>
      <w:numFmt w:val="bullet"/>
      <w:lvlText w:val="o"/>
      <w:lvlJc w:val="left"/>
      <w:pPr>
        <w:ind w:left="3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F4A31A">
      <w:start w:val="1"/>
      <w:numFmt w:val="bullet"/>
      <w:lvlText w:val="▪"/>
      <w:lvlJc w:val="left"/>
      <w:pPr>
        <w:ind w:left="4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321CD4">
      <w:start w:val="1"/>
      <w:numFmt w:val="bullet"/>
      <w:lvlText w:val="•"/>
      <w:lvlJc w:val="left"/>
      <w:pPr>
        <w:ind w:left="4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4C7582">
      <w:start w:val="1"/>
      <w:numFmt w:val="bullet"/>
      <w:lvlText w:val="o"/>
      <w:lvlJc w:val="left"/>
      <w:pPr>
        <w:ind w:left="5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A206D0">
      <w:start w:val="1"/>
      <w:numFmt w:val="bullet"/>
      <w:lvlText w:val="▪"/>
      <w:lvlJc w:val="left"/>
      <w:pPr>
        <w:ind w:left="6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33E3523"/>
    <w:multiLevelType w:val="hybridMultilevel"/>
    <w:tmpl w:val="8BAA5A30"/>
    <w:lvl w:ilvl="0" w:tplc="7C7AF536">
      <w:start w:val="1"/>
      <w:numFmt w:val="decimal"/>
      <w:lvlText w:val="%1."/>
      <w:lvlJc w:val="left"/>
      <w:pPr>
        <w:ind w:left="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94AA2A">
      <w:start w:val="1"/>
      <w:numFmt w:val="bullet"/>
      <w:lvlText w:val="•"/>
      <w:lvlJc w:val="left"/>
      <w:pPr>
        <w:ind w:left="1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463B20">
      <w:start w:val="1"/>
      <w:numFmt w:val="bullet"/>
      <w:lvlText w:val="▪"/>
      <w:lvlJc w:val="left"/>
      <w:pPr>
        <w:ind w:left="1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F246DA">
      <w:start w:val="1"/>
      <w:numFmt w:val="bullet"/>
      <w:lvlText w:val="•"/>
      <w:lvlJc w:val="left"/>
      <w:pPr>
        <w:ind w:left="2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28DE4E">
      <w:start w:val="1"/>
      <w:numFmt w:val="bullet"/>
      <w:lvlText w:val="o"/>
      <w:lvlJc w:val="left"/>
      <w:pPr>
        <w:ind w:left="3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F4A31A">
      <w:start w:val="1"/>
      <w:numFmt w:val="bullet"/>
      <w:lvlText w:val="▪"/>
      <w:lvlJc w:val="left"/>
      <w:pPr>
        <w:ind w:left="4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321CD4">
      <w:start w:val="1"/>
      <w:numFmt w:val="bullet"/>
      <w:lvlText w:val="•"/>
      <w:lvlJc w:val="left"/>
      <w:pPr>
        <w:ind w:left="4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4C7582">
      <w:start w:val="1"/>
      <w:numFmt w:val="bullet"/>
      <w:lvlText w:val="o"/>
      <w:lvlJc w:val="left"/>
      <w:pPr>
        <w:ind w:left="5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A206D0">
      <w:start w:val="1"/>
      <w:numFmt w:val="bullet"/>
      <w:lvlText w:val="▪"/>
      <w:lvlJc w:val="left"/>
      <w:pPr>
        <w:ind w:left="6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54F02B0"/>
    <w:multiLevelType w:val="hybridMultilevel"/>
    <w:tmpl w:val="920AF34A"/>
    <w:lvl w:ilvl="0" w:tplc="E476130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ECD316">
      <w:start w:val="1"/>
      <w:numFmt w:val="bullet"/>
      <w:lvlText w:val="•"/>
      <w:lvlJc w:val="left"/>
      <w:pPr>
        <w:ind w:left="1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4EA9AA">
      <w:start w:val="1"/>
      <w:numFmt w:val="bullet"/>
      <w:lvlText w:val="▪"/>
      <w:lvlJc w:val="left"/>
      <w:pPr>
        <w:ind w:left="1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DEF0DC">
      <w:start w:val="1"/>
      <w:numFmt w:val="bullet"/>
      <w:lvlText w:val="•"/>
      <w:lvlJc w:val="left"/>
      <w:pPr>
        <w:ind w:left="2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AA8466">
      <w:start w:val="1"/>
      <w:numFmt w:val="bullet"/>
      <w:lvlText w:val="o"/>
      <w:lvlJc w:val="left"/>
      <w:pPr>
        <w:ind w:left="3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58077A">
      <w:start w:val="1"/>
      <w:numFmt w:val="bullet"/>
      <w:lvlText w:val="▪"/>
      <w:lvlJc w:val="left"/>
      <w:pPr>
        <w:ind w:left="40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96B71E">
      <w:start w:val="1"/>
      <w:numFmt w:val="bullet"/>
      <w:lvlText w:val="•"/>
      <w:lvlJc w:val="left"/>
      <w:pPr>
        <w:ind w:left="4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5C5EB8">
      <w:start w:val="1"/>
      <w:numFmt w:val="bullet"/>
      <w:lvlText w:val="o"/>
      <w:lvlJc w:val="left"/>
      <w:pPr>
        <w:ind w:left="5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7819EC">
      <w:start w:val="1"/>
      <w:numFmt w:val="bullet"/>
      <w:lvlText w:val="▪"/>
      <w:lvlJc w:val="left"/>
      <w:pPr>
        <w:ind w:left="6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AB31D4C"/>
    <w:multiLevelType w:val="hybridMultilevel"/>
    <w:tmpl w:val="2C2C0AAE"/>
    <w:lvl w:ilvl="0" w:tplc="1FCAF094">
      <w:start w:val="1"/>
      <w:numFmt w:val="bullet"/>
      <w:lvlText w:val=""/>
      <w:lvlJc w:val="left"/>
      <w:pPr>
        <w:ind w:left="15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B7449B4">
      <w:start w:val="1"/>
      <w:numFmt w:val="bullet"/>
      <w:lvlText w:val="o"/>
      <w:lvlJc w:val="left"/>
      <w:pPr>
        <w:ind w:left="22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44A79B4">
      <w:start w:val="1"/>
      <w:numFmt w:val="bullet"/>
      <w:lvlText w:val="▪"/>
      <w:lvlJc w:val="left"/>
      <w:pPr>
        <w:ind w:left="29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F6A0D30">
      <w:start w:val="1"/>
      <w:numFmt w:val="bullet"/>
      <w:lvlText w:val="•"/>
      <w:lvlJc w:val="left"/>
      <w:pPr>
        <w:ind w:left="37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862278C">
      <w:start w:val="1"/>
      <w:numFmt w:val="bullet"/>
      <w:lvlText w:val="o"/>
      <w:lvlJc w:val="left"/>
      <w:pPr>
        <w:ind w:left="44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BB6AB14">
      <w:start w:val="1"/>
      <w:numFmt w:val="bullet"/>
      <w:lvlText w:val="▪"/>
      <w:lvlJc w:val="left"/>
      <w:pPr>
        <w:ind w:left="51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AD0EE36">
      <w:start w:val="1"/>
      <w:numFmt w:val="bullet"/>
      <w:lvlText w:val="•"/>
      <w:lvlJc w:val="left"/>
      <w:pPr>
        <w:ind w:left="58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0CA7BD0">
      <w:start w:val="1"/>
      <w:numFmt w:val="bullet"/>
      <w:lvlText w:val="o"/>
      <w:lvlJc w:val="left"/>
      <w:pPr>
        <w:ind w:left="65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D52FD5E">
      <w:start w:val="1"/>
      <w:numFmt w:val="bullet"/>
      <w:lvlText w:val="▪"/>
      <w:lvlJc w:val="left"/>
      <w:pPr>
        <w:ind w:left="7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196698811">
    <w:abstractNumId w:val="12"/>
  </w:num>
  <w:num w:numId="2" w16cid:durableId="1642417736">
    <w:abstractNumId w:val="13"/>
  </w:num>
  <w:num w:numId="3" w16cid:durableId="1308515812">
    <w:abstractNumId w:val="14"/>
  </w:num>
  <w:num w:numId="4" w16cid:durableId="1550801495">
    <w:abstractNumId w:val="10"/>
  </w:num>
  <w:num w:numId="5" w16cid:durableId="1845511894">
    <w:abstractNumId w:val="11"/>
  </w:num>
  <w:num w:numId="6" w16cid:durableId="82578478">
    <w:abstractNumId w:val="0"/>
  </w:num>
  <w:num w:numId="7" w16cid:durableId="668336256">
    <w:abstractNumId w:val="7"/>
  </w:num>
  <w:num w:numId="8" w16cid:durableId="189530559">
    <w:abstractNumId w:val="6"/>
  </w:num>
  <w:num w:numId="9" w16cid:durableId="699285257">
    <w:abstractNumId w:val="3"/>
  </w:num>
  <w:num w:numId="10" w16cid:durableId="445388453">
    <w:abstractNumId w:val="5"/>
  </w:num>
  <w:num w:numId="11" w16cid:durableId="1178694117">
    <w:abstractNumId w:val="1"/>
  </w:num>
  <w:num w:numId="12" w16cid:durableId="598173730">
    <w:abstractNumId w:val="8"/>
  </w:num>
  <w:num w:numId="13" w16cid:durableId="1632786562">
    <w:abstractNumId w:val="4"/>
  </w:num>
  <w:num w:numId="14" w16cid:durableId="1059866036">
    <w:abstractNumId w:val="9"/>
  </w:num>
  <w:num w:numId="15" w16cid:durableId="10184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B0A"/>
    <w:rsid w:val="002907D6"/>
    <w:rsid w:val="00647DB8"/>
    <w:rsid w:val="006A63DB"/>
    <w:rsid w:val="007B6085"/>
    <w:rsid w:val="00910513"/>
    <w:rsid w:val="009B4B0A"/>
    <w:rsid w:val="00F6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C7C8CB"/>
  <w15:docId w15:val="{D7970DFB-4629-4B1F-859C-4821C552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456"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
      <w:ind w:left="831"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290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7D6"/>
    <w:rPr>
      <w:rFonts w:ascii="Calibri" w:eastAsia="Calibri" w:hAnsi="Calibri" w:cs="Calibri"/>
      <w:color w:val="000000"/>
    </w:rPr>
  </w:style>
  <w:style w:type="paragraph" w:styleId="Footer">
    <w:name w:val="footer"/>
    <w:basedOn w:val="Normal"/>
    <w:link w:val="FooterChar"/>
    <w:uiPriority w:val="99"/>
    <w:unhideWhenUsed/>
    <w:rsid w:val="00290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7D6"/>
    <w:rPr>
      <w:rFonts w:ascii="Calibri" w:eastAsia="Calibri" w:hAnsi="Calibri" w:cs="Calibri"/>
      <w:color w:val="000000"/>
    </w:rPr>
  </w:style>
  <w:style w:type="character" w:styleId="PlaceholderText">
    <w:name w:val="Placeholder Text"/>
    <w:basedOn w:val="DefaultParagraphFont"/>
    <w:uiPriority w:val="99"/>
    <w:semiHidden/>
    <w:rsid w:val="002907D6"/>
    <w:rPr>
      <w:color w:val="808080"/>
    </w:rPr>
  </w:style>
  <w:style w:type="paragraph" w:styleId="ListParagraph">
    <w:name w:val="List Paragraph"/>
    <w:basedOn w:val="Normal"/>
    <w:uiPriority w:val="34"/>
    <w:qFormat/>
    <w:rsid w:val="00647DB8"/>
    <w:pPr>
      <w:ind w:left="720"/>
      <w:contextualSpacing/>
    </w:pPr>
  </w:style>
  <w:style w:type="paragraph" w:styleId="BalloonText">
    <w:name w:val="Balloon Text"/>
    <w:basedOn w:val="Normal"/>
    <w:link w:val="BalloonTextChar"/>
    <w:uiPriority w:val="99"/>
    <w:semiHidden/>
    <w:unhideWhenUsed/>
    <w:rsid w:val="007B6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085"/>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75C79CD53047F48E7A565405CC42FF"/>
        <w:category>
          <w:name w:val="General"/>
          <w:gallery w:val="placeholder"/>
        </w:category>
        <w:types>
          <w:type w:val="bbPlcHdr"/>
        </w:types>
        <w:behaviors>
          <w:behavior w:val="content"/>
        </w:behaviors>
        <w:guid w:val="{30E9CBA9-AAB9-4D1B-BE57-E5B7CDDE42D3}"/>
      </w:docPartPr>
      <w:docPartBody>
        <w:p w:rsidR="005A0206" w:rsidRDefault="00A56D39">
          <w:r w:rsidRPr="00EC38FF">
            <w:rPr>
              <w:rStyle w:val="PlaceholderText"/>
            </w:rPr>
            <w:t>[Effective Date]</w:t>
          </w:r>
        </w:p>
      </w:docPartBody>
    </w:docPart>
    <w:docPart>
      <w:docPartPr>
        <w:name w:val="EE4F16CA8D8C4658A7AE1087F3DCF1CA"/>
        <w:category>
          <w:name w:val="General"/>
          <w:gallery w:val="placeholder"/>
        </w:category>
        <w:types>
          <w:type w:val="bbPlcHdr"/>
        </w:types>
        <w:behaviors>
          <w:behavior w:val="content"/>
        </w:behaviors>
        <w:guid w:val="{BD96CC04-F21D-4BE8-8637-EB257D919947}"/>
      </w:docPartPr>
      <w:docPartBody>
        <w:p w:rsidR="005A0206" w:rsidRDefault="00A56D39">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AA0"/>
    <w:rsid w:val="00341AA0"/>
    <w:rsid w:val="005A0206"/>
    <w:rsid w:val="00A56D39"/>
    <w:rsid w:val="00C6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9B82B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D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01/01/2012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Management of Local Investments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2048</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POPP-11-2160</_dlc_DocId>
    <_dlc_DocIdUrl xmlns="8264c5cc-ec60-4b56-8111-ce635d3d139a">
      <Url>https://popp.undp.org/_layouts/15/DocIdRedir.aspx?ID=POPP-11-2160</Url>
      <Description>POPP-11-2160</Description>
    </_dlc_DocIdUrl>
    <DLCPolicyLabelValue xmlns="e560140e-7b2f-4392-90df-e7567e3021a3">Effective Date: 01/01/2012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474FEFAC-7073-4BD9-B0C0-4D178244D8D9}">
  <ds:schemaRefs>
    <ds:schemaRef ds:uri="office.server.policy"/>
  </ds:schemaRefs>
</ds:datastoreItem>
</file>

<file path=customXml/itemProps2.xml><?xml version="1.0" encoding="utf-8"?>
<ds:datastoreItem xmlns:ds="http://schemas.openxmlformats.org/officeDocument/2006/customXml" ds:itemID="{D5AE25A2-8A13-4BE7-979D-02BDD1935C67}">
  <ds:schemaRefs>
    <ds:schemaRef ds:uri="http://schemas.microsoft.com/sharepoint/events"/>
  </ds:schemaRefs>
</ds:datastoreItem>
</file>

<file path=customXml/itemProps3.xml><?xml version="1.0" encoding="utf-8"?>
<ds:datastoreItem xmlns:ds="http://schemas.openxmlformats.org/officeDocument/2006/customXml" ds:itemID="{58F6907F-A519-4611-9F1E-63DADC390BDE}">
  <ds:schemaRefs>
    <ds:schemaRef ds:uri="http://schemas.openxmlformats.org/officeDocument/2006/bibliography"/>
  </ds:schemaRefs>
</ds:datastoreItem>
</file>

<file path=customXml/itemProps4.xml><?xml version="1.0" encoding="utf-8"?>
<ds:datastoreItem xmlns:ds="http://schemas.openxmlformats.org/officeDocument/2006/customXml" ds:itemID="{24A560F8-B0D3-491E-8F3D-D037A61A6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567055-874B-425A-8393-0417EC095466}">
  <ds:schemaRefs>
    <ds:schemaRef ds:uri="http://schemas.microsoft.com/sharepoint/v3/contenttype/forms"/>
  </ds:schemaRefs>
</ds:datastoreItem>
</file>

<file path=customXml/itemProps6.xml><?xml version="1.0" encoding="utf-8"?>
<ds:datastoreItem xmlns:ds="http://schemas.openxmlformats.org/officeDocument/2006/customXml" ds:itemID="{7C4D9029-4ABC-444F-93BE-A9B2899AEAAA}">
  <ds:schemaRefs>
    <ds:schemaRef ds:uri="http://purl.org/dc/dcmitype/"/>
    <ds:schemaRef ds:uri="http://schemas.microsoft.com/office/2006/metadata/properties"/>
    <ds:schemaRef ds:uri="http://purl.org/dc/elements/1.1/"/>
    <ds:schemaRef ds:uri="http://purl.org/dc/terms/"/>
    <ds:schemaRef ds:uri="http://schemas.microsoft.com/office/2006/documentManagement/types"/>
    <ds:schemaRef ds:uri="8264c5cc-ec60-4b56-8111-ce635d3d139a"/>
    <ds:schemaRef ds:uri="http://schemas.microsoft.com/office/infopath/2007/PartnerControls"/>
    <ds:schemaRef ds:uri="http://www.w3.org/XML/1998/namespace"/>
    <ds:schemaRef ds:uri="http://schemas.openxmlformats.org/package/2006/metadata/core-properties"/>
    <ds:schemaRef ds:uri="e560140e-7b2f-4392-90df-e7567e3021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6</cp:revision>
  <dcterms:created xsi:type="dcterms:W3CDTF">2016-07-15T18:33:00Z</dcterms:created>
  <dcterms:modified xsi:type="dcterms:W3CDTF">2022-10-05T07:45:00Z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5cea3cff-2602-4cb0-8b9e-8c2391c859e0</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ies>
</file>