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EE06B5" w14:textId="77777777" w:rsidR="00A574CD" w:rsidRDefault="00A574CD" w:rsidP="00645147">
      <w:pPr>
        <w:pStyle w:val="Title"/>
        <w:spacing w:after="60"/>
        <w:jc w:val="left"/>
        <w:rPr>
          <w:sz w:val="24"/>
          <w:szCs w:val="24"/>
        </w:rPr>
      </w:pPr>
    </w:p>
    <w:p w14:paraId="71DE8069" w14:textId="6B09A439" w:rsidR="00DB394D" w:rsidRDefault="00FE2B47" w:rsidP="00DB394D">
      <w:pPr>
        <w:pStyle w:val="Title"/>
        <w:spacing w:after="60"/>
        <w:rPr>
          <w:rFonts w:cs="Arial"/>
          <w:bCs/>
          <w:sz w:val="24"/>
          <w:szCs w:val="24"/>
        </w:rPr>
      </w:pPr>
      <w:r w:rsidRPr="008D5B65">
        <w:rPr>
          <w:sz w:val="24"/>
          <w:szCs w:val="24"/>
        </w:rPr>
        <w:t>ACCOUNTING GUIDANCE:</w:t>
      </w:r>
      <w:r w:rsidR="00DB394D" w:rsidRPr="008D5B65">
        <w:rPr>
          <w:sz w:val="24"/>
          <w:szCs w:val="24"/>
        </w:rPr>
        <w:t xml:space="preserve"> </w:t>
      </w:r>
      <w:r w:rsidR="00DB394D" w:rsidRPr="008D5B65">
        <w:rPr>
          <w:rFonts w:cs="Arial"/>
          <w:bCs/>
          <w:sz w:val="24"/>
          <w:szCs w:val="24"/>
        </w:rPr>
        <w:t>Provision of Management and Support Services through the Memorandum for the Provision of Services (MPS)</w:t>
      </w:r>
    </w:p>
    <w:tbl>
      <w:tblPr>
        <w:tblStyle w:val="TableGrid"/>
        <w:tblW w:w="0" w:type="auto"/>
        <w:tblLook w:val="04A0" w:firstRow="1" w:lastRow="0" w:firstColumn="1" w:lastColumn="0" w:noHBand="0" w:noVBand="1"/>
      </w:tblPr>
      <w:tblGrid>
        <w:gridCol w:w="1461"/>
        <w:gridCol w:w="3496"/>
        <w:gridCol w:w="1842"/>
        <w:gridCol w:w="3227"/>
      </w:tblGrid>
      <w:tr w:rsidR="00C55F1F" w14:paraId="2DCC03A4" w14:textId="63A90B38" w:rsidTr="00334628">
        <w:tc>
          <w:tcPr>
            <w:tcW w:w="1461" w:type="dxa"/>
          </w:tcPr>
          <w:p w14:paraId="6A37ECDF" w14:textId="0925E59E" w:rsidR="00C55F1F" w:rsidRPr="00130DAA" w:rsidRDefault="00C55F1F" w:rsidP="00C55F1F">
            <w:pPr>
              <w:pStyle w:val="Title"/>
              <w:spacing w:after="0"/>
              <w:jc w:val="left"/>
              <w:rPr>
                <w:rFonts w:cs="Arial"/>
                <w:bCs/>
                <w:caps w:val="0"/>
                <w:sz w:val="24"/>
                <w:szCs w:val="24"/>
              </w:rPr>
            </w:pPr>
            <w:r>
              <w:rPr>
                <w:rFonts w:cs="Arial"/>
                <w:bCs/>
                <w:caps w:val="0"/>
                <w:sz w:val="24"/>
                <w:szCs w:val="24"/>
              </w:rPr>
              <w:t>Document ID</w:t>
            </w:r>
          </w:p>
        </w:tc>
        <w:tc>
          <w:tcPr>
            <w:tcW w:w="3496" w:type="dxa"/>
          </w:tcPr>
          <w:p w14:paraId="7E87171A" w14:textId="0CE16D72" w:rsidR="00C55F1F" w:rsidRPr="00130DAA" w:rsidRDefault="00C55F1F" w:rsidP="00C55F1F">
            <w:pPr>
              <w:pStyle w:val="Title"/>
              <w:spacing w:after="0"/>
              <w:jc w:val="left"/>
              <w:rPr>
                <w:rFonts w:cs="Arial"/>
                <w:bCs/>
                <w:caps w:val="0"/>
                <w:sz w:val="24"/>
                <w:szCs w:val="24"/>
              </w:rPr>
            </w:pPr>
            <w:r>
              <w:rPr>
                <w:rFonts w:cs="Arial"/>
                <w:bCs/>
                <w:caps w:val="0"/>
                <w:sz w:val="24"/>
                <w:szCs w:val="24"/>
              </w:rPr>
              <w:t xml:space="preserve">Title </w:t>
            </w:r>
          </w:p>
        </w:tc>
        <w:tc>
          <w:tcPr>
            <w:tcW w:w="1842" w:type="dxa"/>
          </w:tcPr>
          <w:p w14:paraId="2778B836" w14:textId="77777777" w:rsidR="00C55F1F" w:rsidRDefault="00C55F1F" w:rsidP="00C55F1F">
            <w:pPr>
              <w:pStyle w:val="Title"/>
              <w:spacing w:after="0"/>
              <w:jc w:val="left"/>
              <w:rPr>
                <w:rFonts w:cs="Arial"/>
                <w:bCs/>
                <w:caps w:val="0"/>
                <w:sz w:val="24"/>
                <w:szCs w:val="24"/>
              </w:rPr>
            </w:pPr>
            <w:r>
              <w:rPr>
                <w:rFonts w:cs="Arial"/>
                <w:bCs/>
                <w:caps w:val="0"/>
                <w:sz w:val="24"/>
                <w:szCs w:val="24"/>
              </w:rPr>
              <w:t>Effective date</w:t>
            </w:r>
          </w:p>
          <w:p w14:paraId="1F8E3676" w14:textId="7E26FD99" w:rsidR="00C55F1F" w:rsidRPr="00130DAA" w:rsidRDefault="00C55F1F" w:rsidP="00C55F1F">
            <w:pPr>
              <w:pStyle w:val="Title"/>
              <w:spacing w:after="0"/>
              <w:jc w:val="left"/>
              <w:rPr>
                <w:rFonts w:cs="Arial"/>
                <w:b w:val="0"/>
                <w:caps w:val="0"/>
                <w:sz w:val="24"/>
                <w:szCs w:val="24"/>
              </w:rPr>
            </w:pPr>
          </w:p>
        </w:tc>
        <w:tc>
          <w:tcPr>
            <w:tcW w:w="3227" w:type="dxa"/>
          </w:tcPr>
          <w:p w14:paraId="67203ED4" w14:textId="382D33BD" w:rsidR="00C55F1F" w:rsidRDefault="00C55F1F" w:rsidP="00C55F1F">
            <w:pPr>
              <w:pStyle w:val="Title"/>
              <w:spacing w:after="0"/>
              <w:jc w:val="left"/>
              <w:rPr>
                <w:rFonts w:cs="Arial"/>
                <w:bCs/>
                <w:caps w:val="0"/>
                <w:sz w:val="24"/>
                <w:szCs w:val="24"/>
              </w:rPr>
            </w:pPr>
            <w:r>
              <w:rPr>
                <w:rFonts w:cs="Arial"/>
                <w:bCs/>
                <w:caps w:val="0"/>
                <w:sz w:val="24"/>
                <w:szCs w:val="24"/>
              </w:rPr>
              <w:t xml:space="preserve">Approved by: </w:t>
            </w:r>
          </w:p>
        </w:tc>
      </w:tr>
      <w:tr w:rsidR="00C55F1F" w14:paraId="32A902C7" w14:textId="5B1742E6" w:rsidTr="00334628">
        <w:tc>
          <w:tcPr>
            <w:tcW w:w="1461" w:type="dxa"/>
          </w:tcPr>
          <w:p w14:paraId="06B47BF4" w14:textId="19A8B9F6" w:rsidR="00C55F1F" w:rsidRPr="00130DAA" w:rsidRDefault="00C55F1F" w:rsidP="00130DAA">
            <w:pPr>
              <w:pStyle w:val="Title"/>
              <w:spacing w:after="0"/>
              <w:jc w:val="left"/>
              <w:rPr>
                <w:rFonts w:cs="Arial"/>
                <w:bCs/>
                <w:caps w:val="0"/>
                <w:sz w:val="24"/>
                <w:szCs w:val="24"/>
              </w:rPr>
            </w:pPr>
            <w:r>
              <w:rPr>
                <w:rFonts w:cs="Arial"/>
                <w:bCs/>
                <w:caps w:val="0"/>
                <w:sz w:val="24"/>
                <w:szCs w:val="24"/>
              </w:rPr>
              <w:t>AG-001</w:t>
            </w:r>
          </w:p>
        </w:tc>
        <w:tc>
          <w:tcPr>
            <w:tcW w:w="3496" w:type="dxa"/>
          </w:tcPr>
          <w:p w14:paraId="5503FD28" w14:textId="4649601D" w:rsidR="00C55F1F" w:rsidRPr="00130DAA" w:rsidRDefault="008C405D" w:rsidP="00130DAA">
            <w:pPr>
              <w:pStyle w:val="Title"/>
              <w:spacing w:after="0"/>
              <w:jc w:val="left"/>
              <w:rPr>
                <w:rFonts w:cs="Arial"/>
                <w:bCs/>
                <w:caps w:val="0"/>
                <w:sz w:val="24"/>
                <w:szCs w:val="24"/>
              </w:rPr>
            </w:pPr>
            <w:r>
              <w:rPr>
                <w:rFonts w:cs="Arial"/>
                <w:bCs/>
                <w:caps w:val="0"/>
                <w:sz w:val="24"/>
                <w:szCs w:val="24"/>
              </w:rPr>
              <w:t>Accounting Guidance MPS</w:t>
            </w:r>
          </w:p>
        </w:tc>
        <w:tc>
          <w:tcPr>
            <w:tcW w:w="1842" w:type="dxa"/>
          </w:tcPr>
          <w:p w14:paraId="1513C63E" w14:textId="2EAF47D9" w:rsidR="00C55F1F" w:rsidRPr="00AB0A3F" w:rsidRDefault="00A574CD" w:rsidP="00130DAA">
            <w:pPr>
              <w:pStyle w:val="Title"/>
              <w:spacing w:after="0"/>
              <w:jc w:val="left"/>
              <w:rPr>
                <w:rFonts w:cs="Arial"/>
                <w:bCs/>
                <w:caps w:val="0"/>
                <w:sz w:val="24"/>
                <w:szCs w:val="24"/>
                <w:lang w:val="en-US"/>
              </w:rPr>
            </w:pPr>
            <w:r>
              <w:rPr>
                <w:rFonts w:cs="Arial"/>
                <w:bCs/>
                <w:caps w:val="0"/>
                <w:sz w:val="24"/>
                <w:szCs w:val="24"/>
              </w:rPr>
              <w:t>31</w:t>
            </w:r>
            <w:r>
              <w:rPr>
                <w:rFonts w:cs="Arial"/>
                <w:bCs/>
                <w:caps w:val="0"/>
                <w:sz w:val="24"/>
                <w:szCs w:val="24"/>
                <w:lang w:val="en-US"/>
              </w:rPr>
              <w:t>/08/2021</w:t>
            </w:r>
          </w:p>
        </w:tc>
        <w:tc>
          <w:tcPr>
            <w:tcW w:w="3227" w:type="dxa"/>
          </w:tcPr>
          <w:p w14:paraId="266E635F" w14:textId="5B810B4B" w:rsidR="00C55F1F" w:rsidRPr="00C55F1F" w:rsidRDefault="00A574CD" w:rsidP="00C55F1F">
            <w:pPr>
              <w:pStyle w:val="Title"/>
              <w:spacing w:after="0"/>
              <w:jc w:val="left"/>
              <w:rPr>
                <w:rFonts w:cs="Arial"/>
                <w:bCs/>
                <w:caps w:val="0"/>
                <w:sz w:val="24"/>
                <w:szCs w:val="24"/>
              </w:rPr>
            </w:pPr>
            <w:r>
              <w:rPr>
                <w:rFonts w:cs="Arial"/>
                <w:bCs/>
                <w:caps w:val="0"/>
                <w:sz w:val="24"/>
                <w:szCs w:val="24"/>
              </w:rPr>
              <w:t>Adam Phillion, Chief CFRA</w:t>
            </w:r>
          </w:p>
        </w:tc>
      </w:tr>
    </w:tbl>
    <w:p w14:paraId="204947DF" w14:textId="450655C0" w:rsidR="00C55F1F" w:rsidRDefault="00C55F1F" w:rsidP="00A0738D">
      <w:pPr>
        <w:pStyle w:val="Title"/>
        <w:spacing w:after="60"/>
        <w:jc w:val="left"/>
        <w:rPr>
          <w:rFonts w:cs="Arial"/>
          <w:bCs/>
          <w:sz w:val="24"/>
          <w:szCs w:val="24"/>
        </w:rPr>
      </w:pPr>
    </w:p>
    <w:sdt>
      <w:sdtPr>
        <w:rPr>
          <w:rFonts w:ascii="Arial" w:eastAsia="Times New Roman" w:hAnsi="Arial" w:cs="Times New Roman"/>
          <w:color w:val="auto"/>
          <w:sz w:val="22"/>
          <w:szCs w:val="20"/>
          <w:lang w:val="en-GB"/>
        </w:rPr>
        <w:id w:val="1410504283"/>
        <w:docPartObj>
          <w:docPartGallery w:val="Table of Contents"/>
          <w:docPartUnique/>
        </w:docPartObj>
      </w:sdtPr>
      <w:sdtEndPr>
        <w:rPr>
          <w:b/>
          <w:bCs/>
          <w:noProof/>
        </w:rPr>
      </w:sdtEndPr>
      <w:sdtContent>
        <w:p w14:paraId="2C9AF9E6" w14:textId="25842C17" w:rsidR="003255F7" w:rsidRPr="00044F1C" w:rsidRDefault="003255F7">
          <w:pPr>
            <w:pStyle w:val="TOCHeading"/>
            <w:rPr>
              <w:rFonts w:ascii="Arial" w:hAnsi="Arial" w:cs="Arial"/>
              <w:b/>
              <w:bCs/>
              <w:sz w:val="20"/>
              <w:szCs w:val="20"/>
            </w:rPr>
          </w:pPr>
          <w:r w:rsidRPr="00044F1C">
            <w:rPr>
              <w:rFonts w:ascii="Arial" w:hAnsi="Arial" w:cs="Arial"/>
              <w:b/>
              <w:bCs/>
              <w:sz w:val="20"/>
              <w:szCs w:val="20"/>
            </w:rPr>
            <w:t>Contents</w:t>
          </w:r>
        </w:p>
        <w:p w14:paraId="5A9C3C34" w14:textId="2283DDB4" w:rsidR="00A574CD" w:rsidRDefault="00A574CD" w:rsidP="00A574CD">
          <w:pPr>
            <w:rPr>
              <w:lang w:val="en-US"/>
            </w:rPr>
          </w:pPr>
        </w:p>
        <w:p w14:paraId="37DD0C7F" w14:textId="77777777" w:rsidR="00A574CD" w:rsidRPr="00AB0A3F" w:rsidRDefault="00A574CD" w:rsidP="00AB0A3F"/>
        <w:p w14:paraId="28CF3B9C" w14:textId="13F19503" w:rsidR="00A574CD" w:rsidRDefault="003255F7" w:rsidP="00495D52">
          <w:pPr>
            <w:pStyle w:val="TOC1"/>
            <w:rPr>
              <w:rFonts w:asciiTheme="minorHAnsi" w:eastAsiaTheme="minorEastAsia" w:hAnsiTheme="minorHAnsi" w:cstheme="minorBidi"/>
              <w:noProof/>
              <w:lang w:val="en-US"/>
            </w:rPr>
          </w:pPr>
          <w:r w:rsidRPr="003255F7">
            <w:rPr>
              <w:rFonts w:cs="Arial"/>
              <w:sz w:val="20"/>
              <w:szCs w:val="20"/>
            </w:rPr>
            <w:fldChar w:fldCharType="begin"/>
          </w:r>
          <w:r w:rsidRPr="003255F7">
            <w:rPr>
              <w:rFonts w:cs="Arial"/>
              <w:sz w:val="20"/>
              <w:szCs w:val="20"/>
            </w:rPr>
            <w:instrText xml:space="preserve"> TOC \o "1-3" \h \z \u </w:instrText>
          </w:r>
          <w:r w:rsidRPr="003255F7">
            <w:rPr>
              <w:rFonts w:cs="Arial"/>
              <w:sz w:val="20"/>
              <w:szCs w:val="20"/>
            </w:rPr>
            <w:fldChar w:fldCharType="separate"/>
          </w:r>
          <w:hyperlink w:anchor="_Toc81297785" w:history="1">
            <w:r w:rsidR="00A574CD" w:rsidRPr="007F7DB3">
              <w:rPr>
                <w:rStyle w:val="Hyperlink"/>
                <w:rFonts w:cs="Arial"/>
                <w:noProof/>
              </w:rPr>
              <w:t>1</w:t>
            </w:r>
            <w:r w:rsidR="00A574CD">
              <w:rPr>
                <w:rFonts w:asciiTheme="minorHAnsi" w:eastAsiaTheme="minorEastAsia" w:hAnsiTheme="minorHAnsi" w:cstheme="minorBidi"/>
                <w:noProof/>
                <w:lang w:val="en-US"/>
              </w:rPr>
              <w:tab/>
            </w:r>
            <w:r w:rsidR="00A574CD" w:rsidRPr="007F7DB3">
              <w:rPr>
                <w:rStyle w:val="Hyperlink"/>
                <w:rFonts w:cs="Arial"/>
                <w:noProof/>
              </w:rPr>
              <w:t>PURPOSE</w:t>
            </w:r>
            <w:r w:rsidR="00A574CD">
              <w:rPr>
                <w:noProof/>
                <w:webHidden/>
              </w:rPr>
              <w:tab/>
            </w:r>
            <w:r w:rsidR="00A574CD">
              <w:rPr>
                <w:noProof/>
                <w:webHidden/>
              </w:rPr>
              <w:fldChar w:fldCharType="begin"/>
            </w:r>
            <w:r w:rsidR="00A574CD">
              <w:rPr>
                <w:noProof/>
                <w:webHidden/>
              </w:rPr>
              <w:instrText xml:space="preserve"> PAGEREF _Toc81297785 \h </w:instrText>
            </w:r>
            <w:r w:rsidR="00A574CD">
              <w:rPr>
                <w:noProof/>
                <w:webHidden/>
              </w:rPr>
            </w:r>
            <w:r w:rsidR="00A574CD">
              <w:rPr>
                <w:noProof/>
                <w:webHidden/>
              </w:rPr>
              <w:fldChar w:fldCharType="separate"/>
            </w:r>
            <w:r w:rsidR="00160A0D">
              <w:rPr>
                <w:noProof/>
                <w:webHidden/>
              </w:rPr>
              <w:t>2</w:t>
            </w:r>
            <w:r w:rsidR="00A574CD">
              <w:rPr>
                <w:noProof/>
                <w:webHidden/>
              </w:rPr>
              <w:fldChar w:fldCharType="end"/>
            </w:r>
          </w:hyperlink>
        </w:p>
        <w:p w14:paraId="312EA29E" w14:textId="6B721ADF" w:rsidR="00A574CD" w:rsidRDefault="00000000" w:rsidP="00495D52">
          <w:pPr>
            <w:pStyle w:val="TOC1"/>
            <w:rPr>
              <w:rFonts w:asciiTheme="minorHAnsi" w:eastAsiaTheme="minorEastAsia" w:hAnsiTheme="minorHAnsi" w:cstheme="minorBidi"/>
              <w:noProof/>
              <w:lang w:val="en-US"/>
            </w:rPr>
          </w:pPr>
          <w:hyperlink w:anchor="_Toc81297786" w:history="1">
            <w:r w:rsidR="00A574CD" w:rsidRPr="007F7DB3">
              <w:rPr>
                <w:rStyle w:val="Hyperlink"/>
                <w:rFonts w:cs="Arial"/>
                <w:noProof/>
              </w:rPr>
              <w:t>2</w:t>
            </w:r>
            <w:r w:rsidR="00A574CD">
              <w:rPr>
                <w:rFonts w:asciiTheme="minorHAnsi" w:eastAsiaTheme="minorEastAsia" w:hAnsiTheme="minorHAnsi" w:cstheme="minorBidi"/>
                <w:noProof/>
                <w:lang w:val="en-US"/>
              </w:rPr>
              <w:tab/>
            </w:r>
            <w:r w:rsidR="00A574CD" w:rsidRPr="007F7DB3">
              <w:rPr>
                <w:rStyle w:val="Hyperlink"/>
                <w:rFonts w:cs="Arial"/>
                <w:noProof/>
              </w:rPr>
              <w:t>BACKGROUND</w:t>
            </w:r>
            <w:r w:rsidR="00A574CD">
              <w:rPr>
                <w:noProof/>
                <w:webHidden/>
              </w:rPr>
              <w:tab/>
            </w:r>
            <w:r w:rsidR="00A574CD">
              <w:rPr>
                <w:noProof/>
                <w:webHidden/>
              </w:rPr>
              <w:fldChar w:fldCharType="begin"/>
            </w:r>
            <w:r w:rsidR="00A574CD">
              <w:rPr>
                <w:noProof/>
                <w:webHidden/>
              </w:rPr>
              <w:instrText xml:space="preserve"> PAGEREF _Toc81297786 \h </w:instrText>
            </w:r>
            <w:r w:rsidR="00A574CD">
              <w:rPr>
                <w:noProof/>
                <w:webHidden/>
              </w:rPr>
            </w:r>
            <w:r w:rsidR="00A574CD">
              <w:rPr>
                <w:noProof/>
                <w:webHidden/>
              </w:rPr>
              <w:fldChar w:fldCharType="separate"/>
            </w:r>
            <w:r w:rsidR="00160A0D">
              <w:rPr>
                <w:noProof/>
                <w:webHidden/>
              </w:rPr>
              <w:t>2</w:t>
            </w:r>
            <w:r w:rsidR="00A574CD">
              <w:rPr>
                <w:noProof/>
                <w:webHidden/>
              </w:rPr>
              <w:fldChar w:fldCharType="end"/>
            </w:r>
          </w:hyperlink>
        </w:p>
        <w:p w14:paraId="65216428" w14:textId="5E461C9B" w:rsidR="00A574CD" w:rsidRDefault="00000000" w:rsidP="00495D52">
          <w:pPr>
            <w:pStyle w:val="TOC1"/>
            <w:rPr>
              <w:rFonts w:asciiTheme="minorHAnsi" w:eastAsiaTheme="minorEastAsia" w:hAnsiTheme="minorHAnsi" w:cstheme="minorBidi"/>
              <w:noProof/>
              <w:lang w:val="en-US"/>
            </w:rPr>
          </w:pPr>
          <w:hyperlink w:anchor="_Toc81297787" w:history="1">
            <w:r w:rsidR="00A574CD" w:rsidRPr="007F7DB3">
              <w:rPr>
                <w:rStyle w:val="Hyperlink"/>
                <w:rFonts w:cs="Arial"/>
                <w:noProof/>
              </w:rPr>
              <w:t>3</w:t>
            </w:r>
            <w:r w:rsidR="00A574CD">
              <w:rPr>
                <w:rFonts w:asciiTheme="minorHAnsi" w:eastAsiaTheme="minorEastAsia" w:hAnsiTheme="minorHAnsi" w:cstheme="minorBidi"/>
                <w:noProof/>
                <w:lang w:val="en-US"/>
              </w:rPr>
              <w:tab/>
            </w:r>
            <w:r w:rsidR="00A574CD" w:rsidRPr="007F7DB3">
              <w:rPr>
                <w:rStyle w:val="Hyperlink"/>
                <w:rFonts w:cs="Arial"/>
                <w:noProof/>
              </w:rPr>
              <w:t>Cost Recovery</w:t>
            </w:r>
            <w:r w:rsidR="00A574CD">
              <w:rPr>
                <w:noProof/>
                <w:webHidden/>
              </w:rPr>
              <w:tab/>
            </w:r>
            <w:r w:rsidR="00A574CD">
              <w:rPr>
                <w:noProof/>
                <w:webHidden/>
              </w:rPr>
              <w:fldChar w:fldCharType="begin"/>
            </w:r>
            <w:r w:rsidR="00A574CD">
              <w:rPr>
                <w:noProof/>
                <w:webHidden/>
              </w:rPr>
              <w:instrText xml:space="preserve"> PAGEREF _Toc81297787 \h </w:instrText>
            </w:r>
            <w:r w:rsidR="00A574CD">
              <w:rPr>
                <w:noProof/>
                <w:webHidden/>
              </w:rPr>
            </w:r>
            <w:r w:rsidR="00A574CD">
              <w:rPr>
                <w:noProof/>
                <w:webHidden/>
              </w:rPr>
              <w:fldChar w:fldCharType="separate"/>
            </w:r>
            <w:r w:rsidR="00160A0D">
              <w:rPr>
                <w:noProof/>
                <w:webHidden/>
              </w:rPr>
              <w:t>2</w:t>
            </w:r>
            <w:r w:rsidR="00A574CD">
              <w:rPr>
                <w:noProof/>
                <w:webHidden/>
              </w:rPr>
              <w:fldChar w:fldCharType="end"/>
            </w:r>
          </w:hyperlink>
        </w:p>
        <w:p w14:paraId="4D0C4DCA" w14:textId="001F897C" w:rsidR="00A574CD" w:rsidRDefault="00000000" w:rsidP="00495D52">
          <w:pPr>
            <w:pStyle w:val="TOC1"/>
            <w:rPr>
              <w:rFonts w:asciiTheme="minorHAnsi" w:eastAsiaTheme="minorEastAsia" w:hAnsiTheme="minorHAnsi" w:cstheme="minorBidi"/>
              <w:noProof/>
              <w:lang w:val="en-US"/>
            </w:rPr>
          </w:pPr>
          <w:hyperlink w:anchor="_Toc81297788" w:history="1">
            <w:r w:rsidR="00A574CD" w:rsidRPr="007F7DB3">
              <w:rPr>
                <w:rStyle w:val="Hyperlink"/>
                <w:rFonts w:cs="Arial"/>
                <w:noProof/>
              </w:rPr>
              <w:t>4</w:t>
            </w:r>
            <w:r w:rsidR="00A574CD">
              <w:rPr>
                <w:rFonts w:asciiTheme="minorHAnsi" w:eastAsiaTheme="minorEastAsia" w:hAnsiTheme="minorHAnsi" w:cstheme="minorBidi"/>
                <w:noProof/>
                <w:lang w:val="en-US"/>
              </w:rPr>
              <w:tab/>
            </w:r>
            <w:r w:rsidR="00A574CD" w:rsidRPr="007F7DB3">
              <w:rPr>
                <w:rStyle w:val="Hyperlink"/>
                <w:rFonts w:cs="Arial"/>
                <w:noProof/>
              </w:rPr>
              <w:t>SCOPE</w:t>
            </w:r>
            <w:r w:rsidR="00A574CD">
              <w:rPr>
                <w:noProof/>
                <w:webHidden/>
              </w:rPr>
              <w:tab/>
            </w:r>
            <w:r w:rsidR="00A574CD">
              <w:rPr>
                <w:noProof/>
                <w:webHidden/>
              </w:rPr>
              <w:fldChar w:fldCharType="begin"/>
            </w:r>
            <w:r w:rsidR="00A574CD">
              <w:rPr>
                <w:noProof/>
                <w:webHidden/>
              </w:rPr>
              <w:instrText xml:space="preserve"> PAGEREF _Toc81297788 \h </w:instrText>
            </w:r>
            <w:r w:rsidR="00A574CD">
              <w:rPr>
                <w:noProof/>
                <w:webHidden/>
              </w:rPr>
            </w:r>
            <w:r w:rsidR="00A574CD">
              <w:rPr>
                <w:noProof/>
                <w:webHidden/>
              </w:rPr>
              <w:fldChar w:fldCharType="separate"/>
            </w:r>
            <w:r w:rsidR="00160A0D">
              <w:rPr>
                <w:noProof/>
                <w:webHidden/>
              </w:rPr>
              <w:t>3</w:t>
            </w:r>
            <w:r w:rsidR="00A574CD">
              <w:rPr>
                <w:noProof/>
                <w:webHidden/>
              </w:rPr>
              <w:fldChar w:fldCharType="end"/>
            </w:r>
          </w:hyperlink>
        </w:p>
        <w:p w14:paraId="6C111080" w14:textId="345D251A" w:rsidR="00A574CD" w:rsidRDefault="00000000" w:rsidP="00495D52">
          <w:pPr>
            <w:pStyle w:val="TOC1"/>
            <w:rPr>
              <w:rFonts w:asciiTheme="minorHAnsi" w:eastAsiaTheme="minorEastAsia" w:hAnsiTheme="minorHAnsi" w:cstheme="minorBidi"/>
              <w:noProof/>
              <w:lang w:val="en-US"/>
            </w:rPr>
          </w:pPr>
          <w:hyperlink w:anchor="_Toc81297789" w:history="1">
            <w:r w:rsidR="00A574CD" w:rsidRPr="007F7DB3">
              <w:rPr>
                <w:rStyle w:val="Hyperlink"/>
                <w:rFonts w:cs="Arial"/>
                <w:noProof/>
              </w:rPr>
              <w:t>5</w:t>
            </w:r>
            <w:r w:rsidR="00A574CD">
              <w:rPr>
                <w:rFonts w:asciiTheme="minorHAnsi" w:eastAsiaTheme="minorEastAsia" w:hAnsiTheme="minorHAnsi" w:cstheme="minorBidi"/>
                <w:noProof/>
                <w:lang w:val="en-US"/>
              </w:rPr>
              <w:tab/>
            </w:r>
            <w:r w:rsidR="00A574CD" w:rsidRPr="007F7DB3">
              <w:rPr>
                <w:rStyle w:val="Hyperlink"/>
                <w:rFonts w:cs="Arial"/>
                <w:noProof/>
              </w:rPr>
              <w:t>ACCOUNTING</w:t>
            </w:r>
            <w:r w:rsidR="00A574CD">
              <w:rPr>
                <w:noProof/>
                <w:webHidden/>
              </w:rPr>
              <w:tab/>
            </w:r>
            <w:r w:rsidR="00A574CD">
              <w:rPr>
                <w:noProof/>
                <w:webHidden/>
              </w:rPr>
              <w:fldChar w:fldCharType="begin"/>
            </w:r>
            <w:r w:rsidR="00A574CD">
              <w:rPr>
                <w:noProof/>
                <w:webHidden/>
              </w:rPr>
              <w:instrText xml:space="preserve"> PAGEREF _Toc81297789 \h </w:instrText>
            </w:r>
            <w:r w:rsidR="00A574CD">
              <w:rPr>
                <w:noProof/>
                <w:webHidden/>
              </w:rPr>
            </w:r>
            <w:r w:rsidR="00A574CD">
              <w:rPr>
                <w:noProof/>
                <w:webHidden/>
              </w:rPr>
              <w:fldChar w:fldCharType="separate"/>
            </w:r>
            <w:r w:rsidR="00160A0D">
              <w:rPr>
                <w:noProof/>
                <w:webHidden/>
              </w:rPr>
              <w:t>3</w:t>
            </w:r>
            <w:r w:rsidR="00A574CD">
              <w:rPr>
                <w:noProof/>
                <w:webHidden/>
              </w:rPr>
              <w:fldChar w:fldCharType="end"/>
            </w:r>
          </w:hyperlink>
        </w:p>
        <w:p w14:paraId="65B301B3" w14:textId="666DAF8C" w:rsidR="00A574CD" w:rsidRDefault="00000000" w:rsidP="00495D52">
          <w:pPr>
            <w:pStyle w:val="TOC1"/>
            <w:rPr>
              <w:rFonts w:asciiTheme="minorHAnsi" w:eastAsiaTheme="minorEastAsia" w:hAnsiTheme="minorHAnsi" w:cstheme="minorBidi"/>
              <w:noProof/>
              <w:lang w:val="en-US"/>
            </w:rPr>
          </w:pPr>
          <w:hyperlink w:anchor="_Toc81297790" w:history="1">
            <w:r w:rsidR="00A574CD" w:rsidRPr="007F7DB3">
              <w:rPr>
                <w:rStyle w:val="Hyperlink"/>
                <w:rFonts w:cs="Arial"/>
                <w:noProof/>
              </w:rPr>
              <w:t>6</w:t>
            </w:r>
            <w:r w:rsidR="00A574CD">
              <w:rPr>
                <w:rFonts w:asciiTheme="minorHAnsi" w:eastAsiaTheme="minorEastAsia" w:hAnsiTheme="minorHAnsi" w:cstheme="minorBidi"/>
                <w:noProof/>
                <w:lang w:val="en-US"/>
              </w:rPr>
              <w:tab/>
            </w:r>
            <w:r w:rsidR="00A574CD" w:rsidRPr="007F7DB3">
              <w:rPr>
                <w:rStyle w:val="Hyperlink"/>
                <w:rFonts w:cs="Arial"/>
                <w:noProof/>
              </w:rPr>
              <w:t>Reporting</w:t>
            </w:r>
            <w:r w:rsidR="00A574CD">
              <w:rPr>
                <w:noProof/>
                <w:webHidden/>
              </w:rPr>
              <w:tab/>
            </w:r>
            <w:r w:rsidR="00A574CD">
              <w:rPr>
                <w:noProof/>
                <w:webHidden/>
              </w:rPr>
              <w:fldChar w:fldCharType="begin"/>
            </w:r>
            <w:r w:rsidR="00A574CD">
              <w:rPr>
                <w:noProof/>
                <w:webHidden/>
              </w:rPr>
              <w:instrText xml:space="preserve"> PAGEREF _Toc81297790 \h </w:instrText>
            </w:r>
            <w:r w:rsidR="00A574CD">
              <w:rPr>
                <w:noProof/>
                <w:webHidden/>
              </w:rPr>
            </w:r>
            <w:r w:rsidR="00A574CD">
              <w:rPr>
                <w:noProof/>
                <w:webHidden/>
              </w:rPr>
              <w:fldChar w:fldCharType="separate"/>
            </w:r>
            <w:r w:rsidR="00160A0D">
              <w:rPr>
                <w:noProof/>
                <w:webHidden/>
              </w:rPr>
              <w:t>5</w:t>
            </w:r>
            <w:r w:rsidR="00A574CD">
              <w:rPr>
                <w:noProof/>
                <w:webHidden/>
              </w:rPr>
              <w:fldChar w:fldCharType="end"/>
            </w:r>
          </w:hyperlink>
        </w:p>
        <w:p w14:paraId="1F550BF7" w14:textId="7562F6DE" w:rsidR="00A574CD" w:rsidRDefault="00000000" w:rsidP="00495D52">
          <w:pPr>
            <w:pStyle w:val="TOC1"/>
            <w:rPr>
              <w:rFonts w:asciiTheme="minorHAnsi" w:eastAsiaTheme="minorEastAsia" w:hAnsiTheme="minorHAnsi" w:cstheme="minorBidi"/>
              <w:noProof/>
              <w:lang w:val="en-US"/>
            </w:rPr>
          </w:pPr>
          <w:hyperlink w:anchor="_Toc81297791" w:history="1">
            <w:r w:rsidR="00A574CD" w:rsidRPr="007F7DB3">
              <w:rPr>
                <w:rStyle w:val="Hyperlink"/>
                <w:rFonts w:cs="Arial"/>
                <w:noProof/>
              </w:rPr>
              <w:t>7</w:t>
            </w:r>
            <w:r w:rsidR="00A574CD">
              <w:rPr>
                <w:rFonts w:asciiTheme="minorHAnsi" w:eastAsiaTheme="minorEastAsia" w:hAnsiTheme="minorHAnsi" w:cstheme="minorBidi"/>
                <w:noProof/>
                <w:lang w:val="en-US"/>
              </w:rPr>
              <w:tab/>
            </w:r>
            <w:r w:rsidR="00A574CD" w:rsidRPr="007F7DB3">
              <w:rPr>
                <w:rStyle w:val="Hyperlink"/>
                <w:rFonts w:cs="Arial"/>
                <w:noProof/>
              </w:rPr>
              <w:t>Financial statement disclosure requirements</w:t>
            </w:r>
            <w:r w:rsidR="00A574CD">
              <w:rPr>
                <w:noProof/>
                <w:webHidden/>
              </w:rPr>
              <w:tab/>
            </w:r>
            <w:r w:rsidR="00A574CD">
              <w:rPr>
                <w:noProof/>
                <w:webHidden/>
              </w:rPr>
              <w:fldChar w:fldCharType="begin"/>
            </w:r>
            <w:r w:rsidR="00A574CD">
              <w:rPr>
                <w:noProof/>
                <w:webHidden/>
              </w:rPr>
              <w:instrText xml:space="preserve"> PAGEREF _Toc81297791 \h </w:instrText>
            </w:r>
            <w:r w:rsidR="00A574CD">
              <w:rPr>
                <w:noProof/>
                <w:webHidden/>
              </w:rPr>
            </w:r>
            <w:r w:rsidR="00A574CD">
              <w:rPr>
                <w:noProof/>
                <w:webHidden/>
              </w:rPr>
              <w:fldChar w:fldCharType="separate"/>
            </w:r>
            <w:r w:rsidR="00160A0D">
              <w:rPr>
                <w:noProof/>
                <w:webHidden/>
              </w:rPr>
              <w:t>5</w:t>
            </w:r>
            <w:r w:rsidR="00A574CD">
              <w:rPr>
                <w:noProof/>
                <w:webHidden/>
              </w:rPr>
              <w:fldChar w:fldCharType="end"/>
            </w:r>
          </w:hyperlink>
        </w:p>
        <w:p w14:paraId="1CB8D7B4" w14:textId="19BC411B" w:rsidR="00A574CD" w:rsidRDefault="00000000" w:rsidP="00495D52">
          <w:pPr>
            <w:pStyle w:val="TOC1"/>
            <w:rPr>
              <w:rFonts w:asciiTheme="minorHAnsi" w:eastAsiaTheme="minorEastAsia" w:hAnsiTheme="minorHAnsi" w:cstheme="minorBidi"/>
              <w:noProof/>
              <w:lang w:val="en-US"/>
            </w:rPr>
          </w:pPr>
          <w:hyperlink w:anchor="_Toc81297792" w:history="1">
            <w:r w:rsidR="00A574CD" w:rsidRPr="007F7DB3">
              <w:rPr>
                <w:rStyle w:val="Hyperlink"/>
                <w:rFonts w:cs="Arial"/>
                <w:noProof/>
              </w:rPr>
              <w:t>8</w:t>
            </w:r>
            <w:r w:rsidR="00A574CD">
              <w:rPr>
                <w:rFonts w:asciiTheme="minorHAnsi" w:eastAsiaTheme="minorEastAsia" w:hAnsiTheme="minorHAnsi" w:cstheme="minorBidi"/>
                <w:noProof/>
                <w:lang w:val="en-US"/>
              </w:rPr>
              <w:tab/>
            </w:r>
            <w:r w:rsidR="00A574CD" w:rsidRPr="007F7DB3">
              <w:rPr>
                <w:rStyle w:val="Hyperlink"/>
                <w:rFonts w:cs="Arial"/>
                <w:noProof/>
              </w:rPr>
              <w:t>RELATED UNDP GUIDANCES IN RELATION TO MPS</w:t>
            </w:r>
            <w:r w:rsidR="00A574CD">
              <w:rPr>
                <w:noProof/>
                <w:webHidden/>
              </w:rPr>
              <w:tab/>
            </w:r>
            <w:r w:rsidR="00A574CD">
              <w:rPr>
                <w:noProof/>
                <w:webHidden/>
              </w:rPr>
              <w:fldChar w:fldCharType="begin"/>
            </w:r>
            <w:r w:rsidR="00A574CD">
              <w:rPr>
                <w:noProof/>
                <w:webHidden/>
              </w:rPr>
              <w:instrText xml:space="preserve"> PAGEREF _Toc81297792 \h </w:instrText>
            </w:r>
            <w:r w:rsidR="00A574CD">
              <w:rPr>
                <w:noProof/>
                <w:webHidden/>
              </w:rPr>
            </w:r>
            <w:r w:rsidR="00A574CD">
              <w:rPr>
                <w:noProof/>
                <w:webHidden/>
              </w:rPr>
              <w:fldChar w:fldCharType="separate"/>
            </w:r>
            <w:r w:rsidR="00160A0D">
              <w:rPr>
                <w:noProof/>
                <w:webHidden/>
              </w:rPr>
              <w:t>5</w:t>
            </w:r>
            <w:r w:rsidR="00A574CD">
              <w:rPr>
                <w:noProof/>
                <w:webHidden/>
              </w:rPr>
              <w:fldChar w:fldCharType="end"/>
            </w:r>
          </w:hyperlink>
        </w:p>
        <w:p w14:paraId="5071B888" w14:textId="71F7829E" w:rsidR="003255F7" w:rsidRDefault="003255F7">
          <w:pPr>
            <w:rPr>
              <w:b/>
              <w:bCs/>
              <w:noProof/>
            </w:rPr>
          </w:pPr>
          <w:r w:rsidRPr="003255F7">
            <w:rPr>
              <w:rFonts w:cs="Arial"/>
              <w:b/>
              <w:bCs/>
              <w:noProof/>
              <w:sz w:val="20"/>
            </w:rPr>
            <w:fldChar w:fldCharType="end"/>
          </w:r>
        </w:p>
      </w:sdtContent>
    </w:sdt>
    <w:p w14:paraId="685C9716" w14:textId="77777777" w:rsidR="00A574CD" w:rsidRDefault="00A574CD">
      <w:pPr>
        <w:sectPr w:rsidR="00A574CD" w:rsidSect="009E6B14">
          <w:headerReference w:type="default" r:id="rId14"/>
          <w:footerReference w:type="default" r:id="rId15"/>
          <w:headerReference w:type="first" r:id="rId16"/>
          <w:pgSz w:w="11906" w:h="16838" w:code="9"/>
          <w:pgMar w:top="1134" w:right="849" w:bottom="1134" w:left="1021" w:header="360" w:footer="720" w:gutter="0"/>
          <w:cols w:space="720"/>
          <w:docGrid w:linePitch="299"/>
        </w:sectPr>
      </w:pPr>
    </w:p>
    <w:p w14:paraId="3F5ADEFC" w14:textId="3240507D" w:rsidR="00A574CD" w:rsidRDefault="00A574CD"/>
    <w:p w14:paraId="7021089E" w14:textId="53B28A6A" w:rsidR="00C449AC" w:rsidRPr="008D5B65" w:rsidRDefault="004073B1" w:rsidP="00D3104D">
      <w:pPr>
        <w:pStyle w:val="Heading1"/>
        <w:numPr>
          <w:ilvl w:val="0"/>
          <w:numId w:val="7"/>
        </w:numPr>
        <w:spacing w:after="220"/>
        <w:rPr>
          <w:rFonts w:cs="Arial"/>
          <w:sz w:val="20"/>
          <w:szCs w:val="20"/>
        </w:rPr>
      </w:pPr>
      <w:bookmarkStart w:id="0" w:name="_Toc41048351"/>
      <w:bookmarkStart w:id="1" w:name="_Toc81297785"/>
      <w:bookmarkStart w:id="2" w:name="_Toc395712372"/>
      <w:r w:rsidRPr="008D5B65">
        <w:rPr>
          <w:rFonts w:cs="Arial"/>
          <w:sz w:val="20"/>
          <w:szCs w:val="20"/>
        </w:rPr>
        <w:t>PURPOSE</w:t>
      </w:r>
      <w:bookmarkEnd w:id="0"/>
      <w:bookmarkEnd w:id="1"/>
    </w:p>
    <w:p w14:paraId="36CB4215" w14:textId="02A1C2D3" w:rsidR="00C449AC" w:rsidRPr="008D5B65" w:rsidRDefault="00C449AC" w:rsidP="00D3104D">
      <w:pPr>
        <w:pStyle w:val="ListParagraph"/>
        <w:numPr>
          <w:ilvl w:val="1"/>
          <w:numId w:val="7"/>
        </w:numPr>
        <w:jc w:val="both"/>
        <w:rPr>
          <w:rFonts w:cs="Arial"/>
          <w:sz w:val="20"/>
        </w:rPr>
      </w:pPr>
      <w:r w:rsidRPr="008D5B65">
        <w:rPr>
          <w:rFonts w:cs="Arial"/>
          <w:sz w:val="20"/>
        </w:rPr>
        <w:t>Th</w:t>
      </w:r>
      <w:r w:rsidR="0082518C">
        <w:rPr>
          <w:rFonts w:cs="Arial"/>
          <w:sz w:val="20"/>
        </w:rPr>
        <w:t>e</w:t>
      </w:r>
      <w:r w:rsidR="00FE2B47" w:rsidRPr="008D5B65">
        <w:rPr>
          <w:rFonts w:cs="Arial"/>
          <w:sz w:val="20"/>
        </w:rPr>
        <w:t xml:space="preserve"> purpose of this </w:t>
      </w:r>
      <w:r w:rsidR="0082518C" w:rsidRPr="00645147">
        <w:rPr>
          <w:rFonts w:cs="Arial"/>
          <w:sz w:val="20"/>
        </w:rPr>
        <w:t>Guidance Note 001</w:t>
      </w:r>
      <w:r w:rsidR="0082518C" w:rsidRPr="008D5B65">
        <w:rPr>
          <w:rFonts w:cs="Arial"/>
          <w:sz w:val="20"/>
        </w:rPr>
        <w:t xml:space="preserve"> </w:t>
      </w:r>
      <w:r w:rsidR="00FE2B47" w:rsidRPr="008D5B65">
        <w:rPr>
          <w:rFonts w:cs="Arial"/>
          <w:sz w:val="20"/>
        </w:rPr>
        <w:t xml:space="preserve">is to describe the </w:t>
      </w:r>
      <w:r w:rsidRPr="008D5B65">
        <w:rPr>
          <w:rFonts w:cs="Arial"/>
          <w:sz w:val="20"/>
        </w:rPr>
        <w:t xml:space="preserve">accounting and reporting </w:t>
      </w:r>
      <w:r w:rsidR="00FE2B47" w:rsidRPr="008D5B65">
        <w:rPr>
          <w:rFonts w:cs="Arial"/>
          <w:sz w:val="20"/>
        </w:rPr>
        <w:t xml:space="preserve">in relation </w:t>
      </w:r>
      <w:r w:rsidRPr="008D5B65">
        <w:rPr>
          <w:rFonts w:cs="Arial"/>
          <w:sz w:val="20"/>
        </w:rPr>
        <w:t xml:space="preserve">to </w:t>
      </w:r>
      <w:r w:rsidR="00FE2B47" w:rsidRPr="008D5B65">
        <w:rPr>
          <w:rFonts w:cs="Arial"/>
          <w:sz w:val="20"/>
        </w:rPr>
        <w:t xml:space="preserve">the </w:t>
      </w:r>
      <w:r w:rsidR="00B96335">
        <w:rPr>
          <w:rFonts w:cs="Arial"/>
          <w:sz w:val="20"/>
        </w:rPr>
        <w:t xml:space="preserve">provision of management and support services i.e. </w:t>
      </w:r>
      <w:hyperlink r:id="rId17" w:history="1">
        <w:r w:rsidR="00427C4F" w:rsidRPr="008D5B65">
          <w:rPr>
            <w:rStyle w:val="Hyperlink"/>
            <w:rFonts w:cs="Arial"/>
            <w:sz w:val="20"/>
          </w:rPr>
          <w:t>MPS management projects</w:t>
        </w:r>
      </w:hyperlink>
      <w:r w:rsidR="00DB394D" w:rsidRPr="008D5B65">
        <w:rPr>
          <w:rFonts w:cs="Arial"/>
          <w:sz w:val="20"/>
        </w:rPr>
        <w:t xml:space="preserve">, including those MPS </w:t>
      </w:r>
      <w:r w:rsidR="00FE2B47" w:rsidRPr="008D5B65">
        <w:rPr>
          <w:rFonts w:cs="Arial"/>
          <w:sz w:val="20"/>
        </w:rPr>
        <w:t>related to COVID-19</w:t>
      </w:r>
      <w:r w:rsidR="00427C4F" w:rsidRPr="008D5B65">
        <w:rPr>
          <w:rFonts w:cs="Arial"/>
          <w:sz w:val="20"/>
        </w:rPr>
        <w:t xml:space="preserve">. </w:t>
      </w:r>
    </w:p>
    <w:p w14:paraId="0D758079" w14:textId="77777777" w:rsidR="00BB4FD9" w:rsidRPr="008D5B65" w:rsidRDefault="00BB4FD9" w:rsidP="00D3104D">
      <w:pPr>
        <w:pStyle w:val="Heading1"/>
        <w:numPr>
          <w:ilvl w:val="0"/>
          <w:numId w:val="7"/>
        </w:numPr>
        <w:spacing w:after="220"/>
        <w:rPr>
          <w:rFonts w:cs="Arial"/>
          <w:sz w:val="20"/>
          <w:szCs w:val="20"/>
        </w:rPr>
      </w:pPr>
      <w:bookmarkStart w:id="3" w:name="_Toc41048352"/>
      <w:bookmarkStart w:id="4" w:name="_Toc81297786"/>
      <w:bookmarkStart w:id="5" w:name="_Hlk33805800"/>
      <w:r w:rsidRPr="008D5B65">
        <w:rPr>
          <w:rFonts w:cs="Arial"/>
          <w:sz w:val="20"/>
          <w:szCs w:val="20"/>
        </w:rPr>
        <w:t>BACKGROUND</w:t>
      </w:r>
      <w:bookmarkEnd w:id="3"/>
      <w:bookmarkEnd w:id="4"/>
    </w:p>
    <w:p w14:paraId="6FCE6CF5" w14:textId="77777777" w:rsidR="00BB4FD9" w:rsidRPr="008D5B65" w:rsidRDefault="00BB4FD9" w:rsidP="00D3104D">
      <w:pPr>
        <w:pStyle w:val="ListParagraph"/>
        <w:numPr>
          <w:ilvl w:val="0"/>
          <w:numId w:val="3"/>
        </w:numPr>
        <w:jc w:val="both"/>
        <w:rPr>
          <w:rFonts w:cs="Arial"/>
          <w:vanish/>
          <w:sz w:val="20"/>
        </w:rPr>
      </w:pPr>
    </w:p>
    <w:p w14:paraId="4E37AC5C" w14:textId="5E1846D7" w:rsidR="002D094B" w:rsidRDefault="00A93792" w:rsidP="00D3104D">
      <w:pPr>
        <w:pStyle w:val="ListParagraph"/>
        <w:numPr>
          <w:ilvl w:val="1"/>
          <w:numId w:val="6"/>
        </w:numPr>
        <w:jc w:val="both"/>
        <w:rPr>
          <w:rFonts w:cs="Arial"/>
          <w:sz w:val="20"/>
        </w:rPr>
      </w:pPr>
      <w:r>
        <w:rPr>
          <w:rFonts w:cs="Arial"/>
          <w:sz w:val="20"/>
        </w:rPr>
        <w:t xml:space="preserve">For </w:t>
      </w:r>
      <w:r w:rsidR="00427C4F" w:rsidRPr="008D5B65">
        <w:rPr>
          <w:rFonts w:cs="Arial"/>
          <w:sz w:val="20"/>
        </w:rPr>
        <w:t>MPS management projects</w:t>
      </w:r>
      <w:r>
        <w:rPr>
          <w:rFonts w:cs="Arial"/>
          <w:sz w:val="20"/>
        </w:rPr>
        <w:t>,</w:t>
      </w:r>
      <w:r w:rsidR="00427C4F" w:rsidRPr="008D5B65">
        <w:rPr>
          <w:rFonts w:cs="Arial"/>
          <w:sz w:val="20"/>
        </w:rPr>
        <w:t xml:space="preserve"> </w:t>
      </w:r>
      <w:r w:rsidR="00DB394D" w:rsidRPr="008D5B65">
        <w:rPr>
          <w:rFonts w:cs="Arial"/>
          <w:sz w:val="20"/>
        </w:rPr>
        <w:t xml:space="preserve">including those for the </w:t>
      </w:r>
      <w:r w:rsidR="00081A3E" w:rsidRPr="008D5B65">
        <w:rPr>
          <w:rFonts w:cs="Arial"/>
          <w:sz w:val="20"/>
        </w:rPr>
        <w:t xml:space="preserve">procurement of </w:t>
      </w:r>
      <w:r w:rsidR="00427C4F" w:rsidRPr="008D5B65">
        <w:rPr>
          <w:rFonts w:cs="Arial"/>
          <w:sz w:val="20"/>
        </w:rPr>
        <w:t>COVID-19</w:t>
      </w:r>
      <w:r w:rsidR="00081A3E" w:rsidRPr="008D5B65">
        <w:rPr>
          <w:rFonts w:cs="Arial"/>
          <w:sz w:val="20"/>
        </w:rPr>
        <w:t xml:space="preserve"> health products</w:t>
      </w:r>
      <w:r w:rsidR="00427C4F" w:rsidRPr="008D5B65">
        <w:rPr>
          <w:rFonts w:cs="Arial"/>
          <w:sz w:val="20"/>
        </w:rPr>
        <w:t xml:space="preserve">, </w:t>
      </w:r>
      <w:r w:rsidR="0082518C">
        <w:rPr>
          <w:rFonts w:cs="Arial"/>
          <w:sz w:val="20"/>
        </w:rPr>
        <w:t>the modality used is a</w:t>
      </w:r>
      <w:r w:rsidR="00081A3E" w:rsidRPr="008D5B65">
        <w:rPr>
          <w:rFonts w:cs="Arial"/>
          <w:sz w:val="20"/>
        </w:rPr>
        <w:t xml:space="preserve"> management project. </w:t>
      </w:r>
    </w:p>
    <w:p w14:paraId="1DF67921" w14:textId="08D84060" w:rsidR="00C672D4" w:rsidRPr="008D5B65" w:rsidRDefault="00C672D4" w:rsidP="00D3104D">
      <w:pPr>
        <w:pStyle w:val="ListParagraph"/>
        <w:numPr>
          <w:ilvl w:val="1"/>
          <w:numId w:val="6"/>
        </w:numPr>
        <w:jc w:val="both"/>
        <w:rPr>
          <w:rFonts w:cs="Arial"/>
          <w:bCs/>
          <w:sz w:val="20"/>
        </w:rPr>
      </w:pPr>
      <w:r w:rsidRPr="008D5B65">
        <w:rPr>
          <w:rFonts w:cs="Arial"/>
          <w:bCs/>
          <w:sz w:val="20"/>
        </w:rPr>
        <w:t xml:space="preserve">MPS does not change UNDP’s model of primarily delivering development assistance through programmes and projects and is not expected to become a dominant means of delivering UNDP activities nor viewed as a route to deliver development assistance by circumventing </w:t>
      </w:r>
      <w:r w:rsidR="0082518C">
        <w:rPr>
          <w:rFonts w:cs="Arial"/>
          <w:bCs/>
          <w:sz w:val="20"/>
        </w:rPr>
        <w:t xml:space="preserve">the </w:t>
      </w:r>
      <w:r w:rsidRPr="008D5B65">
        <w:rPr>
          <w:rFonts w:cs="Arial"/>
          <w:bCs/>
          <w:sz w:val="20"/>
        </w:rPr>
        <w:t>formulation of project documents. However, due to COVID-19</w:t>
      </w:r>
      <w:r w:rsidR="00EF3185" w:rsidRPr="008D5B65">
        <w:rPr>
          <w:rFonts w:cs="Arial"/>
          <w:bCs/>
          <w:sz w:val="20"/>
        </w:rPr>
        <w:t>,</w:t>
      </w:r>
      <w:r w:rsidRPr="008D5B65">
        <w:rPr>
          <w:rFonts w:cs="Arial"/>
          <w:bCs/>
          <w:sz w:val="20"/>
        </w:rPr>
        <w:t xml:space="preserve"> UNDP is see</w:t>
      </w:r>
      <w:r w:rsidR="00EF3185" w:rsidRPr="008D5B65">
        <w:rPr>
          <w:rFonts w:cs="Arial"/>
          <w:bCs/>
          <w:sz w:val="20"/>
        </w:rPr>
        <w:t xml:space="preserve">ing </w:t>
      </w:r>
      <w:r w:rsidRPr="008D5B65">
        <w:rPr>
          <w:rFonts w:cs="Arial"/>
          <w:bCs/>
          <w:sz w:val="20"/>
        </w:rPr>
        <w:t>an increased number of MPS related to COVID-19</w:t>
      </w:r>
      <w:r w:rsidR="0082518C">
        <w:rPr>
          <w:rFonts w:cs="Arial"/>
          <w:bCs/>
          <w:sz w:val="20"/>
        </w:rPr>
        <w:t xml:space="preserve"> arrangements</w:t>
      </w:r>
      <w:r w:rsidRPr="008D5B65">
        <w:rPr>
          <w:rFonts w:cs="Arial"/>
          <w:bCs/>
          <w:sz w:val="20"/>
        </w:rPr>
        <w:t>,</w:t>
      </w:r>
      <w:r w:rsidR="0082518C">
        <w:rPr>
          <w:rFonts w:cs="Arial"/>
          <w:bCs/>
          <w:sz w:val="20"/>
        </w:rPr>
        <w:t xml:space="preserve"> and</w:t>
      </w:r>
      <w:r w:rsidRPr="008D5B65">
        <w:rPr>
          <w:rFonts w:cs="Arial"/>
          <w:bCs/>
          <w:sz w:val="20"/>
        </w:rPr>
        <w:t xml:space="preserve"> therefore it is important that this is accounted for correctly</w:t>
      </w:r>
      <w:r w:rsidR="0082518C">
        <w:rPr>
          <w:rFonts w:cs="Arial"/>
          <w:bCs/>
          <w:sz w:val="20"/>
        </w:rPr>
        <w:t xml:space="preserve"> and consistently </w:t>
      </w:r>
      <w:r w:rsidRPr="008D5B65">
        <w:rPr>
          <w:rFonts w:cs="Arial"/>
          <w:bCs/>
          <w:sz w:val="20"/>
        </w:rPr>
        <w:t>in UNDP’s accounting records.</w:t>
      </w:r>
    </w:p>
    <w:p w14:paraId="0A2805FE" w14:textId="6B2A5DD7" w:rsidR="00C672D4" w:rsidRPr="008D5B65" w:rsidRDefault="00C672D4" w:rsidP="00D3104D">
      <w:pPr>
        <w:pStyle w:val="ListParagraph"/>
        <w:numPr>
          <w:ilvl w:val="1"/>
          <w:numId w:val="6"/>
        </w:numPr>
        <w:jc w:val="both"/>
        <w:rPr>
          <w:rFonts w:cs="Arial"/>
          <w:bCs/>
          <w:sz w:val="20"/>
        </w:rPr>
      </w:pPr>
      <w:r w:rsidRPr="008D5B65">
        <w:rPr>
          <w:rFonts w:cs="Arial"/>
          <w:bCs/>
          <w:sz w:val="20"/>
        </w:rPr>
        <w:t xml:space="preserve">For MPS, including </w:t>
      </w:r>
      <w:r w:rsidR="0082518C">
        <w:rPr>
          <w:rFonts w:cs="Arial"/>
          <w:bCs/>
          <w:sz w:val="20"/>
        </w:rPr>
        <w:t>those</w:t>
      </w:r>
      <w:r w:rsidR="0082518C" w:rsidRPr="008D5B65">
        <w:rPr>
          <w:rFonts w:cs="Arial"/>
          <w:bCs/>
          <w:sz w:val="20"/>
        </w:rPr>
        <w:t xml:space="preserve"> </w:t>
      </w:r>
      <w:r w:rsidRPr="008D5B65">
        <w:rPr>
          <w:rFonts w:cs="Arial"/>
          <w:bCs/>
          <w:sz w:val="20"/>
        </w:rPr>
        <w:t>related to COVID-19:</w:t>
      </w:r>
    </w:p>
    <w:p w14:paraId="37769B6D" w14:textId="535EFF6F" w:rsidR="00882D22" w:rsidRPr="008D5B65" w:rsidRDefault="00EF3185" w:rsidP="00D3104D">
      <w:pPr>
        <w:pStyle w:val="ListParagraph"/>
        <w:numPr>
          <w:ilvl w:val="1"/>
          <w:numId w:val="8"/>
        </w:numPr>
        <w:spacing w:after="60"/>
        <w:ind w:left="709" w:hanging="357"/>
        <w:jc w:val="both"/>
        <w:rPr>
          <w:rFonts w:cs="Arial"/>
          <w:sz w:val="20"/>
        </w:rPr>
      </w:pPr>
      <w:r w:rsidRPr="008D5B65">
        <w:rPr>
          <w:rFonts w:cs="Arial"/>
          <w:sz w:val="20"/>
        </w:rPr>
        <w:t xml:space="preserve">The </w:t>
      </w:r>
      <w:r w:rsidR="00EC0FC9" w:rsidRPr="008D5B65">
        <w:rPr>
          <w:rFonts w:cs="Arial"/>
          <w:sz w:val="20"/>
        </w:rPr>
        <w:t>CO should create a new dedicated management project</w:t>
      </w:r>
      <w:r w:rsidR="0082518C">
        <w:rPr>
          <w:rFonts w:cs="Arial"/>
          <w:sz w:val="20"/>
        </w:rPr>
        <w:t>;</w:t>
      </w:r>
    </w:p>
    <w:p w14:paraId="1E060E78" w14:textId="2F7A4F61" w:rsidR="00EC0FC9" w:rsidRPr="008D5B65" w:rsidRDefault="0082518C" w:rsidP="00D3104D">
      <w:pPr>
        <w:pStyle w:val="ListParagraph"/>
        <w:numPr>
          <w:ilvl w:val="1"/>
          <w:numId w:val="8"/>
        </w:numPr>
        <w:spacing w:after="60"/>
        <w:ind w:left="709" w:hanging="357"/>
        <w:jc w:val="both"/>
        <w:rPr>
          <w:rFonts w:cs="Arial"/>
          <w:sz w:val="20"/>
        </w:rPr>
      </w:pPr>
      <w:r>
        <w:rPr>
          <w:rFonts w:cs="Arial"/>
          <w:sz w:val="20"/>
        </w:rPr>
        <w:t>Expenses therein do</w:t>
      </w:r>
      <w:r w:rsidR="00EC0FC9" w:rsidRPr="008D5B65">
        <w:rPr>
          <w:rFonts w:cs="Arial"/>
          <w:sz w:val="20"/>
        </w:rPr>
        <w:t xml:space="preserve"> not count as delivery for </w:t>
      </w:r>
      <w:r>
        <w:rPr>
          <w:rFonts w:cs="Arial"/>
          <w:sz w:val="20"/>
        </w:rPr>
        <w:t xml:space="preserve">the respective </w:t>
      </w:r>
      <w:r w:rsidR="00EC0FC9" w:rsidRPr="008D5B65">
        <w:rPr>
          <w:rFonts w:cs="Arial"/>
          <w:sz w:val="20"/>
        </w:rPr>
        <w:t>CO</w:t>
      </w:r>
      <w:r>
        <w:rPr>
          <w:rFonts w:cs="Arial"/>
          <w:sz w:val="20"/>
        </w:rPr>
        <w:t>;</w:t>
      </w:r>
    </w:p>
    <w:p w14:paraId="5D92859A" w14:textId="7AED6443" w:rsidR="00DB394D" w:rsidRPr="008D5B65" w:rsidRDefault="0082518C" w:rsidP="00D3104D">
      <w:pPr>
        <w:pStyle w:val="ListParagraph"/>
        <w:numPr>
          <w:ilvl w:val="1"/>
          <w:numId w:val="8"/>
        </w:numPr>
        <w:spacing w:after="60"/>
        <w:ind w:left="709" w:hanging="357"/>
        <w:jc w:val="both"/>
        <w:rPr>
          <w:rFonts w:cs="Arial"/>
          <w:sz w:val="20"/>
        </w:rPr>
      </w:pPr>
      <w:r>
        <w:rPr>
          <w:rFonts w:cs="Arial"/>
          <w:sz w:val="20"/>
        </w:rPr>
        <w:t>The o</w:t>
      </w:r>
      <w:r w:rsidR="00EC0FC9" w:rsidRPr="008D5B65">
        <w:rPr>
          <w:rFonts w:cs="Arial"/>
          <w:sz w:val="20"/>
        </w:rPr>
        <w:t xml:space="preserve">utput cannot be mapped to </w:t>
      </w:r>
      <w:r w:rsidR="00C672D4" w:rsidRPr="008D5B65">
        <w:rPr>
          <w:rFonts w:cs="Arial"/>
          <w:sz w:val="20"/>
        </w:rPr>
        <w:t xml:space="preserve">the </w:t>
      </w:r>
      <w:r w:rsidR="00EC0FC9" w:rsidRPr="008D5B65">
        <w:rPr>
          <w:rFonts w:cs="Arial"/>
          <w:sz w:val="20"/>
        </w:rPr>
        <w:t>COVID marker since it is management project,</w:t>
      </w:r>
      <w:r>
        <w:rPr>
          <w:rFonts w:cs="Arial"/>
          <w:sz w:val="20"/>
        </w:rPr>
        <w:t xml:space="preserve"> rather</w:t>
      </w:r>
      <w:r w:rsidR="00EC0FC9" w:rsidRPr="008D5B65">
        <w:rPr>
          <w:rFonts w:cs="Arial"/>
          <w:sz w:val="20"/>
        </w:rPr>
        <w:t xml:space="preserve"> the COVID dashboard will use </w:t>
      </w:r>
      <w:hyperlink r:id="rId18" w:history="1">
        <w:r w:rsidR="00EC0FC9" w:rsidRPr="00B9791C">
          <w:rPr>
            <w:rStyle w:val="Hyperlink"/>
            <w:rFonts w:cs="Arial"/>
            <w:sz w:val="20"/>
          </w:rPr>
          <w:t>fund code 16511</w:t>
        </w:r>
      </w:hyperlink>
      <w:r w:rsidR="00EC0FC9" w:rsidRPr="008D5B65">
        <w:rPr>
          <w:rFonts w:cs="Arial"/>
          <w:sz w:val="20"/>
        </w:rPr>
        <w:t xml:space="preserve"> to track </w:t>
      </w:r>
      <w:r w:rsidR="003A67DF" w:rsidRPr="008D5B65">
        <w:rPr>
          <w:rFonts w:cs="Arial"/>
          <w:sz w:val="20"/>
        </w:rPr>
        <w:t>COVID response through MPS</w:t>
      </w:r>
      <w:r w:rsidR="00155DFF">
        <w:rPr>
          <w:rFonts w:cs="Arial"/>
          <w:sz w:val="20"/>
        </w:rPr>
        <w:t>.</w:t>
      </w:r>
    </w:p>
    <w:p w14:paraId="2FC335C4" w14:textId="77777777" w:rsidR="00592ED6" w:rsidRPr="008D5B65" w:rsidRDefault="00592ED6" w:rsidP="00D3104D">
      <w:pPr>
        <w:pStyle w:val="Heading1"/>
        <w:numPr>
          <w:ilvl w:val="0"/>
          <w:numId w:val="7"/>
        </w:numPr>
        <w:spacing w:after="220"/>
        <w:rPr>
          <w:rFonts w:cs="Arial"/>
          <w:sz w:val="20"/>
          <w:szCs w:val="20"/>
        </w:rPr>
      </w:pPr>
      <w:bookmarkStart w:id="6" w:name="_Toc81297787"/>
      <w:r w:rsidRPr="008D5B65">
        <w:rPr>
          <w:rFonts w:cs="Arial"/>
          <w:sz w:val="20"/>
          <w:szCs w:val="20"/>
        </w:rPr>
        <w:t>Cost Recovery</w:t>
      </w:r>
      <w:bookmarkEnd w:id="6"/>
    </w:p>
    <w:p w14:paraId="6EF27D56" w14:textId="2DA39E56" w:rsidR="00592ED6" w:rsidRPr="00130DAA" w:rsidRDefault="00592ED6">
      <w:pPr>
        <w:pStyle w:val="ListParagraph"/>
        <w:numPr>
          <w:ilvl w:val="1"/>
          <w:numId w:val="7"/>
        </w:numPr>
        <w:jc w:val="both"/>
        <w:rPr>
          <w:rFonts w:cs="Arial"/>
          <w:bCs/>
          <w:sz w:val="20"/>
        </w:rPr>
      </w:pPr>
      <w:r w:rsidRPr="008D5B65">
        <w:rPr>
          <w:rFonts w:cs="Arial"/>
          <w:bCs/>
          <w:sz w:val="20"/>
        </w:rPr>
        <w:t xml:space="preserve">As with all UNDP activities, all costs incurred by the </w:t>
      </w:r>
      <w:r w:rsidR="0082518C">
        <w:rPr>
          <w:rFonts w:cs="Arial"/>
          <w:bCs/>
          <w:sz w:val="20"/>
        </w:rPr>
        <w:t xml:space="preserve">Office/Rbx/HQ unit </w:t>
      </w:r>
      <w:r w:rsidRPr="008D5B65">
        <w:rPr>
          <w:rFonts w:cs="Arial"/>
          <w:bCs/>
          <w:sz w:val="20"/>
        </w:rPr>
        <w:t>to provide support services must be recovered. Reflecting the lower level of accountability of UNDP in providing services under a</w:t>
      </w:r>
      <w:r w:rsidR="0082518C">
        <w:rPr>
          <w:rFonts w:cs="Arial"/>
          <w:bCs/>
          <w:sz w:val="20"/>
        </w:rPr>
        <w:t>n</w:t>
      </w:r>
      <w:r w:rsidRPr="008D5B65">
        <w:rPr>
          <w:rFonts w:cs="Arial"/>
          <w:bCs/>
          <w:sz w:val="20"/>
        </w:rPr>
        <w:t xml:space="preserve"> MPS</w:t>
      </w:r>
      <w:r w:rsidR="00C865E6">
        <w:rPr>
          <w:rFonts w:cs="Arial"/>
          <w:bCs/>
          <w:sz w:val="20"/>
        </w:rPr>
        <w:t xml:space="preserve"> arrangement</w:t>
      </w:r>
      <w:r w:rsidRPr="008D5B65">
        <w:rPr>
          <w:rFonts w:cs="Arial"/>
          <w:bCs/>
          <w:sz w:val="20"/>
        </w:rPr>
        <w:t xml:space="preserve">, an interim minimum </w:t>
      </w:r>
      <w:r w:rsidR="008E5CB6">
        <w:rPr>
          <w:rFonts w:cs="Arial"/>
          <w:bCs/>
          <w:sz w:val="20"/>
        </w:rPr>
        <w:t xml:space="preserve">fee </w:t>
      </w:r>
      <w:r w:rsidRPr="008D5B65">
        <w:rPr>
          <w:rFonts w:cs="Arial"/>
          <w:bCs/>
          <w:sz w:val="20"/>
        </w:rPr>
        <w:t>rate of 4% (or an equivalent fixed USD amount) shall be applicable to all MPS. However, the level of costs to be recovered through the management fee must be estimated for each agreement and set at the level necessary to cover the estimated actual cost</w:t>
      </w:r>
      <w:r w:rsidR="008E5CB6">
        <w:rPr>
          <w:rFonts w:cs="Arial"/>
          <w:bCs/>
          <w:sz w:val="20"/>
        </w:rPr>
        <w:t>s</w:t>
      </w:r>
      <w:r w:rsidRPr="008D5B65">
        <w:rPr>
          <w:rFonts w:cs="Arial"/>
          <w:bCs/>
          <w:sz w:val="20"/>
        </w:rPr>
        <w:t xml:space="preserve">, which should also include UNDP’s upfront costs/contribution towards the preparation and conclusion of the MPS agreement. </w:t>
      </w:r>
      <w:r w:rsidRPr="00130DAA">
        <w:rPr>
          <w:rFonts w:cs="Arial"/>
          <w:bCs/>
          <w:sz w:val="20"/>
        </w:rPr>
        <w:t xml:space="preserve"> </w:t>
      </w:r>
    </w:p>
    <w:p w14:paraId="127636B3" w14:textId="74B36D5C" w:rsidR="00592ED6" w:rsidRDefault="00592ED6" w:rsidP="009E6B14">
      <w:pPr>
        <w:pStyle w:val="ListParagraph"/>
        <w:numPr>
          <w:ilvl w:val="1"/>
          <w:numId w:val="7"/>
        </w:numPr>
        <w:jc w:val="both"/>
        <w:rPr>
          <w:rFonts w:cs="Arial"/>
          <w:sz w:val="20"/>
        </w:rPr>
      </w:pPr>
      <w:r w:rsidRPr="008D5B65">
        <w:rPr>
          <w:rFonts w:cs="Arial"/>
          <w:sz w:val="20"/>
        </w:rPr>
        <w:t>All costs that can be attributed to a</w:t>
      </w:r>
      <w:r w:rsidR="00C865E6">
        <w:rPr>
          <w:rFonts w:cs="Arial"/>
          <w:sz w:val="20"/>
        </w:rPr>
        <w:t>n</w:t>
      </w:r>
      <w:r w:rsidRPr="008D5B65">
        <w:rPr>
          <w:rFonts w:cs="Arial"/>
          <w:sz w:val="20"/>
        </w:rPr>
        <w:t xml:space="preserve"> MPS</w:t>
      </w:r>
      <w:r w:rsidR="00C865E6">
        <w:rPr>
          <w:rFonts w:cs="Arial"/>
          <w:sz w:val="20"/>
        </w:rPr>
        <w:t xml:space="preserve"> arrangement</w:t>
      </w:r>
      <w:r w:rsidRPr="008D5B65">
        <w:rPr>
          <w:rFonts w:cs="Arial"/>
          <w:sz w:val="20"/>
        </w:rPr>
        <w:t xml:space="preserve"> must be charged to that MPS</w:t>
      </w:r>
      <w:r w:rsidR="00C865E6">
        <w:rPr>
          <w:rFonts w:cs="Arial"/>
          <w:sz w:val="20"/>
        </w:rPr>
        <w:t xml:space="preserve"> arrangement</w:t>
      </w:r>
      <w:r w:rsidRPr="008D5B65">
        <w:rPr>
          <w:rFonts w:cs="Arial"/>
          <w:sz w:val="20"/>
        </w:rPr>
        <w:t xml:space="preserve"> through direct charges. These chargeable costs are in addition to the </w:t>
      </w:r>
      <w:r w:rsidR="008E5CB6">
        <w:rPr>
          <w:rFonts w:cs="Arial"/>
          <w:sz w:val="20"/>
        </w:rPr>
        <w:t xml:space="preserve">fee </w:t>
      </w:r>
      <w:r w:rsidRPr="008D5B65">
        <w:rPr>
          <w:rFonts w:cs="Arial"/>
          <w:sz w:val="20"/>
        </w:rPr>
        <w:t xml:space="preserve">stated above. </w:t>
      </w:r>
    </w:p>
    <w:p w14:paraId="7486EEEB" w14:textId="22775272" w:rsidR="002D094B" w:rsidRPr="00130DAA" w:rsidRDefault="002D094B" w:rsidP="00130DAA">
      <w:pPr>
        <w:pStyle w:val="ListParagraph"/>
        <w:numPr>
          <w:ilvl w:val="1"/>
          <w:numId w:val="7"/>
        </w:numPr>
        <w:jc w:val="both"/>
        <w:rPr>
          <w:rFonts w:cs="Arial"/>
          <w:sz w:val="20"/>
        </w:rPr>
      </w:pPr>
      <w:r w:rsidRPr="00AB0A3F">
        <w:rPr>
          <w:rFonts w:cs="Arial"/>
          <w:b/>
          <w:bCs/>
          <w:sz w:val="20"/>
          <w:u w:val="single"/>
        </w:rPr>
        <w:t>Note:</w:t>
      </w:r>
      <w:r>
        <w:rPr>
          <w:rFonts w:cs="Arial"/>
          <w:sz w:val="20"/>
        </w:rPr>
        <w:t xml:space="preserve"> For requests for the procurement of </w:t>
      </w:r>
      <w:r w:rsidR="000D3767">
        <w:rPr>
          <w:rFonts w:cs="Arial"/>
          <w:sz w:val="20"/>
        </w:rPr>
        <w:t xml:space="preserve">COVID-19 </w:t>
      </w:r>
      <w:r>
        <w:rPr>
          <w:rFonts w:cs="Arial"/>
          <w:sz w:val="20"/>
        </w:rPr>
        <w:t>health products</w:t>
      </w:r>
      <w:r w:rsidR="000D3767">
        <w:rPr>
          <w:rFonts w:cs="Arial"/>
          <w:sz w:val="20"/>
        </w:rPr>
        <w:t>, a</w:t>
      </w:r>
      <w:r w:rsidRPr="00130DAA">
        <w:rPr>
          <w:rFonts w:cs="Arial"/>
          <w:sz w:val="20"/>
        </w:rPr>
        <w:t xml:space="preserve"> flat fee of 4% will be charged on the value of the goods procured</w:t>
      </w:r>
      <w:r w:rsidR="000D3767">
        <w:rPr>
          <w:rFonts w:cs="Arial"/>
          <w:sz w:val="20"/>
        </w:rPr>
        <w:t xml:space="preserve">, </w:t>
      </w:r>
      <w:r w:rsidRPr="00130DAA">
        <w:rPr>
          <w:rFonts w:cs="Arial"/>
          <w:sz w:val="20"/>
        </w:rPr>
        <w:t>to cover all of UNDP’s costs. No GMS will apply. The 4% fee will be split between the Country Office (CO) and the Global Health Procurement Centre (GHPC)</w:t>
      </w:r>
      <w:r w:rsidR="000D3767">
        <w:rPr>
          <w:rFonts w:cs="Arial"/>
          <w:sz w:val="20"/>
        </w:rPr>
        <w:t xml:space="preserve"> to cover their respective costs</w:t>
      </w:r>
      <w:r w:rsidRPr="00130DAA">
        <w:rPr>
          <w:rFonts w:cs="Arial"/>
          <w:sz w:val="20"/>
        </w:rPr>
        <w:t xml:space="preserve">. </w:t>
      </w:r>
      <w:r w:rsidR="00845F09">
        <w:rPr>
          <w:rFonts w:cs="Arial"/>
          <w:sz w:val="20"/>
        </w:rPr>
        <w:t>T</w:t>
      </w:r>
      <w:r w:rsidRPr="00130DAA">
        <w:rPr>
          <w:rFonts w:cs="Arial"/>
          <w:sz w:val="20"/>
        </w:rPr>
        <w:t xml:space="preserve">he services will be specified in a Special Memorandum for Provision of Management and other Support Services </w:t>
      </w:r>
      <w:r w:rsidR="008E5CB6">
        <w:rPr>
          <w:rFonts w:cs="Arial"/>
          <w:sz w:val="20"/>
        </w:rPr>
        <w:t>r</w:t>
      </w:r>
      <w:r w:rsidRPr="00130DAA">
        <w:rPr>
          <w:rFonts w:cs="Arial"/>
          <w:sz w:val="20"/>
        </w:rPr>
        <w:t>elated to COVID-19</w:t>
      </w:r>
      <w:r w:rsidR="00845F09">
        <w:rPr>
          <w:rFonts w:cs="Arial"/>
          <w:sz w:val="20"/>
        </w:rPr>
        <w:t xml:space="preserve"> and no other services are to be provided under this special agreement</w:t>
      </w:r>
      <w:r w:rsidRPr="00130DAA">
        <w:rPr>
          <w:rFonts w:cs="Arial"/>
          <w:sz w:val="20"/>
        </w:rPr>
        <w:t>.</w:t>
      </w:r>
      <w:r w:rsidR="00AF377D">
        <w:rPr>
          <w:rFonts w:cs="Arial"/>
          <w:sz w:val="20"/>
        </w:rPr>
        <w:t xml:space="preserve"> The flat fee of 4% is only applicable for MPS related to the procurement of C</w:t>
      </w:r>
      <w:r w:rsidR="0042348D">
        <w:rPr>
          <w:rFonts w:cs="Arial"/>
          <w:sz w:val="20"/>
        </w:rPr>
        <w:t>O</w:t>
      </w:r>
      <w:r w:rsidR="00AF377D">
        <w:rPr>
          <w:rFonts w:cs="Arial"/>
          <w:sz w:val="20"/>
        </w:rPr>
        <w:t>VID-19 health products.</w:t>
      </w:r>
    </w:p>
    <w:p w14:paraId="4602DB07" w14:textId="77777777" w:rsidR="002D094B" w:rsidRPr="00130DAA" w:rsidRDefault="002D094B" w:rsidP="00130DAA">
      <w:pPr>
        <w:spacing w:after="60"/>
        <w:jc w:val="both"/>
        <w:rPr>
          <w:rFonts w:cs="Arial"/>
          <w:sz w:val="20"/>
        </w:rPr>
      </w:pPr>
    </w:p>
    <w:p w14:paraId="1AF5657F" w14:textId="5F9F0020" w:rsidR="00C449AC" w:rsidRPr="008D5B65" w:rsidRDefault="004073B1" w:rsidP="00D3104D">
      <w:pPr>
        <w:pStyle w:val="Heading1"/>
        <w:numPr>
          <w:ilvl w:val="0"/>
          <w:numId w:val="7"/>
        </w:numPr>
        <w:spacing w:after="220"/>
        <w:rPr>
          <w:rFonts w:cs="Arial"/>
          <w:sz w:val="20"/>
          <w:szCs w:val="20"/>
        </w:rPr>
      </w:pPr>
      <w:bookmarkStart w:id="7" w:name="_Toc41048353"/>
      <w:bookmarkStart w:id="8" w:name="_Toc81297788"/>
      <w:bookmarkEnd w:id="5"/>
      <w:r w:rsidRPr="008D5B65">
        <w:rPr>
          <w:rFonts w:cs="Arial"/>
          <w:sz w:val="20"/>
          <w:szCs w:val="20"/>
        </w:rPr>
        <w:t>SCOPE</w:t>
      </w:r>
      <w:bookmarkEnd w:id="7"/>
      <w:bookmarkEnd w:id="8"/>
    </w:p>
    <w:p w14:paraId="2C677766" w14:textId="77777777" w:rsidR="0095150F" w:rsidRPr="008D5B65" w:rsidRDefault="0095150F" w:rsidP="00D3104D">
      <w:pPr>
        <w:pStyle w:val="ListParagraph"/>
        <w:numPr>
          <w:ilvl w:val="0"/>
          <w:numId w:val="4"/>
        </w:numPr>
        <w:jc w:val="both"/>
        <w:rPr>
          <w:rFonts w:cs="Arial"/>
          <w:vanish/>
          <w:sz w:val="20"/>
        </w:rPr>
      </w:pPr>
    </w:p>
    <w:p w14:paraId="648769E7" w14:textId="75F6CBFE" w:rsidR="00C449AC" w:rsidRPr="008D5B65" w:rsidRDefault="00B975AC" w:rsidP="00D3104D">
      <w:pPr>
        <w:pStyle w:val="ListParagraph"/>
        <w:numPr>
          <w:ilvl w:val="1"/>
          <w:numId w:val="7"/>
        </w:numPr>
        <w:jc w:val="both"/>
        <w:rPr>
          <w:rFonts w:cs="Arial"/>
          <w:bCs/>
          <w:sz w:val="20"/>
        </w:rPr>
      </w:pPr>
      <w:r w:rsidRPr="008D5B65">
        <w:rPr>
          <w:rFonts w:cs="Arial"/>
          <w:bCs/>
          <w:sz w:val="20"/>
        </w:rPr>
        <w:t>T</w:t>
      </w:r>
      <w:r w:rsidR="0004190F" w:rsidRPr="008D5B65">
        <w:rPr>
          <w:rFonts w:cs="Arial"/>
          <w:bCs/>
          <w:sz w:val="20"/>
        </w:rPr>
        <w:t xml:space="preserve">he following </w:t>
      </w:r>
      <w:r w:rsidR="0004190F" w:rsidRPr="00130DAA">
        <w:rPr>
          <w:rFonts w:cs="Arial"/>
          <w:bCs/>
          <w:sz w:val="20"/>
          <w:u w:val="single"/>
        </w:rPr>
        <w:t>accou</w:t>
      </w:r>
      <w:r w:rsidR="001F2FB7" w:rsidRPr="00130DAA">
        <w:rPr>
          <w:rFonts w:cs="Arial"/>
          <w:bCs/>
          <w:sz w:val="20"/>
          <w:u w:val="single"/>
        </w:rPr>
        <w:t>n</w:t>
      </w:r>
      <w:r w:rsidR="0004190F" w:rsidRPr="00130DAA">
        <w:rPr>
          <w:rFonts w:cs="Arial"/>
          <w:bCs/>
          <w:sz w:val="20"/>
          <w:u w:val="single"/>
        </w:rPr>
        <w:t>t codes</w:t>
      </w:r>
      <w:r w:rsidR="0004190F" w:rsidRPr="008D5B65">
        <w:rPr>
          <w:rFonts w:cs="Arial"/>
          <w:bCs/>
          <w:sz w:val="20"/>
        </w:rPr>
        <w:t xml:space="preserve"> </w:t>
      </w:r>
      <w:r w:rsidR="001F2FB7" w:rsidRPr="008D5B65">
        <w:rPr>
          <w:rFonts w:cs="Arial"/>
          <w:bCs/>
          <w:sz w:val="20"/>
        </w:rPr>
        <w:t xml:space="preserve">are available </w:t>
      </w:r>
      <w:r w:rsidR="00C865E6">
        <w:rPr>
          <w:rFonts w:cs="Arial"/>
          <w:bCs/>
          <w:sz w:val="20"/>
        </w:rPr>
        <w:t xml:space="preserve">and should be used </w:t>
      </w:r>
      <w:r w:rsidR="001F2FB7" w:rsidRPr="008D5B65">
        <w:rPr>
          <w:rFonts w:cs="Arial"/>
          <w:bCs/>
          <w:sz w:val="20"/>
        </w:rPr>
        <w:t>for recording MPS</w:t>
      </w:r>
      <w:r w:rsidR="00C865E6">
        <w:rPr>
          <w:rFonts w:cs="Arial"/>
          <w:bCs/>
          <w:sz w:val="20"/>
        </w:rPr>
        <w:t xml:space="preserve"> arrangements</w:t>
      </w:r>
      <w:r w:rsidR="001F2FB7" w:rsidRPr="008D5B65">
        <w:rPr>
          <w:rFonts w:cs="Arial"/>
          <w:bCs/>
          <w:sz w:val="20"/>
        </w:rPr>
        <w:t xml:space="preserve">: </w:t>
      </w:r>
      <w:r w:rsidR="0004190F" w:rsidRPr="008D5B65">
        <w:rPr>
          <w:rFonts w:cs="Arial"/>
          <w:bCs/>
          <w:sz w:val="20"/>
        </w:rPr>
        <w:t xml:space="preserve"> </w:t>
      </w:r>
    </w:p>
    <w:p w14:paraId="42629BD0" w14:textId="77777777" w:rsidR="0004190F" w:rsidRPr="008D5B65" w:rsidRDefault="0004190F" w:rsidP="00D3104D">
      <w:pPr>
        <w:pStyle w:val="ListParagraph"/>
        <w:numPr>
          <w:ilvl w:val="1"/>
          <w:numId w:val="8"/>
        </w:numPr>
        <w:spacing w:after="60"/>
        <w:ind w:left="709" w:hanging="357"/>
        <w:jc w:val="both"/>
        <w:rPr>
          <w:rFonts w:cs="Arial"/>
          <w:sz w:val="20"/>
        </w:rPr>
      </w:pPr>
      <w:r w:rsidRPr="008D5B65">
        <w:rPr>
          <w:rFonts w:cs="Arial"/>
          <w:sz w:val="20"/>
        </w:rPr>
        <w:t>54006 “MPS exchange fee”</w:t>
      </w:r>
    </w:p>
    <w:p w14:paraId="3AC7D1C6" w14:textId="092815D1" w:rsidR="001F2FB7" w:rsidRDefault="0004190F" w:rsidP="00D3104D">
      <w:pPr>
        <w:pStyle w:val="ListParagraph"/>
        <w:numPr>
          <w:ilvl w:val="1"/>
          <w:numId w:val="8"/>
        </w:numPr>
        <w:spacing w:after="60"/>
        <w:ind w:left="709" w:hanging="357"/>
        <w:jc w:val="both"/>
        <w:rPr>
          <w:rFonts w:cs="Arial"/>
          <w:sz w:val="20"/>
        </w:rPr>
      </w:pPr>
      <w:r w:rsidRPr="008D5B65">
        <w:rPr>
          <w:rFonts w:cs="Arial"/>
          <w:sz w:val="20"/>
        </w:rPr>
        <w:t>54007 “MPS (principal)</w:t>
      </w:r>
      <w:r w:rsidR="00A93792" w:rsidRPr="008D5B65">
        <w:rPr>
          <w:rFonts w:cs="Arial"/>
          <w:sz w:val="20"/>
        </w:rPr>
        <w:t>”</w:t>
      </w:r>
    </w:p>
    <w:p w14:paraId="61D997B7" w14:textId="77777777" w:rsidR="00C865E6" w:rsidRPr="008D5B65" w:rsidRDefault="00C865E6" w:rsidP="00130DAA">
      <w:pPr>
        <w:pStyle w:val="ListParagraph"/>
        <w:spacing w:after="60"/>
        <w:ind w:left="709"/>
        <w:jc w:val="both"/>
        <w:rPr>
          <w:rFonts w:cs="Arial"/>
          <w:sz w:val="20"/>
        </w:rPr>
      </w:pPr>
    </w:p>
    <w:p w14:paraId="1CD6A516" w14:textId="5ED7F8BB" w:rsidR="0004190F" w:rsidRPr="008D5B65" w:rsidRDefault="0004190F" w:rsidP="00D3104D">
      <w:pPr>
        <w:pStyle w:val="ListParagraph"/>
        <w:numPr>
          <w:ilvl w:val="1"/>
          <w:numId w:val="7"/>
        </w:numPr>
        <w:jc w:val="both"/>
        <w:rPr>
          <w:rFonts w:cs="Arial"/>
          <w:bCs/>
          <w:sz w:val="20"/>
        </w:rPr>
      </w:pPr>
      <w:r w:rsidRPr="008D5B65">
        <w:rPr>
          <w:rFonts w:cs="Arial"/>
          <w:bCs/>
          <w:sz w:val="20"/>
        </w:rPr>
        <w:t xml:space="preserve">The following </w:t>
      </w:r>
      <w:r w:rsidRPr="00130DAA">
        <w:rPr>
          <w:rFonts w:cs="Arial"/>
          <w:bCs/>
          <w:sz w:val="20"/>
          <w:u w:val="single"/>
        </w:rPr>
        <w:t>fund code</w:t>
      </w:r>
      <w:r w:rsidR="00B25AE3" w:rsidRPr="00130DAA">
        <w:rPr>
          <w:rFonts w:cs="Arial"/>
          <w:bCs/>
          <w:sz w:val="20"/>
          <w:u w:val="single"/>
        </w:rPr>
        <w:t>s</w:t>
      </w:r>
      <w:r w:rsidR="00B25AE3" w:rsidRPr="008D5B65">
        <w:rPr>
          <w:rFonts w:cs="Arial"/>
          <w:bCs/>
          <w:sz w:val="20"/>
        </w:rPr>
        <w:t xml:space="preserve"> </w:t>
      </w:r>
      <w:r w:rsidR="00B975AC" w:rsidRPr="008D5B65">
        <w:rPr>
          <w:rFonts w:cs="Arial"/>
          <w:bCs/>
          <w:sz w:val="20"/>
        </w:rPr>
        <w:t xml:space="preserve">should </w:t>
      </w:r>
      <w:r w:rsidR="00B25AE3" w:rsidRPr="008D5B65">
        <w:rPr>
          <w:rFonts w:cs="Arial"/>
          <w:bCs/>
          <w:sz w:val="20"/>
        </w:rPr>
        <w:t>be used</w:t>
      </w:r>
      <w:r w:rsidR="00C865E6">
        <w:rPr>
          <w:rFonts w:cs="Arial"/>
          <w:bCs/>
          <w:sz w:val="20"/>
        </w:rPr>
        <w:t xml:space="preserve"> for MPS arrangements</w:t>
      </w:r>
      <w:r w:rsidRPr="008D5B65">
        <w:rPr>
          <w:rFonts w:cs="Arial"/>
          <w:bCs/>
          <w:sz w:val="20"/>
        </w:rPr>
        <w:t xml:space="preserve">: </w:t>
      </w:r>
    </w:p>
    <w:p w14:paraId="44877D17" w14:textId="0C0A67D8" w:rsidR="0004190F" w:rsidRPr="008D5B65" w:rsidRDefault="0004190F" w:rsidP="00D3104D">
      <w:pPr>
        <w:pStyle w:val="ListParagraph"/>
        <w:numPr>
          <w:ilvl w:val="1"/>
          <w:numId w:val="8"/>
        </w:numPr>
        <w:spacing w:after="60"/>
        <w:ind w:left="709" w:hanging="357"/>
        <w:jc w:val="both"/>
        <w:rPr>
          <w:rFonts w:cs="Arial"/>
          <w:sz w:val="20"/>
        </w:rPr>
      </w:pPr>
      <w:r w:rsidRPr="008D5B65">
        <w:rPr>
          <w:rFonts w:cs="Arial"/>
          <w:sz w:val="20"/>
        </w:rPr>
        <w:lastRenderedPageBreak/>
        <w:t xml:space="preserve">85060 “MPS Non-UNDP” </w:t>
      </w:r>
    </w:p>
    <w:p w14:paraId="758AB9C1" w14:textId="3E9C0C19" w:rsidR="001F2FB7" w:rsidRPr="008D5B65" w:rsidRDefault="001F2FB7" w:rsidP="00D3104D">
      <w:pPr>
        <w:pStyle w:val="ListParagraph"/>
        <w:numPr>
          <w:ilvl w:val="1"/>
          <w:numId w:val="8"/>
        </w:numPr>
        <w:spacing w:after="60"/>
        <w:ind w:left="709" w:hanging="357"/>
        <w:jc w:val="both"/>
        <w:rPr>
          <w:rFonts w:cs="Arial"/>
          <w:sz w:val="20"/>
        </w:rPr>
      </w:pPr>
      <w:r w:rsidRPr="008D5B65">
        <w:rPr>
          <w:rFonts w:cs="Arial"/>
          <w:sz w:val="20"/>
        </w:rPr>
        <w:t>85061</w:t>
      </w:r>
      <w:r w:rsidR="00882D22" w:rsidRPr="008D5B65">
        <w:rPr>
          <w:rFonts w:cs="Arial"/>
          <w:sz w:val="20"/>
        </w:rPr>
        <w:t xml:space="preserve"> </w:t>
      </w:r>
      <w:r w:rsidRPr="008D5B65">
        <w:rPr>
          <w:rFonts w:cs="Arial"/>
          <w:sz w:val="20"/>
        </w:rPr>
        <w:t>“MPS Non-UNDP</w:t>
      </w:r>
      <w:r w:rsidR="00B25AE3" w:rsidRPr="008D5B65">
        <w:rPr>
          <w:rFonts w:cs="Arial"/>
          <w:sz w:val="20"/>
        </w:rPr>
        <w:t xml:space="preserve"> COVID-19</w:t>
      </w:r>
      <w:r w:rsidRPr="008D5B65">
        <w:rPr>
          <w:rFonts w:cs="Arial"/>
          <w:sz w:val="20"/>
        </w:rPr>
        <w:t xml:space="preserve">” </w:t>
      </w:r>
    </w:p>
    <w:p w14:paraId="2C197F3F" w14:textId="565DA7B6" w:rsidR="001F2FB7" w:rsidRPr="008D5B65" w:rsidRDefault="001F2FB7" w:rsidP="00D3104D">
      <w:pPr>
        <w:pStyle w:val="ListParagraph"/>
        <w:numPr>
          <w:ilvl w:val="1"/>
          <w:numId w:val="8"/>
        </w:numPr>
        <w:spacing w:after="60"/>
        <w:ind w:left="709" w:hanging="357"/>
        <w:jc w:val="both"/>
        <w:rPr>
          <w:rFonts w:cs="Arial"/>
          <w:sz w:val="20"/>
        </w:rPr>
      </w:pPr>
      <w:r w:rsidRPr="008D5B65">
        <w:rPr>
          <w:rFonts w:cs="Arial"/>
          <w:sz w:val="20"/>
        </w:rPr>
        <w:t>16510</w:t>
      </w:r>
      <w:r w:rsidR="00DD03CB" w:rsidRPr="008D5B65">
        <w:rPr>
          <w:rFonts w:cs="Arial"/>
          <w:sz w:val="20"/>
        </w:rPr>
        <w:t xml:space="preserve"> “MPS UNDP”</w:t>
      </w:r>
    </w:p>
    <w:p w14:paraId="4A14496D" w14:textId="5FD2B22A" w:rsidR="001F2FB7" w:rsidRPr="008D5B65" w:rsidRDefault="001F2FB7" w:rsidP="00D3104D">
      <w:pPr>
        <w:pStyle w:val="ListParagraph"/>
        <w:numPr>
          <w:ilvl w:val="1"/>
          <w:numId w:val="8"/>
        </w:numPr>
        <w:spacing w:after="60"/>
        <w:ind w:left="709" w:hanging="357"/>
        <w:jc w:val="both"/>
        <w:rPr>
          <w:rFonts w:cs="Arial"/>
          <w:sz w:val="20"/>
        </w:rPr>
      </w:pPr>
      <w:r w:rsidRPr="008D5B65">
        <w:rPr>
          <w:rFonts w:cs="Arial"/>
          <w:sz w:val="20"/>
        </w:rPr>
        <w:t>16511</w:t>
      </w:r>
      <w:r w:rsidR="00DD03CB" w:rsidRPr="008D5B65">
        <w:rPr>
          <w:rFonts w:cs="Arial"/>
          <w:sz w:val="20"/>
        </w:rPr>
        <w:t xml:space="preserve"> “MPS UNDP COVID-19”</w:t>
      </w:r>
    </w:p>
    <w:p w14:paraId="277F708A" w14:textId="186F09C6" w:rsidR="00C93D56" w:rsidRPr="008D5B65" w:rsidRDefault="00FE2B47" w:rsidP="00D3104D">
      <w:pPr>
        <w:pStyle w:val="Heading1"/>
        <w:numPr>
          <w:ilvl w:val="0"/>
          <w:numId w:val="7"/>
        </w:numPr>
        <w:spacing w:after="220"/>
        <w:rPr>
          <w:rFonts w:cs="Arial"/>
          <w:sz w:val="20"/>
          <w:szCs w:val="20"/>
        </w:rPr>
      </w:pPr>
      <w:bookmarkStart w:id="9" w:name="_Toc41048354"/>
      <w:bookmarkStart w:id="10" w:name="_Toc81297789"/>
      <w:r w:rsidRPr="008D5B65">
        <w:rPr>
          <w:rFonts w:cs="Arial"/>
          <w:sz w:val="20"/>
          <w:szCs w:val="20"/>
        </w:rPr>
        <w:t>ACCOUNTING</w:t>
      </w:r>
      <w:bookmarkEnd w:id="9"/>
      <w:bookmarkEnd w:id="10"/>
    </w:p>
    <w:p w14:paraId="0373F455" w14:textId="77777777" w:rsidR="00DD0AB5" w:rsidRPr="008D5B65" w:rsidRDefault="00DD0AB5" w:rsidP="00D3104D">
      <w:pPr>
        <w:pStyle w:val="ListParagraph"/>
        <w:numPr>
          <w:ilvl w:val="0"/>
          <w:numId w:val="5"/>
        </w:numPr>
        <w:jc w:val="both"/>
        <w:rPr>
          <w:rFonts w:cs="Arial"/>
          <w:vanish/>
          <w:sz w:val="20"/>
        </w:rPr>
      </w:pPr>
    </w:p>
    <w:bookmarkEnd w:id="2"/>
    <w:p w14:paraId="5E29A12F" w14:textId="4D48A9DE" w:rsidR="00C17A08" w:rsidRDefault="003E0475" w:rsidP="00D3104D">
      <w:pPr>
        <w:pStyle w:val="ListParagraph"/>
        <w:numPr>
          <w:ilvl w:val="1"/>
          <w:numId w:val="7"/>
        </w:numPr>
        <w:jc w:val="both"/>
        <w:rPr>
          <w:rFonts w:cs="Arial"/>
          <w:bCs/>
          <w:sz w:val="20"/>
        </w:rPr>
      </w:pPr>
      <w:r w:rsidRPr="00A93792">
        <w:rPr>
          <w:rFonts w:cs="Arial"/>
          <w:bCs/>
          <w:sz w:val="20"/>
        </w:rPr>
        <w:t>For MPS</w:t>
      </w:r>
      <w:r w:rsidR="00C865E6">
        <w:rPr>
          <w:rFonts w:cs="Arial"/>
          <w:bCs/>
          <w:sz w:val="20"/>
        </w:rPr>
        <w:t xml:space="preserve"> arrangements</w:t>
      </w:r>
      <w:r w:rsidRPr="00A93792">
        <w:rPr>
          <w:rFonts w:cs="Arial"/>
          <w:bCs/>
          <w:sz w:val="20"/>
        </w:rPr>
        <w:t xml:space="preserve">, including </w:t>
      </w:r>
      <w:r w:rsidR="00C865E6">
        <w:rPr>
          <w:rFonts w:cs="Arial"/>
          <w:bCs/>
          <w:sz w:val="20"/>
        </w:rPr>
        <w:t>those</w:t>
      </w:r>
      <w:r w:rsidR="00C865E6" w:rsidRPr="00A93792">
        <w:rPr>
          <w:rFonts w:cs="Arial"/>
          <w:bCs/>
          <w:sz w:val="20"/>
        </w:rPr>
        <w:t xml:space="preserve"> </w:t>
      </w:r>
      <w:r w:rsidRPr="00A93792">
        <w:rPr>
          <w:rFonts w:cs="Arial"/>
          <w:bCs/>
          <w:sz w:val="20"/>
        </w:rPr>
        <w:t xml:space="preserve">related to COVID-19, </w:t>
      </w:r>
      <w:r w:rsidR="00C17A08" w:rsidRPr="00A93792">
        <w:rPr>
          <w:rFonts w:cs="Arial"/>
          <w:bCs/>
          <w:sz w:val="20"/>
        </w:rPr>
        <w:t xml:space="preserve">UNDP is only programmatically and financially accountable for the portion of </w:t>
      </w:r>
      <w:r w:rsidR="00C865E6">
        <w:rPr>
          <w:rFonts w:cs="Arial"/>
          <w:bCs/>
          <w:sz w:val="20"/>
        </w:rPr>
        <w:t xml:space="preserve">the </w:t>
      </w:r>
      <w:r w:rsidRPr="00A93792">
        <w:rPr>
          <w:rFonts w:cs="Arial"/>
          <w:bCs/>
          <w:sz w:val="20"/>
        </w:rPr>
        <w:t xml:space="preserve">project </w:t>
      </w:r>
      <w:r w:rsidR="00C17A08" w:rsidRPr="00A93792">
        <w:rPr>
          <w:rFonts w:cs="Arial"/>
          <w:bCs/>
          <w:sz w:val="20"/>
        </w:rPr>
        <w:t>that UNDP is implementing</w:t>
      </w:r>
      <w:r w:rsidRPr="00A93792">
        <w:rPr>
          <w:rFonts w:cs="Arial"/>
          <w:bCs/>
          <w:sz w:val="20"/>
        </w:rPr>
        <w:t>.</w:t>
      </w:r>
      <w:r w:rsidR="00A93792" w:rsidRPr="00A93792">
        <w:rPr>
          <w:rFonts w:cs="Arial"/>
          <w:bCs/>
          <w:sz w:val="20"/>
        </w:rPr>
        <w:t xml:space="preserve"> Therefore,</w:t>
      </w:r>
      <w:r w:rsidRPr="00A93792">
        <w:rPr>
          <w:rFonts w:cs="Arial"/>
          <w:bCs/>
          <w:sz w:val="20"/>
        </w:rPr>
        <w:t xml:space="preserve"> UNDP should </w:t>
      </w:r>
      <w:r w:rsidR="00C17A08" w:rsidRPr="00A93792">
        <w:rPr>
          <w:rFonts w:cs="Arial"/>
          <w:bCs/>
          <w:sz w:val="20"/>
        </w:rPr>
        <w:t>only recognize UNDP revenue and expense on this portion of funds</w:t>
      </w:r>
      <w:r w:rsidR="00C865E6">
        <w:rPr>
          <w:rFonts w:cs="Arial"/>
          <w:bCs/>
          <w:sz w:val="20"/>
        </w:rPr>
        <w:t xml:space="preserve"> received</w:t>
      </w:r>
      <w:r w:rsidR="00A574CD">
        <w:rPr>
          <w:rFonts w:cs="Arial"/>
          <w:bCs/>
          <w:sz w:val="20"/>
        </w:rPr>
        <w:t xml:space="preserve"> (i.e. funds received for UNDP delivery)</w:t>
      </w:r>
      <w:r w:rsidR="00C17A08" w:rsidRPr="00A93792">
        <w:rPr>
          <w:rFonts w:cs="Arial"/>
          <w:bCs/>
          <w:sz w:val="20"/>
        </w:rPr>
        <w:t xml:space="preserve">. </w:t>
      </w:r>
      <w:r w:rsidR="000C32B6" w:rsidRPr="00A93792">
        <w:rPr>
          <w:rFonts w:cs="Arial"/>
          <w:bCs/>
          <w:sz w:val="20"/>
        </w:rPr>
        <w:t xml:space="preserve">The funds received and expenses incurred on behalf of partners </w:t>
      </w:r>
      <w:r w:rsidR="00A26B03" w:rsidRPr="00A93792">
        <w:rPr>
          <w:rFonts w:cs="Arial"/>
          <w:bCs/>
          <w:sz w:val="20"/>
        </w:rPr>
        <w:t xml:space="preserve">are </w:t>
      </w:r>
      <w:r w:rsidR="00C17A08" w:rsidRPr="00A93792">
        <w:rPr>
          <w:rFonts w:cs="Arial"/>
          <w:bCs/>
          <w:sz w:val="20"/>
        </w:rPr>
        <w:t>treated as non-UNDP revenue/expense.</w:t>
      </w:r>
    </w:p>
    <w:p w14:paraId="30E4C7A0" w14:textId="66B32AD0" w:rsidR="00C17A08" w:rsidRPr="00A93792" w:rsidRDefault="00C17A08" w:rsidP="00D3104D">
      <w:pPr>
        <w:pStyle w:val="ListParagraph"/>
        <w:numPr>
          <w:ilvl w:val="1"/>
          <w:numId w:val="7"/>
        </w:numPr>
        <w:jc w:val="both"/>
        <w:rPr>
          <w:rFonts w:cs="Arial"/>
          <w:bCs/>
          <w:sz w:val="20"/>
        </w:rPr>
      </w:pPr>
      <w:r w:rsidRPr="00A93792">
        <w:rPr>
          <w:rFonts w:cs="Arial"/>
          <w:sz w:val="20"/>
        </w:rPr>
        <w:t xml:space="preserve">UNDP records its </w:t>
      </w:r>
      <w:r w:rsidR="00C865E6">
        <w:rPr>
          <w:rFonts w:cs="Arial"/>
          <w:sz w:val="20"/>
        </w:rPr>
        <w:t xml:space="preserve">own </w:t>
      </w:r>
      <w:r w:rsidRPr="00A93792">
        <w:rPr>
          <w:rFonts w:cs="Arial"/>
          <w:sz w:val="20"/>
        </w:rPr>
        <w:t xml:space="preserve">portion of the </w:t>
      </w:r>
      <w:r w:rsidR="00C865E6">
        <w:rPr>
          <w:rFonts w:cs="Arial"/>
          <w:sz w:val="20"/>
        </w:rPr>
        <w:t>MPS</w:t>
      </w:r>
      <w:r w:rsidR="00C865E6" w:rsidRPr="00A93792">
        <w:rPr>
          <w:rFonts w:cs="Arial"/>
          <w:sz w:val="20"/>
        </w:rPr>
        <w:t xml:space="preserve"> </w:t>
      </w:r>
      <w:r w:rsidRPr="00A93792">
        <w:rPr>
          <w:rFonts w:cs="Arial"/>
          <w:sz w:val="20"/>
        </w:rPr>
        <w:t xml:space="preserve">arrangement </w:t>
      </w:r>
      <w:r w:rsidR="00C865E6">
        <w:rPr>
          <w:rFonts w:cs="Arial"/>
          <w:sz w:val="20"/>
        </w:rPr>
        <w:t xml:space="preserve">for which it is programmatically and financially accountable </w:t>
      </w:r>
      <w:r w:rsidRPr="00A93792">
        <w:rPr>
          <w:rFonts w:cs="Arial"/>
          <w:sz w:val="20"/>
        </w:rPr>
        <w:t xml:space="preserve">as revenue and expense against </w:t>
      </w:r>
      <w:r w:rsidR="003E0475" w:rsidRPr="00A93792">
        <w:rPr>
          <w:rFonts w:cs="Arial"/>
          <w:sz w:val="20"/>
        </w:rPr>
        <w:t xml:space="preserve">the </w:t>
      </w:r>
      <w:r w:rsidR="00C865E6">
        <w:rPr>
          <w:rFonts w:cs="Arial"/>
          <w:sz w:val="20"/>
        </w:rPr>
        <w:t xml:space="preserve">fund code </w:t>
      </w:r>
      <w:r w:rsidR="003E0475" w:rsidRPr="00A93792">
        <w:rPr>
          <w:rFonts w:cs="Arial"/>
          <w:sz w:val="20"/>
        </w:rPr>
        <w:t>16510 or 16511</w:t>
      </w:r>
      <w:r w:rsidRPr="00A93792">
        <w:rPr>
          <w:rFonts w:cs="Arial"/>
          <w:b/>
          <w:sz w:val="20"/>
        </w:rPr>
        <w:t xml:space="preserve"> </w:t>
      </w:r>
      <w:r w:rsidR="00C865E6" w:rsidRPr="00AB0A3F">
        <w:rPr>
          <w:rFonts w:cs="Arial"/>
          <w:bCs/>
          <w:sz w:val="20"/>
        </w:rPr>
        <w:t>as appropriate, depending on whether the MPS arrangement includes or excludes COVID</w:t>
      </w:r>
      <w:r w:rsidR="008E5CB6">
        <w:rPr>
          <w:rFonts w:cs="Arial"/>
          <w:bCs/>
          <w:sz w:val="20"/>
        </w:rPr>
        <w:t>-</w:t>
      </w:r>
      <w:r w:rsidR="00C865E6" w:rsidRPr="00AB0A3F">
        <w:rPr>
          <w:rFonts w:cs="Arial"/>
          <w:bCs/>
          <w:sz w:val="20"/>
        </w:rPr>
        <w:t>19-related matters.</w:t>
      </w:r>
    </w:p>
    <w:p w14:paraId="501C0F3C" w14:textId="1AF7F265" w:rsidR="00C17A08" w:rsidRPr="00A93792" w:rsidRDefault="00C17A08" w:rsidP="00D3104D">
      <w:pPr>
        <w:pStyle w:val="ListParagraph"/>
        <w:numPr>
          <w:ilvl w:val="1"/>
          <w:numId w:val="7"/>
        </w:numPr>
        <w:jc w:val="both"/>
        <w:rPr>
          <w:rFonts w:cs="Arial"/>
          <w:bCs/>
          <w:sz w:val="20"/>
        </w:rPr>
      </w:pPr>
      <w:r w:rsidRPr="00A93792">
        <w:rPr>
          <w:rFonts w:cs="Arial"/>
          <w:sz w:val="20"/>
        </w:rPr>
        <w:t xml:space="preserve">Actual Donor codes (i.e. DFID = </w:t>
      </w:r>
      <w:r w:rsidR="00D02BA2">
        <w:rPr>
          <w:rFonts w:cs="Arial"/>
          <w:sz w:val="20"/>
        </w:rPr>
        <w:t>0</w:t>
      </w:r>
      <w:r w:rsidRPr="00A93792">
        <w:rPr>
          <w:rFonts w:cs="Arial"/>
          <w:sz w:val="20"/>
        </w:rPr>
        <w:t>00248 as an example in the COA below) are used in all budgets and accounting entries (revenue &amp; expense).</w:t>
      </w:r>
    </w:p>
    <w:p w14:paraId="7FA00F4B" w14:textId="703E3B98" w:rsidR="00C17A08" w:rsidRPr="00A93792" w:rsidRDefault="00C17A08" w:rsidP="00D3104D">
      <w:pPr>
        <w:pStyle w:val="ListParagraph"/>
        <w:numPr>
          <w:ilvl w:val="1"/>
          <w:numId w:val="7"/>
        </w:numPr>
        <w:jc w:val="both"/>
        <w:rPr>
          <w:rFonts w:cs="Arial"/>
          <w:bCs/>
          <w:sz w:val="20"/>
        </w:rPr>
      </w:pPr>
      <w:r w:rsidRPr="00A93792">
        <w:rPr>
          <w:rFonts w:cs="Arial"/>
          <w:sz w:val="20"/>
        </w:rPr>
        <w:t xml:space="preserve">The contribution should be recorded against </w:t>
      </w:r>
      <w:r w:rsidR="00C865E6">
        <w:rPr>
          <w:rFonts w:cs="Arial"/>
          <w:sz w:val="20"/>
        </w:rPr>
        <w:t>the</w:t>
      </w:r>
      <w:r w:rsidR="00C865E6" w:rsidRPr="00A93792">
        <w:rPr>
          <w:rFonts w:cs="Arial"/>
          <w:sz w:val="20"/>
        </w:rPr>
        <w:t xml:space="preserve"> </w:t>
      </w:r>
      <w:r w:rsidRPr="00A93792">
        <w:rPr>
          <w:rFonts w:cs="Arial"/>
          <w:sz w:val="20"/>
        </w:rPr>
        <w:t xml:space="preserve">fund codes </w:t>
      </w:r>
      <w:r w:rsidR="00C865E6">
        <w:rPr>
          <w:rFonts w:cs="Arial"/>
          <w:sz w:val="20"/>
        </w:rPr>
        <w:t>below</w:t>
      </w:r>
      <w:r w:rsidRPr="00A93792">
        <w:rPr>
          <w:rFonts w:cs="Arial"/>
          <w:sz w:val="20"/>
        </w:rPr>
        <w:t>:</w:t>
      </w:r>
    </w:p>
    <w:tbl>
      <w:tblPr>
        <w:tblStyle w:val="TableGrid"/>
        <w:tblW w:w="10065" w:type="dxa"/>
        <w:tblInd w:w="-147" w:type="dxa"/>
        <w:tblLook w:val="04A0" w:firstRow="1" w:lastRow="0" w:firstColumn="1" w:lastColumn="0" w:noHBand="0" w:noVBand="1"/>
      </w:tblPr>
      <w:tblGrid>
        <w:gridCol w:w="2269"/>
        <w:gridCol w:w="2126"/>
        <w:gridCol w:w="2835"/>
        <w:gridCol w:w="2835"/>
      </w:tblGrid>
      <w:tr w:rsidR="00C865E6" w:rsidRPr="008D5B65" w14:paraId="7F0A6549" w14:textId="77777777" w:rsidTr="00BE799A">
        <w:tc>
          <w:tcPr>
            <w:tcW w:w="2269" w:type="dxa"/>
            <w:shd w:val="clear" w:color="auto" w:fill="548DD4" w:themeFill="text2" w:themeFillTint="99"/>
          </w:tcPr>
          <w:p w14:paraId="449DBC27" w14:textId="77777777" w:rsidR="00C865E6" w:rsidRPr="00130DAA" w:rsidRDefault="00C865E6" w:rsidP="003665F5">
            <w:pPr>
              <w:pStyle w:val="ListParagraph"/>
              <w:ind w:left="0"/>
              <w:jc w:val="both"/>
              <w:rPr>
                <w:rFonts w:cs="Arial"/>
                <w:b/>
                <w:color w:val="FFFFFF" w:themeColor="background1"/>
                <w:sz w:val="20"/>
              </w:rPr>
            </w:pPr>
          </w:p>
        </w:tc>
        <w:tc>
          <w:tcPr>
            <w:tcW w:w="2126" w:type="dxa"/>
            <w:shd w:val="clear" w:color="auto" w:fill="548DD4" w:themeFill="text2" w:themeFillTint="99"/>
          </w:tcPr>
          <w:p w14:paraId="7247FF5A" w14:textId="77777777" w:rsidR="00C865E6" w:rsidRPr="00130DAA" w:rsidRDefault="00C865E6" w:rsidP="003665F5">
            <w:pPr>
              <w:pStyle w:val="ListParagraph"/>
              <w:ind w:left="0"/>
              <w:jc w:val="both"/>
              <w:rPr>
                <w:rFonts w:cs="Arial"/>
                <w:b/>
                <w:color w:val="FFFFFF" w:themeColor="background1"/>
                <w:sz w:val="20"/>
              </w:rPr>
            </w:pPr>
          </w:p>
        </w:tc>
        <w:tc>
          <w:tcPr>
            <w:tcW w:w="5670" w:type="dxa"/>
            <w:gridSpan w:val="2"/>
            <w:shd w:val="clear" w:color="auto" w:fill="548DD4" w:themeFill="text2" w:themeFillTint="99"/>
          </w:tcPr>
          <w:p w14:paraId="0553E87B" w14:textId="1FF02E6D" w:rsidR="00C865E6" w:rsidRPr="00130DAA" w:rsidRDefault="00C865E6" w:rsidP="00130DAA">
            <w:pPr>
              <w:pStyle w:val="ListParagraph"/>
              <w:ind w:left="0"/>
              <w:jc w:val="center"/>
              <w:rPr>
                <w:rFonts w:cs="Arial"/>
                <w:b/>
                <w:color w:val="FFFFFF" w:themeColor="background1"/>
                <w:sz w:val="20"/>
              </w:rPr>
            </w:pPr>
            <w:r w:rsidRPr="00130DAA">
              <w:rPr>
                <w:rFonts w:cs="Arial"/>
                <w:b/>
                <w:color w:val="FFFFFF" w:themeColor="background1"/>
                <w:sz w:val="20"/>
              </w:rPr>
              <w:t>Fund Code</w:t>
            </w:r>
          </w:p>
        </w:tc>
      </w:tr>
      <w:tr w:rsidR="00A67AC6" w:rsidRPr="008D5B65" w14:paraId="1D192760" w14:textId="77777777" w:rsidTr="00A67AC6">
        <w:tc>
          <w:tcPr>
            <w:tcW w:w="2269" w:type="dxa"/>
            <w:shd w:val="clear" w:color="auto" w:fill="548DD4" w:themeFill="text2" w:themeFillTint="99"/>
          </w:tcPr>
          <w:p w14:paraId="3A77BEFC" w14:textId="77777777" w:rsidR="00C17A08" w:rsidRPr="00130DAA" w:rsidRDefault="00C17A08" w:rsidP="003665F5">
            <w:pPr>
              <w:pStyle w:val="ListParagraph"/>
              <w:ind w:left="0"/>
              <w:jc w:val="both"/>
              <w:rPr>
                <w:rFonts w:cs="Arial"/>
                <w:b/>
                <w:color w:val="FFFFFF" w:themeColor="background1"/>
                <w:sz w:val="20"/>
              </w:rPr>
            </w:pPr>
            <w:r w:rsidRPr="00130DAA">
              <w:rPr>
                <w:rFonts w:cs="Arial"/>
                <w:b/>
                <w:color w:val="FFFFFF" w:themeColor="background1"/>
                <w:sz w:val="20"/>
              </w:rPr>
              <w:t xml:space="preserve">Donor type </w:t>
            </w:r>
          </w:p>
        </w:tc>
        <w:tc>
          <w:tcPr>
            <w:tcW w:w="2126" w:type="dxa"/>
            <w:shd w:val="clear" w:color="auto" w:fill="548DD4" w:themeFill="text2" w:themeFillTint="99"/>
          </w:tcPr>
          <w:p w14:paraId="1EE6A470" w14:textId="77777777" w:rsidR="00C17A08" w:rsidRPr="00130DAA" w:rsidRDefault="00C17A08" w:rsidP="003665F5">
            <w:pPr>
              <w:pStyle w:val="ListParagraph"/>
              <w:ind w:left="0"/>
              <w:jc w:val="both"/>
              <w:rPr>
                <w:rFonts w:cs="Arial"/>
                <w:b/>
                <w:color w:val="FFFFFF" w:themeColor="background1"/>
                <w:sz w:val="20"/>
              </w:rPr>
            </w:pPr>
            <w:r w:rsidRPr="00130DAA">
              <w:rPr>
                <w:rFonts w:cs="Arial"/>
                <w:b/>
                <w:color w:val="FFFFFF" w:themeColor="background1"/>
                <w:sz w:val="20"/>
              </w:rPr>
              <w:t>Donor code</w:t>
            </w:r>
          </w:p>
        </w:tc>
        <w:tc>
          <w:tcPr>
            <w:tcW w:w="2835" w:type="dxa"/>
            <w:shd w:val="clear" w:color="auto" w:fill="548DD4" w:themeFill="text2" w:themeFillTint="99"/>
          </w:tcPr>
          <w:p w14:paraId="113F1CD4" w14:textId="77777777" w:rsidR="00C17A08" w:rsidRPr="00130DAA" w:rsidRDefault="00C17A08" w:rsidP="003665F5">
            <w:pPr>
              <w:pStyle w:val="ListParagraph"/>
              <w:ind w:left="0"/>
              <w:jc w:val="both"/>
              <w:rPr>
                <w:rFonts w:cs="Arial"/>
                <w:b/>
                <w:color w:val="FFFFFF" w:themeColor="background1"/>
                <w:sz w:val="20"/>
              </w:rPr>
            </w:pPr>
            <w:r w:rsidRPr="00130DAA">
              <w:rPr>
                <w:rFonts w:cs="Arial"/>
                <w:b/>
                <w:color w:val="FFFFFF" w:themeColor="background1"/>
                <w:sz w:val="20"/>
              </w:rPr>
              <w:t>UNDP’s programme portion</w:t>
            </w:r>
          </w:p>
        </w:tc>
        <w:tc>
          <w:tcPr>
            <w:tcW w:w="2835" w:type="dxa"/>
            <w:shd w:val="clear" w:color="auto" w:fill="548DD4" w:themeFill="text2" w:themeFillTint="99"/>
          </w:tcPr>
          <w:p w14:paraId="3D41B713" w14:textId="77777777" w:rsidR="00C17A08" w:rsidRPr="00130DAA" w:rsidRDefault="00C17A08" w:rsidP="003665F5">
            <w:pPr>
              <w:pStyle w:val="ListParagraph"/>
              <w:ind w:left="0"/>
              <w:jc w:val="both"/>
              <w:rPr>
                <w:rFonts w:cs="Arial"/>
                <w:b/>
                <w:color w:val="FFFFFF" w:themeColor="background1"/>
                <w:sz w:val="20"/>
              </w:rPr>
            </w:pPr>
            <w:r w:rsidRPr="00130DAA">
              <w:rPr>
                <w:rFonts w:cs="Arial"/>
                <w:b/>
                <w:color w:val="FFFFFF" w:themeColor="background1"/>
                <w:sz w:val="20"/>
              </w:rPr>
              <w:t>Recipient Agencies’ portion</w:t>
            </w:r>
          </w:p>
        </w:tc>
      </w:tr>
      <w:tr w:rsidR="00C17A08" w:rsidRPr="008D5B65" w14:paraId="16757EBB" w14:textId="77777777" w:rsidTr="00A67AC6">
        <w:tc>
          <w:tcPr>
            <w:tcW w:w="2269" w:type="dxa"/>
          </w:tcPr>
          <w:p w14:paraId="69084EB0" w14:textId="77777777" w:rsidR="00C17A08" w:rsidRPr="008D5B65" w:rsidRDefault="00C17A08" w:rsidP="003665F5">
            <w:pPr>
              <w:pStyle w:val="ListParagraph"/>
              <w:ind w:left="0"/>
              <w:jc w:val="both"/>
              <w:rPr>
                <w:rFonts w:cs="Arial"/>
                <w:sz w:val="20"/>
              </w:rPr>
            </w:pPr>
            <w:r w:rsidRPr="008D5B65">
              <w:rPr>
                <w:rFonts w:cs="Arial"/>
                <w:sz w:val="20"/>
              </w:rPr>
              <w:t xml:space="preserve">Programme Govt </w:t>
            </w:r>
          </w:p>
        </w:tc>
        <w:tc>
          <w:tcPr>
            <w:tcW w:w="2126" w:type="dxa"/>
          </w:tcPr>
          <w:p w14:paraId="7EBF9458" w14:textId="77777777" w:rsidR="00C17A08" w:rsidRPr="008D5B65" w:rsidRDefault="00C17A08" w:rsidP="003665F5">
            <w:pPr>
              <w:pStyle w:val="ListParagraph"/>
              <w:ind w:left="0"/>
              <w:jc w:val="both"/>
              <w:rPr>
                <w:rFonts w:cs="Arial"/>
                <w:sz w:val="20"/>
              </w:rPr>
            </w:pPr>
            <w:r w:rsidRPr="008D5B65">
              <w:rPr>
                <w:rFonts w:cs="Arial"/>
                <w:sz w:val="20"/>
              </w:rPr>
              <w:t>Various</w:t>
            </w:r>
          </w:p>
        </w:tc>
        <w:tc>
          <w:tcPr>
            <w:tcW w:w="2835" w:type="dxa"/>
          </w:tcPr>
          <w:p w14:paraId="16AAEF14" w14:textId="1282AAB2" w:rsidR="00C17A08" w:rsidRPr="008D5B65" w:rsidRDefault="000C32B6" w:rsidP="003665F5">
            <w:pPr>
              <w:pStyle w:val="ListParagraph"/>
              <w:ind w:left="0"/>
              <w:jc w:val="both"/>
              <w:rPr>
                <w:rFonts w:cs="Arial"/>
                <w:sz w:val="20"/>
              </w:rPr>
            </w:pPr>
            <w:r w:rsidRPr="008D5B65">
              <w:rPr>
                <w:rFonts w:cs="Arial"/>
                <w:sz w:val="20"/>
              </w:rPr>
              <w:t>16510 or 16511</w:t>
            </w:r>
          </w:p>
        </w:tc>
        <w:tc>
          <w:tcPr>
            <w:tcW w:w="2835" w:type="dxa"/>
          </w:tcPr>
          <w:p w14:paraId="36A29687" w14:textId="7823479C" w:rsidR="00C17A08" w:rsidRPr="008D5B65" w:rsidRDefault="007A5BED" w:rsidP="003665F5">
            <w:pPr>
              <w:pStyle w:val="ListParagraph"/>
              <w:ind w:left="0"/>
              <w:jc w:val="both"/>
              <w:rPr>
                <w:rFonts w:cs="Arial"/>
                <w:sz w:val="20"/>
              </w:rPr>
            </w:pPr>
            <w:r w:rsidRPr="008D5B65">
              <w:rPr>
                <w:rFonts w:cs="Arial"/>
                <w:sz w:val="20"/>
              </w:rPr>
              <w:t>85060 or 85061</w:t>
            </w:r>
          </w:p>
        </w:tc>
      </w:tr>
      <w:tr w:rsidR="007A5BED" w:rsidRPr="008D5B65" w14:paraId="243A9A67" w14:textId="77777777" w:rsidTr="00A67AC6">
        <w:tc>
          <w:tcPr>
            <w:tcW w:w="2269" w:type="dxa"/>
          </w:tcPr>
          <w:p w14:paraId="348B7C90" w14:textId="77777777" w:rsidR="007A5BED" w:rsidRPr="008D5B65" w:rsidRDefault="007A5BED" w:rsidP="007A5BED">
            <w:pPr>
              <w:pStyle w:val="ListParagraph"/>
              <w:ind w:left="0"/>
              <w:jc w:val="both"/>
              <w:rPr>
                <w:rFonts w:cs="Arial"/>
                <w:sz w:val="20"/>
              </w:rPr>
            </w:pPr>
            <w:r w:rsidRPr="008D5B65">
              <w:rPr>
                <w:rFonts w:cs="Arial"/>
                <w:sz w:val="20"/>
              </w:rPr>
              <w:t>Regular 3</w:t>
            </w:r>
            <w:r w:rsidRPr="008D5B65">
              <w:rPr>
                <w:rFonts w:cs="Arial"/>
                <w:sz w:val="20"/>
                <w:vertAlign w:val="superscript"/>
              </w:rPr>
              <w:t>rd</w:t>
            </w:r>
            <w:r w:rsidRPr="008D5B65">
              <w:rPr>
                <w:rFonts w:cs="Arial"/>
                <w:sz w:val="20"/>
              </w:rPr>
              <w:t xml:space="preserve"> party cost sharing donor</w:t>
            </w:r>
          </w:p>
        </w:tc>
        <w:tc>
          <w:tcPr>
            <w:tcW w:w="2126" w:type="dxa"/>
          </w:tcPr>
          <w:p w14:paraId="663675BB" w14:textId="5109F7C1" w:rsidR="007A5BED" w:rsidRPr="008D5B65" w:rsidRDefault="007A5BED" w:rsidP="007A5BED">
            <w:pPr>
              <w:pStyle w:val="ListParagraph"/>
              <w:ind w:left="0"/>
              <w:jc w:val="both"/>
              <w:rPr>
                <w:rFonts w:cs="Arial"/>
                <w:sz w:val="20"/>
              </w:rPr>
            </w:pPr>
            <w:r w:rsidRPr="008D5B65">
              <w:rPr>
                <w:rFonts w:cs="Arial"/>
                <w:sz w:val="20"/>
              </w:rPr>
              <w:t xml:space="preserve">Various (e.g. </w:t>
            </w:r>
            <w:r w:rsidR="00D02BA2">
              <w:rPr>
                <w:rFonts w:cs="Arial"/>
                <w:sz w:val="20"/>
              </w:rPr>
              <w:t>0</w:t>
            </w:r>
            <w:r w:rsidRPr="008D5B65">
              <w:rPr>
                <w:rFonts w:cs="Arial"/>
                <w:sz w:val="20"/>
              </w:rPr>
              <w:t>00248 for DFID)</w:t>
            </w:r>
          </w:p>
        </w:tc>
        <w:tc>
          <w:tcPr>
            <w:tcW w:w="2835" w:type="dxa"/>
          </w:tcPr>
          <w:p w14:paraId="524F6378" w14:textId="66913CFC" w:rsidR="007A5BED" w:rsidRPr="008D5B65" w:rsidRDefault="007A5BED" w:rsidP="007A5BED">
            <w:pPr>
              <w:pStyle w:val="ListParagraph"/>
              <w:ind w:left="0"/>
              <w:jc w:val="both"/>
              <w:rPr>
                <w:rFonts w:cs="Arial"/>
                <w:sz w:val="20"/>
              </w:rPr>
            </w:pPr>
            <w:r w:rsidRPr="008D5B65">
              <w:rPr>
                <w:rFonts w:cs="Arial"/>
                <w:sz w:val="20"/>
              </w:rPr>
              <w:t>16510 or 16511</w:t>
            </w:r>
          </w:p>
        </w:tc>
        <w:tc>
          <w:tcPr>
            <w:tcW w:w="2835" w:type="dxa"/>
          </w:tcPr>
          <w:p w14:paraId="4AA7D8F2" w14:textId="16EF1C27" w:rsidR="007A5BED" w:rsidRPr="008D5B65" w:rsidRDefault="007A5BED" w:rsidP="007A5BED">
            <w:pPr>
              <w:pStyle w:val="ListParagraph"/>
              <w:ind w:left="0"/>
              <w:jc w:val="both"/>
              <w:rPr>
                <w:rFonts w:cs="Arial"/>
                <w:sz w:val="20"/>
              </w:rPr>
            </w:pPr>
            <w:r w:rsidRPr="008D5B65">
              <w:rPr>
                <w:rFonts w:cs="Arial"/>
                <w:sz w:val="20"/>
              </w:rPr>
              <w:t>85060 or 85061</w:t>
            </w:r>
          </w:p>
        </w:tc>
      </w:tr>
      <w:tr w:rsidR="007A5BED" w:rsidRPr="008D5B65" w14:paraId="2ECAF2C6" w14:textId="77777777" w:rsidTr="00A67AC6">
        <w:tc>
          <w:tcPr>
            <w:tcW w:w="2269" w:type="dxa"/>
          </w:tcPr>
          <w:p w14:paraId="774216C4" w14:textId="77777777" w:rsidR="007A5BED" w:rsidRPr="008D5B65" w:rsidRDefault="007A5BED" w:rsidP="007A5BED">
            <w:pPr>
              <w:pStyle w:val="ListParagraph"/>
              <w:ind w:left="0"/>
              <w:jc w:val="both"/>
              <w:rPr>
                <w:rFonts w:cs="Arial"/>
                <w:sz w:val="20"/>
              </w:rPr>
            </w:pPr>
            <w:r w:rsidRPr="008D5B65">
              <w:rPr>
                <w:rFonts w:cs="Arial"/>
                <w:sz w:val="20"/>
              </w:rPr>
              <w:t>EU</w:t>
            </w:r>
          </w:p>
        </w:tc>
        <w:tc>
          <w:tcPr>
            <w:tcW w:w="2126" w:type="dxa"/>
          </w:tcPr>
          <w:p w14:paraId="3D7043A1" w14:textId="37F46B58" w:rsidR="007A5BED" w:rsidRPr="008D5B65" w:rsidRDefault="008E5CB6" w:rsidP="007A5BED">
            <w:pPr>
              <w:pStyle w:val="ListParagraph"/>
              <w:ind w:left="0"/>
              <w:jc w:val="both"/>
              <w:rPr>
                <w:rFonts w:cs="Arial"/>
                <w:sz w:val="20"/>
              </w:rPr>
            </w:pPr>
            <w:r>
              <w:rPr>
                <w:rFonts w:cs="Arial"/>
                <w:sz w:val="20"/>
              </w:rPr>
              <w:t>0</w:t>
            </w:r>
            <w:r w:rsidR="007A5BED" w:rsidRPr="008D5B65">
              <w:rPr>
                <w:rFonts w:cs="Arial"/>
                <w:sz w:val="20"/>
              </w:rPr>
              <w:t>10159</w:t>
            </w:r>
          </w:p>
        </w:tc>
        <w:tc>
          <w:tcPr>
            <w:tcW w:w="2835" w:type="dxa"/>
          </w:tcPr>
          <w:p w14:paraId="16DF5D05" w14:textId="6CDD6EC7" w:rsidR="007A5BED" w:rsidRPr="008D5B65" w:rsidRDefault="007A5BED" w:rsidP="007A5BED">
            <w:pPr>
              <w:pStyle w:val="ListParagraph"/>
              <w:ind w:left="0"/>
              <w:jc w:val="both"/>
              <w:rPr>
                <w:rFonts w:cs="Arial"/>
                <w:sz w:val="20"/>
              </w:rPr>
            </w:pPr>
            <w:r w:rsidRPr="008D5B65">
              <w:rPr>
                <w:rFonts w:cs="Arial"/>
                <w:sz w:val="20"/>
              </w:rPr>
              <w:t>16510 or 16511</w:t>
            </w:r>
          </w:p>
        </w:tc>
        <w:tc>
          <w:tcPr>
            <w:tcW w:w="2835" w:type="dxa"/>
          </w:tcPr>
          <w:p w14:paraId="12004104" w14:textId="6E17C0DB" w:rsidR="007A5BED" w:rsidRPr="008D5B65" w:rsidRDefault="007A5BED" w:rsidP="007A5BED">
            <w:pPr>
              <w:pStyle w:val="ListParagraph"/>
              <w:ind w:left="0"/>
              <w:jc w:val="both"/>
              <w:rPr>
                <w:rFonts w:cs="Arial"/>
                <w:sz w:val="20"/>
              </w:rPr>
            </w:pPr>
            <w:r w:rsidRPr="008D5B65">
              <w:rPr>
                <w:rFonts w:cs="Arial"/>
                <w:sz w:val="20"/>
              </w:rPr>
              <w:t>85060 or 85061</w:t>
            </w:r>
          </w:p>
        </w:tc>
      </w:tr>
    </w:tbl>
    <w:p w14:paraId="30E6FA9E" w14:textId="77777777" w:rsidR="00A93792" w:rsidRDefault="00A93792" w:rsidP="00A93792">
      <w:pPr>
        <w:pStyle w:val="ListParagraph"/>
        <w:ind w:left="360"/>
        <w:jc w:val="both"/>
        <w:rPr>
          <w:rFonts w:cs="Arial"/>
          <w:sz w:val="20"/>
        </w:rPr>
      </w:pPr>
    </w:p>
    <w:p w14:paraId="0AFF518C" w14:textId="3D3EBB23" w:rsidR="00C17A08" w:rsidRPr="008D5B65" w:rsidRDefault="00C17A08" w:rsidP="00D3104D">
      <w:pPr>
        <w:pStyle w:val="ListParagraph"/>
        <w:numPr>
          <w:ilvl w:val="1"/>
          <w:numId w:val="7"/>
        </w:numPr>
        <w:jc w:val="both"/>
        <w:rPr>
          <w:rFonts w:cs="Arial"/>
          <w:sz w:val="20"/>
        </w:rPr>
      </w:pPr>
      <w:r w:rsidRPr="008D5B65">
        <w:rPr>
          <w:rFonts w:cs="Arial"/>
          <w:sz w:val="20"/>
        </w:rPr>
        <w:t>Revenue</w:t>
      </w:r>
      <w:r w:rsidR="008517E1">
        <w:rPr>
          <w:rFonts w:cs="Arial"/>
          <w:sz w:val="20"/>
        </w:rPr>
        <w:t>s</w:t>
      </w:r>
      <w:r w:rsidRPr="008D5B65">
        <w:rPr>
          <w:rFonts w:cs="Arial"/>
          <w:sz w:val="20"/>
        </w:rPr>
        <w:t>:</w:t>
      </w:r>
    </w:p>
    <w:p w14:paraId="7FE8254C" w14:textId="3FDDC4C9" w:rsidR="00C17A08" w:rsidRPr="008D5B65" w:rsidRDefault="00C17A08" w:rsidP="00D3104D">
      <w:pPr>
        <w:pStyle w:val="ListParagraph"/>
        <w:numPr>
          <w:ilvl w:val="1"/>
          <w:numId w:val="8"/>
        </w:numPr>
        <w:spacing w:after="60"/>
        <w:ind w:left="709" w:hanging="357"/>
        <w:jc w:val="both"/>
        <w:rPr>
          <w:rFonts w:cs="Arial"/>
          <w:sz w:val="20"/>
        </w:rPr>
      </w:pPr>
      <w:r w:rsidRPr="008D5B65">
        <w:rPr>
          <w:rFonts w:cs="Arial"/>
          <w:sz w:val="20"/>
        </w:rPr>
        <w:t>When the contribution agreement is signed or the contribution is received from the donor</w:t>
      </w:r>
      <w:r w:rsidR="00AC50CB">
        <w:rPr>
          <w:rFonts w:cs="Arial"/>
          <w:sz w:val="20"/>
        </w:rPr>
        <w:t>,</w:t>
      </w:r>
      <w:r w:rsidRPr="008D5B65">
        <w:rPr>
          <w:rFonts w:cs="Arial"/>
          <w:sz w:val="20"/>
        </w:rPr>
        <w:t xml:space="preserve"> whichever comes first, </w:t>
      </w:r>
      <w:r w:rsidR="008517E1">
        <w:rPr>
          <w:rFonts w:cs="Arial"/>
          <w:sz w:val="20"/>
        </w:rPr>
        <w:t xml:space="preserve">the </w:t>
      </w:r>
      <w:r w:rsidRPr="008D5B65">
        <w:rPr>
          <w:rFonts w:cs="Arial"/>
          <w:sz w:val="20"/>
        </w:rPr>
        <w:t xml:space="preserve">CO submits all supporting documentation to </w:t>
      </w:r>
      <w:r w:rsidR="00362B8F" w:rsidRPr="008D5B65">
        <w:rPr>
          <w:rFonts w:cs="Arial"/>
          <w:sz w:val="20"/>
        </w:rPr>
        <w:t>GSS</w:t>
      </w:r>
      <w:r w:rsidR="00362B8F">
        <w:rPr>
          <w:rFonts w:cs="Arial"/>
          <w:sz w:val="20"/>
        </w:rPr>
        <w:t>C</w:t>
      </w:r>
      <w:r w:rsidR="00362B8F" w:rsidRPr="008D5B65">
        <w:rPr>
          <w:rFonts w:cs="Arial"/>
          <w:sz w:val="20"/>
        </w:rPr>
        <w:t xml:space="preserve"> </w:t>
      </w:r>
      <w:r w:rsidRPr="008D5B65">
        <w:rPr>
          <w:rFonts w:cs="Arial"/>
          <w:sz w:val="20"/>
        </w:rPr>
        <w:t xml:space="preserve">via </w:t>
      </w:r>
      <w:r w:rsidR="0076203C" w:rsidRPr="008F4877">
        <w:rPr>
          <w:rFonts w:asciiTheme="minorHAnsi" w:hAnsiTheme="minorHAnsi" w:cstheme="minorHAnsi"/>
        </w:rPr>
        <w:t>UNITY/UNall</w:t>
      </w:r>
    </w:p>
    <w:p w14:paraId="7CFF84ED" w14:textId="39D32C8F" w:rsidR="00C17A08" w:rsidRDefault="00C17A08" w:rsidP="00D3104D">
      <w:pPr>
        <w:pStyle w:val="ListParagraph"/>
        <w:numPr>
          <w:ilvl w:val="1"/>
          <w:numId w:val="8"/>
        </w:numPr>
        <w:spacing w:after="60"/>
        <w:ind w:left="709" w:hanging="357"/>
        <w:jc w:val="both"/>
        <w:rPr>
          <w:rFonts w:cs="Arial"/>
          <w:sz w:val="20"/>
        </w:rPr>
      </w:pPr>
      <w:r w:rsidRPr="008D5B65">
        <w:rPr>
          <w:rFonts w:cs="Arial"/>
          <w:sz w:val="20"/>
        </w:rPr>
        <w:t>The</w:t>
      </w:r>
      <w:r w:rsidR="00A574CD">
        <w:rPr>
          <w:rFonts w:cs="Arial"/>
          <w:sz w:val="20"/>
        </w:rPr>
        <w:t xml:space="preserve"> flat</w:t>
      </w:r>
      <w:r w:rsidRPr="008D5B65">
        <w:rPr>
          <w:rFonts w:cs="Arial"/>
          <w:sz w:val="20"/>
        </w:rPr>
        <w:t xml:space="preserve"> </w:t>
      </w:r>
      <w:r w:rsidR="00A67AC6">
        <w:rPr>
          <w:rFonts w:cs="Arial"/>
          <w:sz w:val="20"/>
        </w:rPr>
        <w:t xml:space="preserve">fee </w:t>
      </w:r>
      <w:r w:rsidR="00A574CD">
        <w:rPr>
          <w:rFonts w:cs="Arial"/>
          <w:sz w:val="20"/>
        </w:rPr>
        <w:t xml:space="preserve">(akin to </w:t>
      </w:r>
      <w:r w:rsidR="00617771" w:rsidRPr="008D5B65">
        <w:rPr>
          <w:rFonts w:cs="Arial"/>
          <w:sz w:val="20"/>
        </w:rPr>
        <w:t>GMS</w:t>
      </w:r>
      <w:r w:rsidR="00A574CD">
        <w:rPr>
          <w:rFonts w:cs="Arial"/>
          <w:sz w:val="20"/>
        </w:rPr>
        <w:t xml:space="preserve">) </w:t>
      </w:r>
      <w:r w:rsidRPr="008D5B65">
        <w:rPr>
          <w:rFonts w:cs="Arial"/>
          <w:sz w:val="20"/>
        </w:rPr>
        <w:t xml:space="preserve">will be taken off-the-top upon receipt of the total contribution, to avoid </w:t>
      </w:r>
      <w:r w:rsidR="008517E1">
        <w:rPr>
          <w:rFonts w:cs="Arial"/>
          <w:sz w:val="20"/>
        </w:rPr>
        <w:t xml:space="preserve">the risk of the </w:t>
      </w:r>
      <w:r w:rsidRPr="008D5B65">
        <w:rPr>
          <w:rFonts w:cs="Arial"/>
          <w:sz w:val="20"/>
        </w:rPr>
        <w:t>CO overspending</w:t>
      </w:r>
      <w:r w:rsidR="008C1C37">
        <w:rPr>
          <w:rFonts w:cs="Arial"/>
          <w:sz w:val="20"/>
        </w:rPr>
        <w:t xml:space="preserve">; and not through the monthly F&amp;A process, therefore no GMS rate should be set-up for MPS in </w:t>
      </w:r>
      <w:r w:rsidR="008E5CB6">
        <w:rPr>
          <w:rFonts w:cs="Arial"/>
          <w:sz w:val="20"/>
        </w:rPr>
        <w:t>Quantum</w:t>
      </w:r>
      <w:r w:rsidR="008C1C37">
        <w:rPr>
          <w:rFonts w:cs="Arial"/>
          <w:sz w:val="20"/>
        </w:rPr>
        <w:t xml:space="preserve">. </w:t>
      </w:r>
      <w:r w:rsidRPr="008D5B65">
        <w:rPr>
          <w:rFonts w:cs="Arial"/>
          <w:sz w:val="20"/>
        </w:rPr>
        <w:t xml:space="preserve">This approach is </w:t>
      </w:r>
      <w:r w:rsidR="008517E1">
        <w:rPr>
          <w:rFonts w:cs="Arial"/>
          <w:sz w:val="20"/>
        </w:rPr>
        <w:t xml:space="preserve">also </w:t>
      </w:r>
      <w:r w:rsidRPr="008D5B65">
        <w:rPr>
          <w:rFonts w:cs="Arial"/>
          <w:sz w:val="20"/>
        </w:rPr>
        <w:t xml:space="preserve">based on the assumption that </w:t>
      </w:r>
      <w:r w:rsidR="008517E1">
        <w:rPr>
          <w:rFonts w:cs="Arial"/>
          <w:sz w:val="20"/>
        </w:rPr>
        <w:t xml:space="preserve">the </w:t>
      </w:r>
      <w:r w:rsidRPr="008D5B65">
        <w:rPr>
          <w:rFonts w:cs="Arial"/>
          <w:sz w:val="20"/>
        </w:rPr>
        <w:t>fee is immaterial</w:t>
      </w:r>
      <w:r w:rsidR="008517E1">
        <w:rPr>
          <w:rFonts w:cs="Arial"/>
          <w:sz w:val="20"/>
        </w:rPr>
        <w:t xml:space="preserve"> to UNDP from an organization wide perspective; otherwise </w:t>
      </w:r>
      <w:r w:rsidR="00617771" w:rsidRPr="008D5B65">
        <w:rPr>
          <w:rFonts w:cs="Arial"/>
          <w:sz w:val="20"/>
        </w:rPr>
        <w:t xml:space="preserve">the revenue </w:t>
      </w:r>
      <w:r w:rsidRPr="008D5B65">
        <w:rPr>
          <w:rFonts w:cs="Arial"/>
          <w:sz w:val="20"/>
        </w:rPr>
        <w:t xml:space="preserve">should be deferred until </w:t>
      </w:r>
      <w:r w:rsidR="00617771" w:rsidRPr="008D5B65">
        <w:rPr>
          <w:rFonts w:cs="Arial"/>
          <w:sz w:val="20"/>
        </w:rPr>
        <w:t xml:space="preserve">the </w:t>
      </w:r>
      <w:r w:rsidRPr="008D5B65">
        <w:rPr>
          <w:rFonts w:cs="Arial"/>
          <w:sz w:val="20"/>
        </w:rPr>
        <w:t>service is delivered</w:t>
      </w:r>
      <w:r w:rsidR="008517E1">
        <w:rPr>
          <w:rFonts w:cs="Arial"/>
          <w:sz w:val="20"/>
        </w:rPr>
        <w:t xml:space="preserve"> consistent with IPSAS (IPSAS 9)</w:t>
      </w:r>
      <w:r w:rsidRPr="008D5B65">
        <w:rPr>
          <w:rFonts w:cs="Arial"/>
          <w:sz w:val="20"/>
        </w:rPr>
        <w:t xml:space="preserve">. </w:t>
      </w:r>
    </w:p>
    <w:p w14:paraId="2162D71C" w14:textId="7561461C" w:rsidR="00A67AC6" w:rsidRDefault="008517E1" w:rsidP="00D3104D">
      <w:pPr>
        <w:pStyle w:val="ListParagraph"/>
        <w:numPr>
          <w:ilvl w:val="1"/>
          <w:numId w:val="8"/>
        </w:numPr>
        <w:spacing w:after="60"/>
        <w:ind w:left="709" w:hanging="357"/>
        <w:jc w:val="both"/>
        <w:rPr>
          <w:rFonts w:cs="Arial"/>
          <w:sz w:val="20"/>
        </w:rPr>
      </w:pPr>
      <w:r>
        <w:rPr>
          <w:rFonts w:cs="Arial"/>
          <w:sz w:val="20"/>
        </w:rPr>
        <w:t>In consultation with the CO</w:t>
      </w:r>
      <w:r w:rsidRPr="00A67AC6">
        <w:rPr>
          <w:rFonts w:cs="Arial"/>
          <w:sz w:val="20"/>
        </w:rPr>
        <w:t xml:space="preserve"> </w:t>
      </w:r>
      <w:r>
        <w:rPr>
          <w:rFonts w:cs="Arial"/>
          <w:sz w:val="20"/>
        </w:rPr>
        <w:t>a</w:t>
      </w:r>
      <w:r w:rsidR="00A67AC6" w:rsidRPr="00A67AC6">
        <w:rPr>
          <w:rFonts w:cs="Arial"/>
          <w:sz w:val="20"/>
        </w:rPr>
        <w:t>t year-end</w:t>
      </w:r>
      <w:r>
        <w:rPr>
          <w:rFonts w:cs="Arial"/>
          <w:sz w:val="20"/>
        </w:rPr>
        <w:t>,</w:t>
      </w:r>
      <w:r w:rsidR="00A67AC6" w:rsidRPr="00A67AC6">
        <w:rPr>
          <w:rFonts w:cs="Arial"/>
          <w:sz w:val="20"/>
        </w:rPr>
        <w:t xml:space="preserve"> </w:t>
      </w:r>
      <w:r w:rsidR="00362B8F" w:rsidRPr="00A67AC6">
        <w:rPr>
          <w:rFonts w:cs="Arial"/>
          <w:sz w:val="20"/>
        </w:rPr>
        <w:t>GSS</w:t>
      </w:r>
      <w:r w:rsidR="00362B8F">
        <w:rPr>
          <w:rFonts w:cs="Arial"/>
          <w:sz w:val="20"/>
        </w:rPr>
        <w:t>C</w:t>
      </w:r>
      <w:r w:rsidR="00362B8F" w:rsidRPr="00A67AC6">
        <w:rPr>
          <w:rFonts w:cs="Arial"/>
          <w:sz w:val="20"/>
        </w:rPr>
        <w:t xml:space="preserve"> </w:t>
      </w:r>
      <w:r w:rsidR="00A67AC6" w:rsidRPr="00A67AC6">
        <w:rPr>
          <w:rFonts w:cs="Arial"/>
          <w:sz w:val="20"/>
        </w:rPr>
        <w:t>will</w:t>
      </w:r>
      <w:r w:rsidR="00A67AC6">
        <w:rPr>
          <w:rFonts w:cs="Arial"/>
          <w:sz w:val="20"/>
        </w:rPr>
        <w:t xml:space="preserve"> </w:t>
      </w:r>
      <w:r w:rsidR="00A67AC6" w:rsidRPr="00A67AC6">
        <w:rPr>
          <w:rFonts w:cs="Arial"/>
          <w:sz w:val="20"/>
        </w:rPr>
        <w:t xml:space="preserve">determine the amount of the actual revenue earned and </w:t>
      </w:r>
      <w:r>
        <w:rPr>
          <w:rFonts w:cs="Arial"/>
          <w:sz w:val="20"/>
        </w:rPr>
        <w:t xml:space="preserve">any </w:t>
      </w:r>
      <w:r w:rsidR="00A67AC6">
        <w:rPr>
          <w:rFonts w:cs="Arial"/>
          <w:sz w:val="20"/>
        </w:rPr>
        <w:t>unearned portion will be reversed</w:t>
      </w:r>
      <w:r>
        <w:rPr>
          <w:rFonts w:cs="Arial"/>
          <w:sz w:val="20"/>
        </w:rPr>
        <w:t xml:space="preserve"> as necessary</w:t>
      </w:r>
      <w:r w:rsidR="00A67AC6">
        <w:rPr>
          <w:rFonts w:cs="Arial"/>
          <w:sz w:val="20"/>
        </w:rPr>
        <w:t xml:space="preserve">. </w:t>
      </w:r>
    </w:p>
    <w:p w14:paraId="75688806" w14:textId="5BC7F4B3" w:rsidR="00C17A08" w:rsidRPr="00A67AC6" w:rsidRDefault="00C17A08" w:rsidP="00D3104D">
      <w:pPr>
        <w:pStyle w:val="ListParagraph"/>
        <w:numPr>
          <w:ilvl w:val="1"/>
          <w:numId w:val="8"/>
        </w:numPr>
        <w:spacing w:after="60"/>
        <w:ind w:left="709" w:hanging="357"/>
        <w:jc w:val="both"/>
        <w:rPr>
          <w:rFonts w:cs="Arial"/>
          <w:sz w:val="20"/>
        </w:rPr>
      </w:pPr>
      <w:r w:rsidRPr="00A67AC6">
        <w:rPr>
          <w:rFonts w:cs="Arial"/>
          <w:sz w:val="20"/>
        </w:rPr>
        <w:t xml:space="preserve">For example, </w:t>
      </w:r>
      <w:r w:rsidR="00A67AC6">
        <w:rPr>
          <w:rFonts w:cs="Arial"/>
          <w:sz w:val="20"/>
        </w:rPr>
        <w:t xml:space="preserve">a </w:t>
      </w:r>
      <w:r w:rsidRPr="00A67AC6">
        <w:rPr>
          <w:rFonts w:cs="Arial"/>
          <w:sz w:val="20"/>
        </w:rPr>
        <w:t>CO</w:t>
      </w:r>
      <w:r w:rsidR="00A67AC6">
        <w:rPr>
          <w:rFonts w:cs="Arial"/>
          <w:sz w:val="20"/>
        </w:rPr>
        <w:t xml:space="preserve"> </w:t>
      </w:r>
      <w:r w:rsidRPr="00A67AC6">
        <w:rPr>
          <w:rFonts w:cs="Arial"/>
          <w:sz w:val="20"/>
        </w:rPr>
        <w:t>signed a</w:t>
      </w:r>
      <w:r w:rsidR="00617771" w:rsidRPr="00A67AC6">
        <w:rPr>
          <w:rFonts w:cs="Arial"/>
          <w:sz w:val="20"/>
        </w:rPr>
        <w:t>n agreement for the procurement of health products for COVID-19</w:t>
      </w:r>
      <w:r w:rsidRPr="00A67AC6">
        <w:rPr>
          <w:rFonts w:cs="Arial"/>
          <w:sz w:val="20"/>
        </w:rPr>
        <w:t xml:space="preserve"> with </w:t>
      </w:r>
      <w:r w:rsidR="00617771" w:rsidRPr="00A67AC6">
        <w:rPr>
          <w:rFonts w:cs="Arial"/>
          <w:sz w:val="20"/>
        </w:rPr>
        <w:t xml:space="preserve">funding from </w:t>
      </w:r>
      <w:r w:rsidRPr="00A67AC6">
        <w:rPr>
          <w:rFonts w:cs="Arial"/>
          <w:sz w:val="20"/>
        </w:rPr>
        <w:t xml:space="preserve">DFID in the amount of $1M. </w:t>
      </w:r>
      <w:r w:rsidR="008517E1">
        <w:rPr>
          <w:rFonts w:cs="Arial"/>
          <w:sz w:val="20"/>
        </w:rPr>
        <w:t xml:space="preserve">Revenue would be </w:t>
      </w:r>
      <w:r w:rsidRPr="00A67AC6">
        <w:rPr>
          <w:rFonts w:cs="Arial"/>
          <w:sz w:val="20"/>
        </w:rPr>
        <w:t xml:space="preserve">recorded via </w:t>
      </w:r>
      <w:r w:rsidR="0076203C" w:rsidRPr="008F4877">
        <w:rPr>
          <w:rFonts w:asciiTheme="minorHAnsi" w:hAnsiTheme="minorHAnsi" w:cstheme="minorHAnsi"/>
        </w:rPr>
        <w:t xml:space="preserve">UNITY/UNall </w:t>
      </w:r>
      <w:r w:rsidRPr="00A67AC6">
        <w:rPr>
          <w:rFonts w:cs="Arial"/>
          <w:sz w:val="20"/>
        </w:rPr>
        <w:t xml:space="preserve">in </w:t>
      </w:r>
      <w:r w:rsidR="008517E1">
        <w:rPr>
          <w:rFonts w:cs="Arial"/>
          <w:sz w:val="20"/>
        </w:rPr>
        <w:t>the C</w:t>
      </w:r>
      <w:r w:rsidRPr="00A67AC6">
        <w:rPr>
          <w:rFonts w:cs="Arial"/>
          <w:sz w:val="20"/>
        </w:rPr>
        <w:t xml:space="preserve">ontract </w:t>
      </w:r>
      <w:r w:rsidR="008517E1">
        <w:rPr>
          <w:rFonts w:cs="Arial"/>
          <w:sz w:val="20"/>
        </w:rPr>
        <w:t>M</w:t>
      </w:r>
      <w:r w:rsidRPr="00A67AC6">
        <w:rPr>
          <w:rFonts w:cs="Arial"/>
          <w:sz w:val="20"/>
        </w:rPr>
        <w:t xml:space="preserve">odule by </w:t>
      </w:r>
      <w:r w:rsidR="00362B8F">
        <w:rPr>
          <w:rFonts w:cs="Arial"/>
          <w:sz w:val="20"/>
        </w:rPr>
        <w:t>GSSC</w:t>
      </w:r>
      <w:r w:rsidRPr="00A67AC6">
        <w:rPr>
          <w:rFonts w:cs="Arial"/>
          <w:sz w:val="20"/>
        </w:rPr>
        <w:t>:</w:t>
      </w:r>
    </w:p>
    <w:tbl>
      <w:tblPr>
        <w:tblStyle w:val="LightList-Accent5"/>
        <w:tblW w:w="5007" w:type="pct"/>
        <w:tblInd w:w="-118" w:type="dxa"/>
        <w:tblBorders>
          <w:insideV w:val="dotted" w:sz="4" w:space="0" w:color="4BACC6" w:themeColor="accent5"/>
        </w:tblBorders>
        <w:tblLook w:val="04A0" w:firstRow="1" w:lastRow="0" w:firstColumn="1" w:lastColumn="0" w:noHBand="0" w:noVBand="1"/>
      </w:tblPr>
      <w:tblGrid>
        <w:gridCol w:w="1450"/>
        <w:gridCol w:w="516"/>
        <w:gridCol w:w="787"/>
        <w:gridCol w:w="667"/>
        <w:gridCol w:w="1315"/>
        <w:gridCol w:w="1327"/>
        <w:gridCol w:w="884"/>
        <w:gridCol w:w="1132"/>
        <w:gridCol w:w="1952"/>
      </w:tblGrid>
      <w:tr w:rsidR="00D56A63" w:rsidRPr="008D5B65" w14:paraId="1E4829A4" w14:textId="77777777" w:rsidTr="00B169F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4" w:type="pct"/>
            <w:shd w:val="clear" w:color="auto" w:fill="548DD4" w:themeFill="text2" w:themeFillTint="99"/>
            <w:noWrap/>
          </w:tcPr>
          <w:p w14:paraId="46373E33" w14:textId="77777777" w:rsidR="00C17A08" w:rsidRPr="008D5B65" w:rsidRDefault="00C17A08" w:rsidP="003665F5">
            <w:pPr>
              <w:rPr>
                <w:rFonts w:eastAsiaTheme="minorEastAsia" w:cs="Arial"/>
                <w:color w:val="000000"/>
                <w:sz w:val="20"/>
                <w:szCs w:val="20"/>
              </w:rPr>
            </w:pPr>
            <w:r w:rsidRPr="008D5B65">
              <w:rPr>
                <w:rFonts w:eastAsiaTheme="minorEastAsia" w:cs="Arial"/>
                <w:color w:val="000000"/>
                <w:sz w:val="20"/>
                <w:szCs w:val="20"/>
              </w:rPr>
              <w:t>Account</w:t>
            </w:r>
          </w:p>
        </w:tc>
        <w:tc>
          <w:tcPr>
            <w:tcW w:w="278" w:type="pct"/>
            <w:shd w:val="clear" w:color="auto" w:fill="548DD4" w:themeFill="text2" w:themeFillTint="99"/>
          </w:tcPr>
          <w:p w14:paraId="5059F348" w14:textId="77777777" w:rsidR="00C17A08" w:rsidRPr="008D5B65" w:rsidRDefault="00C17A08" w:rsidP="003665F5">
            <w:pPr>
              <w:jc w:val="center"/>
              <w:cnfStyle w:val="100000000000" w:firstRow="1" w:lastRow="0" w:firstColumn="0" w:lastColumn="0" w:oddVBand="0" w:evenVBand="0" w:oddHBand="0" w:evenHBand="0" w:firstRowFirstColumn="0" w:firstRowLastColumn="0" w:lastRowFirstColumn="0" w:lastRowLastColumn="0"/>
              <w:rPr>
                <w:rFonts w:eastAsiaTheme="minorEastAsia" w:cs="Arial"/>
                <w:color w:val="000000"/>
                <w:sz w:val="20"/>
                <w:szCs w:val="20"/>
              </w:rPr>
            </w:pPr>
            <w:r w:rsidRPr="008D5B65">
              <w:rPr>
                <w:rFonts w:eastAsiaTheme="minorEastAsia" w:cs="Arial"/>
                <w:color w:val="000000"/>
                <w:sz w:val="20"/>
                <w:szCs w:val="20"/>
              </w:rPr>
              <w:t>OU</w:t>
            </w:r>
          </w:p>
        </w:tc>
        <w:tc>
          <w:tcPr>
            <w:tcW w:w="420" w:type="pct"/>
            <w:shd w:val="clear" w:color="auto" w:fill="548DD4" w:themeFill="text2" w:themeFillTint="99"/>
          </w:tcPr>
          <w:p w14:paraId="25D6F94F" w14:textId="77777777" w:rsidR="00C17A08" w:rsidRPr="008D5B65" w:rsidRDefault="00C17A08" w:rsidP="003665F5">
            <w:pPr>
              <w:jc w:val="center"/>
              <w:cnfStyle w:val="100000000000" w:firstRow="1" w:lastRow="0" w:firstColumn="0" w:lastColumn="0" w:oddVBand="0" w:evenVBand="0" w:oddHBand="0" w:evenHBand="0" w:firstRowFirstColumn="0" w:firstRowLastColumn="0" w:lastRowFirstColumn="0" w:lastRowLastColumn="0"/>
              <w:rPr>
                <w:rFonts w:eastAsiaTheme="minorEastAsia" w:cs="Arial"/>
                <w:color w:val="000000"/>
                <w:sz w:val="20"/>
                <w:szCs w:val="20"/>
              </w:rPr>
            </w:pPr>
            <w:r w:rsidRPr="008D5B65">
              <w:rPr>
                <w:rFonts w:eastAsiaTheme="minorEastAsia" w:cs="Arial"/>
                <w:color w:val="000000"/>
                <w:sz w:val="20"/>
                <w:szCs w:val="20"/>
              </w:rPr>
              <w:t>Fund</w:t>
            </w:r>
          </w:p>
        </w:tc>
        <w:tc>
          <w:tcPr>
            <w:tcW w:w="357" w:type="pct"/>
            <w:shd w:val="clear" w:color="auto" w:fill="548DD4" w:themeFill="text2" w:themeFillTint="99"/>
          </w:tcPr>
          <w:p w14:paraId="4327119C" w14:textId="77777777" w:rsidR="00C17A08" w:rsidRPr="008D5B65" w:rsidRDefault="00C17A08" w:rsidP="003665F5">
            <w:pPr>
              <w:jc w:val="center"/>
              <w:cnfStyle w:val="100000000000" w:firstRow="1" w:lastRow="0" w:firstColumn="0" w:lastColumn="0" w:oddVBand="0" w:evenVBand="0" w:oddHBand="0" w:evenHBand="0" w:firstRowFirstColumn="0" w:firstRowLastColumn="0" w:lastRowFirstColumn="0" w:lastRowLastColumn="0"/>
              <w:rPr>
                <w:rFonts w:eastAsiaTheme="minorEastAsia" w:cs="Arial"/>
                <w:color w:val="000000"/>
                <w:sz w:val="20"/>
                <w:szCs w:val="20"/>
              </w:rPr>
            </w:pPr>
            <w:r w:rsidRPr="008D5B65">
              <w:rPr>
                <w:rFonts w:eastAsiaTheme="minorEastAsia" w:cs="Arial"/>
                <w:color w:val="000000"/>
                <w:sz w:val="20"/>
                <w:szCs w:val="20"/>
              </w:rPr>
              <w:t>Dept</w:t>
            </w:r>
          </w:p>
        </w:tc>
        <w:tc>
          <w:tcPr>
            <w:tcW w:w="680" w:type="pct"/>
            <w:shd w:val="clear" w:color="auto" w:fill="548DD4" w:themeFill="text2" w:themeFillTint="99"/>
          </w:tcPr>
          <w:p w14:paraId="4CDB5334" w14:textId="77777777" w:rsidR="00C17A08" w:rsidRPr="008D5B65" w:rsidRDefault="00C17A08" w:rsidP="003665F5">
            <w:pPr>
              <w:jc w:val="center"/>
              <w:cnfStyle w:val="100000000000" w:firstRow="1" w:lastRow="0" w:firstColumn="0" w:lastColumn="0" w:oddVBand="0" w:evenVBand="0" w:oddHBand="0" w:evenHBand="0" w:firstRowFirstColumn="0" w:firstRowLastColumn="0" w:lastRowFirstColumn="0" w:lastRowLastColumn="0"/>
              <w:rPr>
                <w:rFonts w:eastAsiaTheme="minorEastAsia" w:cs="Arial"/>
                <w:color w:val="000000"/>
                <w:sz w:val="20"/>
                <w:szCs w:val="20"/>
              </w:rPr>
            </w:pPr>
            <w:r w:rsidRPr="008D5B65">
              <w:rPr>
                <w:rFonts w:eastAsiaTheme="minorEastAsia" w:cs="Arial"/>
                <w:color w:val="000000"/>
                <w:sz w:val="20"/>
                <w:szCs w:val="20"/>
              </w:rPr>
              <w:t xml:space="preserve">Project </w:t>
            </w:r>
          </w:p>
        </w:tc>
        <w:tc>
          <w:tcPr>
            <w:tcW w:w="686" w:type="pct"/>
            <w:shd w:val="clear" w:color="auto" w:fill="548DD4" w:themeFill="text2" w:themeFillTint="99"/>
          </w:tcPr>
          <w:p w14:paraId="1513E150" w14:textId="77777777" w:rsidR="00C17A08" w:rsidRPr="008D5B65" w:rsidRDefault="00C17A08" w:rsidP="003665F5">
            <w:pPr>
              <w:jc w:val="center"/>
              <w:cnfStyle w:val="100000000000" w:firstRow="1" w:lastRow="0" w:firstColumn="0" w:lastColumn="0" w:oddVBand="0" w:evenVBand="0" w:oddHBand="0" w:evenHBand="0" w:firstRowFirstColumn="0" w:firstRowLastColumn="0" w:lastRowFirstColumn="0" w:lastRowLastColumn="0"/>
              <w:rPr>
                <w:rFonts w:eastAsiaTheme="minorEastAsia" w:cs="Arial"/>
                <w:color w:val="000000"/>
                <w:sz w:val="20"/>
                <w:szCs w:val="20"/>
              </w:rPr>
            </w:pPr>
            <w:r w:rsidRPr="008D5B65">
              <w:rPr>
                <w:rFonts w:eastAsiaTheme="minorEastAsia" w:cs="Arial"/>
                <w:color w:val="000000"/>
                <w:sz w:val="20"/>
                <w:szCs w:val="20"/>
              </w:rPr>
              <w:t>Impl.Agent</w:t>
            </w:r>
          </w:p>
        </w:tc>
        <w:tc>
          <w:tcPr>
            <w:tcW w:w="439" w:type="pct"/>
            <w:shd w:val="clear" w:color="auto" w:fill="548DD4" w:themeFill="text2" w:themeFillTint="99"/>
          </w:tcPr>
          <w:p w14:paraId="36B7715C" w14:textId="77777777" w:rsidR="00C17A08" w:rsidRPr="008D5B65" w:rsidRDefault="00C17A08" w:rsidP="003665F5">
            <w:pPr>
              <w:jc w:val="center"/>
              <w:cnfStyle w:val="100000000000" w:firstRow="1" w:lastRow="0" w:firstColumn="0" w:lastColumn="0" w:oddVBand="0" w:evenVBand="0" w:oddHBand="0" w:evenHBand="0" w:firstRowFirstColumn="0" w:firstRowLastColumn="0" w:lastRowFirstColumn="0" w:lastRowLastColumn="0"/>
              <w:rPr>
                <w:rFonts w:eastAsiaTheme="minorEastAsia" w:cs="Arial"/>
                <w:color w:val="000000"/>
                <w:sz w:val="20"/>
                <w:szCs w:val="20"/>
              </w:rPr>
            </w:pPr>
            <w:r w:rsidRPr="008D5B65">
              <w:rPr>
                <w:rFonts w:eastAsiaTheme="minorEastAsia" w:cs="Arial"/>
                <w:color w:val="000000"/>
                <w:sz w:val="20"/>
                <w:szCs w:val="20"/>
              </w:rPr>
              <w:t>Donor</w:t>
            </w:r>
          </w:p>
        </w:tc>
        <w:tc>
          <w:tcPr>
            <w:tcW w:w="588" w:type="pct"/>
            <w:shd w:val="clear" w:color="auto" w:fill="548DD4" w:themeFill="text2" w:themeFillTint="99"/>
          </w:tcPr>
          <w:p w14:paraId="0C87BBDA" w14:textId="77777777" w:rsidR="00C17A08" w:rsidRDefault="00C17A08" w:rsidP="003665F5">
            <w:pPr>
              <w:jc w:val="center"/>
              <w:cnfStyle w:val="100000000000" w:firstRow="1" w:lastRow="0" w:firstColumn="0" w:lastColumn="0" w:oddVBand="0" w:evenVBand="0" w:oddHBand="0" w:evenHBand="0" w:firstRowFirstColumn="0" w:firstRowLastColumn="0" w:lastRowFirstColumn="0" w:lastRowLastColumn="0"/>
              <w:rPr>
                <w:rFonts w:eastAsiaTheme="minorEastAsia" w:cs="Arial"/>
                <w:b w:val="0"/>
                <w:bCs w:val="0"/>
                <w:color w:val="000000"/>
                <w:sz w:val="20"/>
                <w:szCs w:val="20"/>
              </w:rPr>
            </w:pPr>
            <w:r w:rsidRPr="008D5B65">
              <w:rPr>
                <w:rFonts w:eastAsiaTheme="minorEastAsia" w:cs="Arial"/>
                <w:color w:val="000000"/>
                <w:sz w:val="20"/>
                <w:szCs w:val="20"/>
              </w:rPr>
              <w:t>Amount</w:t>
            </w:r>
          </w:p>
          <w:p w14:paraId="3684B236" w14:textId="5A684957" w:rsidR="00CE0A3C" w:rsidRPr="008D5B65" w:rsidRDefault="00CE0A3C" w:rsidP="003665F5">
            <w:pPr>
              <w:jc w:val="center"/>
              <w:cnfStyle w:val="100000000000" w:firstRow="1" w:lastRow="0" w:firstColumn="0" w:lastColumn="0" w:oddVBand="0" w:evenVBand="0" w:oddHBand="0" w:evenHBand="0" w:firstRowFirstColumn="0" w:firstRowLastColumn="0" w:lastRowFirstColumn="0" w:lastRowLastColumn="0"/>
              <w:rPr>
                <w:rFonts w:eastAsiaTheme="minorEastAsia" w:cs="Arial"/>
                <w:color w:val="000000"/>
                <w:sz w:val="20"/>
                <w:szCs w:val="20"/>
              </w:rPr>
            </w:pPr>
            <w:r>
              <w:rPr>
                <w:rFonts w:eastAsiaTheme="minorEastAsia" w:cs="Arial"/>
                <w:color w:val="000000"/>
                <w:sz w:val="20"/>
                <w:szCs w:val="20"/>
              </w:rPr>
              <w:t>(</w:t>
            </w:r>
            <w:r w:rsidR="00D56A63">
              <w:rPr>
                <w:rFonts w:eastAsiaTheme="minorEastAsia" w:cs="Arial"/>
                <w:color w:val="000000"/>
                <w:sz w:val="20"/>
                <w:szCs w:val="20"/>
              </w:rPr>
              <w:t>US$)</w:t>
            </w:r>
          </w:p>
        </w:tc>
        <w:tc>
          <w:tcPr>
            <w:tcW w:w="997" w:type="pct"/>
            <w:shd w:val="clear" w:color="auto" w:fill="548DD4" w:themeFill="text2" w:themeFillTint="99"/>
          </w:tcPr>
          <w:p w14:paraId="1BB588A7" w14:textId="77777777" w:rsidR="00C17A08" w:rsidRPr="008D5B65" w:rsidRDefault="00C17A08" w:rsidP="003665F5">
            <w:pPr>
              <w:jc w:val="center"/>
              <w:cnfStyle w:val="100000000000" w:firstRow="1" w:lastRow="0" w:firstColumn="0" w:lastColumn="0" w:oddVBand="0" w:evenVBand="0" w:oddHBand="0" w:evenHBand="0" w:firstRowFirstColumn="0" w:firstRowLastColumn="0" w:lastRowFirstColumn="0" w:lastRowLastColumn="0"/>
              <w:rPr>
                <w:rFonts w:eastAsiaTheme="minorEastAsia" w:cs="Arial"/>
                <w:color w:val="000000"/>
                <w:sz w:val="20"/>
                <w:szCs w:val="20"/>
              </w:rPr>
            </w:pPr>
            <w:r w:rsidRPr="008D5B65">
              <w:rPr>
                <w:rFonts w:eastAsiaTheme="minorEastAsia" w:cs="Arial"/>
                <w:color w:val="000000"/>
                <w:sz w:val="20"/>
                <w:szCs w:val="20"/>
              </w:rPr>
              <w:t>Remarks</w:t>
            </w:r>
          </w:p>
        </w:tc>
      </w:tr>
      <w:tr w:rsidR="00B169F9" w:rsidRPr="008D5B65" w14:paraId="120F7289" w14:textId="77777777" w:rsidTr="00B169F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4" w:type="pct"/>
            <w:noWrap/>
          </w:tcPr>
          <w:p w14:paraId="51722A2E" w14:textId="1CC35666" w:rsidR="00C17A08" w:rsidRPr="008D5B65" w:rsidRDefault="00C17A08" w:rsidP="003665F5">
            <w:pPr>
              <w:rPr>
                <w:rFonts w:eastAsiaTheme="minorEastAsia" w:cs="Arial"/>
                <w:color w:val="000000"/>
                <w:sz w:val="20"/>
                <w:szCs w:val="20"/>
              </w:rPr>
            </w:pPr>
            <w:r w:rsidRPr="008D5B65">
              <w:rPr>
                <w:rFonts w:eastAsiaTheme="minorEastAsia" w:cs="Arial"/>
                <w:color w:val="000000"/>
                <w:sz w:val="20"/>
                <w:szCs w:val="20"/>
              </w:rPr>
              <w:lastRenderedPageBreak/>
              <w:t>5</w:t>
            </w:r>
            <w:r w:rsidR="00CF636B" w:rsidRPr="008D5B65">
              <w:rPr>
                <w:rFonts w:eastAsiaTheme="minorEastAsia" w:cs="Arial"/>
                <w:color w:val="000000"/>
                <w:sz w:val="20"/>
                <w:szCs w:val="20"/>
              </w:rPr>
              <w:t>4</w:t>
            </w:r>
            <w:r w:rsidRPr="008D5B65">
              <w:rPr>
                <w:rFonts w:eastAsiaTheme="minorEastAsia" w:cs="Arial"/>
                <w:color w:val="000000"/>
                <w:sz w:val="20"/>
                <w:szCs w:val="20"/>
              </w:rPr>
              <w:t>00</w:t>
            </w:r>
            <w:r w:rsidR="00CF636B" w:rsidRPr="008D5B65">
              <w:rPr>
                <w:rFonts w:eastAsiaTheme="minorEastAsia" w:cs="Arial"/>
                <w:color w:val="000000"/>
                <w:sz w:val="20"/>
                <w:szCs w:val="20"/>
              </w:rPr>
              <w:t>6</w:t>
            </w:r>
          </w:p>
        </w:tc>
        <w:tc>
          <w:tcPr>
            <w:tcW w:w="278" w:type="pct"/>
          </w:tcPr>
          <w:p w14:paraId="23C909FE" w14:textId="014579E1" w:rsidR="00C17A08" w:rsidRPr="008D5B65" w:rsidRDefault="00A67AC6" w:rsidP="003665F5">
            <w:pPr>
              <w:jc w:val="center"/>
              <w:cnfStyle w:val="000000100000" w:firstRow="0" w:lastRow="0" w:firstColumn="0" w:lastColumn="0" w:oddVBand="0" w:evenVBand="0" w:oddHBand="1" w:evenHBand="0" w:firstRowFirstColumn="0" w:firstRowLastColumn="0" w:lastRowFirstColumn="0" w:lastRowLastColumn="0"/>
              <w:rPr>
                <w:rFonts w:eastAsiaTheme="minorEastAsia" w:cs="Arial"/>
                <w:color w:val="000000"/>
                <w:sz w:val="20"/>
                <w:szCs w:val="20"/>
              </w:rPr>
            </w:pPr>
            <w:r>
              <w:rPr>
                <w:rFonts w:eastAsiaTheme="minorEastAsia" w:cs="Arial"/>
                <w:color w:val="000000"/>
                <w:sz w:val="20"/>
                <w:szCs w:val="20"/>
              </w:rPr>
              <w:t>x</w:t>
            </w:r>
            <w:r w:rsidR="00C17A08" w:rsidRPr="008D5B65">
              <w:rPr>
                <w:rFonts w:eastAsiaTheme="minorEastAsia" w:cs="Arial"/>
                <w:color w:val="000000"/>
                <w:sz w:val="20"/>
                <w:szCs w:val="20"/>
              </w:rPr>
              <w:t>xx</w:t>
            </w:r>
          </w:p>
        </w:tc>
        <w:tc>
          <w:tcPr>
            <w:tcW w:w="420" w:type="pct"/>
          </w:tcPr>
          <w:p w14:paraId="72912299" w14:textId="533A9C6F" w:rsidR="00C17A08" w:rsidRPr="008D5B65" w:rsidRDefault="00CF636B" w:rsidP="003665F5">
            <w:pPr>
              <w:jc w:val="center"/>
              <w:cnfStyle w:val="000000100000" w:firstRow="0" w:lastRow="0" w:firstColumn="0" w:lastColumn="0" w:oddVBand="0" w:evenVBand="0" w:oddHBand="1" w:evenHBand="0" w:firstRowFirstColumn="0" w:firstRowLastColumn="0" w:lastRowFirstColumn="0" w:lastRowLastColumn="0"/>
              <w:rPr>
                <w:rFonts w:eastAsiaTheme="minorEastAsia" w:cs="Arial"/>
                <w:color w:val="000000"/>
                <w:sz w:val="20"/>
                <w:szCs w:val="20"/>
              </w:rPr>
            </w:pPr>
            <w:r w:rsidRPr="008D5B65">
              <w:rPr>
                <w:rFonts w:eastAsiaTheme="minorEastAsia" w:cs="Arial"/>
                <w:color w:val="000000"/>
                <w:sz w:val="20"/>
                <w:szCs w:val="20"/>
              </w:rPr>
              <w:t>16511</w:t>
            </w:r>
          </w:p>
        </w:tc>
        <w:tc>
          <w:tcPr>
            <w:tcW w:w="357" w:type="pct"/>
          </w:tcPr>
          <w:p w14:paraId="44E932CE" w14:textId="77777777" w:rsidR="00C17A08" w:rsidRPr="008D5B65" w:rsidRDefault="00C17A08" w:rsidP="003665F5">
            <w:pPr>
              <w:jc w:val="center"/>
              <w:cnfStyle w:val="000000100000" w:firstRow="0" w:lastRow="0" w:firstColumn="0" w:lastColumn="0" w:oddVBand="0" w:evenVBand="0" w:oddHBand="1" w:evenHBand="0" w:firstRowFirstColumn="0" w:firstRowLastColumn="0" w:lastRowFirstColumn="0" w:lastRowLastColumn="0"/>
              <w:rPr>
                <w:rFonts w:eastAsiaTheme="minorEastAsia" w:cs="Arial"/>
                <w:color w:val="000000"/>
                <w:sz w:val="20"/>
                <w:szCs w:val="20"/>
              </w:rPr>
            </w:pPr>
            <w:r w:rsidRPr="008D5B65">
              <w:rPr>
                <w:rFonts w:eastAsiaTheme="minorEastAsia" w:cs="Arial"/>
                <w:color w:val="000000"/>
                <w:sz w:val="20"/>
                <w:szCs w:val="20"/>
              </w:rPr>
              <w:t>xxx</w:t>
            </w:r>
          </w:p>
        </w:tc>
        <w:tc>
          <w:tcPr>
            <w:tcW w:w="680" w:type="pct"/>
          </w:tcPr>
          <w:p w14:paraId="414EDFFA" w14:textId="77777777" w:rsidR="00C17A08" w:rsidRPr="008D5B65" w:rsidRDefault="00C17A08" w:rsidP="003665F5">
            <w:pPr>
              <w:jc w:val="center"/>
              <w:cnfStyle w:val="000000100000" w:firstRow="0" w:lastRow="0" w:firstColumn="0" w:lastColumn="0" w:oddVBand="0" w:evenVBand="0" w:oddHBand="1" w:evenHBand="0" w:firstRowFirstColumn="0" w:firstRowLastColumn="0" w:lastRowFirstColumn="0" w:lastRowLastColumn="0"/>
              <w:rPr>
                <w:rFonts w:eastAsiaTheme="minorEastAsia" w:cs="Arial"/>
                <w:color w:val="000000"/>
                <w:sz w:val="20"/>
                <w:szCs w:val="20"/>
              </w:rPr>
            </w:pPr>
            <w:r w:rsidRPr="008D5B65">
              <w:rPr>
                <w:rFonts w:cs="Arial"/>
                <w:sz w:val="20"/>
                <w:szCs w:val="20"/>
              </w:rPr>
              <w:t>00YYYYYY</w:t>
            </w:r>
          </w:p>
        </w:tc>
        <w:tc>
          <w:tcPr>
            <w:tcW w:w="686" w:type="pct"/>
          </w:tcPr>
          <w:p w14:paraId="09F35D2E" w14:textId="77777777" w:rsidR="00C17A08" w:rsidRPr="008D5B65" w:rsidRDefault="00C17A08" w:rsidP="003665F5">
            <w:pPr>
              <w:jc w:val="center"/>
              <w:cnfStyle w:val="000000100000" w:firstRow="0" w:lastRow="0" w:firstColumn="0" w:lastColumn="0" w:oddVBand="0" w:evenVBand="0" w:oddHBand="1" w:evenHBand="0" w:firstRowFirstColumn="0" w:firstRowLastColumn="0" w:lastRowFirstColumn="0" w:lastRowLastColumn="0"/>
              <w:rPr>
                <w:rFonts w:eastAsiaTheme="minorEastAsia" w:cs="Arial"/>
                <w:color w:val="000000"/>
                <w:sz w:val="20"/>
                <w:szCs w:val="20"/>
              </w:rPr>
            </w:pPr>
            <w:r w:rsidRPr="008D5B65">
              <w:rPr>
                <w:rFonts w:eastAsiaTheme="minorEastAsia" w:cs="Arial"/>
                <w:color w:val="000000"/>
                <w:sz w:val="20"/>
                <w:szCs w:val="20"/>
              </w:rPr>
              <w:t>00xxx</w:t>
            </w:r>
          </w:p>
        </w:tc>
        <w:tc>
          <w:tcPr>
            <w:tcW w:w="439" w:type="pct"/>
          </w:tcPr>
          <w:p w14:paraId="584A5BA4" w14:textId="4A7CE210" w:rsidR="00C17A08" w:rsidRPr="008D5B65" w:rsidRDefault="00362B8F" w:rsidP="003665F5">
            <w:pPr>
              <w:jc w:val="center"/>
              <w:cnfStyle w:val="000000100000" w:firstRow="0" w:lastRow="0" w:firstColumn="0" w:lastColumn="0" w:oddVBand="0" w:evenVBand="0" w:oddHBand="1" w:evenHBand="0" w:firstRowFirstColumn="0" w:firstRowLastColumn="0" w:lastRowFirstColumn="0" w:lastRowLastColumn="0"/>
              <w:rPr>
                <w:rFonts w:eastAsiaTheme="minorEastAsia" w:cs="Arial"/>
                <w:color w:val="000000"/>
                <w:sz w:val="20"/>
                <w:szCs w:val="20"/>
              </w:rPr>
            </w:pPr>
            <w:r>
              <w:rPr>
                <w:rFonts w:eastAsiaTheme="minorEastAsia" w:cs="Arial"/>
                <w:color w:val="000000"/>
                <w:sz w:val="20"/>
                <w:szCs w:val="20"/>
              </w:rPr>
              <w:t>0</w:t>
            </w:r>
            <w:r w:rsidR="00C17A08" w:rsidRPr="008D5B65">
              <w:rPr>
                <w:rFonts w:eastAsiaTheme="minorEastAsia" w:cs="Arial"/>
                <w:color w:val="000000"/>
                <w:sz w:val="20"/>
                <w:szCs w:val="20"/>
              </w:rPr>
              <w:t>00248</w:t>
            </w:r>
          </w:p>
        </w:tc>
        <w:tc>
          <w:tcPr>
            <w:tcW w:w="588" w:type="pct"/>
          </w:tcPr>
          <w:p w14:paraId="37AA89AE" w14:textId="4D7AC27B" w:rsidR="00C17A08" w:rsidRPr="008D5B65" w:rsidRDefault="00C17A08" w:rsidP="00B169F9">
            <w:pPr>
              <w:jc w:val="right"/>
              <w:cnfStyle w:val="000000100000" w:firstRow="0" w:lastRow="0" w:firstColumn="0" w:lastColumn="0" w:oddVBand="0" w:evenVBand="0" w:oddHBand="1" w:evenHBand="0" w:firstRowFirstColumn="0" w:firstRowLastColumn="0" w:lastRowFirstColumn="0" w:lastRowLastColumn="0"/>
              <w:rPr>
                <w:rFonts w:eastAsiaTheme="minorEastAsia" w:cs="Arial"/>
                <w:color w:val="000000"/>
                <w:sz w:val="20"/>
                <w:szCs w:val="20"/>
              </w:rPr>
            </w:pPr>
            <w:r w:rsidRPr="008D5B65">
              <w:rPr>
                <w:rFonts w:eastAsiaTheme="minorEastAsia" w:cs="Arial"/>
                <w:color w:val="000000"/>
                <w:sz w:val="20"/>
                <w:szCs w:val="20"/>
              </w:rPr>
              <w:t>(</w:t>
            </w:r>
            <w:r w:rsidR="00CF636B" w:rsidRPr="008D5B65">
              <w:rPr>
                <w:rFonts w:eastAsiaTheme="minorEastAsia" w:cs="Arial"/>
                <w:color w:val="000000"/>
                <w:sz w:val="20"/>
                <w:szCs w:val="20"/>
              </w:rPr>
              <w:t>40</w:t>
            </w:r>
            <w:r w:rsidRPr="008D5B65">
              <w:rPr>
                <w:rFonts w:eastAsiaTheme="minorEastAsia" w:cs="Arial"/>
                <w:color w:val="000000"/>
                <w:sz w:val="20"/>
                <w:szCs w:val="20"/>
              </w:rPr>
              <w:t>,000)</w:t>
            </w:r>
          </w:p>
        </w:tc>
        <w:tc>
          <w:tcPr>
            <w:tcW w:w="997" w:type="pct"/>
          </w:tcPr>
          <w:p w14:paraId="2470AFA7" w14:textId="65D3DF69" w:rsidR="00C17A08" w:rsidRPr="008D5B65" w:rsidRDefault="00CF636B" w:rsidP="003665F5">
            <w:pPr>
              <w:jc w:val="center"/>
              <w:cnfStyle w:val="000000100000" w:firstRow="0" w:lastRow="0" w:firstColumn="0" w:lastColumn="0" w:oddVBand="0" w:evenVBand="0" w:oddHBand="1" w:evenHBand="0" w:firstRowFirstColumn="0" w:firstRowLastColumn="0" w:lastRowFirstColumn="0" w:lastRowLastColumn="0"/>
              <w:rPr>
                <w:rFonts w:eastAsiaTheme="minorEastAsia" w:cs="Arial"/>
                <w:color w:val="000000"/>
                <w:sz w:val="20"/>
                <w:szCs w:val="20"/>
              </w:rPr>
            </w:pPr>
            <w:r w:rsidRPr="008D5B65">
              <w:rPr>
                <w:rFonts w:eastAsiaTheme="minorEastAsia" w:cs="Arial"/>
                <w:color w:val="000000"/>
                <w:sz w:val="20"/>
                <w:szCs w:val="20"/>
              </w:rPr>
              <w:t xml:space="preserve">4% fee </w:t>
            </w:r>
            <w:r w:rsidR="008517E1">
              <w:rPr>
                <w:rFonts w:eastAsiaTheme="minorEastAsia" w:cs="Arial"/>
                <w:color w:val="000000"/>
                <w:sz w:val="20"/>
                <w:szCs w:val="20"/>
              </w:rPr>
              <w:t xml:space="preserve">only </w:t>
            </w:r>
            <w:r w:rsidR="00C17A08" w:rsidRPr="008D5B65">
              <w:rPr>
                <w:rFonts w:eastAsiaTheme="minorEastAsia" w:cs="Arial"/>
                <w:color w:val="000000"/>
                <w:sz w:val="20"/>
                <w:szCs w:val="20"/>
              </w:rPr>
              <w:t>– agency portion</w:t>
            </w:r>
          </w:p>
        </w:tc>
      </w:tr>
      <w:tr w:rsidR="00B169F9" w:rsidRPr="008D5B65" w14:paraId="75328C26" w14:textId="77777777" w:rsidTr="00B169F9">
        <w:tc>
          <w:tcPr>
            <w:cnfStyle w:val="001000000000" w:firstRow="0" w:lastRow="0" w:firstColumn="1" w:lastColumn="0" w:oddVBand="0" w:evenVBand="0" w:oddHBand="0" w:evenHBand="0" w:firstRowFirstColumn="0" w:firstRowLastColumn="0" w:lastRowFirstColumn="0" w:lastRowLastColumn="0"/>
            <w:tcW w:w="554" w:type="pct"/>
            <w:noWrap/>
          </w:tcPr>
          <w:p w14:paraId="75A9B594" w14:textId="6884AEAF" w:rsidR="00C17A08" w:rsidRPr="008D5B65" w:rsidRDefault="00C17A08" w:rsidP="003665F5">
            <w:pPr>
              <w:rPr>
                <w:rFonts w:eastAsiaTheme="minorEastAsia" w:cs="Arial"/>
                <w:color w:val="000000"/>
                <w:sz w:val="20"/>
                <w:szCs w:val="20"/>
              </w:rPr>
            </w:pPr>
            <w:r w:rsidRPr="008D5B65">
              <w:rPr>
                <w:rFonts w:eastAsiaTheme="minorEastAsia" w:cs="Arial"/>
                <w:color w:val="000000"/>
                <w:sz w:val="20"/>
                <w:szCs w:val="20"/>
              </w:rPr>
              <w:t>540</w:t>
            </w:r>
            <w:r w:rsidR="00CF636B" w:rsidRPr="008D5B65">
              <w:rPr>
                <w:rFonts w:eastAsiaTheme="minorEastAsia" w:cs="Arial"/>
                <w:color w:val="000000"/>
                <w:sz w:val="20"/>
                <w:szCs w:val="20"/>
              </w:rPr>
              <w:t>07</w:t>
            </w:r>
          </w:p>
        </w:tc>
        <w:tc>
          <w:tcPr>
            <w:tcW w:w="278" w:type="pct"/>
          </w:tcPr>
          <w:p w14:paraId="0AA7D75E" w14:textId="706167E4" w:rsidR="00C17A08" w:rsidRPr="008D5B65" w:rsidRDefault="00A67AC6" w:rsidP="003665F5">
            <w:pPr>
              <w:jc w:val="center"/>
              <w:cnfStyle w:val="000000000000" w:firstRow="0" w:lastRow="0" w:firstColumn="0" w:lastColumn="0" w:oddVBand="0" w:evenVBand="0" w:oddHBand="0" w:evenHBand="0" w:firstRowFirstColumn="0" w:firstRowLastColumn="0" w:lastRowFirstColumn="0" w:lastRowLastColumn="0"/>
              <w:rPr>
                <w:rFonts w:eastAsiaTheme="minorEastAsia" w:cs="Arial"/>
                <w:color w:val="000000"/>
                <w:sz w:val="20"/>
                <w:szCs w:val="20"/>
              </w:rPr>
            </w:pPr>
            <w:r>
              <w:rPr>
                <w:rFonts w:eastAsiaTheme="minorEastAsia" w:cs="Arial"/>
                <w:color w:val="000000"/>
                <w:sz w:val="20"/>
                <w:szCs w:val="20"/>
              </w:rPr>
              <w:t>x</w:t>
            </w:r>
            <w:r w:rsidR="00C17A08" w:rsidRPr="008D5B65">
              <w:rPr>
                <w:rFonts w:eastAsiaTheme="minorEastAsia" w:cs="Arial"/>
                <w:color w:val="000000"/>
                <w:sz w:val="20"/>
                <w:szCs w:val="20"/>
              </w:rPr>
              <w:t>xx</w:t>
            </w:r>
          </w:p>
        </w:tc>
        <w:tc>
          <w:tcPr>
            <w:tcW w:w="420" w:type="pct"/>
          </w:tcPr>
          <w:p w14:paraId="63FDFA80" w14:textId="7FC09E91" w:rsidR="00C17A08" w:rsidRPr="008D5B65" w:rsidRDefault="00CF636B" w:rsidP="003665F5">
            <w:pPr>
              <w:jc w:val="center"/>
              <w:cnfStyle w:val="000000000000" w:firstRow="0" w:lastRow="0" w:firstColumn="0" w:lastColumn="0" w:oddVBand="0" w:evenVBand="0" w:oddHBand="0" w:evenHBand="0" w:firstRowFirstColumn="0" w:firstRowLastColumn="0" w:lastRowFirstColumn="0" w:lastRowLastColumn="0"/>
              <w:rPr>
                <w:rFonts w:eastAsiaTheme="minorEastAsia" w:cs="Arial"/>
                <w:color w:val="000000"/>
                <w:sz w:val="20"/>
                <w:szCs w:val="20"/>
              </w:rPr>
            </w:pPr>
            <w:r w:rsidRPr="008D5B65">
              <w:rPr>
                <w:rFonts w:eastAsiaTheme="minorEastAsia" w:cs="Arial"/>
                <w:color w:val="000000"/>
                <w:sz w:val="20"/>
                <w:szCs w:val="20"/>
              </w:rPr>
              <w:t>85061</w:t>
            </w:r>
          </w:p>
        </w:tc>
        <w:tc>
          <w:tcPr>
            <w:tcW w:w="357" w:type="pct"/>
          </w:tcPr>
          <w:p w14:paraId="217FFA09" w14:textId="77777777" w:rsidR="00C17A08" w:rsidRPr="008D5B65" w:rsidRDefault="00C17A08" w:rsidP="003665F5">
            <w:pPr>
              <w:jc w:val="center"/>
              <w:cnfStyle w:val="000000000000" w:firstRow="0" w:lastRow="0" w:firstColumn="0" w:lastColumn="0" w:oddVBand="0" w:evenVBand="0" w:oddHBand="0" w:evenHBand="0" w:firstRowFirstColumn="0" w:firstRowLastColumn="0" w:lastRowFirstColumn="0" w:lastRowLastColumn="0"/>
              <w:rPr>
                <w:rFonts w:eastAsiaTheme="minorEastAsia" w:cs="Arial"/>
                <w:color w:val="000000"/>
                <w:sz w:val="20"/>
                <w:szCs w:val="20"/>
              </w:rPr>
            </w:pPr>
            <w:r w:rsidRPr="008D5B65">
              <w:rPr>
                <w:rFonts w:eastAsiaTheme="minorEastAsia" w:cs="Arial"/>
                <w:color w:val="000000"/>
                <w:sz w:val="20"/>
                <w:szCs w:val="20"/>
              </w:rPr>
              <w:t>xxx</w:t>
            </w:r>
          </w:p>
        </w:tc>
        <w:tc>
          <w:tcPr>
            <w:tcW w:w="680" w:type="pct"/>
          </w:tcPr>
          <w:p w14:paraId="45A7F693" w14:textId="77777777" w:rsidR="00C17A08" w:rsidRPr="008D5B65" w:rsidRDefault="00C17A08" w:rsidP="003665F5">
            <w:pPr>
              <w:jc w:val="center"/>
              <w:cnfStyle w:val="000000000000" w:firstRow="0" w:lastRow="0" w:firstColumn="0" w:lastColumn="0" w:oddVBand="0" w:evenVBand="0" w:oddHBand="0" w:evenHBand="0" w:firstRowFirstColumn="0" w:firstRowLastColumn="0" w:lastRowFirstColumn="0" w:lastRowLastColumn="0"/>
              <w:rPr>
                <w:rFonts w:eastAsiaTheme="minorEastAsia" w:cs="Arial"/>
                <w:color w:val="000000"/>
                <w:sz w:val="20"/>
                <w:szCs w:val="20"/>
              </w:rPr>
            </w:pPr>
            <w:r w:rsidRPr="008D5B65">
              <w:rPr>
                <w:rFonts w:cs="Arial"/>
                <w:sz w:val="20"/>
                <w:szCs w:val="20"/>
              </w:rPr>
              <w:t>00YYYYYY</w:t>
            </w:r>
          </w:p>
        </w:tc>
        <w:tc>
          <w:tcPr>
            <w:tcW w:w="686" w:type="pct"/>
          </w:tcPr>
          <w:p w14:paraId="57AB2DEF" w14:textId="77777777" w:rsidR="00C17A08" w:rsidRPr="008D5B65" w:rsidRDefault="00C17A08" w:rsidP="003665F5">
            <w:pPr>
              <w:jc w:val="center"/>
              <w:cnfStyle w:val="000000000000" w:firstRow="0" w:lastRow="0" w:firstColumn="0" w:lastColumn="0" w:oddVBand="0" w:evenVBand="0" w:oddHBand="0" w:evenHBand="0" w:firstRowFirstColumn="0" w:firstRowLastColumn="0" w:lastRowFirstColumn="0" w:lastRowLastColumn="0"/>
              <w:rPr>
                <w:rFonts w:eastAsiaTheme="minorEastAsia" w:cs="Arial"/>
                <w:color w:val="000000"/>
                <w:sz w:val="20"/>
                <w:szCs w:val="20"/>
              </w:rPr>
            </w:pPr>
            <w:r w:rsidRPr="008D5B65">
              <w:rPr>
                <w:rFonts w:eastAsiaTheme="minorEastAsia" w:cs="Arial"/>
                <w:color w:val="000000"/>
                <w:sz w:val="20"/>
                <w:szCs w:val="20"/>
              </w:rPr>
              <w:t>00xxx</w:t>
            </w:r>
          </w:p>
        </w:tc>
        <w:tc>
          <w:tcPr>
            <w:tcW w:w="439" w:type="pct"/>
          </w:tcPr>
          <w:p w14:paraId="5D0DFD11" w14:textId="7F311EDC" w:rsidR="00C17A08" w:rsidRPr="008D5B65" w:rsidRDefault="00362B8F" w:rsidP="003665F5">
            <w:pPr>
              <w:jc w:val="center"/>
              <w:cnfStyle w:val="000000000000" w:firstRow="0" w:lastRow="0" w:firstColumn="0" w:lastColumn="0" w:oddVBand="0" w:evenVBand="0" w:oddHBand="0" w:evenHBand="0" w:firstRowFirstColumn="0" w:firstRowLastColumn="0" w:lastRowFirstColumn="0" w:lastRowLastColumn="0"/>
              <w:rPr>
                <w:rFonts w:eastAsiaTheme="minorEastAsia" w:cs="Arial"/>
                <w:color w:val="000000"/>
                <w:sz w:val="20"/>
                <w:szCs w:val="20"/>
              </w:rPr>
            </w:pPr>
            <w:r>
              <w:rPr>
                <w:rFonts w:eastAsiaTheme="minorEastAsia" w:cs="Arial"/>
                <w:color w:val="000000"/>
                <w:sz w:val="20"/>
                <w:szCs w:val="20"/>
              </w:rPr>
              <w:t>0</w:t>
            </w:r>
            <w:r w:rsidR="00C17A08" w:rsidRPr="008D5B65">
              <w:rPr>
                <w:rFonts w:eastAsiaTheme="minorEastAsia" w:cs="Arial"/>
                <w:color w:val="000000"/>
                <w:sz w:val="20"/>
                <w:szCs w:val="20"/>
              </w:rPr>
              <w:t>00248</w:t>
            </w:r>
          </w:p>
        </w:tc>
        <w:tc>
          <w:tcPr>
            <w:tcW w:w="588" w:type="pct"/>
          </w:tcPr>
          <w:p w14:paraId="7CB26DCF" w14:textId="4788A88C" w:rsidR="00C17A08" w:rsidRPr="008D5B65" w:rsidRDefault="00C17A08" w:rsidP="00B169F9">
            <w:pPr>
              <w:jc w:val="right"/>
              <w:cnfStyle w:val="000000000000" w:firstRow="0" w:lastRow="0" w:firstColumn="0" w:lastColumn="0" w:oddVBand="0" w:evenVBand="0" w:oddHBand="0" w:evenHBand="0" w:firstRowFirstColumn="0" w:firstRowLastColumn="0" w:lastRowFirstColumn="0" w:lastRowLastColumn="0"/>
              <w:rPr>
                <w:rFonts w:eastAsiaTheme="minorEastAsia" w:cs="Arial"/>
                <w:color w:val="000000"/>
                <w:sz w:val="20"/>
                <w:szCs w:val="20"/>
              </w:rPr>
            </w:pPr>
            <w:r w:rsidRPr="008D5B65">
              <w:rPr>
                <w:rFonts w:eastAsiaTheme="minorEastAsia" w:cs="Arial"/>
                <w:color w:val="000000"/>
                <w:sz w:val="20"/>
                <w:szCs w:val="20"/>
              </w:rPr>
              <w:t>(</w:t>
            </w:r>
            <w:r w:rsidR="00CF636B" w:rsidRPr="008D5B65">
              <w:rPr>
                <w:rFonts w:eastAsiaTheme="minorEastAsia" w:cs="Arial"/>
                <w:color w:val="000000"/>
                <w:sz w:val="20"/>
                <w:szCs w:val="20"/>
              </w:rPr>
              <w:t>960</w:t>
            </w:r>
            <w:r w:rsidRPr="008D5B65">
              <w:rPr>
                <w:rFonts w:eastAsiaTheme="minorEastAsia" w:cs="Arial"/>
                <w:color w:val="000000"/>
                <w:sz w:val="20"/>
                <w:szCs w:val="20"/>
              </w:rPr>
              <w:t>,000)</w:t>
            </w:r>
          </w:p>
        </w:tc>
        <w:tc>
          <w:tcPr>
            <w:tcW w:w="997" w:type="pct"/>
          </w:tcPr>
          <w:p w14:paraId="642B88F8" w14:textId="55AF8D69" w:rsidR="00C17A08" w:rsidRPr="008D5B65" w:rsidRDefault="00CF636B" w:rsidP="003665F5">
            <w:pPr>
              <w:jc w:val="center"/>
              <w:cnfStyle w:val="000000000000" w:firstRow="0" w:lastRow="0" w:firstColumn="0" w:lastColumn="0" w:oddVBand="0" w:evenVBand="0" w:oddHBand="0" w:evenHBand="0" w:firstRowFirstColumn="0" w:firstRowLastColumn="0" w:lastRowFirstColumn="0" w:lastRowLastColumn="0"/>
              <w:rPr>
                <w:rFonts w:eastAsiaTheme="minorEastAsia" w:cs="Arial"/>
                <w:color w:val="000000"/>
                <w:sz w:val="20"/>
                <w:szCs w:val="20"/>
              </w:rPr>
            </w:pPr>
            <w:r w:rsidRPr="008D5B65">
              <w:rPr>
                <w:rFonts w:eastAsiaTheme="minorEastAsia" w:cs="Arial"/>
                <w:color w:val="000000"/>
                <w:sz w:val="20"/>
                <w:szCs w:val="20"/>
              </w:rPr>
              <w:t>Prog. Fund</w:t>
            </w:r>
            <w:r w:rsidR="00C17A08" w:rsidRPr="008D5B65">
              <w:rPr>
                <w:rFonts w:eastAsiaTheme="minorEastAsia" w:cs="Arial"/>
                <w:color w:val="000000"/>
                <w:sz w:val="20"/>
                <w:szCs w:val="20"/>
              </w:rPr>
              <w:t xml:space="preserve"> –  </w:t>
            </w:r>
            <w:r w:rsidRPr="008D5B65">
              <w:rPr>
                <w:rFonts w:eastAsiaTheme="minorEastAsia" w:cs="Arial"/>
                <w:color w:val="000000"/>
                <w:sz w:val="20"/>
                <w:szCs w:val="20"/>
              </w:rPr>
              <w:t xml:space="preserve">principal </w:t>
            </w:r>
            <w:r w:rsidR="00C17A08" w:rsidRPr="008D5B65">
              <w:rPr>
                <w:rFonts w:eastAsiaTheme="minorEastAsia" w:cs="Arial"/>
                <w:color w:val="000000"/>
                <w:sz w:val="20"/>
                <w:szCs w:val="20"/>
              </w:rPr>
              <w:t>portion</w:t>
            </w:r>
            <w:r w:rsidR="008517E1">
              <w:rPr>
                <w:rFonts w:eastAsiaTheme="minorEastAsia" w:cs="Arial"/>
                <w:color w:val="000000"/>
                <w:sz w:val="20"/>
                <w:szCs w:val="20"/>
              </w:rPr>
              <w:t xml:space="preserve"> (excludes 4% fee)</w:t>
            </w:r>
          </w:p>
        </w:tc>
      </w:tr>
      <w:tr w:rsidR="00CE0A3C" w:rsidRPr="008D5B65" w14:paraId="40C2962C" w14:textId="77777777" w:rsidTr="00B169F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4" w:type="pct"/>
            <w:noWrap/>
          </w:tcPr>
          <w:p w14:paraId="1CC3123C" w14:textId="143C5A42" w:rsidR="00523529" w:rsidRDefault="00F31C2A" w:rsidP="003665F5">
            <w:pPr>
              <w:rPr>
                <w:rFonts w:eastAsiaTheme="minorEastAsia" w:cs="Arial"/>
                <w:b w:val="0"/>
                <w:bCs w:val="0"/>
                <w:color w:val="000000"/>
                <w:sz w:val="20"/>
              </w:rPr>
            </w:pPr>
            <w:r>
              <w:rPr>
                <w:rFonts w:eastAsiaTheme="minorEastAsia" w:cs="Arial"/>
                <w:color w:val="000000"/>
                <w:sz w:val="20"/>
              </w:rPr>
              <w:t>Cash</w:t>
            </w:r>
            <w:r w:rsidR="00CE0A3C">
              <w:rPr>
                <w:rFonts w:eastAsiaTheme="minorEastAsia" w:cs="Arial"/>
                <w:color w:val="000000"/>
                <w:sz w:val="20"/>
              </w:rPr>
              <w:t xml:space="preserve"> </w:t>
            </w:r>
            <w:r w:rsidR="00D56A63">
              <w:rPr>
                <w:rFonts w:eastAsiaTheme="minorEastAsia" w:cs="Arial"/>
                <w:color w:val="000000"/>
                <w:sz w:val="20"/>
              </w:rPr>
              <w:t>(11xxx)</w:t>
            </w:r>
          </w:p>
          <w:p w14:paraId="5241CA25" w14:textId="3F0ACF64" w:rsidR="00D56A63" w:rsidRDefault="00D56A63" w:rsidP="003665F5">
            <w:pPr>
              <w:rPr>
                <w:rFonts w:eastAsiaTheme="minorEastAsia" w:cs="Arial"/>
                <w:b w:val="0"/>
                <w:bCs w:val="0"/>
                <w:color w:val="000000"/>
                <w:sz w:val="20"/>
              </w:rPr>
            </w:pPr>
            <w:r>
              <w:rPr>
                <w:rFonts w:eastAsiaTheme="minorEastAsia" w:cs="Arial"/>
                <w:color w:val="000000"/>
                <w:sz w:val="20"/>
              </w:rPr>
              <w:t>OR</w:t>
            </w:r>
            <w:r w:rsidR="00CE0A3C">
              <w:rPr>
                <w:rFonts w:eastAsiaTheme="minorEastAsia" w:cs="Arial"/>
                <w:color w:val="000000"/>
                <w:sz w:val="20"/>
              </w:rPr>
              <w:t xml:space="preserve"> </w:t>
            </w:r>
          </w:p>
          <w:p w14:paraId="260C48B4" w14:textId="4AFC0DB3" w:rsidR="00CE0A3C" w:rsidRPr="008D5B65" w:rsidRDefault="00CE0A3C" w:rsidP="003665F5">
            <w:pPr>
              <w:rPr>
                <w:rFonts w:eastAsiaTheme="minorEastAsia" w:cs="Arial"/>
                <w:color w:val="000000"/>
                <w:sz w:val="20"/>
              </w:rPr>
            </w:pPr>
            <w:r>
              <w:rPr>
                <w:rFonts w:eastAsiaTheme="minorEastAsia" w:cs="Arial"/>
                <w:color w:val="000000"/>
                <w:sz w:val="20"/>
              </w:rPr>
              <w:t>AR</w:t>
            </w:r>
            <w:r w:rsidR="00D56A63">
              <w:rPr>
                <w:rFonts w:eastAsiaTheme="minorEastAsia" w:cs="Arial"/>
                <w:color w:val="000000"/>
                <w:sz w:val="20"/>
              </w:rPr>
              <w:t xml:space="preserve"> (14xxx)</w:t>
            </w:r>
          </w:p>
        </w:tc>
        <w:tc>
          <w:tcPr>
            <w:tcW w:w="278" w:type="pct"/>
          </w:tcPr>
          <w:p w14:paraId="404DDBD6" w14:textId="77777777" w:rsidR="00CE0A3C" w:rsidRDefault="00CE0A3C" w:rsidP="003665F5">
            <w:pPr>
              <w:jc w:val="center"/>
              <w:cnfStyle w:val="000000100000" w:firstRow="0" w:lastRow="0" w:firstColumn="0" w:lastColumn="0" w:oddVBand="0" w:evenVBand="0" w:oddHBand="1" w:evenHBand="0" w:firstRowFirstColumn="0" w:firstRowLastColumn="0" w:lastRowFirstColumn="0" w:lastRowLastColumn="0"/>
              <w:rPr>
                <w:rFonts w:eastAsiaTheme="minorEastAsia" w:cs="Arial"/>
                <w:color w:val="000000"/>
                <w:sz w:val="20"/>
              </w:rPr>
            </w:pPr>
          </w:p>
        </w:tc>
        <w:tc>
          <w:tcPr>
            <w:tcW w:w="420" w:type="pct"/>
          </w:tcPr>
          <w:p w14:paraId="05F76E4C" w14:textId="77777777" w:rsidR="00CE0A3C" w:rsidRPr="008D5B65" w:rsidRDefault="00CE0A3C" w:rsidP="003665F5">
            <w:pPr>
              <w:jc w:val="center"/>
              <w:cnfStyle w:val="000000100000" w:firstRow="0" w:lastRow="0" w:firstColumn="0" w:lastColumn="0" w:oddVBand="0" w:evenVBand="0" w:oddHBand="1" w:evenHBand="0" w:firstRowFirstColumn="0" w:firstRowLastColumn="0" w:lastRowFirstColumn="0" w:lastRowLastColumn="0"/>
              <w:rPr>
                <w:rFonts w:eastAsiaTheme="minorEastAsia" w:cs="Arial"/>
                <w:color w:val="000000"/>
                <w:sz w:val="20"/>
              </w:rPr>
            </w:pPr>
          </w:p>
        </w:tc>
        <w:tc>
          <w:tcPr>
            <w:tcW w:w="357" w:type="pct"/>
          </w:tcPr>
          <w:p w14:paraId="004F0D04" w14:textId="77777777" w:rsidR="00CE0A3C" w:rsidRPr="008D5B65" w:rsidRDefault="00CE0A3C" w:rsidP="003665F5">
            <w:pPr>
              <w:jc w:val="center"/>
              <w:cnfStyle w:val="000000100000" w:firstRow="0" w:lastRow="0" w:firstColumn="0" w:lastColumn="0" w:oddVBand="0" w:evenVBand="0" w:oddHBand="1" w:evenHBand="0" w:firstRowFirstColumn="0" w:firstRowLastColumn="0" w:lastRowFirstColumn="0" w:lastRowLastColumn="0"/>
              <w:rPr>
                <w:rFonts w:eastAsiaTheme="minorEastAsia" w:cs="Arial"/>
                <w:color w:val="000000"/>
                <w:sz w:val="20"/>
              </w:rPr>
            </w:pPr>
          </w:p>
        </w:tc>
        <w:tc>
          <w:tcPr>
            <w:tcW w:w="680" w:type="pct"/>
          </w:tcPr>
          <w:p w14:paraId="73B2F6CA" w14:textId="77777777" w:rsidR="00CE0A3C" w:rsidRPr="008D5B65" w:rsidRDefault="00CE0A3C" w:rsidP="003665F5">
            <w:pPr>
              <w:jc w:val="center"/>
              <w:cnfStyle w:val="000000100000" w:firstRow="0" w:lastRow="0" w:firstColumn="0" w:lastColumn="0" w:oddVBand="0" w:evenVBand="0" w:oddHBand="1" w:evenHBand="0" w:firstRowFirstColumn="0" w:firstRowLastColumn="0" w:lastRowFirstColumn="0" w:lastRowLastColumn="0"/>
              <w:rPr>
                <w:rFonts w:cs="Arial"/>
                <w:sz w:val="20"/>
              </w:rPr>
            </w:pPr>
          </w:p>
        </w:tc>
        <w:tc>
          <w:tcPr>
            <w:tcW w:w="686" w:type="pct"/>
          </w:tcPr>
          <w:p w14:paraId="33B2A742" w14:textId="77777777" w:rsidR="00CE0A3C" w:rsidRPr="008D5B65" w:rsidRDefault="00CE0A3C" w:rsidP="003665F5">
            <w:pPr>
              <w:jc w:val="center"/>
              <w:cnfStyle w:val="000000100000" w:firstRow="0" w:lastRow="0" w:firstColumn="0" w:lastColumn="0" w:oddVBand="0" w:evenVBand="0" w:oddHBand="1" w:evenHBand="0" w:firstRowFirstColumn="0" w:firstRowLastColumn="0" w:lastRowFirstColumn="0" w:lastRowLastColumn="0"/>
              <w:rPr>
                <w:rFonts w:eastAsiaTheme="minorEastAsia" w:cs="Arial"/>
                <w:color w:val="000000"/>
                <w:sz w:val="20"/>
              </w:rPr>
            </w:pPr>
          </w:p>
        </w:tc>
        <w:tc>
          <w:tcPr>
            <w:tcW w:w="439" w:type="pct"/>
          </w:tcPr>
          <w:p w14:paraId="67C76B36" w14:textId="07D47955" w:rsidR="00CE0A3C" w:rsidRPr="008D5B65" w:rsidRDefault="00362B8F" w:rsidP="003665F5">
            <w:pPr>
              <w:jc w:val="center"/>
              <w:cnfStyle w:val="000000100000" w:firstRow="0" w:lastRow="0" w:firstColumn="0" w:lastColumn="0" w:oddVBand="0" w:evenVBand="0" w:oddHBand="1" w:evenHBand="0" w:firstRowFirstColumn="0" w:firstRowLastColumn="0" w:lastRowFirstColumn="0" w:lastRowLastColumn="0"/>
              <w:rPr>
                <w:rFonts w:eastAsiaTheme="minorEastAsia" w:cs="Arial"/>
                <w:color w:val="000000"/>
                <w:sz w:val="20"/>
              </w:rPr>
            </w:pPr>
            <w:r>
              <w:rPr>
                <w:rFonts w:eastAsiaTheme="minorEastAsia" w:cs="Arial"/>
                <w:color w:val="000000"/>
                <w:sz w:val="20"/>
                <w:szCs w:val="20"/>
              </w:rPr>
              <w:t>0</w:t>
            </w:r>
            <w:r w:rsidR="00CE0A3C" w:rsidRPr="008D5B65">
              <w:rPr>
                <w:rFonts w:eastAsiaTheme="minorEastAsia" w:cs="Arial"/>
                <w:color w:val="000000"/>
                <w:sz w:val="20"/>
                <w:szCs w:val="20"/>
              </w:rPr>
              <w:t>00248</w:t>
            </w:r>
          </w:p>
        </w:tc>
        <w:tc>
          <w:tcPr>
            <w:tcW w:w="588" w:type="pct"/>
          </w:tcPr>
          <w:p w14:paraId="6868E775" w14:textId="7B452AC2" w:rsidR="00CE0A3C" w:rsidRPr="008D5B65" w:rsidRDefault="00CE0A3C" w:rsidP="00B169F9">
            <w:pPr>
              <w:jc w:val="right"/>
              <w:cnfStyle w:val="000000100000" w:firstRow="0" w:lastRow="0" w:firstColumn="0" w:lastColumn="0" w:oddVBand="0" w:evenVBand="0" w:oddHBand="1" w:evenHBand="0" w:firstRowFirstColumn="0" w:firstRowLastColumn="0" w:lastRowFirstColumn="0" w:lastRowLastColumn="0"/>
              <w:rPr>
                <w:rFonts w:eastAsiaTheme="minorEastAsia" w:cs="Arial"/>
                <w:color w:val="000000"/>
                <w:sz w:val="20"/>
              </w:rPr>
            </w:pPr>
            <w:r>
              <w:rPr>
                <w:rFonts w:eastAsiaTheme="minorEastAsia" w:cs="Arial"/>
                <w:color w:val="000000"/>
                <w:sz w:val="20"/>
              </w:rPr>
              <w:t>1</w:t>
            </w:r>
            <w:r w:rsidR="009567E3">
              <w:rPr>
                <w:rFonts w:eastAsiaTheme="minorEastAsia" w:cs="Arial"/>
                <w:color w:val="000000"/>
                <w:sz w:val="20"/>
              </w:rPr>
              <w:t>,</w:t>
            </w:r>
            <w:r>
              <w:rPr>
                <w:rFonts w:eastAsiaTheme="minorEastAsia" w:cs="Arial"/>
                <w:color w:val="000000"/>
                <w:sz w:val="20"/>
              </w:rPr>
              <w:t>000,000</w:t>
            </w:r>
          </w:p>
        </w:tc>
        <w:tc>
          <w:tcPr>
            <w:tcW w:w="997" w:type="pct"/>
          </w:tcPr>
          <w:p w14:paraId="10506D0C" w14:textId="00F14E82" w:rsidR="00523529" w:rsidRDefault="00523529" w:rsidP="003665F5">
            <w:pPr>
              <w:jc w:val="center"/>
              <w:cnfStyle w:val="000000100000" w:firstRow="0" w:lastRow="0" w:firstColumn="0" w:lastColumn="0" w:oddVBand="0" w:evenVBand="0" w:oddHBand="1" w:evenHBand="0" w:firstRowFirstColumn="0" w:firstRowLastColumn="0" w:lastRowFirstColumn="0" w:lastRowLastColumn="0"/>
              <w:rPr>
                <w:rFonts w:cs="Arial"/>
                <w:sz w:val="20"/>
              </w:rPr>
            </w:pPr>
            <w:r>
              <w:rPr>
                <w:rFonts w:cs="Arial"/>
                <w:sz w:val="20"/>
              </w:rPr>
              <w:t>C</w:t>
            </w:r>
            <w:r w:rsidRPr="008D5B65">
              <w:rPr>
                <w:rFonts w:cs="Arial"/>
                <w:sz w:val="20"/>
              </w:rPr>
              <w:t>ontribution received from donor</w:t>
            </w:r>
            <w:r>
              <w:rPr>
                <w:rFonts w:cs="Arial"/>
                <w:sz w:val="20"/>
              </w:rPr>
              <w:t>,</w:t>
            </w:r>
          </w:p>
          <w:p w14:paraId="0D86F926" w14:textId="36DAD61B" w:rsidR="00523529" w:rsidRDefault="00523529" w:rsidP="003665F5">
            <w:pPr>
              <w:jc w:val="center"/>
              <w:cnfStyle w:val="000000100000" w:firstRow="0" w:lastRow="0" w:firstColumn="0" w:lastColumn="0" w:oddVBand="0" w:evenVBand="0" w:oddHBand="1" w:evenHBand="0" w:firstRowFirstColumn="0" w:firstRowLastColumn="0" w:lastRowFirstColumn="0" w:lastRowLastColumn="0"/>
              <w:rPr>
                <w:rFonts w:cs="Arial"/>
                <w:sz w:val="20"/>
              </w:rPr>
            </w:pPr>
            <w:r>
              <w:rPr>
                <w:rFonts w:cs="Arial"/>
                <w:sz w:val="20"/>
              </w:rPr>
              <w:t>OR</w:t>
            </w:r>
          </w:p>
          <w:p w14:paraId="1B84627A" w14:textId="66A8E9FA" w:rsidR="00CE0A3C" w:rsidRPr="00130DAA" w:rsidRDefault="00523529">
            <w:pPr>
              <w:jc w:val="center"/>
              <w:cnfStyle w:val="000000100000" w:firstRow="0" w:lastRow="0" w:firstColumn="0" w:lastColumn="0" w:oddVBand="0" w:evenVBand="0" w:oddHBand="1" w:evenHBand="0" w:firstRowFirstColumn="0" w:firstRowLastColumn="0" w:lastRowFirstColumn="0" w:lastRowLastColumn="0"/>
              <w:rPr>
                <w:rFonts w:cs="Arial"/>
                <w:sz w:val="20"/>
              </w:rPr>
            </w:pPr>
            <w:r>
              <w:rPr>
                <w:rFonts w:cs="Arial"/>
                <w:sz w:val="20"/>
              </w:rPr>
              <w:t>C</w:t>
            </w:r>
            <w:r w:rsidRPr="008D5B65">
              <w:rPr>
                <w:rFonts w:cs="Arial"/>
                <w:sz w:val="20"/>
              </w:rPr>
              <w:t xml:space="preserve">ontribution agreement </w:t>
            </w:r>
            <w:r>
              <w:rPr>
                <w:rFonts w:cs="Arial"/>
                <w:sz w:val="20"/>
              </w:rPr>
              <w:t>si</w:t>
            </w:r>
            <w:r w:rsidRPr="008D5B65">
              <w:rPr>
                <w:rFonts w:cs="Arial"/>
                <w:sz w:val="20"/>
              </w:rPr>
              <w:t>gned</w:t>
            </w:r>
          </w:p>
        </w:tc>
      </w:tr>
    </w:tbl>
    <w:p w14:paraId="29819512" w14:textId="77777777" w:rsidR="00C17A08" w:rsidRPr="008D5B65" w:rsidRDefault="00C17A08" w:rsidP="00C17A08">
      <w:pPr>
        <w:pStyle w:val="ListParagraph"/>
        <w:ind w:left="1260"/>
        <w:jc w:val="both"/>
        <w:rPr>
          <w:rFonts w:cs="Arial"/>
          <w:sz w:val="20"/>
        </w:rPr>
      </w:pPr>
    </w:p>
    <w:p w14:paraId="6D1110D3" w14:textId="3751791D" w:rsidR="00C17A08" w:rsidRPr="008D5B65" w:rsidRDefault="00C17A08" w:rsidP="00D3104D">
      <w:pPr>
        <w:pStyle w:val="ListParagraph"/>
        <w:numPr>
          <w:ilvl w:val="1"/>
          <w:numId w:val="7"/>
        </w:numPr>
        <w:jc w:val="both"/>
        <w:rPr>
          <w:rFonts w:cs="Arial"/>
          <w:sz w:val="20"/>
        </w:rPr>
      </w:pPr>
      <w:r w:rsidRPr="008D5B65">
        <w:rPr>
          <w:rFonts w:cs="Arial"/>
          <w:sz w:val="20"/>
        </w:rPr>
        <w:t>Expense</w:t>
      </w:r>
      <w:r w:rsidR="008517E1">
        <w:rPr>
          <w:rFonts w:cs="Arial"/>
          <w:sz w:val="20"/>
        </w:rPr>
        <w:t>s</w:t>
      </w:r>
      <w:r w:rsidRPr="008D5B65">
        <w:rPr>
          <w:rFonts w:cs="Arial"/>
          <w:sz w:val="20"/>
        </w:rPr>
        <w:t>:</w:t>
      </w:r>
    </w:p>
    <w:p w14:paraId="42BF64AA" w14:textId="61C7061B" w:rsidR="00C17A08" w:rsidRPr="00130DAA" w:rsidRDefault="00C17A08" w:rsidP="00130DAA">
      <w:pPr>
        <w:pStyle w:val="ListParagraph"/>
        <w:numPr>
          <w:ilvl w:val="1"/>
          <w:numId w:val="7"/>
        </w:numPr>
        <w:jc w:val="both"/>
        <w:rPr>
          <w:rFonts w:cs="Arial"/>
          <w:sz w:val="20"/>
        </w:rPr>
      </w:pPr>
      <w:r w:rsidRPr="00130DAA">
        <w:rPr>
          <w:rFonts w:cs="Arial"/>
          <w:sz w:val="20"/>
        </w:rPr>
        <w:t xml:space="preserve">Expenses against UNDP’s portion of funds are </w:t>
      </w:r>
      <w:r w:rsidR="000A279B">
        <w:rPr>
          <w:rFonts w:cs="Arial"/>
          <w:sz w:val="20"/>
        </w:rPr>
        <w:t>charged against the same fund codes where the funds received were recorded:</w:t>
      </w:r>
    </w:p>
    <w:tbl>
      <w:tblPr>
        <w:tblStyle w:val="LightList-Accent5"/>
        <w:tblW w:w="5076" w:type="pct"/>
        <w:tblInd w:w="-152" w:type="dxa"/>
        <w:tblBorders>
          <w:insideV w:val="dotted" w:sz="4" w:space="0" w:color="4BACC6" w:themeColor="accent5"/>
        </w:tblBorders>
        <w:tblLayout w:type="fixed"/>
        <w:tblLook w:val="04A0" w:firstRow="1" w:lastRow="0" w:firstColumn="1" w:lastColumn="0" w:noHBand="0" w:noVBand="1"/>
      </w:tblPr>
      <w:tblGrid>
        <w:gridCol w:w="3123"/>
        <w:gridCol w:w="711"/>
        <w:gridCol w:w="992"/>
        <w:gridCol w:w="850"/>
        <w:gridCol w:w="1273"/>
        <w:gridCol w:w="1275"/>
        <w:gridCol w:w="850"/>
        <w:gridCol w:w="1094"/>
      </w:tblGrid>
      <w:tr w:rsidR="0098300C" w:rsidRPr="008D5B65" w14:paraId="65E1841C" w14:textId="77777777" w:rsidTr="00CE0A3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35" w:type="pct"/>
            <w:shd w:val="clear" w:color="auto" w:fill="548DD4" w:themeFill="text2" w:themeFillTint="99"/>
            <w:noWrap/>
          </w:tcPr>
          <w:p w14:paraId="4385AAE5" w14:textId="77777777" w:rsidR="00C17A08" w:rsidRPr="008D5B65" w:rsidRDefault="00C17A08" w:rsidP="003665F5">
            <w:pPr>
              <w:rPr>
                <w:rFonts w:eastAsiaTheme="minorEastAsia" w:cs="Arial"/>
                <w:color w:val="000000"/>
                <w:sz w:val="20"/>
                <w:szCs w:val="20"/>
              </w:rPr>
            </w:pPr>
            <w:r w:rsidRPr="008D5B65">
              <w:rPr>
                <w:rFonts w:eastAsiaTheme="minorEastAsia" w:cs="Arial"/>
                <w:color w:val="000000"/>
                <w:sz w:val="20"/>
                <w:szCs w:val="20"/>
              </w:rPr>
              <w:t>Account</w:t>
            </w:r>
          </w:p>
        </w:tc>
        <w:tc>
          <w:tcPr>
            <w:tcW w:w="349" w:type="pct"/>
            <w:shd w:val="clear" w:color="auto" w:fill="548DD4" w:themeFill="text2" w:themeFillTint="99"/>
          </w:tcPr>
          <w:p w14:paraId="79F9E48F" w14:textId="77777777" w:rsidR="00C17A08" w:rsidRPr="008D5B65" w:rsidRDefault="00C17A08" w:rsidP="003665F5">
            <w:pPr>
              <w:jc w:val="center"/>
              <w:cnfStyle w:val="100000000000" w:firstRow="1" w:lastRow="0" w:firstColumn="0" w:lastColumn="0" w:oddVBand="0" w:evenVBand="0" w:oddHBand="0" w:evenHBand="0" w:firstRowFirstColumn="0" w:firstRowLastColumn="0" w:lastRowFirstColumn="0" w:lastRowLastColumn="0"/>
              <w:rPr>
                <w:rFonts w:eastAsiaTheme="minorEastAsia" w:cs="Arial"/>
                <w:color w:val="000000"/>
                <w:sz w:val="20"/>
                <w:szCs w:val="20"/>
              </w:rPr>
            </w:pPr>
            <w:r w:rsidRPr="008D5B65">
              <w:rPr>
                <w:rFonts w:eastAsiaTheme="minorEastAsia" w:cs="Arial"/>
                <w:color w:val="000000"/>
                <w:sz w:val="20"/>
                <w:szCs w:val="20"/>
              </w:rPr>
              <w:t>OU</w:t>
            </w:r>
          </w:p>
        </w:tc>
        <w:tc>
          <w:tcPr>
            <w:tcW w:w="0" w:type="pct"/>
            <w:shd w:val="clear" w:color="auto" w:fill="548DD4" w:themeFill="text2" w:themeFillTint="99"/>
          </w:tcPr>
          <w:p w14:paraId="02C24C32" w14:textId="77777777" w:rsidR="00C17A08" w:rsidRPr="008D5B65" w:rsidRDefault="00C17A08" w:rsidP="003665F5">
            <w:pPr>
              <w:jc w:val="center"/>
              <w:cnfStyle w:val="100000000000" w:firstRow="1" w:lastRow="0" w:firstColumn="0" w:lastColumn="0" w:oddVBand="0" w:evenVBand="0" w:oddHBand="0" w:evenHBand="0" w:firstRowFirstColumn="0" w:firstRowLastColumn="0" w:lastRowFirstColumn="0" w:lastRowLastColumn="0"/>
              <w:rPr>
                <w:rFonts w:eastAsiaTheme="minorEastAsia" w:cs="Arial"/>
                <w:color w:val="000000"/>
                <w:sz w:val="20"/>
                <w:szCs w:val="20"/>
              </w:rPr>
            </w:pPr>
            <w:r w:rsidRPr="008D5B65">
              <w:rPr>
                <w:rFonts w:eastAsiaTheme="minorEastAsia" w:cs="Arial"/>
                <w:color w:val="000000"/>
                <w:sz w:val="20"/>
                <w:szCs w:val="20"/>
              </w:rPr>
              <w:t>Fund</w:t>
            </w:r>
          </w:p>
        </w:tc>
        <w:tc>
          <w:tcPr>
            <w:tcW w:w="0" w:type="pct"/>
            <w:shd w:val="clear" w:color="auto" w:fill="548DD4" w:themeFill="text2" w:themeFillTint="99"/>
          </w:tcPr>
          <w:p w14:paraId="72F1D295" w14:textId="77777777" w:rsidR="00C17A08" w:rsidRPr="008D5B65" w:rsidRDefault="00C17A08" w:rsidP="003665F5">
            <w:pPr>
              <w:jc w:val="center"/>
              <w:cnfStyle w:val="100000000000" w:firstRow="1" w:lastRow="0" w:firstColumn="0" w:lastColumn="0" w:oddVBand="0" w:evenVBand="0" w:oddHBand="0" w:evenHBand="0" w:firstRowFirstColumn="0" w:firstRowLastColumn="0" w:lastRowFirstColumn="0" w:lastRowLastColumn="0"/>
              <w:rPr>
                <w:rFonts w:eastAsiaTheme="minorEastAsia" w:cs="Arial"/>
                <w:color w:val="000000"/>
                <w:sz w:val="20"/>
                <w:szCs w:val="20"/>
              </w:rPr>
            </w:pPr>
            <w:r w:rsidRPr="008D5B65">
              <w:rPr>
                <w:rFonts w:eastAsiaTheme="minorEastAsia" w:cs="Arial"/>
                <w:color w:val="000000"/>
                <w:sz w:val="20"/>
                <w:szCs w:val="20"/>
              </w:rPr>
              <w:t>Dept</w:t>
            </w:r>
          </w:p>
        </w:tc>
        <w:tc>
          <w:tcPr>
            <w:tcW w:w="626" w:type="pct"/>
            <w:shd w:val="clear" w:color="auto" w:fill="548DD4" w:themeFill="text2" w:themeFillTint="99"/>
          </w:tcPr>
          <w:p w14:paraId="422895B8" w14:textId="77777777" w:rsidR="00C17A08" w:rsidRPr="008D5B65" w:rsidRDefault="00C17A08" w:rsidP="003665F5">
            <w:pPr>
              <w:jc w:val="center"/>
              <w:cnfStyle w:val="100000000000" w:firstRow="1" w:lastRow="0" w:firstColumn="0" w:lastColumn="0" w:oddVBand="0" w:evenVBand="0" w:oddHBand="0" w:evenHBand="0" w:firstRowFirstColumn="0" w:firstRowLastColumn="0" w:lastRowFirstColumn="0" w:lastRowLastColumn="0"/>
              <w:rPr>
                <w:rFonts w:eastAsiaTheme="minorEastAsia" w:cs="Arial"/>
                <w:color w:val="000000"/>
                <w:sz w:val="20"/>
                <w:szCs w:val="20"/>
              </w:rPr>
            </w:pPr>
            <w:r w:rsidRPr="008D5B65">
              <w:rPr>
                <w:rFonts w:eastAsiaTheme="minorEastAsia" w:cs="Arial"/>
                <w:color w:val="000000"/>
                <w:sz w:val="20"/>
                <w:szCs w:val="20"/>
              </w:rPr>
              <w:t xml:space="preserve">Project </w:t>
            </w:r>
          </w:p>
        </w:tc>
        <w:tc>
          <w:tcPr>
            <w:tcW w:w="627" w:type="pct"/>
            <w:shd w:val="clear" w:color="auto" w:fill="548DD4" w:themeFill="text2" w:themeFillTint="99"/>
          </w:tcPr>
          <w:p w14:paraId="2A047A81" w14:textId="77777777" w:rsidR="00C17A08" w:rsidRPr="008D5B65" w:rsidRDefault="00C17A08" w:rsidP="003665F5">
            <w:pPr>
              <w:jc w:val="center"/>
              <w:cnfStyle w:val="100000000000" w:firstRow="1" w:lastRow="0" w:firstColumn="0" w:lastColumn="0" w:oddVBand="0" w:evenVBand="0" w:oddHBand="0" w:evenHBand="0" w:firstRowFirstColumn="0" w:firstRowLastColumn="0" w:lastRowFirstColumn="0" w:lastRowLastColumn="0"/>
              <w:rPr>
                <w:rFonts w:eastAsiaTheme="minorEastAsia" w:cs="Arial"/>
                <w:color w:val="000000"/>
                <w:sz w:val="20"/>
                <w:szCs w:val="20"/>
              </w:rPr>
            </w:pPr>
            <w:r w:rsidRPr="008D5B65">
              <w:rPr>
                <w:rFonts w:eastAsiaTheme="minorEastAsia" w:cs="Arial"/>
                <w:color w:val="000000"/>
                <w:sz w:val="20"/>
                <w:szCs w:val="20"/>
              </w:rPr>
              <w:t>Impl.Agent</w:t>
            </w:r>
          </w:p>
        </w:tc>
        <w:tc>
          <w:tcPr>
            <w:tcW w:w="418" w:type="pct"/>
            <w:shd w:val="clear" w:color="auto" w:fill="548DD4" w:themeFill="text2" w:themeFillTint="99"/>
          </w:tcPr>
          <w:p w14:paraId="08DC655B" w14:textId="77777777" w:rsidR="00C17A08" w:rsidRPr="008D5B65" w:rsidRDefault="00C17A08" w:rsidP="003665F5">
            <w:pPr>
              <w:jc w:val="center"/>
              <w:cnfStyle w:val="100000000000" w:firstRow="1" w:lastRow="0" w:firstColumn="0" w:lastColumn="0" w:oddVBand="0" w:evenVBand="0" w:oddHBand="0" w:evenHBand="0" w:firstRowFirstColumn="0" w:firstRowLastColumn="0" w:lastRowFirstColumn="0" w:lastRowLastColumn="0"/>
              <w:rPr>
                <w:rFonts w:eastAsiaTheme="minorEastAsia" w:cs="Arial"/>
                <w:color w:val="000000"/>
                <w:sz w:val="20"/>
                <w:szCs w:val="20"/>
              </w:rPr>
            </w:pPr>
            <w:r w:rsidRPr="008D5B65">
              <w:rPr>
                <w:rFonts w:eastAsiaTheme="minorEastAsia" w:cs="Arial"/>
                <w:color w:val="000000"/>
                <w:sz w:val="20"/>
                <w:szCs w:val="20"/>
              </w:rPr>
              <w:t>Donor</w:t>
            </w:r>
          </w:p>
        </w:tc>
        <w:tc>
          <w:tcPr>
            <w:tcW w:w="538" w:type="pct"/>
            <w:shd w:val="clear" w:color="auto" w:fill="548DD4" w:themeFill="text2" w:themeFillTint="99"/>
          </w:tcPr>
          <w:p w14:paraId="1FFB2310" w14:textId="77777777" w:rsidR="00C17A08" w:rsidRDefault="00C17A08" w:rsidP="003665F5">
            <w:pPr>
              <w:jc w:val="center"/>
              <w:cnfStyle w:val="100000000000" w:firstRow="1" w:lastRow="0" w:firstColumn="0" w:lastColumn="0" w:oddVBand="0" w:evenVBand="0" w:oddHBand="0" w:evenHBand="0" w:firstRowFirstColumn="0" w:firstRowLastColumn="0" w:lastRowFirstColumn="0" w:lastRowLastColumn="0"/>
              <w:rPr>
                <w:rFonts w:eastAsiaTheme="minorEastAsia" w:cs="Arial"/>
                <w:b w:val="0"/>
                <w:bCs w:val="0"/>
                <w:color w:val="000000"/>
                <w:sz w:val="20"/>
                <w:szCs w:val="20"/>
              </w:rPr>
            </w:pPr>
            <w:r w:rsidRPr="008D5B65">
              <w:rPr>
                <w:rFonts w:eastAsiaTheme="minorEastAsia" w:cs="Arial"/>
                <w:color w:val="000000"/>
                <w:sz w:val="20"/>
                <w:szCs w:val="20"/>
              </w:rPr>
              <w:t>Amount</w:t>
            </w:r>
          </w:p>
          <w:p w14:paraId="0A291A45" w14:textId="007CEBDE" w:rsidR="00D56A63" w:rsidRPr="008D5B65" w:rsidRDefault="00D56A63" w:rsidP="003665F5">
            <w:pPr>
              <w:jc w:val="center"/>
              <w:cnfStyle w:val="100000000000" w:firstRow="1" w:lastRow="0" w:firstColumn="0" w:lastColumn="0" w:oddVBand="0" w:evenVBand="0" w:oddHBand="0" w:evenHBand="0" w:firstRowFirstColumn="0" w:firstRowLastColumn="0" w:lastRowFirstColumn="0" w:lastRowLastColumn="0"/>
              <w:rPr>
                <w:rFonts w:eastAsiaTheme="minorEastAsia" w:cs="Arial"/>
                <w:color w:val="000000"/>
                <w:sz w:val="20"/>
                <w:szCs w:val="20"/>
              </w:rPr>
            </w:pPr>
            <w:r>
              <w:rPr>
                <w:rFonts w:eastAsiaTheme="minorEastAsia" w:cs="Arial"/>
                <w:color w:val="000000"/>
                <w:sz w:val="20"/>
                <w:szCs w:val="20"/>
              </w:rPr>
              <w:t>(US$)</w:t>
            </w:r>
          </w:p>
        </w:tc>
      </w:tr>
      <w:tr w:rsidR="00CE0A3C" w:rsidRPr="008D5B65" w14:paraId="37936F46" w14:textId="77777777" w:rsidTr="00130D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pct"/>
            <w:noWrap/>
          </w:tcPr>
          <w:p w14:paraId="1796051C" w14:textId="7CE79AA3" w:rsidR="00C17A08" w:rsidRPr="008D5B65" w:rsidRDefault="00A67AC6" w:rsidP="003665F5">
            <w:pPr>
              <w:rPr>
                <w:rFonts w:eastAsiaTheme="minorEastAsia" w:cs="Arial"/>
                <w:color w:val="000000"/>
                <w:sz w:val="20"/>
                <w:szCs w:val="20"/>
              </w:rPr>
            </w:pPr>
            <w:r>
              <w:rPr>
                <w:rFonts w:eastAsiaTheme="minorEastAsia" w:cs="Arial"/>
                <w:color w:val="000000"/>
                <w:sz w:val="20"/>
                <w:szCs w:val="20"/>
              </w:rPr>
              <w:t xml:space="preserve">Related </w:t>
            </w:r>
            <w:r w:rsidR="00C17A08" w:rsidRPr="008D5B65">
              <w:rPr>
                <w:rFonts w:eastAsiaTheme="minorEastAsia" w:cs="Arial"/>
                <w:color w:val="000000"/>
                <w:sz w:val="20"/>
                <w:szCs w:val="20"/>
              </w:rPr>
              <w:t>Expense</w:t>
            </w:r>
            <w:r>
              <w:rPr>
                <w:rFonts w:eastAsiaTheme="minorEastAsia" w:cs="Arial"/>
                <w:color w:val="000000"/>
                <w:sz w:val="20"/>
                <w:szCs w:val="20"/>
              </w:rPr>
              <w:t xml:space="preserve"> account</w:t>
            </w:r>
            <w:r w:rsidR="00446AF8">
              <w:rPr>
                <w:rFonts w:eastAsiaTheme="minorEastAsia" w:cs="Arial"/>
                <w:color w:val="000000"/>
                <w:sz w:val="20"/>
                <w:szCs w:val="20"/>
              </w:rPr>
              <w:t xml:space="preserve"> (</w:t>
            </w:r>
            <w:r w:rsidR="00827437">
              <w:rPr>
                <w:rFonts w:eastAsiaTheme="minorEastAsia" w:cs="Arial"/>
                <w:color w:val="000000"/>
                <w:sz w:val="20"/>
                <w:szCs w:val="20"/>
              </w:rPr>
              <w:t>7xxxx)</w:t>
            </w:r>
          </w:p>
        </w:tc>
        <w:tc>
          <w:tcPr>
            <w:tcW w:w="0" w:type="pct"/>
          </w:tcPr>
          <w:p w14:paraId="714EBBF7" w14:textId="01ED778B" w:rsidR="00C17A08" w:rsidRPr="008D5B65" w:rsidRDefault="00536BB8" w:rsidP="003665F5">
            <w:pPr>
              <w:jc w:val="center"/>
              <w:cnfStyle w:val="000000100000" w:firstRow="0" w:lastRow="0" w:firstColumn="0" w:lastColumn="0" w:oddVBand="0" w:evenVBand="0" w:oddHBand="1" w:evenHBand="0" w:firstRowFirstColumn="0" w:firstRowLastColumn="0" w:lastRowFirstColumn="0" w:lastRowLastColumn="0"/>
              <w:rPr>
                <w:rFonts w:eastAsiaTheme="minorEastAsia" w:cs="Arial"/>
                <w:color w:val="000000"/>
                <w:sz w:val="20"/>
                <w:szCs w:val="20"/>
              </w:rPr>
            </w:pPr>
            <w:r>
              <w:rPr>
                <w:rFonts w:eastAsiaTheme="minorEastAsia" w:cs="Arial"/>
                <w:color w:val="000000"/>
                <w:sz w:val="20"/>
                <w:szCs w:val="20"/>
              </w:rPr>
              <w:t>x</w:t>
            </w:r>
            <w:r w:rsidR="00C17A08" w:rsidRPr="008D5B65">
              <w:rPr>
                <w:rFonts w:eastAsiaTheme="minorEastAsia" w:cs="Arial"/>
                <w:color w:val="000000"/>
                <w:sz w:val="20"/>
                <w:szCs w:val="20"/>
              </w:rPr>
              <w:t>xx</w:t>
            </w:r>
          </w:p>
        </w:tc>
        <w:tc>
          <w:tcPr>
            <w:tcW w:w="0" w:type="pct"/>
          </w:tcPr>
          <w:p w14:paraId="748DE6CB" w14:textId="719FDE7E" w:rsidR="00C17A08" w:rsidRPr="008D5B65" w:rsidRDefault="00CF636B" w:rsidP="003665F5">
            <w:pPr>
              <w:jc w:val="center"/>
              <w:cnfStyle w:val="000000100000" w:firstRow="0" w:lastRow="0" w:firstColumn="0" w:lastColumn="0" w:oddVBand="0" w:evenVBand="0" w:oddHBand="1" w:evenHBand="0" w:firstRowFirstColumn="0" w:firstRowLastColumn="0" w:lastRowFirstColumn="0" w:lastRowLastColumn="0"/>
              <w:rPr>
                <w:rFonts w:eastAsiaTheme="minorEastAsia" w:cs="Arial"/>
                <w:color w:val="000000"/>
                <w:sz w:val="20"/>
                <w:szCs w:val="20"/>
              </w:rPr>
            </w:pPr>
            <w:r w:rsidRPr="008D5B65">
              <w:rPr>
                <w:rFonts w:eastAsiaTheme="minorEastAsia" w:cs="Arial"/>
                <w:color w:val="000000"/>
                <w:sz w:val="20"/>
                <w:szCs w:val="20"/>
              </w:rPr>
              <w:t>16511</w:t>
            </w:r>
          </w:p>
        </w:tc>
        <w:tc>
          <w:tcPr>
            <w:tcW w:w="0" w:type="pct"/>
          </w:tcPr>
          <w:p w14:paraId="02DBE187" w14:textId="77777777" w:rsidR="00C17A08" w:rsidRPr="008D5B65" w:rsidRDefault="00C17A08" w:rsidP="003665F5">
            <w:pPr>
              <w:jc w:val="center"/>
              <w:cnfStyle w:val="000000100000" w:firstRow="0" w:lastRow="0" w:firstColumn="0" w:lastColumn="0" w:oddVBand="0" w:evenVBand="0" w:oddHBand="1" w:evenHBand="0" w:firstRowFirstColumn="0" w:firstRowLastColumn="0" w:lastRowFirstColumn="0" w:lastRowLastColumn="0"/>
              <w:rPr>
                <w:rFonts w:eastAsiaTheme="minorEastAsia" w:cs="Arial"/>
                <w:color w:val="000000"/>
                <w:sz w:val="20"/>
                <w:szCs w:val="20"/>
              </w:rPr>
            </w:pPr>
            <w:r w:rsidRPr="008D5B65">
              <w:rPr>
                <w:rFonts w:eastAsiaTheme="minorEastAsia" w:cs="Arial"/>
                <w:color w:val="000000"/>
                <w:sz w:val="20"/>
                <w:szCs w:val="20"/>
              </w:rPr>
              <w:t>xxx</w:t>
            </w:r>
          </w:p>
        </w:tc>
        <w:tc>
          <w:tcPr>
            <w:tcW w:w="0" w:type="pct"/>
          </w:tcPr>
          <w:p w14:paraId="48679B2F" w14:textId="77777777" w:rsidR="00C17A08" w:rsidRPr="008D5B65" w:rsidRDefault="00C17A08" w:rsidP="003665F5">
            <w:pPr>
              <w:jc w:val="center"/>
              <w:cnfStyle w:val="000000100000" w:firstRow="0" w:lastRow="0" w:firstColumn="0" w:lastColumn="0" w:oddVBand="0" w:evenVBand="0" w:oddHBand="1" w:evenHBand="0" w:firstRowFirstColumn="0" w:firstRowLastColumn="0" w:lastRowFirstColumn="0" w:lastRowLastColumn="0"/>
              <w:rPr>
                <w:rFonts w:eastAsiaTheme="minorEastAsia" w:cs="Arial"/>
                <w:color w:val="000000"/>
                <w:sz w:val="20"/>
                <w:szCs w:val="20"/>
              </w:rPr>
            </w:pPr>
            <w:r w:rsidRPr="008D5B65">
              <w:rPr>
                <w:rFonts w:cs="Arial"/>
                <w:sz w:val="20"/>
                <w:szCs w:val="20"/>
              </w:rPr>
              <w:t>00YYYYYY</w:t>
            </w:r>
          </w:p>
        </w:tc>
        <w:tc>
          <w:tcPr>
            <w:tcW w:w="627" w:type="pct"/>
          </w:tcPr>
          <w:p w14:paraId="49B93B2F" w14:textId="77777777" w:rsidR="00C17A08" w:rsidRPr="008D5B65" w:rsidRDefault="00C17A08" w:rsidP="003665F5">
            <w:pPr>
              <w:jc w:val="center"/>
              <w:cnfStyle w:val="000000100000" w:firstRow="0" w:lastRow="0" w:firstColumn="0" w:lastColumn="0" w:oddVBand="0" w:evenVBand="0" w:oddHBand="1" w:evenHBand="0" w:firstRowFirstColumn="0" w:firstRowLastColumn="0" w:lastRowFirstColumn="0" w:lastRowLastColumn="0"/>
              <w:rPr>
                <w:rFonts w:eastAsiaTheme="minorEastAsia" w:cs="Arial"/>
                <w:color w:val="000000"/>
                <w:sz w:val="20"/>
                <w:szCs w:val="20"/>
              </w:rPr>
            </w:pPr>
            <w:r w:rsidRPr="008D5B65">
              <w:rPr>
                <w:rFonts w:eastAsiaTheme="minorEastAsia" w:cs="Arial"/>
                <w:color w:val="000000"/>
                <w:sz w:val="20"/>
                <w:szCs w:val="20"/>
              </w:rPr>
              <w:t>001981</w:t>
            </w:r>
          </w:p>
        </w:tc>
        <w:tc>
          <w:tcPr>
            <w:tcW w:w="418" w:type="pct"/>
          </w:tcPr>
          <w:p w14:paraId="62205423" w14:textId="415F916A" w:rsidR="00C17A08" w:rsidRPr="008D5B65" w:rsidRDefault="00362B8F" w:rsidP="003665F5">
            <w:pPr>
              <w:jc w:val="center"/>
              <w:cnfStyle w:val="000000100000" w:firstRow="0" w:lastRow="0" w:firstColumn="0" w:lastColumn="0" w:oddVBand="0" w:evenVBand="0" w:oddHBand="1" w:evenHBand="0" w:firstRowFirstColumn="0" w:firstRowLastColumn="0" w:lastRowFirstColumn="0" w:lastRowLastColumn="0"/>
              <w:rPr>
                <w:rFonts w:eastAsiaTheme="minorEastAsia" w:cs="Arial"/>
                <w:color w:val="000000"/>
                <w:sz w:val="20"/>
                <w:szCs w:val="20"/>
              </w:rPr>
            </w:pPr>
            <w:r>
              <w:rPr>
                <w:rFonts w:eastAsiaTheme="minorEastAsia" w:cs="Arial"/>
                <w:color w:val="000000"/>
                <w:sz w:val="20"/>
                <w:szCs w:val="20"/>
              </w:rPr>
              <w:t>0</w:t>
            </w:r>
            <w:r w:rsidR="00C17A08" w:rsidRPr="008D5B65">
              <w:rPr>
                <w:rFonts w:eastAsiaTheme="minorEastAsia" w:cs="Arial"/>
                <w:color w:val="000000"/>
                <w:sz w:val="20"/>
                <w:szCs w:val="20"/>
              </w:rPr>
              <w:t>00248</w:t>
            </w:r>
          </w:p>
        </w:tc>
        <w:tc>
          <w:tcPr>
            <w:tcW w:w="538" w:type="pct"/>
          </w:tcPr>
          <w:p w14:paraId="0D48A94C" w14:textId="77777777" w:rsidR="00C17A08" w:rsidRPr="008D5B65" w:rsidRDefault="00C17A08" w:rsidP="00B169F9">
            <w:pPr>
              <w:jc w:val="right"/>
              <w:cnfStyle w:val="000000100000" w:firstRow="0" w:lastRow="0" w:firstColumn="0" w:lastColumn="0" w:oddVBand="0" w:evenVBand="0" w:oddHBand="1" w:evenHBand="0" w:firstRowFirstColumn="0" w:firstRowLastColumn="0" w:lastRowFirstColumn="0" w:lastRowLastColumn="0"/>
              <w:rPr>
                <w:rFonts w:eastAsiaTheme="minorEastAsia" w:cs="Arial"/>
                <w:color w:val="000000"/>
                <w:sz w:val="20"/>
                <w:szCs w:val="20"/>
              </w:rPr>
            </w:pPr>
            <w:r w:rsidRPr="008D5B65">
              <w:rPr>
                <w:rFonts w:eastAsiaTheme="minorEastAsia" w:cs="Arial"/>
                <w:color w:val="000000"/>
                <w:sz w:val="20"/>
                <w:szCs w:val="20"/>
              </w:rPr>
              <w:t>xxx</w:t>
            </w:r>
          </w:p>
        </w:tc>
      </w:tr>
      <w:tr w:rsidR="00D56A63" w:rsidRPr="008D5B65" w14:paraId="7ABFCC1C" w14:textId="77777777" w:rsidTr="00CE0A3C">
        <w:tc>
          <w:tcPr>
            <w:cnfStyle w:val="001000000000" w:firstRow="0" w:lastRow="0" w:firstColumn="1" w:lastColumn="0" w:oddVBand="0" w:evenVBand="0" w:oddHBand="0" w:evenHBand="0" w:firstRowFirstColumn="0" w:firstRowLastColumn="0" w:lastRowFirstColumn="0" w:lastRowLastColumn="0"/>
            <w:tcW w:w="1535" w:type="pct"/>
            <w:noWrap/>
          </w:tcPr>
          <w:p w14:paraId="205C8812" w14:textId="77777777" w:rsidR="00F31C2A" w:rsidRDefault="00F31C2A" w:rsidP="00F31C2A">
            <w:pPr>
              <w:rPr>
                <w:rFonts w:eastAsiaTheme="minorEastAsia" w:cs="Arial"/>
                <w:b w:val="0"/>
                <w:bCs w:val="0"/>
                <w:color w:val="000000"/>
                <w:sz w:val="20"/>
              </w:rPr>
            </w:pPr>
            <w:r>
              <w:rPr>
                <w:rFonts w:eastAsiaTheme="minorEastAsia" w:cs="Arial"/>
                <w:color w:val="000000"/>
                <w:sz w:val="20"/>
              </w:rPr>
              <w:t>Cash (11xxx)</w:t>
            </w:r>
          </w:p>
          <w:p w14:paraId="18DCCCE5" w14:textId="77777777" w:rsidR="00F31C2A" w:rsidRDefault="00F31C2A" w:rsidP="00F31C2A">
            <w:pPr>
              <w:rPr>
                <w:rFonts w:eastAsiaTheme="minorEastAsia" w:cs="Arial"/>
                <w:b w:val="0"/>
                <w:bCs w:val="0"/>
                <w:color w:val="000000"/>
                <w:sz w:val="20"/>
              </w:rPr>
            </w:pPr>
            <w:r>
              <w:rPr>
                <w:rFonts w:eastAsiaTheme="minorEastAsia" w:cs="Arial"/>
                <w:color w:val="000000"/>
                <w:sz w:val="20"/>
              </w:rPr>
              <w:t xml:space="preserve">OR </w:t>
            </w:r>
          </w:p>
          <w:p w14:paraId="46C6BF64" w14:textId="528AD069" w:rsidR="00D56A63" w:rsidRDefault="00F31C2A" w:rsidP="00F31C2A">
            <w:pPr>
              <w:rPr>
                <w:rFonts w:eastAsiaTheme="minorEastAsia" w:cs="Arial"/>
                <w:color w:val="000000"/>
                <w:sz w:val="20"/>
              </w:rPr>
            </w:pPr>
            <w:r>
              <w:rPr>
                <w:rFonts w:eastAsiaTheme="minorEastAsia" w:cs="Arial"/>
                <w:color w:val="000000"/>
                <w:sz w:val="20"/>
              </w:rPr>
              <w:t>AP (</w:t>
            </w:r>
            <w:r w:rsidR="00446AF8">
              <w:rPr>
                <w:rFonts w:eastAsiaTheme="minorEastAsia" w:cs="Arial"/>
                <w:color w:val="000000"/>
                <w:sz w:val="20"/>
              </w:rPr>
              <w:t>21005</w:t>
            </w:r>
            <w:r>
              <w:rPr>
                <w:rFonts w:eastAsiaTheme="minorEastAsia" w:cs="Arial"/>
                <w:color w:val="000000"/>
                <w:sz w:val="20"/>
              </w:rPr>
              <w:t>)</w:t>
            </w:r>
          </w:p>
        </w:tc>
        <w:tc>
          <w:tcPr>
            <w:tcW w:w="349" w:type="pct"/>
          </w:tcPr>
          <w:p w14:paraId="51A942AF" w14:textId="482ADCEF" w:rsidR="00D56A63" w:rsidRDefault="00D56A63" w:rsidP="003665F5">
            <w:pPr>
              <w:jc w:val="center"/>
              <w:cnfStyle w:val="000000000000" w:firstRow="0" w:lastRow="0" w:firstColumn="0" w:lastColumn="0" w:oddVBand="0" w:evenVBand="0" w:oddHBand="0" w:evenHBand="0" w:firstRowFirstColumn="0" w:firstRowLastColumn="0" w:lastRowFirstColumn="0" w:lastRowLastColumn="0"/>
              <w:rPr>
                <w:rFonts w:eastAsiaTheme="minorEastAsia" w:cs="Arial"/>
                <w:color w:val="000000"/>
                <w:sz w:val="20"/>
              </w:rPr>
            </w:pPr>
          </w:p>
        </w:tc>
        <w:tc>
          <w:tcPr>
            <w:tcW w:w="488" w:type="pct"/>
          </w:tcPr>
          <w:p w14:paraId="657007DE" w14:textId="71F7BD6C" w:rsidR="00D56A63" w:rsidRPr="008D5B65" w:rsidRDefault="00D56A63" w:rsidP="003665F5">
            <w:pPr>
              <w:jc w:val="center"/>
              <w:cnfStyle w:val="000000000000" w:firstRow="0" w:lastRow="0" w:firstColumn="0" w:lastColumn="0" w:oddVBand="0" w:evenVBand="0" w:oddHBand="0" w:evenHBand="0" w:firstRowFirstColumn="0" w:firstRowLastColumn="0" w:lastRowFirstColumn="0" w:lastRowLastColumn="0"/>
              <w:rPr>
                <w:rFonts w:eastAsiaTheme="minorEastAsia" w:cs="Arial"/>
                <w:color w:val="000000"/>
                <w:sz w:val="20"/>
              </w:rPr>
            </w:pPr>
          </w:p>
        </w:tc>
        <w:tc>
          <w:tcPr>
            <w:tcW w:w="418" w:type="pct"/>
          </w:tcPr>
          <w:p w14:paraId="15EAB6C1" w14:textId="297E6BBB" w:rsidR="00D56A63" w:rsidRPr="008D5B65" w:rsidRDefault="00D56A63" w:rsidP="003665F5">
            <w:pPr>
              <w:jc w:val="center"/>
              <w:cnfStyle w:val="000000000000" w:firstRow="0" w:lastRow="0" w:firstColumn="0" w:lastColumn="0" w:oddVBand="0" w:evenVBand="0" w:oddHBand="0" w:evenHBand="0" w:firstRowFirstColumn="0" w:firstRowLastColumn="0" w:lastRowFirstColumn="0" w:lastRowLastColumn="0"/>
              <w:rPr>
                <w:rFonts w:eastAsiaTheme="minorEastAsia" w:cs="Arial"/>
                <w:color w:val="000000"/>
                <w:sz w:val="20"/>
              </w:rPr>
            </w:pPr>
          </w:p>
        </w:tc>
        <w:tc>
          <w:tcPr>
            <w:tcW w:w="626" w:type="pct"/>
          </w:tcPr>
          <w:p w14:paraId="6871BB30" w14:textId="77777777" w:rsidR="00D56A63" w:rsidRPr="008D5B65" w:rsidRDefault="00D56A63" w:rsidP="003665F5">
            <w:pPr>
              <w:jc w:val="center"/>
              <w:cnfStyle w:val="000000000000" w:firstRow="0" w:lastRow="0" w:firstColumn="0" w:lastColumn="0" w:oddVBand="0" w:evenVBand="0" w:oddHBand="0" w:evenHBand="0" w:firstRowFirstColumn="0" w:firstRowLastColumn="0" w:lastRowFirstColumn="0" w:lastRowLastColumn="0"/>
              <w:rPr>
                <w:rFonts w:cs="Arial"/>
                <w:sz w:val="20"/>
              </w:rPr>
            </w:pPr>
          </w:p>
        </w:tc>
        <w:tc>
          <w:tcPr>
            <w:tcW w:w="627" w:type="pct"/>
          </w:tcPr>
          <w:p w14:paraId="6E271FAA" w14:textId="77777777" w:rsidR="00D56A63" w:rsidRPr="008D5B65" w:rsidRDefault="00D56A63" w:rsidP="003665F5">
            <w:pPr>
              <w:jc w:val="center"/>
              <w:cnfStyle w:val="000000000000" w:firstRow="0" w:lastRow="0" w:firstColumn="0" w:lastColumn="0" w:oddVBand="0" w:evenVBand="0" w:oddHBand="0" w:evenHBand="0" w:firstRowFirstColumn="0" w:firstRowLastColumn="0" w:lastRowFirstColumn="0" w:lastRowLastColumn="0"/>
              <w:rPr>
                <w:rFonts w:eastAsiaTheme="minorEastAsia" w:cs="Arial"/>
                <w:color w:val="000000"/>
                <w:sz w:val="20"/>
              </w:rPr>
            </w:pPr>
          </w:p>
        </w:tc>
        <w:tc>
          <w:tcPr>
            <w:tcW w:w="418" w:type="pct"/>
          </w:tcPr>
          <w:p w14:paraId="6DF6A6EE" w14:textId="77777777" w:rsidR="00D56A63" w:rsidRPr="008D5B65" w:rsidRDefault="00D56A63" w:rsidP="003665F5">
            <w:pPr>
              <w:jc w:val="center"/>
              <w:cnfStyle w:val="000000000000" w:firstRow="0" w:lastRow="0" w:firstColumn="0" w:lastColumn="0" w:oddVBand="0" w:evenVBand="0" w:oddHBand="0" w:evenHBand="0" w:firstRowFirstColumn="0" w:firstRowLastColumn="0" w:lastRowFirstColumn="0" w:lastRowLastColumn="0"/>
              <w:rPr>
                <w:rFonts w:eastAsiaTheme="minorEastAsia" w:cs="Arial"/>
                <w:color w:val="000000"/>
                <w:sz w:val="20"/>
              </w:rPr>
            </w:pPr>
          </w:p>
        </w:tc>
        <w:tc>
          <w:tcPr>
            <w:tcW w:w="538" w:type="pct"/>
          </w:tcPr>
          <w:p w14:paraId="2A6EE123" w14:textId="1020B646" w:rsidR="00D56A63" w:rsidRPr="008D5B65" w:rsidRDefault="00F31C2A" w:rsidP="00B169F9">
            <w:pPr>
              <w:jc w:val="right"/>
              <w:cnfStyle w:val="000000000000" w:firstRow="0" w:lastRow="0" w:firstColumn="0" w:lastColumn="0" w:oddVBand="0" w:evenVBand="0" w:oddHBand="0" w:evenHBand="0" w:firstRowFirstColumn="0" w:firstRowLastColumn="0" w:lastRowFirstColumn="0" w:lastRowLastColumn="0"/>
              <w:rPr>
                <w:rFonts w:eastAsiaTheme="minorEastAsia" w:cs="Arial"/>
                <w:color w:val="000000"/>
                <w:sz w:val="20"/>
              </w:rPr>
            </w:pPr>
            <w:r>
              <w:rPr>
                <w:rFonts w:eastAsiaTheme="minorEastAsia" w:cs="Arial"/>
                <w:color w:val="000000"/>
                <w:sz w:val="20"/>
              </w:rPr>
              <w:t>(xxx)</w:t>
            </w:r>
          </w:p>
        </w:tc>
      </w:tr>
    </w:tbl>
    <w:p w14:paraId="2E209FC8" w14:textId="77777777" w:rsidR="00C17A08" w:rsidRPr="008D5B65" w:rsidRDefault="00C17A08" w:rsidP="00C17A08">
      <w:pPr>
        <w:pStyle w:val="ListParagraph"/>
        <w:spacing w:after="0"/>
        <w:ind w:left="1080"/>
        <w:rPr>
          <w:rFonts w:cs="Arial"/>
          <w:sz w:val="20"/>
        </w:rPr>
      </w:pPr>
    </w:p>
    <w:p w14:paraId="349E7CD8" w14:textId="6E7DE7FF" w:rsidR="00C17A08" w:rsidRPr="008D5B65" w:rsidRDefault="00C17A08" w:rsidP="00D3104D">
      <w:pPr>
        <w:pStyle w:val="ListParagraph"/>
        <w:numPr>
          <w:ilvl w:val="1"/>
          <w:numId w:val="8"/>
        </w:numPr>
        <w:spacing w:after="60"/>
        <w:ind w:left="709" w:hanging="357"/>
        <w:jc w:val="both"/>
        <w:rPr>
          <w:rFonts w:cs="Arial"/>
          <w:sz w:val="20"/>
        </w:rPr>
      </w:pPr>
      <w:r w:rsidRPr="008D5B65">
        <w:rPr>
          <w:rFonts w:cs="Arial"/>
          <w:sz w:val="20"/>
        </w:rPr>
        <w:t xml:space="preserve">For the non-UNDP </w:t>
      </w:r>
      <w:r w:rsidR="00B117C4">
        <w:rPr>
          <w:rFonts w:cs="Arial"/>
          <w:sz w:val="20"/>
        </w:rPr>
        <w:t>portion</w:t>
      </w:r>
      <w:r w:rsidRPr="008D5B65">
        <w:rPr>
          <w:rFonts w:cs="Arial"/>
          <w:sz w:val="20"/>
        </w:rPr>
        <w:t xml:space="preserve">, </w:t>
      </w:r>
      <w:r w:rsidR="000A279B">
        <w:rPr>
          <w:rFonts w:cs="Arial"/>
          <w:sz w:val="20"/>
        </w:rPr>
        <w:t xml:space="preserve">the </w:t>
      </w:r>
      <w:r w:rsidR="00B117C4">
        <w:rPr>
          <w:rFonts w:cs="Arial"/>
          <w:sz w:val="20"/>
        </w:rPr>
        <w:t xml:space="preserve">expenses </w:t>
      </w:r>
      <w:r w:rsidR="000A279B">
        <w:rPr>
          <w:rFonts w:cs="Arial"/>
          <w:sz w:val="20"/>
        </w:rPr>
        <w:t xml:space="preserve">are </w:t>
      </w:r>
      <w:r w:rsidR="00B117C4">
        <w:rPr>
          <w:rFonts w:cs="Arial"/>
          <w:sz w:val="20"/>
        </w:rPr>
        <w:t>recorded as below</w:t>
      </w:r>
      <w:r w:rsidR="000A279B">
        <w:rPr>
          <w:rFonts w:cs="Arial"/>
          <w:sz w:val="20"/>
        </w:rPr>
        <w:t>:</w:t>
      </w:r>
    </w:p>
    <w:tbl>
      <w:tblPr>
        <w:tblStyle w:val="LightList-Accent5"/>
        <w:tblW w:w="5094" w:type="pct"/>
        <w:tblInd w:w="-152" w:type="dxa"/>
        <w:tblBorders>
          <w:insideV w:val="dotted" w:sz="4" w:space="0" w:color="4BACC6" w:themeColor="accent5"/>
        </w:tblBorders>
        <w:tblLayout w:type="fixed"/>
        <w:tblLook w:val="04A0" w:firstRow="1" w:lastRow="0" w:firstColumn="1" w:lastColumn="0" w:noHBand="0" w:noVBand="1"/>
      </w:tblPr>
      <w:tblGrid>
        <w:gridCol w:w="3128"/>
        <w:gridCol w:w="571"/>
        <w:gridCol w:w="1127"/>
        <w:gridCol w:w="849"/>
        <w:gridCol w:w="1271"/>
        <w:gridCol w:w="1276"/>
        <w:gridCol w:w="849"/>
        <w:gridCol w:w="1133"/>
      </w:tblGrid>
      <w:tr w:rsidR="001D1501" w:rsidRPr="008D5B65" w14:paraId="458BF347" w14:textId="77777777" w:rsidTr="003F628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32" w:type="pct"/>
            <w:shd w:val="clear" w:color="auto" w:fill="548DD4" w:themeFill="text2" w:themeFillTint="99"/>
            <w:noWrap/>
          </w:tcPr>
          <w:p w14:paraId="3F28455B" w14:textId="77777777" w:rsidR="003F6281" w:rsidRPr="008D5B65" w:rsidRDefault="003F6281" w:rsidP="003665F5">
            <w:pPr>
              <w:rPr>
                <w:rFonts w:eastAsiaTheme="minorEastAsia" w:cs="Arial"/>
                <w:color w:val="000000"/>
                <w:sz w:val="20"/>
                <w:szCs w:val="20"/>
              </w:rPr>
            </w:pPr>
            <w:r w:rsidRPr="008D5B65">
              <w:rPr>
                <w:rFonts w:eastAsiaTheme="minorEastAsia" w:cs="Arial"/>
                <w:color w:val="000000"/>
                <w:sz w:val="20"/>
                <w:szCs w:val="20"/>
              </w:rPr>
              <w:t>Account</w:t>
            </w:r>
          </w:p>
        </w:tc>
        <w:tc>
          <w:tcPr>
            <w:tcW w:w="280" w:type="pct"/>
            <w:shd w:val="clear" w:color="auto" w:fill="548DD4" w:themeFill="text2" w:themeFillTint="99"/>
          </w:tcPr>
          <w:p w14:paraId="06F99A90" w14:textId="77777777" w:rsidR="003F6281" w:rsidRPr="008D5B65" w:rsidRDefault="003F6281" w:rsidP="003665F5">
            <w:pPr>
              <w:jc w:val="center"/>
              <w:cnfStyle w:val="100000000000" w:firstRow="1" w:lastRow="0" w:firstColumn="0" w:lastColumn="0" w:oddVBand="0" w:evenVBand="0" w:oddHBand="0" w:evenHBand="0" w:firstRowFirstColumn="0" w:firstRowLastColumn="0" w:lastRowFirstColumn="0" w:lastRowLastColumn="0"/>
              <w:rPr>
                <w:rFonts w:eastAsiaTheme="minorEastAsia" w:cs="Arial"/>
                <w:color w:val="000000"/>
                <w:sz w:val="20"/>
                <w:szCs w:val="20"/>
              </w:rPr>
            </w:pPr>
            <w:r w:rsidRPr="008D5B65">
              <w:rPr>
                <w:rFonts w:eastAsiaTheme="minorEastAsia" w:cs="Arial"/>
                <w:color w:val="000000"/>
                <w:sz w:val="20"/>
                <w:szCs w:val="20"/>
              </w:rPr>
              <w:t>OU</w:t>
            </w:r>
          </w:p>
        </w:tc>
        <w:tc>
          <w:tcPr>
            <w:tcW w:w="552" w:type="pct"/>
            <w:shd w:val="clear" w:color="auto" w:fill="548DD4" w:themeFill="text2" w:themeFillTint="99"/>
          </w:tcPr>
          <w:p w14:paraId="30AB4C5F" w14:textId="3E80F485" w:rsidR="003F6281" w:rsidRPr="008D5B65" w:rsidRDefault="003F6281" w:rsidP="003665F5">
            <w:pPr>
              <w:jc w:val="center"/>
              <w:cnfStyle w:val="100000000000" w:firstRow="1" w:lastRow="0" w:firstColumn="0" w:lastColumn="0" w:oddVBand="0" w:evenVBand="0" w:oddHBand="0" w:evenHBand="0" w:firstRowFirstColumn="0" w:firstRowLastColumn="0" w:lastRowFirstColumn="0" w:lastRowLastColumn="0"/>
              <w:rPr>
                <w:rFonts w:eastAsiaTheme="minorEastAsia" w:cs="Arial"/>
                <w:color w:val="000000"/>
                <w:sz w:val="20"/>
                <w:szCs w:val="20"/>
              </w:rPr>
            </w:pPr>
            <w:r w:rsidRPr="008D5B65">
              <w:rPr>
                <w:rFonts w:eastAsiaTheme="minorEastAsia" w:cs="Arial"/>
                <w:color w:val="000000"/>
                <w:sz w:val="20"/>
                <w:szCs w:val="20"/>
              </w:rPr>
              <w:t>Fund</w:t>
            </w:r>
          </w:p>
        </w:tc>
        <w:tc>
          <w:tcPr>
            <w:tcW w:w="416" w:type="pct"/>
            <w:shd w:val="clear" w:color="auto" w:fill="548DD4" w:themeFill="text2" w:themeFillTint="99"/>
          </w:tcPr>
          <w:p w14:paraId="369DABFC" w14:textId="77777777" w:rsidR="003F6281" w:rsidRPr="008D5B65" w:rsidRDefault="003F6281" w:rsidP="003665F5">
            <w:pPr>
              <w:jc w:val="center"/>
              <w:cnfStyle w:val="100000000000" w:firstRow="1" w:lastRow="0" w:firstColumn="0" w:lastColumn="0" w:oddVBand="0" w:evenVBand="0" w:oddHBand="0" w:evenHBand="0" w:firstRowFirstColumn="0" w:firstRowLastColumn="0" w:lastRowFirstColumn="0" w:lastRowLastColumn="0"/>
              <w:rPr>
                <w:rFonts w:eastAsiaTheme="minorEastAsia" w:cs="Arial"/>
                <w:color w:val="000000"/>
                <w:sz w:val="20"/>
                <w:szCs w:val="20"/>
              </w:rPr>
            </w:pPr>
            <w:r w:rsidRPr="008D5B65">
              <w:rPr>
                <w:rFonts w:eastAsiaTheme="minorEastAsia" w:cs="Arial"/>
                <w:color w:val="000000"/>
                <w:sz w:val="20"/>
                <w:szCs w:val="20"/>
              </w:rPr>
              <w:t>Dept</w:t>
            </w:r>
          </w:p>
        </w:tc>
        <w:tc>
          <w:tcPr>
            <w:tcW w:w="623" w:type="pct"/>
            <w:shd w:val="clear" w:color="auto" w:fill="548DD4" w:themeFill="text2" w:themeFillTint="99"/>
          </w:tcPr>
          <w:p w14:paraId="59DBA35C" w14:textId="77777777" w:rsidR="003F6281" w:rsidRPr="008D5B65" w:rsidRDefault="003F6281" w:rsidP="003665F5">
            <w:pPr>
              <w:jc w:val="center"/>
              <w:cnfStyle w:val="100000000000" w:firstRow="1" w:lastRow="0" w:firstColumn="0" w:lastColumn="0" w:oddVBand="0" w:evenVBand="0" w:oddHBand="0" w:evenHBand="0" w:firstRowFirstColumn="0" w:firstRowLastColumn="0" w:lastRowFirstColumn="0" w:lastRowLastColumn="0"/>
              <w:rPr>
                <w:rFonts w:eastAsiaTheme="minorEastAsia" w:cs="Arial"/>
                <w:color w:val="000000"/>
                <w:sz w:val="20"/>
                <w:szCs w:val="20"/>
              </w:rPr>
            </w:pPr>
            <w:r w:rsidRPr="008D5B65">
              <w:rPr>
                <w:rFonts w:eastAsiaTheme="minorEastAsia" w:cs="Arial"/>
                <w:color w:val="000000"/>
                <w:sz w:val="20"/>
                <w:szCs w:val="20"/>
              </w:rPr>
              <w:t xml:space="preserve">Project </w:t>
            </w:r>
          </w:p>
        </w:tc>
        <w:tc>
          <w:tcPr>
            <w:tcW w:w="625" w:type="pct"/>
            <w:shd w:val="clear" w:color="auto" w:fill="548DD4" w:themeFill="text2" w:themeFillTint="99"/>
          </w:tcPr>
          <w:p w14:paraId="5A16DED5" w14:textId="77777777" w:rsidR="003F6281" w:rsidRPr="008D5B65" w:rsidRDefault="003F6281" w:rsidP="003665F5">
            <w:pPr>
              <w:jc w:val="center"/>
              <w:cnfStyle w:val="100000000000" w:firstRow="1" w:lastRow="0" w:firstColumn="0" w:lastColumn="0" w:oddVBand="0" w:evenVBand="0" w:oddHBand="0" w:evenHBand="0" w:firstRowFirstColumn="0" w:firstRowLastColumn="0" w:lastRowFirstColumn="0" w:lastRowLastColumn="0"/>
              <w:rPr>
                <w:rFonts w:eastAsiaTheme="minorEastAsia" w:cs="Arial"/>
                <w:color w:val="000000"/>
                <w:sz w:val="20"/>
                <w:szCs w:val="20"/>
              </w:rPr>
            </w:pPr>
            <w:r w:rsidRPr="008D5B65">
              <w:rPr>
                <w:rFonts w:eastAsiaTheme="minorEastAsia" w:cs="Arial"/>
                <w:color w:val="000000"/>
                <w:sz w:val="20"/>
                <w:szCs w:val="20"/>
              </w:rPr>
              <w:t>Impl.Agent</w:t>
            </w:r>
          </w:p>
        </w:tc>
        <w:tc>
          <w:tcPr>
            <w:tcW w:w="416" w:type="pct"/>
            <w:shd w:val="clear" w:color="auto" w:fill="548DD4" w:themeFill="text2" w:themeFillTint="99"/>
          </w:tcPr>
          <w:p w14:paraId="3A6F6620" w14:textId="77777777" w:rsidR="003F6281" w:rsidRPr="008D5B65" w:rsidRDefault="003F6281" w:rsidP="003665F5">
            <w:pPr>
              <w:jc w:val="center"/>
              <w:cnfStyle w:val="100000000000" w:firstRow="1" w:lastRow="0" w:firstColumn="0" w:lastColumn="0" w:oddVBand="0" w:evenVBand="0" w:oddHBand="0" w:evenHBand="0" w:firstRowFirstColumn="0" w:firstRowLastColumn="0" w:lastRowFirstColumn="0" w:lastRowLastColumn="0"/>
              <w:rPr>
                <w:rFonts w:eastAsiaTheme="minorEastAsia" w:cs="Arial"/>
                <w:color w:val="000000"/>
                <w:sz w:val="20"/>
                <w:szCs w:val="20"/>
              </w:rPr>
            </w:pPr>
            <w:r w:rsidRPr="008D5B65">
              <w:rPr>
                <w:rFonts w:eastAsiaTheme="minorEastAsia" w:cs="Arial"/>
                <w:color w:val="000000"/>
                <w:sz w:val="20"/>
                <w:szCs w:val="20"/>
              </w:rPr>
              <w:t>Donor</w:t>
            </w:r>
          </w:p>
        </w:tc>
        <w:tc>
          <w:tcPr>
            <w:tcW w:w="555" w:type="pct"/>
            <w:shd w:val="clear" w:color="auto" w:fill="548DD4" w:themeFill="text2" w:themeFillTint="99"/>
          </w:tcPr>
          <w:p w14:paraId="5EAD9DCF" w14:textId="77777777" w:rsidR="003F6281" w:rsidRPr="008D5B65" w:rsidRDefault="003F6281" w:rsidP="003665F5">
            <w:pPr>
              <w:jc w:val="center"/>
              <w:cnfStyle w:val="100000000000" w:firstRow="1" w:lastRow="0" w:firstColumn="0" w:lastColumn="0" w:oddVBand="0" w:evenVBand="0" w:oddHBand="0" w:evenHBand="0" w:firstRowFirstColumn="0" w:firstRowLastColumn="0" w:lastRowFirstColumn="0" w:lastRowLastColumn="0"/>
              <w:rPr>
                <w:rFonts w:eastAsiaTheme="minorEastAsia" w:cs="Arial"/>
                <w:color w:val="000000"/>
                <w:sz w:val="20"/>
                <w:szCs w:val="20"/>
              </w:rPr>
            </w:pPr>
            <w:r w:rsidRPr="008D5B65">
              <w:rPr>
                <w:rFonts w:eastAsiaTheme="minorEastAsia" w:cs="Arial"/>
                <w:color w:val="000000"/>
                <w:sz w:val="20"/>
                <w:szCs w:val="20"/>
              </w:rPr>
              <w:t>Amount</w:t>
            </w:r>
          </w:p>
        </w:tc>
      </w:tr>
      <w:tr w:rsidR="003F6281" w:rsidRPr="008D5B65" w14:paraId="71EC60DE" w14:textId="77777777" w:rsidTr="00AB0A3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32" w:type="pct"/>
            <w:noWrap/>
          </w:tcPr>
          <w:p w14:paraId="71E94888" w14:textId="77777777" w:rsidR="003F6281" w:rsidRDefault="003F6281" w:rsidP="003665F5">
            <w:pPr>
              <w:rPr>
                <w:rFonts w:eastAsiaTheme="minorEastAsia" w:cs="Arial"/>
                <w:b w:val="0"/>
                <w:bCs w:val="0"/>
                <w:color w:val="000000"/>
                <w:sz w:val="20"/>
                <w:szCs w:val="20"/>
              </w:rPr>
            </w:pPr>
            <w:r>
              <w:rPr>
                <w:rFonts w:eastAsiaTheme="minorEastAsia" w:cs="Arial"/>
                <w:color w:val="000000"/>
                <w:sz w:val="20"/>
                <w:szCs w:val="20"/>
              </w:rPr>
              <w:t xml:space="preserve">Related </w:t>
            </w:r>
            <w:r w:rsidRPr="008D5B65">
              <w:rPr>
                <w:rFonts w:eastAsiaTheme="minorEastAsia" w:cs="Arial"/>
                <w:color w:val="000000"/>
                <w:sz w:val="20"/>
                <w:szCs w:val="20"/>
              </w:rPr>
              <w:t>Expense</w:t>
            </w:r>
            <w:r>
              <w:rPr>
                <w:rFonts w:eastAsiaTheme="minorEastAsia" w:cs="Arial"/>
                <w:color w:val="000000"/>
                <w:sz w:val="20"/>
                <w:szCs w:val="20"/>
              </w:rPr>
              <w:t xml:space="preserve"> account</w:t>
            </w:r>
          </w:p>
          <w:p w14:paraId="2500C5E8" w14:textId="1D90706F" w:rsidR="003F6281" w:rsidRPr="008D5B65" w:rsidRDefault="003F6281" w:rsidP="003665F5">
            <w:pPr>
              <w:rPr>
                <w:rFonts w:eastAsiaTheme="minorEastAsia" w:cs="Arial"/>
                <w:color w:val="000000"/>
                <w:sz w:val="20"/>
                <w:szCs w:val="20"/>
              </w:rPr>
            </w:pPr>
            <w:r>
              <w:rPr>
                <w:rFonts w:eastAsiaTheme="minorEastAsia" w:cs="Arial"/>
                <w:color w:val="000000"/>
                <w:sz w:val="20"/>
                <w:szCs w:val="20"/>
              </w:rPr>
              <w:t>(7xxxx)</w:t>
            </w:r>
          </w:p>
        </w:tc>
        <w:tc>
          <w:tcPr>
            <w:tcW w:w="280" w:type="pct"/>
          </w:tcPr>
          <w:p w14:paraId="29B52A54" w14:textId="3CE51B16" w:rsidR="003F6281" w:rsidRPr="008D5B65" w:rsidRDefault="003F6281" w:rsidP="003665F5">
            <w:pPr>
              <w:jc w:val="center"/>
              <w:cnfStyle w:val="000000100000" w:firstRow="0" w:lastRow="0" w:firstColumn="0" w:lastColumn="0" w:oddVBand="0" w:evenVBand="0" w:oddHBand="1" w:evenHBand="0" w:firstRowFirstColumn="0" w:firstRowLastColumn="0" w:lastRowFirstColumn="0" w:lastRowLastColumn="0"/>
              <w:rPr>
                <w:rFonts w:eastAsiaTheme="minorEastAsia" w:cs="Arial"/>
                <w:color w:val="000000"/>
                <w:sz w:val="20"/>
                <w:szCs w:val="20"/>
              </w:rPr>
            </w:pPr>
            <w:r w:rsidRPr="008D5B65">
              <w:rPr>
                <w:rFonts w:eastAsiaTheme="minorEastAsia" w:cs="Arial"/>
                <w:color w:val="000000"/>
                <w:sz w:val="20"/>
                <w:szCs w:val="20"/>
              </w:rPr>
              <w:t>xxx</w:t>
            </w:r>
          </w:p>
        </w:tc>
        <w:tc>
          <w:tcPr>
            <w:tcW w:w="552" w:type="pct"/>
          </w:tcPr>
          <w:p w14:paraId="26259236" w14:textId="24742A35" w:rsidR="003F6281" w:rsidRPr="008D5B65" w:rsidRDefault="003F6281" w:rsidP="003665F5">
            <w:pPr>
              <w:jc w:val="center"/>
              <w:cnfStyle w:val="000000100000" w:firstRow="0" w:lastRow="0" w:firstColumn="0" w:lastColumn="0" w:oddVBand="0" w:evenVBand="0" w:oddHBand="1" w:evenHBand="0" w:firstRowFirstColumn="0" w:firstRowLastColumn="0" w:lastRowFirstColumn="0" w:lastRowLastColumn="0"/>
              <w:rPr>
                <w:rFonts w:eastAsiaTheme="minorEastAsia" w:cs="Arial"/>
                <w:color w:val="000000"/>
                <w:sz w:val="20"/>
                <w:szCs w:val="20"/>
              </w:rPr>
            </w:pPr>
            <w:r w:rsidRPr="008D5B65">
              <w:rPr>
                <w:rFonts w:eastAsiaTheme="minorEastAsia" w:cs="Arial"/>
                <w:color w:val="000000"/>
                <w:sz w:val="20"/>
                <w:szCs w:val="20"/>
              </w:rPr>
              <w:t>85061</w:t>
            </w:r>
          </w:p>
        </w:tc>
        <w:tc>
          <w:tcPr>
            <w:tcW w:w="416" w:type="pct"/>
          </w:tcPr>
          <w:p w14:paraId="0A66F637" w14:textId="77777777" w:rsidR="003F6281" w:rsidRPr="008D5B65" w:rsidRDefault="003F6281" w:rsidP="003665F5">
            <w:pPr>
              <w:jc w:val="center"/>
              <w:cnfStyle w:val="000000100000" w:firstRow="0" w:lastRow="0" w:firstColumn="0" w:lastColumn="0" w:oddVBand="0" w:evenVBand="0" w:oddHBand="1" w:evenHBand="0" w:firstRowFirstColumn="0" w:firstRowLastColumn="0" w:lastRowFirstColumn="0" w:lastRowLastColumn="0"/>
              <w:rPr>
                <w:rFonts w:eastAsiaTheme="minorEastAsia" w:cs="Arial"/>
                <w:color w:val="000000"/>
                <w:sz w:val="20"/>
                <w:szCs w:val="20"/>
              </w:rPr>
            </w:pPr>
            <w:r w:rsidRPr="008D5B65">
              <w:rPr>
                <w:rFonts w:eastAsiaTheme="minorEastAsia" w:cs="Arial"/>
                <w:color w:val="000000"/>
                <w:sz w:val="20"/>
                <w:szCs w:val="20"/>
              </w:rPr>
              <w:t>xxx</w:t>
            </w:r>
          </w:p>
        </w:tc>
        <w:tc>
          <w:tcPr>
            <w:tcW w:w="623" w:type="pct"/>
          </w:tcPr>
          <w:p w14:paraId="2B00523B" w14:textId="77777777" w:rsidR="003F6281" w:rsidRPr="008D5B65" w:rsidRDefault="003F6281" w:rsidP="003665F5">
            <w:pPr>
              <w:jc w:val="center"/>
              <w:cnfStyle w:val="000000100000" w:firstRow="0" w:lastRow="0" w:firstColumn="0" w:lastColumn="0" w:oddVBand="0" w:evenVBand="0" w:oddHBand="1" w:evenHBand="0" w:firstRowFirstColumn="0" w:firstRowLastColumn="0" w:lastRowFirstColumn="0" w:lastRowLastColumn="0"/>
              <w:rPr>
                <w:rFonts w:eastAsiaTheme="minorEastAsia" w:cs="Arial"/>
                <w:color w:val="000000"/>
                <w:sz w:val="20"/>
                <w:szCs w:val="20"/>
              </w:rPr>
            </w:pPr>
            <w:r w:rsidRPr="008D5B65">
              <w:rPr>
                <w:rFonts w:cs="Arial"/>
                <w:sz w:val="20"/>
                <w:szCs w:val="20"/>
              </w:rPr>
              <w:t>00YYYYYY</w:t>
            </w:r>
          </w:p>
        </w:tc>
        <w:tc>
          <w:tcPr>
            <w:tcW w:w="625" w:type="pct"/>
          </w:tcPr>
          <w:p w14:paraId="465F6864" w14:textId="77777777" w:rsidR="003F6281" w:rsidRPr="008D5B65" w:rsidRDefault="003F6281" w:rsidP="003665F5">
            <w:pPr>
              <w:jc w:val="center"/>
              <w:cnfStyle w:val="000000100000" w:firstRow="0" w:lastRow="0" w:firstColumn="0" w:lastColumn="0" w:oddVBand="0" w:evenVBand="0" w:oddHBand="1" w:evenHBand="0" w:firstRowFirstColumn="0" w:firstRowLastColumn="0" w:lastRowFirstColumn="0" w:lastRowLastColumn="0"/>
              <w:rPr>
                <w:rFonts w:eastAsiaTheme="minorEastAsia" w:cs="Arial"/>
                <w:color w:val="000000"/>
                <w:sz w:val="20"/>
                <w:szCs w:val="20"/>
              </w:rPr>
            </w:pPr>
            <w:r w:rsidRPr="008D5B65">
              <w:rPr>
                <w:rFonts w:eastAsiaTheme="minorEastAsia" w:cs="Arial"/>
                <w:color w:val="000000"/>
                <w:sz w:val="20"/>
                <w:szCs w:val="20"/>
              </w:rPr>
              <w:t>00xxx</w:t>
            </w:r>
          </w:p>
        </w:tc>
        <w:tc>
          <w:tcPr>
            <w:tcW w:w="416" w:type="pct"/>
          </w:tcPr>
          <w:p w14:paraId="55349EB1" w14:textId="4381E1CC" w:rsidR="003F6281" w:rsidRPr="008D5B65" w:rsidRDefault="00362B8F" w:rsidP="003665F5">
            <w:pPr>
              <w:jc w:val="center"/>
              <w:cnfStyle w:val="000000100000" w:firstRow="0" w:lastRow="0" w:firstColumn="0" w:lastColumn="0" w:oddVBand="0" w:evenVBand="0" w:oddHBand="1" w:evenHBand="0" w:firstRowFirstColumn="0" w:firstRowLastColumn="0" w:lastRowFirstColumn="0" w:lastRowLastColumn="0"/>
              <w:rPr>
                <w:rFonts w:eastAsiaTheme="minorEastAsia" w:cs="Arial"/>
                <w:color w:val="000000"/>
                <w:sz w:val="20"/>
                <w:szCs w:val="20"/>
              </w:rPr>
            </w:pPr>
            <w:r>
              <w:rPr>
                <w:rFonts w:eastAsiaTheme="minorEastAsia" w:cs="Arial"/>
                <w:color w:val="000000"/>
                <w:sz w:val="20"/>
                <w:szCs w:val="20"/>
              </w:rPr>
              <w:t>0</w:t>
            </w:r>
            <w:r w:rsidR="003F6281" w:rsidRPr="008D5B65">
              <w:rPr>
                <w:rFonts w:eastAsiaTheme="minorEastAsia" w:cs="Arial"/>
                <w:color w:val="000000"/>
                <w:sz w:val="20"/>
                <w:szCs w:val="20"/>
              </w:rPr>
              <w:t>00248</w:t>
            </w:r>
          </w:p>
        </w:tc>
        <w:tc>
          <w:tcPr>
            <w:tcW w:w="555" w:type="pct"/>
          </w:tcPr>
          <w:p w14:paraId="5EB8C863" w14:textId="31FFBDC7" w:rsidR="003F6281" w:rsidRPr="008D5B65" w:rsidRDefault="003F6281" w:rsidP="00B169F9">
            <w:pPr>
              <w:jc w:val="right"/>
              <w:cnfStyle w:val="000000100000" w:firstRow="0" w:lastRow="0" w:firstColumn="0" w:lastColumn="0" w:oddVBand="0" w:evenVBand="0" w:oddHBand="1" w:evenHBand="0" w:firstRowFirstColumn="0" w:firstRowLastColumn="0" w:lastRowFirstColumn="0" w:lastRowLastColumn="0"/>
              <w:rPr>
                <w:rFonts w:eastAsiaTheme="minorEastAsia" w:cs="Arial"/>
                <w:color w:val="000000"/>
                <w:sz w:val="20"/>
                <w:szCs w:val="20"/>
              </w:rPr>
            </w:pPr>
            <w:r>
              <w:rPr>
                <w:rFonts w:eastAsiaTheme="minorEastAsia" w:cs="Arial"/>
                <w:color w:val="000000"/>
                <w:sz w:val="20"/>
                <w:szCs w:val="20"/>
              </w:rPr>
              <w:t>xxx</w:t>
            </w:r>
          </w:p>
        </w:tc>
      </w:tr>
      <w:tr w:rsidR="003F6281" w:rsidRPr="008D5B65" w14:paraId="7CA8811E" w14:textId="77777777" w:rsidTr="00AB0A3F">
        <w:tc>
          <w:tcPr>
            <w:cnfStyle w:val="001000000000" w:firstRow="0" w:lastRow="0" w:firstColumn="1" w:lastColumn="0" w:oddVBand="0" w:evenVBand="0" w:oddHBand="0" w:evenHBand="0" w:firstRowFirstColumn="0" w:firstRowLastColumn="0" w:lastRowFirstColumn="0" w:lastRowLastColumn="0"/>
            <w:tcW w:w="1532" w:type="pct"/>
            <w:noWrap/>
          </w:tcPr>
          <w:p w14:paraId="61268750" w14:textId="77777777" w:rsidR="003F6281" w:rsidRDefault="003F6281" w:rsidP="00827437">
            <w:pPr>
              <w:rPr>
                <w:rFonts w:eastAsiaTheme="minorEastAsia" w:cs="Arial"/>
                <w:b w:val="0"/>
                <w:bCs w:val="0"/>
                <w:color w:val="000000"/>
                <w:sz w:val="20"/>
              </w:rPr>
            </w:pPr>
            <w:r>
              <w:rPr>
                <w:rFonts w:eastAsiaTheme="minorEastAsia" w:cs="Arial"/>
                <w:color w:val="000000"/>
                <w:sz w:val="20"/>
              </w:rPr>
              <w:t>Cash (11xxx)</w:t>
            </w:r>
          </w:p>
          <w:p w14:paraId="1E21FB14" w14:textId="77777777" w:rsidR="003F6281" w:rsidRDefault="003F6281" w:rsidP="00827437">
            <w:pPr>
              <w:rPr>
                <w:rFonts w:eastAsiaTheme="minorEastAsia" w:cs="Arial"/>
                <w:b w:val="0"/>
                <w:bCs w:val="0"/>
                <w:color w:val="000000"/>
                <w:sz w:val="20"/>
              </w:rPr>
            </w:pPr>
            <w:r>
              <w:rPr>
                <w:rFonts w:eastAsiaTheme="minorEastAsia" w:cs="Arial"/>
                <w:color w:val="000000"/>
                <w:sz w:val="20"/>
              </w:rPr>
              <w:t xml:space="preserve">OR </w:t>
            </w:r>
          </w:p>
          <w:p w14:paraId="4247B100" w14:textId="18AA0124" w:rsidR="003F6281" w:rsidRDefault="003F6281" w:rsidP="00827437">
            <w:pPr>
              <w:rPr>
                <w:rFonts w:eastAsiaTheme="minorEastAsia" w:cs="Arial"/>
                <w:color w:val="000000"/>
                <w:sz w:val="20"/>
              </w:rPr>
            </w:pPr>
            <w:r>
              <w:rPr>
                <w:rFonts w:eastAsiaTheme="minorEastAsia" w:cs="Arial"/>
                <w:color w:val="000000"/>
                <w:sz w:val="20"/>
              </w:rPr>
              <w:t>AP (21005)</w:t>
            </w:r>
          </w:p>
        </w:tc>
        <w:tc>
          <w:tcPr>
            <w:tcW w:w="280" w:type="pct"/>
          </w:tcPr>
          <w:p w14:paraId="535E2D95" w14:textId="77777777" w:rsidR="003F6281" w:rsidRPr="008D5B65" w:rsidRDefault="003F6281" w:rsidP="00827437">
            <w:pPr>
              <w:jc w:val="center"/>
              <w:cnfStyle w:val="000000000000" w:firstRow="0" w:lastRow="0" w:firstColumn="0" w:lastColumn="0" w:oddVBand="0" w:evenVBand="0" w:oddHBand="0" w:evenHBand="0" w:firstRowFirstColumn="0" w:firstRowLastColumn="0" w:lastRowFirstColumn="0" w:lastRowLastColumn="0"/>
              <w:rPr>
                <w:rFonts w:eastAsiaTheme="minorEastAsia" w:cs="Arial"/>
                <w:color w:val="000000"/>
                <w:sz w:val="20"/>
              </w:rPr>
            </w:pPr>
          </w:p>
        </w:tc>
        <w:tc>
          <w:tcPr>
            <w:tcW w:w="552" w:type="pct"/>
          </w:tcPr>
          <w:p w14:paraId="5F078C23" w14:textId="3F78A915" w:rsidR="003F6281" w:rsidRPr="008D5B65" w:rsidRDefault="003F6281" w:rsidP="00827437">
            <w:pPr>
              <w:jc w:val="center"/>
              <w:cnfStyle w:val="000000000000" w:firstRow="0" w:lastRow="0" w:firstColumn="0" w:lastColumn="0" w:oddVBand="0" w:evenVBand="0" w:oddHBand="0" w:evenHBand="0" w:firstRowFirstColumn="0" w:firstRowLastColumn="0" w:lastRowFirstColumn="0" w:lastRowLastColumn="0"/>
              <w:rPr>
                <w:rFonts w:eastAsiaTheme="minorEastAsia" w:cs="Arial"/>
                <w:color w:val="000000"/>
                <w:sz w:val="20"/>
              </w:rPr>
            </w:pPr>
          </w:p>
        </w:tc>
        <w:tc>
          <w:tcPr>
            <w:tcW w:w="416" w:type="pct"/>
          </w:tcPr>
          <w:p w14:paraId="3F9800D8" w14:textId="77777777" w:rsidR="003F6281" w:rsidRPr="008D5B65" w:rsidRDefault="003F6281" w:rsidP="00827437">
            <w:pPr>
              <w:jc w:val="center"/>
              <w:cnfStyle w:val="000000000000" w:firstRow="0" w:lastRow="0" w:firstColumn="0" w:lastColumn="0" w:oddVBand="0" w:evenVBand="0" w:oddHBand="0" w:evenHBand="0" w:firstRowFirstColumn="0" w:firstRowLastColumn="0" w:lastRowFirstColumn="0" w:lastRowLastColumn="0"/>
              <w:rPr>
                <w:rFonts w:eastAsiaTheme="minorEastAsia" w:cs="Arial"/>
                <w:color w:val="000000"/>
                <w:sz w:val="20"/>
              </w:rPr>
            </w:pPr>
          </w:p>
        </w:tc>
        <w:tc>
          <w:tcPr>
            <w:tcW w:w="623" w:type="pct"/>
          </w:tcPr>
          <w:p w14:paraId="4565280C" w14:textId="77777777" w:rsidR="003F6281" w:rsidRPr="008D5B65" w:rsidRDefault="003F6281" w:rsidP="00827437">
            <w:pPr>
              <w:jc w:val="center"/>
              <w:cnfStyle w:val="000000000000" w:firstRow="0" w:lastRow="0" w:firstColumn="0" w:lastColumn="0" w:oddVBand="0" w:evenVBand="0" w:oddHBand="0" w:evenHBand="0" w:firstRowFirstColumn="0" w:firstRowLastColumn="0" w:lastRowFirstColumn="0" w:lastRowLastColumn="0"/>
              <w:rPr>
                <w:rFonts w:cs="Arial"/>
                <w:sz w:val="20"/>
              </w:rPr>
            </w:pPr>
          </w:p>
        </w:tc>
        <w:tc>
          <w:tcPr>
            <w:tcW w:w="625" w:type="pct"/>
          </w:tcPr>
          <w:p w14:paraId="54BE3C6F" w14:textId="77777777" w:rsidR="003F6281" w:rsidRPr="008D5B65" w:rsidRDefault="003F6281" w:rsidP="00827437">
            <w:pPr>
              <w:jc w:val="center"/>
              <w:cnfStyle w:val="000000000000" w:firstRow="0" w:lastRow="0" w:firstColumn="0" w:lastColumn="0" w:oddVBand="0" w:evenVBand="0" w:oddHBand="0" w:evenHBand="0" w:firstRowFirstColumn="0" w:firstRowLastColumn="0" w:lastRowFirstColumn="0" w:lastRowLastColumn="0"/>
              <w:rPr>
                <w:rFonts w:eastAsiaTheme="minorEastAsia" w:cs="Arial"/>
                <w:color w:val="000000"/>
                <w:sz w:val="20"/>
              </w:rPr>
            </w:pPr>
          </w:p>
        </w:tc>
        <w:tc>
          <w:tcPr>
            <w:tcW w:w="416" w:type="pct"/>
          </w:tcPr>
          <w:p w14:paraId="212153A1" w14:textId="77777777" w:rsidR="003F6281" w:rsidRPr="008D5B65" w:rsidRDefault="003F6281" w:rsidP="00827437">
            <w:pPr>
              <w:jc w:val="center"/>
              <w:cnfStyle w:val="000000000000" w:firstRow="0" w:lastRow="0" w:firstColumn="0" w:lastColumn="0" w:oddVBand="0" w:evenVBand="0" w:oddHBand="0" w:evenHBand="0" w:firstRowFirstColumn="0" w:firstRowLastColumn="0" w:lastRowFirstColumn="0" w:lastRowLastColumn="0"/>
              <w:rPr>
                <w:rFonts w:eastAsiaTheme="minorEastAsia" w:cs="Arial"/>
                <w:color w:val="000000"/>
                <w:sz w:val="20"/>
              </w:rPr>
            </w:pPr>
          </w:p>
        </w:tc>
        <w:tc>
          <w:tcPr>
            <w:tcW w:w="555" w:type="pct"/>
          </w:tcPr>
          <w:p w14:paraId="16921125" w14:textId="4CFA7182" w:rsidR="003F6281" w:rsidRDefault="003F6281" w:rsidP="00827437">
            <w:pPr>
              <w:jc w:val="right"/>
              <w:cnfStyle w:val="000000000000" w:firstRow="0" w:lastRow="0" w:firstColumn="0" w:lastColumn="0" w:oddVBand="0" w:evenVBand="0" w:oddHBand="0" w:evenHBand="0" w:firstRowFirstColumn="0" w:firstRowLastColumn="0" w:lastRowFirstColumn="0" w:lastRowLastColumn="0"/>
              <w:rPr>
                <w:rFonts w:eastAsiaTheme="minorEastAsia" w:cs="Arial"/>
                <w:color w:val="000000"/>
                <w:sz w:val="20"/>
              </w:rPr>
            </w:pPr>
            <w:r>
              <w:rPr>
                <w:rFonts w:eastAsiaTheme="minorEastAsia" w:cs="Arial"/>
                <w:color w:val="000000"/>
                <w:sz w:val="20"/>
              </w:rPr>
              <w:t>(xxx)</w:t>
            </w:r>
          </w:p>
        </w:tc>
      </w:tr>
    </w:tbl>
    <w:p w14:paraId="7548FEEA" w14:textId="77777777" w:rsidR="00C17A08" w:rsidRPr="008D5B65" w:rsidRDefault="00C17A08" w:rsidP="00C17A08">
      <w:pPr>
        <w:pStyle w:val="ListParagraph"/>
        <w:spacing w:after="0"/>
        <w:ind w:left="1080"/>
        <w:rPr>
          <w:rFonts w:cs="Arial"/>
          <w:sz w:val="20"/>
        </w:rPr>
      </w:pPr>
    </w:p>
    <w:p w14:paraId="34D6585A" w14:textId="215260FC" w:rsidR="00C17A08" w:rsidRPr="00B33711" w:rsidRDefault="00C17A08" w:rsidP="00D3104D">
      <w:pPr>
        <w:pStyle w:val="Heading1"/>
        <w:numPr>
          <w:ilvl w:val="0"/>
          <w:numId w:val="7"/>
        </w:numPr>
        <w:spacing w:after="220"/>
        <w:rPr>
          <w:rFonts w:cs="Arial"/>
          <w:sz w:val="20"/>
          <w:szCs w:val="20"/>
        </w:rPr>
      </w:pPr>
      <w:bookmarkStart w:id="11" w:name="_Toc81297790"/>
      <w:r w:rsidRPr="008D5B65">
        <w:rPr>
          <w:rFonts w:cs="Arial"/>
          <w:sz w:val="20"/>
          <w:szCs w:val="20"/>
        </w:rPr>
        <w:t>Reporting</w:t>
      </w:r>
      <w:bookmarkEnd w:id="11"/>
    </w:p>
    <w:p w14:paraId="2D9F8AB3" w14:textId="4498F0B9" w:rsidR="00061928" w:rsidRPr="00660CA2" w:rsidRDefault="00061928" w:rsidP="00D3104D">
      <w:pPr>
        <w:pStyle w:val="ListParagraph"/>
        <w:numPr>
          <w:ilvl w:val="1"/>
          <w:numId w:val="7"/>
        </w:numPr>
        <w:jc w:val="both"/>
        <w:rPr>
          <w:rFonts w:cs="Arial"/>
          <w:bCs/>
          <w:sz w:val="20"/>
        </w:rPr>
      </w:pPr>
      <w:r w:rsidRPr="00660CA2">
        <w:rPr>
          <w:rFonts w:cs="Arial"/>
          <w:bCs/>
          <w:sz w:val="20"/>
        </w:rPr>
        <w:lastRenderedPageBreak/>
        <w:t>An annual final financial report shall be submitted to the funding partner (</w:t>
      </w:r>
      <w:r w:rsidR="00A0738D">
        <w:rPr>
          <w:rFonts w:cs="Arial"/>
          <w:bCs/>
          <w:sz w:val="20"/>
        </w:rPr>
        <w:t xml:space="preserve">provided </w:t>
      </w:r>
      <w:r w:rsidRPr="00660CA2">
        <w:rPr>
          <w:rFonts w:cs="Arial"/>
          <w:bCs/>
          <w:sz w:val="20"/>
        </w:rPr>
        <w:t xml:space="preserve">it is not the programme government) and the programme government, in accordance with the format </w:t>
      </w:r>
      <w:r w:rsidR="00A0738D">
        <w:rPr>
          <w:rFonts w:cs="Arial"/>
          <w:bCs/>
          <w:sz w:val="20"/>
        </w:rPr>
        <w:t>provided</w:t>
      </w:r>
      <w:r w:rsidR="00A0738D" w:rsidRPr="00660CA2">
        <w:rPr>
          <w:rFonts w:cs="Arial"/>
          <w:bCs/>
          <w:sz w:val="20"/>
        </w:rPr>
        <w:t xml:space="preserve"> </w:t>
      </w:r>
      <w:r w:rsidRPr="00660CA2">
        <w:rPr>
          <w:rFonts w:cs="Arial"/>
          <w:bCs/>
          <w:sz w:val="20"/>
        </w:rPr>
        <w:t xml:space="preserve">in Appendix IV on Final Financial Statement of the </w:t>
      </w:r>
      <w:hyperlink r:id="rId19" w:history="1">
        <w:r w:rsidRPr="003B6983">
          <w:rPr>
            <w:rStyle w:val="Hyperlink"/>
            <w:rFonts w:cs="Arial"/>
            <w:bCs/>
            <w:sz w:val="20"/>
          </w:rPr>
          <w:t>MPS Agreement Template</w:t>
        </w:r>
      </w:hyperlink>
      <w:r w:rsidRPr="00660CA2">
        <w:rPr>
          <w:rFonts w:cs="Arial"/>
          <w:bCs/>
          <w:sz w:val="20"/>
        </w:rPr>
        <w:t>.</w:t>
      </w:r>
    </w:p>
    <w:p w14:paraId="6D1CAE21" w14:textId="0E814A05" w:rsidR="00061928" w:rsidRPr="00660CA2" w:rsidRDefault="00061928" w:rsidP="00D3104D">
      <w:pPr>
        <w:pStyle w:val="ListParagraph"/>
        <w:numPr>
          <w:ilvl w:val="1"/>
          <w:numId w:val="7"/>
        </w:numPr>
        <w:jc w:val="both"/>
        <w:rPr>
          <w:rFonts w:cs="Arial"/>
          <w:bCs/>
          <w:sz w:val="20"/>
        </w:rPr>
      </w:pPr>
      <w:r w:rsidRPr="00660CA2">
        <w:rPr>
          <w:rFonts w:cs="Arial"/>
          <w:bCs/>
          <w:sz w:val="20"/>
        </w:rPr>
        <w:t>If special circumstances warrant, UNDP may provide more frequent reporting at the expense of the funding partner. The nature and frequency of this reporting shall be detailed in an annex to the MPS, and the cost of which incorporated as a direct cost within the budget.</w:t>
      </w:r>
    </w:p>
    <w:p w14:paraId="005114B7" w14:textId="3A57B2B6" w:rsidR="00061928" w:rsidRPr="00660CA2" w:rsidRDefault="00061928" w:rsidP="00D3104D">
      <w:pPr>
        <w:pStyle w:val="ListParagraph"/>
        <w:numPr>
          <w:ilvl w:val="1"/>
          <w:numId w:val="7"/>
        </w:numPr>
        <w:jc w:val="both"/>
        <w:rPr>
          <w:rFonts w:cs="Arial"/>
          <w:bCs/>
          <w:sz w:val="20"/>
        </w:rPr>
      </w:pPr>
      <w:r w:rsidRPr="00660CA2">
        <w:rPr>
          <w:rFonts w:cs="Arial"/>
          <w:bCs/>
          <w:sz w:val="20"/>
        </w:rPr>
        <w:t>If the services provided through a</w:t>
      </w:r>
      <w:r w:rsidR="00A0738D">
        <w:rPr>
          <w:rFonts w:cs="Arial"/>
          <w:bCs/>
          <w:sz w:val="20"/>
        </w:rPr>
        <w:t>n</w:t>
      </w:r>
      <w:r w:rsidRPr="00660CA2">
        <w:rPr>
          <w:rFonts w:cs="Arial"/>
          <w:bCs/>
          <w:sz w:val="20"/>
        </w:rPr>
        <w:t xml:space="preserve"> MPS </w:t>
      </w:r>
      <w:r w:rsidR="00A0738D">
        <w:rPr>
          <w:rFonts w:cs="Arial"/>
          <w:bCs/>
          <w:sz w:val="20"/>
        </w:rPr>
        <w:t xml:space="preserve">arrangement </w:t>
      </w:r>
      <w:r w:rsidRPr="00660CA2">
        <w:rPr>
          <w:rFonts w:cs="Arial"/>
          <w:bCs/>
          <w:sz w:val="20"/>
        </w:rPr>
        <w:t>have a significant contribution to outcome level progress</w:t>
      </w:r>
      <w:r w:rsidR="00A0738D">
        <w:rPr>
          <w:rFonts w:cs="Arial"/>
          <w:bCs/>
          <w:sz w:val="20"/>
        </w:rPr>
        <w:t xml:space="preserve">, </w:t>
      </w:r>
      <w:r w:rsidRPr="00660CA2">
        <w:rPr>
          <w:rFonts w:cs="Arial"/>
          <w:bCs/>
          <w:sz w:val="20"/>
        </w:rPr>
        <w:t>then the results to which the services contribute should be reported in the Results Oriented Annual Report (ROAR), as relevant.</w:t>
      </w:r>
    </w:p>
    <w:p w14:paraId="3F8236BD" w14:textId="313F5C5F" w:rsidR="008649D9" w:rsidRPr="008D5B65" w:rsidRDefault="008649D9" w:rsidP="00D3104D">
      <w:pPr>
        <w:pStyle w:val="Heading1"/>
        <w:numPr>
          <w:ilvl w:val="0"/>
          <w:numId w:val="7"/>
        </w:numPr>
        <w:spacing w:after="220"/>
        <w:rPr>
          <w:rFonts w:cs="Arial"/>
          <w:sz w:val="20"/>
          <w:szCs w:val="20"/>
        </w:rPr>
      </w:pPr>
      <w:bookmarkStart w:id="12" w:name="_Toc34220840"/>
      <w:bookmarkStart w:id="13" w:name="_Toc41048378"/>
      <w:bookmarkStart w:id="14" w:name="_Toc81297791"/>
      <w:bookmarkEnd w:id="12"/>
      <w:r w:rsidRPr="008D5B65">
        <w:rPr>
          <w:rFonts w:cs="Arial"/>
          <w:sz w:val="20"/>
          <w:szCs w:val="20"/>
        </w:rPr>
        <w:t>Financial statement disclosure requirements</w:t>
      </w:r>
      <w:bookmarkEnd w:id="13"/>
      <w:bookmarkEnd w:id="14"/>
    </w:p>
    <w:p w14:paraId="2D05AE8D" w14:textId="21036AF2" w:rsidR="00D9002E" w:rsidRPr="00660CA2" w:rsidRDefault="00D9002E" w:rsidP="00D3104D">
      <w:pPr>
        <w:pStyle w:val="ListParagraph"/>
        <w:numPr>
          <w:ilvl w:val="1"/>
          <w:numId w:val="7"/>
        </w:numPr>
        <w:jc w:val="both"/>
        <w:rPr>
          <w:rFonts w:cs="Arial"/>
          <w:bCs/>
          <w:sz w:val="20"/>
        </w:rPr>
      </w:pPr>
      <w:r w:rsidRPr="00660CA2">
        <w:rPr>
          <w:rFonts w:cs="Arial"/>
          <w:bCs/>
          <w:sz w:val="20"/>
        </w:rPr>
        <w:t>The revenue earned from MPS will be classified as exchange revenue following the requirements of IPSAS 9.</w:t>
      </w:r>
      <w:r w:rsidR="00870E7B" w:rsidRPr="00660CA2">
        <w:rPr>
          <w:rFonts w:cs="Arial"/>
          <w:bCs/>
          <w:sz w:val="20"/>
        </w:rPr>
        <w:t xml:space="preserve"> As UNDP is merely imple</w:t>
      </w:r>
      <w:r w:rsidR="00660CA2" w:rsidRPr="00660CA2">
        <w:rPr>
          <w:rFonts w:cs="Arial"/>
          <w:bCs/>
          <w:sz w:val="20"/>
        </w:rPr>
        <w:t>ment</w:t>
      </w:r>
      <w:r w:rsidR="00870E7B" w:rsidRPr="00660CA2">
        <w:rPr>
          <w:rFonts w:cs="Arial"/>
          <w:bCs/>
          <w:sz w:val="20"/>
        </w:rPr>
        <w:t>ing these projects in the capacity of an Agent i.e. procur</w:t>
      </w:r>
      <w:r w:rsidR="00660CA2" w:rsidRPr="00660CA2">
        <w:rPr>
          <w:rFonts w:cs="Arial"/>
          <w:bCs/>
          <w:sz w:val="20"/>
        </w:rPr>
        <w:t>e</w:t>
      </w:r>
      <w:r w:rsidR="00870E7B" w:rsidRPr="00660CA2">
        <w:rPr>
          <w:rFonts w:cs="Arial"/>
          <w:bCs/>
          <w:sz w:val="20"/>
        </w:rPr>
        <w:t>ment on behalf of a counterpar</w:t>
      </w:r>
      <w:r w:rsidR="00660CA2" w:rsidRPr="00660CA2">
        <w:rPr>
          <w:rFonts w:cs="Arial"/>
          <w:bCs/>
          <w:sz w:val="20"/>
        </w:rPr>
        <w:t>t</w:t>
      </w:r>
      <w:r w:rsidR="00870E7B" w:rsidRPr="00660CA2">
        <w:rPr>
          <w:rFonts w:cs="Arial"/>
          <w:bCs/>
          <w:sz w:val="20"/>
        </w:rPr>
        <w:t xml:space="preserve">y, only the fee will be recognised as revenue in UNDP’s financial statements. All other funds received and expenses incurred will be excluded </w:t>
      </w:r>
      <w:r w:rsidR="00A0738D">
        <w:rPr>
          <w:rFonts w:cs="Arial"/>
          <w:bCs/>
          <w:sz w:val="20"/>
        </w:rPr>
        <w:t xml:space="preserve">from UNDP’s financial statements (recorded in non-UNDP fund codes). </w:t>
      </w:r>
    </w:p>
    <w:p w14:paraId="4BADA623" w14:textId="4002BBB6" w:rsidR="00870E7B" w:rsidRPr="00DC151A" w:rsidRDefault="00870E7B" w:rsidP="00D3104D">
      <w:pPr>
        <w:pStyle w:val="ListParagraph"/>
        <w:numPr>
          <w:ilvl w:val="1"/>
          <w:numId w:val="7"/>
        </w:numPr>
        <w:jc w:val="both"/>
        <w:rPr>
          <w:rFonts w:cs="Arial"/>
          <w:bCs/>
          <w:sz w:val="20"/>
        </w:rPr>
      </w:pPr>
      <w:r w:rsidRPr="00DC151A">
        <w:rPr>
          <w:rFonts w:cs="Arial"/>
          <w:bCs/>
          <w:sz w:val="20"/>
        </w:rPr>
        <w:t>UNDP is required to comply with the disclosure requirements of IPSAS 9 (para.</w:t>
      </w:r>
      <w:r w:rsidR="004C479D" w:rsidRPr="00DC151A">
        <w:rPr>
          <w:rFonts w:cs="Arial"/>
          <w:bCs/>
          <w:sz w:val="20"/>
        </w:rPr>
        <w:t>39</w:t>
      </w:r>
      <w:r w:rsidRPr="00DC151A">
        <w:rPr>
          <w:rFonts w:cs="Arial"/>
          <w:bCs/>
          <w:sz w:val="20"/>
        </w:rPr>
        <w:t>).</w:t>
      </w:r>
    </w:p>
    <w:p w14:paraId="43E817B9" w14:textId="3EFAA027" w:rsidR="00DC151A" w:rsidRPr="00DC151A" w:rsidRDefault="00A0738D" w:rsidP="00D3104D">
      <w:pPr>
        <w:pStyle w:val="ListParagraph"/>
        <w:numPr>
          <w:ilvl w:val="1"/>
          <w:numId w:val="7"/>
        </w:numPr>
        <w:jc w:val="both"/>
        <w:rPr>
          <w:rFonts w:cs="Arial"/>
          <w:bCs/>
          <w:sz w:val="20"/>
        </w:rPr>
      </w:pPr>
      <w:r>
        <w:rPr>
          <w:rFonts w:cs="Arial"/>
          <w:bCs/>
          <w:sz w:val="20"/>
        </w:rPr>
        <w:t>A</w:t>
      </w:r>
      <w:r w:rsidR="00DC151A" w:rsidRPr="00DC151A">
        <w:rPr>
          <w:rFonts w:cs="Arial"/>
          <w:bCs/>
          <w:sz w:val="20"/>
        </w:rPr>
        <w:t xml:space="preserve">ccounting policy </w:t>
      </w:r>
      <w:r>
        <w:rPr>
          <w:rFonts w:cs="Arial"/>
          <w:bCs/>
          <w:sz w:val="20"/>
        </w:rPr>
        <w:t>disclosure if/when MPS revenues and expenses are</w:t>
      </w:r>
      <w:r w:rsidR="00DC151A" w:rsidRPr="00DC151A">
        <w:rPr>
          <w:rFonts w:cs="Arial"/>
          <w:bCs/>
          <w:sz w:val="20"/>
        </w:rPr>
        <w:t xml:space="preserve"> significant to UNDP’s </w:t>
      </w:r>
      <w:r>
        <w:rPr>
          <w:rFonts w:cs="Arial"/>
          <w:bCs/>
          <w:sz w:val="20"/>
        </w:rPr>
        <w:t xml:space="preserve">overall </w:t>
      </w:r>
      <w:r w:rsidR="00DC151A" w:rsidRPr="00DC151A">
        <w:rPr>
          <w:rFonts w:cs="Arial"/>
          <w:bCs/>
          <w:sz w:val="20"/>
        </w:rPr>
        <w:t>accounts:</w:t>
      </w:r>
    </w:p>
    <w:p w14:paraId="0A82C578" w14:textId="1A2CE36C" w:rsidR="00DC151A" w:rsidRPr="00DC151A" w:rsidRDefault="00DC151A" w:rsidP="00DC151A">
      <w:pPr>
        <w:pStyle w:val="ListParagraph"/>
        <w:ind w:left="360"/>
        <w:jc w:val="both"/>
        <w:rPr>
          <w:i/>
          <w:iCs/>
          <w:sz w:val="20"/>
        </w:rPr>
      </w:pPr>
      <w:r w:rsidRPr="00DC151A">
        <w:rPr>
          <w:i/>
          <w:iCs/>
          <w:sz w:val="20"/>
        </w:rPr>
        <w:t>“Fees for procurement, training, administrative, custodial and other services rendered to Governments</w:t>
      </w:r>
      <w:r w:rsidR="00783FFD">
        <w:rPr>
          <w:i/>
          <w:iCs/>
          <w:sz w:val="20"/>
        </w:rPr>
        <w:t xml:space="preserve"> P</w:t>
      </w:r>
      <w:r w:rsidRPr="00DC151A">
        <w:rPr>
          <w:i/>
          <w:iCs/>
          <w:sz w:val="20"/>
        </w:rPr>
        <w:t>artners for the provision of</w:t>
      </w:r>
      <w:r w:rsidRPr="00DC151A">
        <w:rPr>
          <w:rFonts w:cs="Arial"/>
          <w:bCs/>
          <w:i/>
          <w:iCs/>
          <w:sz w:val="20"/>
        </w:rPr>
        <w:t xml:space="preserve"> Management and Support Services (MPS) </w:t>
      </w:r>
      <w:r w:rsidR="00A0738D">
        <w:rPr>
          <w:i/>
          <w:iCs/>
          <w:sz w:val="20"/>
        </w:rPr>
        <w:t>are</w:t>
      </w:r>
      <w:r w:rsidR="00A0738D" w:rsidRPr="00DC151A">
        <w:rPr>
          <w:i/>
          <w:iCs/>
          <w:sz w:val="20"/>
        </w:rPr>
        <w:t xml:space="preserve"> </w:t>
      </w:r>
      <w:r w:rsidRPr="00DC151A">
        <w:rPr>
          <w:i/>
          <w:iCs/>
          <w:sz w:val="20"/>
        </w:rPr>
        <w:t>recognized when the service is performed and/or training takes place.”</w:t>
      </w:r>
    </w:p>
    <w:p w14:paraId="08D3A0B0" w14:textId="471D68EC" w:rsidR="00870E7B" w:rsidRPr="00DC151A" w:rsidRDefault="00870E7B" w:rsidP="00D3104D">
      <w:pPr>
        <w:pStyle w:val="Heading1"/>
        <w:numPr>
          <w:ilvl w:val="0"/>
          <w:numId w:val="7"/>
        </w:numPr>
        <w:spacing w:after="220"/>
        <w:rPr>
          <w:rFonts w:cs="Arial"/>
          <w:sz w:val="20"/>
          <w:szCs w:val="20"/>
        </w:rPr>
      </w:pPr>
      <w:bookmarkStart w:id="15" w:name="_Toc81297792"/>
      <w:r w:rsidRPr="00DC151A">
        <w:rPr>
          <w:rFonts w:cs="Arial"/>
          <w:sz w:val="20"/>
          <w:szCs w:val="20"/>
        </w:rPr>
        <w:t>RELATED UNDP GUIDANCE IN RELATION TO MPS</w:t>
      </w:r>
      <w:bookmarkEnd w:id="15"/>
    </w:p>
    <w:p w14:paraId="4E017905" w14:textId="3258C405" w:rsidR="00870E7B" w:rsidRPr="00A0738D" w:rsidRDefault="00A265E2" w:rsidP="00130DAA">
      <w:pPr>
        <w:pStyle w:val="ListParagraph"/>
        <w:numPr>
          <w:ilvl w:val="1"/>
          <w:numId w:val="7"/>
        </w:numPr>
        <w:rPr>
          <w:rFonts w:cs="Arial"/>
          <w:sz w:val="20"/>
        </w:rPr>
      </w:pPr>
      <w:hyperlink r:id="rId20" w:history="1">
        <w:r w:rsidRPr="00A265E2">
          <w:rPr>
            <w:rStyle w:val="Hyperlink"/>
            <w:rFonts w:cs="Arial"/>
            <w:sz w:val="20"/>
          </w:rPr>
          <w:t>Provision of Management and Support Services through the Memorandum for the Provision of Services (MPS)</w:t>
        </w:r>
      </w:hyperlink>
      <w:r>
        <w:rPr>
          <w:rFonts w:cs="Arial"/>
          <w:sz w:val="20"/>
        </w:rPr>
        <w:t xml:space="preserve"> </w:t>
      </w:r>
    </w:p>
    <w:p w14:paraId="42D76081" w14:textId="210CC4F7" w:rsidR="008E7FD4" w:rsidRPr="00130DAA" w:rsidRDefault="00000000">
      <w:pPr>
        <w:pStyle w:val="ListParagraph"/>
        <w:numPr>
          <w:ilvl w:val="1"/>
          <w:numId w:val="7"/>
        </w:numPr>
        <w:rPr>
          <w:rStyle w:val="Hyperlink"/>
          <w:color w:val="auto"/>
          <w:sz w:val="20"/>
          <w:u w:val="none"/>
        </w:rPr>
      </w:pPr>
      <w:hyperlink r:id="rId21" w:history="1">
        <w:r w:rsidR="008E7FD4" w:rsidRPr="00A0738D">
          <w:rPr>
            <w:rStyle w:val="Hyperlink"/>
            <w:sz w:val="20"/>
          </w:rPr>
          <w:t>Cost Recovery from Other Resources - GMS</w:t>
        </w:r>
      </w:hyperlink>
    </w:p>
    <w:p w14:paraId="01ECF40D" w14:textId="5CB66E2B" w:rsidR="00AC0D55" w:rsidRPr="00A0738D" w:rsidRDefault="00000000" w:rsidP="00130DAA">
      <w:pPr>
        <w:pStyle w:val="ListParagraph"/>
        <w:numPr>
          <w:ilvl w:val="1"/>
          <w:numId w:val="7"/>
        </w:numPr>
        <w:rPr>
          <w:sz w:val="20"/>
        </w:rPr>
      </w:pPr>
      <w:hyperlink r:id="rId22" w:history="1">
        <w:r w:rsidR="00AC0D55" w:rsidRPr="00AC0D55">
          <w:rPr>
            <w:rStyle w:val="Hyperlink"/>
            <w:sz w:val="20"/>
          </w:rPr>
          <w:t>COVID19 Fund Mapping for global circulation version 6 May 2020</w:t>
        </w:r>
      </w:hyperlink>
    </w:p>
    <w:p w14:paraId="0DDD56E5" w14:textId="77777777" w:rsidR="00EF3185" w:rsidRPr="008D5B65" w:rsidRDefault="00EF3185" w:rsidP="00261D1E">
      <w:pPr>
        <w:jc w:val="both"/>
        <w:rPr>
          <w:rFonts w:cs="Arial"/>
          <w:b/>
          <w:caps/>
          <w:sz w:val="20"/>
        </w:rPr>
      </w:pPr>
    </w:p>
    <w:sectPr w:rsidR="00EF3185" w:rsidRPr="008D5B65" w:rsidSect="00A574CD">
      <w:pgSz w:w="11906" w:h="16838" w:code="9"/>
      <w:pgMar w:top="1134" w:right="849" w:bottom="1134" w:left="1021" w:header="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3B9E24" w14:textId="77777777" w:rsidR="009071AE" w:rsidRDefault="009071AE">
      <w:pPr>
        <w:spacing w:after="0"/>
      </w:pPr>
      <w:r>
        <w:separator/>
      </w:r>
    </w:p>
  </w:endnote>
  <w:endnote w:type="continuationSeparator" w:id="0">
    <w:p w14:paraId="69FDAB95" w14:textId="77777777" w:rsidR="009071AE" w:rsidRDefault="009071AE">
      <w:pPr>
        <w:spacing w:after="0"/>
      </w:pPr>
      <w:r>
        <w:continuationSeparator/>
      </w:r>
    </w:p>
  </w:endnote>
  <w:endnote w:type="continuationNotice" w:id="1">
    <w:p w14:paraId="46DD5790" w14:textId="77777777" w:rsidR="009071AE" w:rsidRDefault="009071A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Bahnschrift SemiBold">
    <w:panose1 w:val="020B0502040204020203"/>
    <w:charset w:val="00"/>
    <w:family w:val="swiss"/>
    <w:pitch w:val="variable"/>
    <w:sig w:usb0="A00002C7" w:usb1="00000002"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D98BA1" w14:textId="01376258" w:rsidR="00427C4F" w:rsidRDefault="00427C4F" w:rsidP="3FD8904F">
    <w:pPr>
      <w:pStyle w:val="Footer"/>
      <w:rPr>
        <w:rStyle w:val="PageNumber"/>
      </w:rPr>
    </w:pPr>
    <w:r>
      <w:rPr>
        <w:rStyle w:val="PageNumber"/>
      </w:rPr>
      <w:tab/>
      <w:t xml:space="preserve"> Page </w:t>
    </w:r>
    <w:r w:rsidRPr="3FD8904F">
      <w:rPr>
        <w:rStyle w:val="PageNumber"/>
        <w:noProof/>
      </w:rPr>
      <w:fldChar w:fldCharType="begin"/>
    </w:r>
    <w:r>
      <w:rPr>
        <w:rStyle w:val="PageNumber"/>
      </w:rPr>
      <w:instrText xml:space="preserve"> PAGE </w:instrText>
    </w:r>
    <w:r w:rsidRPr="3FD8904F">
      <w:rPr>
        <w:rStyle w:val="PageNumber"/>
      </w:rPr>
      <w:fldChar w:fldCharType="separate"/>
    </w:r>
    <w:r>
      <w:rPr>
        <w:rStyle w:val="PageNumber"/>
        <w:noProof/>
      </w:rPr>
      <w:t>3</w:t>
    </w:r>
    <w:r w:rsidRPr="3FD8904F">
      <w:rPr>
        <w:rStyle w:val="PageNumber"/>
        <w:noProof/>
      </w:rPr>
      <w:fldChar w:fldCharType="end"/>
    </w:r>
    <w:r>
      <w:rPr>
        <w:rStyle w:val="PageNumber"/>
      </w:rPr>
      <w:t xml:space="preserve"> of </w:t>
    </w:r>
    <w:r w:rsidRPr="3FD8904F">
      <w:rPr>
        <w:rStyle w:val="PageNumber"/>
        <w:noProof/>
      </w:rPr>
      <w:fldChar w:fldCharType="begin"/>
    </w:r>
    <w:r>
      <w:rPr>
        <w:rStyle w:val="PageNumber"/>
      </w:rPr>
      <w:instrText xml:space="preserve"> NUMPAGES </w:instrText>
    </w:r>
    <w:r w:rsidRPr="3FD8904F">
      <w:rPr>
        <w:rStyle w:val="PageNumber"/>
      </w:rPr>
      <w:fldChar w:fldCharType="separate"/>
    </w:r>
    <w:r>
      <w:rPr>
        <w:rStyle w:val="PageNumber"/>
        <w:noProof/>
      </w:rPr>
      <w:t>13</w:t>
    </w:r>
    <w:r w:rsidRPr="3FD8904F">
      <w:rPr>
        <w:rStyle w:val="PageNumbe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F605DA" w14:textId="77777777" w:rsidR="009071AE" w:rsidRDefault="009071AE">
      <w:pPr>
        <w:spacing w:after="0"/>
      </w:pPr>
      <w:r>
        <w:separator/>
      </w:r>
    </w:p>
  </w:footnote>
  <w:footnote w:type="continuationSeparator" w:id="0">
    <w:p w14:paraId="3AA8CC91" w14:textId="77777777" w:rsidR="009071AE" w:rsidRDefault="009071AE">
      <w:pPr>
        <w:spacing w:after="0"/>
      </w:pPr>
      <w:r>
        <w:continuationSeparator/>
      </w:r>
    </w:p>
  </w:footnote>
  <w:footnote w:type="continuationNotice" w:id="1">
    <w:p w14:paraId="77262825" w14:textId="77777777" w:rsidR="009071AE" w:rsidRDefault="009071AE">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BC5144" w14:textId="30E3D733" w:rsidR="00427C4F" w:rsidRDefault="00061928" w:rsidP="00061928">
    <w:pPr>
      <w:pStyle w:val="Header"/>
      <w:jc w:val="right"/>
    </w:pPr>
    <w:r w:rsidRPr="00920CAE">
      <w:rPr>
        <w:rFonts w:cs="Arial"/>
        <w:noProof/>
        <w:sz w:val="20"/>
      </w:rPr>
      <w:drawing>
        <wp:inline distT="0" distB="0" distL="0" distR="0" wp14:anchorId="21A86692" wp14:editId="5473AEA7">
          <wp:extent cx="638175" cy="1152525"/>
          <wp:effectExtent l="0" t="0" r="9525" b="9525"/>
          <wp:docPr id="930461021" name="Picture 9304610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38175" cy="1152525"/>
                  </a:xfrm>
                  <a:prstGeom prst="rect">
                    <a:avLst/>
                  </a:prstGeom>
                  <a:noFill/>
                </pic:spPr>
              </pic:pic>
            </a:graphicData>
          </a:graphic>
        </wp:inline>
      </w:drawing>
    </w:r>
  </w:p>
  <w:p w14:paraId="1AD32FB8" w14:textId="7FFFF52B" w:rsidR="00A0738D" w:rsidRPr="00130DAA" w:rsidRDefault="00A0738D" w:rsidP="00A0738D">
    <w:pPr>
      <w:pStyle w:val="Header"/>
      <w:jc w:val="right"/>
      <w:rPr>
        <w:b/>
        <w:bCs/>
      </w:rPr>
    </w:pPr>
    <w:r w:rsidRPr="00130DAA">
      <w:rPr>
        <w:b/>
        <w:bCs/>
      </w:rPr>
      <w:t>Accounting Guidance Note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035"/>
      <w:gridCol w:w="763"/>
      <w:gridCol w:w="2132"/>
      <w:gridCol w:w="2318"/>
      <w:gridCol w:w="2788"/>
    </w:tblGrid>
    <w:tr w:rsidR="00427C4F" w14:paraId="04FF1350" w14:textId="77777777" w:rsidTr="3FD8904F">
      <w:trPr>
        <w:trHeight w:val="240"/>
        <w:tblHeader/>
        <w:jc w:val="center"/>
      </w:trPr>
      <w:tc>
        <w:tcPr>
          <w:tcW w:w="1014" w:type="pct"/>
          <w:tcBorders>
            <w:top w:val="nil"/>
            <w:left w:val="nil"/>
            <w:bottom w:val="double" w:sz="4" w:space="0" w:color="auto"/>
            <w:right w:val="nil"/>
          </w:tcBorders>
        </w:tcPr>
        <w:p w14:paraId="46E97605" w14:textId="77777777" w:rsidR="00427C4F" w:rsidRPr="006D7181" w:rsidRDefault="00427C4F" w:rsidP="009D6001">
          <w:pPr>
            <w:pStyle w:val="Header"/>
          </w:pPr>
        </w:p>
      </w:tc>
      <w:tc>
        <w:tcPr>
          <w:tcW w:w="3986" w:type="pct"/>
          <w:gridSpan w:val="4"/>
          <w:tcBorders>
            <w:top w:val="nil"/>
            <w:left w:val="nil"/>
            <w:bottom w:val="double" w:sz="4" w:space="0" w:color="auto"/>
            <w:right w:val="nil"/>
          </w:tcBorders>
        </w:tcPr>
        <w:p w14:paraId="056168D3" w14:textId="77777777" w:rsidR="00427C4F" w:rsidRPr="00E878CD" w:rsidRDefault="00427C4F" w:rsidP="3FD8904F">
          <w:pPr>
            <w:pStyle w:val="BodyText"/>
            <w:spacing w:before="500"/>
            <w:jc w:val="center"/>
            <w:rPr>
              <w:b/>
              <w:bCs/>
              <w:sz w:val="32"/>
              <w:szCs w:val="32"/>
            </w:rPr>
          </w:pPr>
          <w:r w:rsidRPr="3FD8904F">
            <w:rPr>
              <w:b/>
              <w:bCs/>
              <w:sz w:val="32"/>
              <w:szCs w:val="32"/>
            </w:rPr>
            <w:t>Business Process</w:t>
          </w:r>
        </w:p>
      </w:tc>
    </w:tr>
    <w:tr w:rsidR="00427C4F" w14:paraId="0901C9BD" w14:textId="77777777" w:rsidTr="3FD8904F">
      <w:trPr>
        <w:trHeight w:val="240"/>
        <w:tblHeader/>
        <w:jc w:val="center"/>
      </w:trPr>
      <w:tc>
        <w:tcPr>
          <w:tcW w:w="5000" w:type="pct"/>
          <w:gridSpan w:val="5"/>
          <w:tcBorders>
            <w:top w:val="double" w:sz="4" w:space="0" w:color="auto"/>
            <w:left w:val="double" w:sz="4" w:space="0" w:color="auto"/>
            <w:bottom w:val="single" w:sz="4" w:space="0" w:color="auto"/>
            <w:right w:val="double" w:sz="4" w:space="0" w:color="auto"/>
          </w:tcBorders>
        </w:tcPr>
        <w:p w14:paraId="4894A16E" w14:textId="77777777" w:rsidR="00427C4F" w:rsidRDefault="00427C4F" w:rsidP="00D60FD9">
          <w:pPr>
            <w:pStyle w:val="BodyText"/>
            <w:spacing w:before="60" w:after="60"/>
            <w:rPr>
              <w:b/>
              <w:bCs/>
            </w:rPr>
          </w:pPr>
          <w:r>
            <w:rPr>
              <w:b/>
              <w:bCs/>
            </w:rPr>
            <w:t>Area:                       OFRM Administrative Services Management</w:t>
          </w:r>
        </w:p>
      </w:tc>
    </w:tr>
    <w:tr w:rsidR="00427C4F" w14:paraId="26DB091D" w14:textId="77777777" w:rsidTr="3FD8904F">
      <w:trPr>
        <w:trHeight w:val="240"/>
        <w:tblHeader/>
        <w:jc w:val="center"/>
      </w:trPr>
      <w:tc>
        <w:tcPr>
          <w:tcW w:w="1394" w:type="pct"/>
          <w:gridSpan w:val="2"/>
          <w:tcBorders>
            <w:top w:val="double" w:sz="4" w:space="0" w:color="auto"/>
            <w:left w:val="double" w:sz="4" w:space="0" w:color="auto"/>
            <w:bottom w:val="double" w:sz="4" w:space="0" w:color="auto"/>
            <w:right w:val="nil"/>
          </w:tcBorders>
        </w:tcPr>
        <w:p w14:paraId="24A503CB" w14:textId="77777777" w:rsidR="00427C4F" w:rsidRDefault="00427C4F" w:rsidP="009D6001">
          <w:pPr>
            <w:pStyle w:val="BodyText"/>
            <w:spacing w:before="60" w:after="60"/>
            <w:rPr>
              <w:b/>
              <w:bCs/>
            </w:rPr>
          </w:pPr>
          <w:r>
            <w:rPr>
              <w:b/>
              <w:bCs/>
            </w:rPr>
            <w:t>BP Reference No:</w:t>
          </w:r>
        </w:p>
      </w:tc>
      <w:tc>
        <w:tcPr>
          <w:tcW w:w="1062" w:type="pct"/>
          <w:tcBorders>
            <w:top w:val="double" w:sz="4" w:space="0" w:color="auto"/>
            <w:left w:val="nil"/>
            <w:bottom w:val="double" w:sz="4" w:space="0" w:color="auto"/>
            <w:right w:val="single" w:sz="4" w:space="0" w:color="auto"/>
          </w:tcBorders>
        </w:tcPr>
        <w:p w14:paraId="698F5C0F" w14:textId="3D6C2D08" w:rsidR="00427C4F" w:rsidRPr="00783700" w:rsidRDefault="00427C4F" w:rsidP="00D60FD9">
          <w:pPr>
            <w:spacing w:after="0"/>
            <w:rPr>
              <w:rFonts w:cs="Arial"/>
              <w:sz w:val="20"/>
              <w:lang w:val="en-US"/>
            </w:rPr>
          </w:pPr>
          <w:r>
            <w:rPr>
              <w:lang w:val="en-US"/>
            </w:rPr>
            <w:t>BP001 - PAYMENT</w:t>
          </w:r>
        </w:p>
      </w:tc>
      <w:tc>
        <w:tcPr>
          <w:tcW w:w="1155" w:type="pct"/>
          <w:tcBorders>
            <w:top w:val="double" w:sz="4" w:space="0" w:color="auto"/>
            <w:left w:val="single" w:sz="4" w:space="0" w:color="auto"/>
            <w:bottom w:val="double" w:sz="4" w:space="0" w:color="auto"/>
            <w:right w:val="nil"/>
          </w:tcBorders>
        </w:tcPr>
        <w:p w14:paraId="3BCB9912" w14:textId="77777777" w:rsidR="00427C4F" w:rsidRDefault="00427C4F" w:rsidP="009D6001">
          <w:pPr>
            <w:pStyle w:val="BodyText"/>
            <w:tabs>
              <w:tab w:val="left" w:pos="823"/>
            </w:tabs>
            <w:spacing w:before="60" w:after="60"/>
          </w:pPr>
          <w:r>
            <w:rPr>
              <w:b/>
              <w:bCs/>
            </w:rPr>
            <w:t>Version No.:</w:t>
          </w:r>
        </w:p>
      </w:tc>
      <w:tc>
        <w:tcPr>
          <w:tcW w:w="1389" w:type="pct"/>
          <w:tcBorders>
            <w:top w:val="double" w:sz="4" w:space="0" w:color="auto"/>
            <w:left w:val="nil"/>
            <w:bottom w:val="double" w:sz="4" w:space="0" w:color="auto"/>
            <w:right w:val="double" w:sz="4" w:space="0" w:color="auto"/>
          </w:tcBorders>
        </w:tcPr>
        <w:p w14:paraId="0CBC176B" w14:textId="77777777" w:rsidR="00427C4F" w:rsidRDefault="00427C4F" w:rsidP="00C72784">
          <w:pPr>
            <w:pStyle w:val="BodyText"/>
            <w:spacing w:before="60" w:after="60"/>
          </w:pPr>
          <w:r>
            <w:t>1</w:t>
          </w:r>
        </w:p>
      </w:tc>
    </w:tr>
  </w:tbl>
  <w:p w14:paraId="3BF95B94" w14:textId="77777777" w:rsidR="00427C4F" w:rsidRDefault="00427C4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CD966824"/>
    <w:lvl w:ilvl="0">
      <w:start w:val="1"/>
      <w:numFmt w:val="decimal"/>
      <w:pStyle w:val="ListNumber3"/>
      <w:lvlText w:val="%1."/>
      <w:lvlJc w:val="left"/>
      <w:pPr>
        <w:tabs>
          <w:tab w:val="num" w:pos="1170"/>
        </w:tabs>
        <w:ind w:left="1170" w:hanging="360"/>
      </w:pPr>
    </w:lvl>
  </w:abstractNum>
  <w:abstractNum w:abstractNumId="1" w15:restartNumberingAfterBreak="0">
    <w:nsid w:val="00A56533"/>
    <w:multiLevelType w:val="multilevel"/>
    <w:tmpl w:val="114E415A"/>
    <w:lvl w:ilvl="0">
      <w:start w:val="2"/>
      <w:numFmt w:val="decimal"/>
      <w:lvlText w:val="%1"/>
      <w:lvlJc w:val="left"/>
      <w:pPr>
        <w:ind w:left="435" w:hanging="435"/>
      </w:pPr>
      <w:rPr>
        <w:rFonts w:hint="default"/>
        <w:i w:val="0"/>
      </w:rPr>
    </w:lvl>
    <w:lvl w:ilvl="1">
      <w:start w:val="3"/>
      <w:numFmt w:val="decimal"/>
      <w:lvlText w:val="%1.%2"/>
      <w:lvlJc w:val="left"/>
      <w:pPr>
        <w:ind w:left="1695" w:hanging="435"/>
      </w:pPr>
      <w:rPr>
        <w:rFonts w:hint="default"/>
        <w:i w:val="0"/>
      </w:rPr>
    </w:lvl>
    <w:lvl w:ilvl="2">
      <w:start w:val="1"/>
      <w:numFmt w:val="decimal"/>
      <w:pStyle w:val="Heading3"/>
      <w:lvlText w:val="%1.%2.%3"/>
      <w:lvlJc w:val="left"/>
      <w:pPr>
        <w:ind w:left="720" w:hanging="720"/>
      </w:pPr>
      <w:rPr>
        <w:rFonts w:hint="default"/>
        <w:i w:val="0"/>
      </w:rPr>
    </w:lvl>
    <w:lvl w:ilvl="3">
      <w:start w:val="1"/>
      <w:numFmt w:val="decimal"/>
      <w:lvlText w:val="%1.%2.%3.%4"/>
      <w:lvlJc w:val="left"/>
      <w:pPr>
        <w:ind w:left="4500" w:hanging="720"/>
      </w:pPr>
      <w:rPr>
        <w:rFonts w:hint="default"/>
        <w:i w:val="0"/>
      </w:rPr>
    </w:lvl>
    <w:lvl w:ilvl="4">
      <w:start w:val="1"/>
      <w:numFmt w:val="decimal"/>
      <w:lvlText w:val="%1.%2.%3.%4.%5"/>
      <w:lvlJc w:val="left"/>
      <w:pPr>
        <w:ind w:left="6120" w:hanging="1080"/>
      </w:pPr>
      <w:rPr>
        <w:rFonts w:hint="default"/>
        <w:i w:val="0"/>
      </w:rPr>
    </w:lvl>
    <w:lvl w:ilvl="5">
      <w:start w:val="1"/>
      <w:numFmt w:val="decimal"/>
      <w:lvlText w:val="%1.%2.%3.%4.%5.%6"/>
      <w:lvlJc w:val="left"/>
      <w:pPr>
        <w:ind w:left="7380" w:hanging="1080"/>
      </w:pPr>
      <w:rPr>
        <w:rFonts w:hint="default"/>
        <w:i w:val="0"/>
      </w:rPr>
    </w:lvl>
    <w:lvl w:ilvl="6">
      <w:start w:val="1"/>
      <w:numFmt w:val="decimal"/>
      <w:lvlText w:val="%1.%2.%3.%4.%5.%6.%7"/>
      <w:lvlJc w:val="left"/>
      <w:pPr>
        <w:ind w:left="9000" w:hanging="1440"/>
      </w:pPr>
      <w:rPr>
        <w:rFonts w:hint="default"/>
        <w:i w:val="0"/>
      </w:rPr>
    </w:lvl>
    <w:lvl w:ilvl="7">
      <w:start w:val="1"/>
      <w:numFmt w:val="decimal"/>
      <w:lvlText w:val="%1.%2.%3.%4.%5.%6.%7.%8"/>
      <w:lvlJc w:val="left"/>
      <w:pPr>
        <w:ind w:left="10260" w:hanging="1440"/>
      </w:pPr>
      <w:rPr>
        <w:rFonts w:hint="default"/>
        <w:i w:val="0"/>
      </w:rPr>
    </w:lvl>
    <w:lvl w:ilvl="8">
      <w:start w:val="1"/>
      <w:numFmt w:val="decimal"/>
      <w:lvlText w:val="%1.%2.%3.%4.%5.%6.%7.%8.%9"/>
      <w:lvlJc w:val="left"/>
      <w:pPr>
        <w:ind w:left="11880" w:hanging="1800"/>
      </w:pPr>
      <w:rPr>
        <w:rFonts w:hint="default"/>
        <w:i w:val="0"/>
      </w:rPr>
    </w:lvl>
  </w:abstractNum>
  <w:abstractNum w:abstractNumId="2" w15:restartNumberingAfterBreak="0">
    <w:nsid w:val="08D6271D"/>
    <w:multiLevelType w:val="multilevel"/>
    <w:tmpl w:val="4EBCF15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F0C6CB5"/>
    <w:multiLevelType w:val="multilevel"/>
    <w:tmpl w:val="D764964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4.%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8540C22"/>
    <w:multiLevelType w:val="multilevel"/>
    <w:tmpl w:val="6756DC74"/>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41AF1A49"/>
    <w:multiLevelType w:val="multilevel"/>
    <w:tmpl w:val="3EA2395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46AD0FBA"/>
    <w:multiLevelType w:val="multilevel"/>
    <w:tmpl w:val="569AD37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bullet"/>
      <w:lvlText w:val=""/>
      <w:lvlJc w:val="left"/>
      <w:pPr>
        <w:ind w:left="720" w:hanging="720"/>
      </w:pPr>
      <w:rPr>
        <w:rFonts w:ascii="Wingdings" w:hAnsi="Wingding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4EE60A43"/>
    <w:multiLevelType w:val="multilevel"/>
    <w:tmpl w:val="A4BC651E"/>
    <w:lvl w:ilvl="0">
      <w:start w:val="2"/>
      <w:numFmt w:val="decimal"/>
      <w:lvlText w:val="%1"/>
      <w:lvlJc w:val="left"/>
      <w:pPr>
        <w:ind w:left="360" w:hanging="360"/>
      </w:pPr>
      <w:rPr>
        <w:rFonts w:hint="default"/>
      </w:rPr>
    </w:lvl>
    <w:lvl w:ilvl="1">
      <w:start w:val="1"/>
      <w:numFmt w:val="bullet"/>
      <w:lvlText w:val=""/>
      <w:lvlJc w:val="left"/>
      <w:pPr>
        <w:ind w:left="360" w:hanging="36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483623611">
    <w:abstractNumId w:val="0"/>
  </w:num>
  <w:num w:numId="2" w16cid:durableId="1734500072">
    <w:abstractNumId w:val="1"/>
  </w:num>
  <w:num w:numId="3" w16cid:durableId="908884782">
    <w:abstractNumId w:val="6"/>
  </w:num>
  <w:num w:numId="4" w16cid:durableId="1641230394">
    <w:abstractNumId w:val="4"/>
  </w:num>
  <w:num w:numId="5" w16cid:durableId="585651322">
    <w:abstractNumId w:val="3"/>
  </w:num>
  <w:num w:numId="6" w16cid:durableId="935938431">
    <w:abstractNumId w:val="2"/>
  </w:num>
  <w:num w:numId="7" w16cid:durableId="1599831387">
    <w:abstractNumId w:val="5"/>
  </w:num>
  <w:num w:numId="8" w16cid:durableId="2093505705">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7EF8"/>
    <w:rsid w:val="00001B1C"/>
    <w:rsid w:val="000023F8"/>
    <w:rsid w:val="0000296D"/>
    <w:rsid w:val="00002A96"/>
    <w:rsid w:val="000033BF"/>
    <w:rsid w:val="00004B25"/>
    <w:rsid w:val="00006053"/>
    <w:rsid w:val="000063D5"/>
    <w:rsid w:val="00010072"/>
    <w:rsid w:val="000103B0"/>
    <w:rsid w:val="00010582"/>
    <w:rsid w:val="00010701"/>
    <w:rsid w:val="00012093"/>
    <w:rsid w:val="00012668"/>
    <w:rsid w:val="00012DD4"/>
    <w:rsid w:val="00012E59"/>
    <w:rsid w:val="00013C51"/>
    <w:rsid w:val="0001433D"/>
    <w:rsid w:val="000145C2"/>
    <w:rsid w:val="00014911"/>
    <w:rsid w:val="00014BF3"/>
    <w:rsid w:val="000171B4"/>
    <w:rsid w:val="0001722B"/>
    <w:rsid w:val="00017ADF"/>
    <w:rsid w:val="0002107A"/>
    <w:rsid w:val="000229DB"/>
    <w:rsid w:val="00023942"/>
    <w:rsid w:val="00024833"/>
    <w:rsid w:val="0002608D"/>
    <w:rsid w:val="00031BAD"/>
    <w:rsid w:val="000322F2"/>
    <w:rsid w:val="000328BF"/>
    <w:rsid w:val="00032A31"/>
    <w:rsid w:val="00033117"/>
    <w:rsid w:val="00033A98"/>
    <w:rsid w:val="00033CEA"/>
    <w:rsid w:val="00034B8C"/>
    <w:rsid w:val="00036F28"/>
    <w:rsid w:val="00037A47"/>
    <w:rsid w:val="00037E4C"/>
    <w:rsid w:val="00037F27"/>
    <w:rsid w:val="000403B5"/>
    <w:rsid w:val="00040C3D"/>
    <w:rsid w:val="0004190F"/>
    <w:rsid w:val="00041E9F"/>
    <w:rsid w:val="00041F14"/>
    <w:rsid w:val="000428C3"/>
    <w:rsid w:val="00042B75"/>
    <w:rsid w:val="000430D3"/>
    <w:rsid w:val="0004341D"/>
    <w:rsid w:val="00043444"/>
    <w:rsid w:val="00044F1C"/>
    <w:rsid w:val="0004606A"/>
    <w:rsid w:val="00046D1F"/>
    <w:rsid w:val="00047553"/>
    <w:rsid w:val="000475DF"/>
    <w:rsid w:val="00047D50"/>
    <w:rsid w:val="00047E37"/>
    <w:rsid w:val="00050286"/>
    <w:rsid w:val="000505A7"/>
    <w:rsid w:val="00051D22"/>
    <w:rsid w:val="00051E86"/>
    <w:rsid w:val="00051FF8"/>
    <w:rsid w:val="00052F06"/>
    <w:rsid w:val="0005397A"/>
    <w:rsid w:val="00053ADC"/>
    <w:rsid w:val="00053B7F"/>
    <w:rsid w:val="00053E17"/>
    <w:rsid w:val="00053FF5"/>
    <w:rsid w:val="00054B97"/>
    <w:rsid w:val="00057CA8"/>
    <w:rsid w:val="00061928"/>
    <w:rsid w:val="00061DC0"/>
    <w:rsid w:val="00061FBA"/>
    <w:rsid w:val="00062729"/>
    <w:rsid w:val="00062E09"/>
    <w:rsid w:val="00062F43"/>
    <w:rsid w:val="00063835"/>
    <w:rsid w:val="00064EF0"/>
    <w:rsid w:val="000661B3"/>
    <w:rsid w:val="00066D64"/>
    <w:rsid w:val="0007062B"/>
    <w:rsid w:val="00070ECB"/>
    <w:rsid w:val="00071CF7"/>
    <w:rsid w:val="000743B3"/>
    <w:rsid w:val="0007526B"/>
    <w:rsid w:val="0007530F"/>
    <w:rsid w:val="000760BB"/>
    <w:rsid w:val="000766FF"/>
    <w:rsid w:val="00076873"/>
    <w:rsid w:val="00076D00"/>
    <w:rsid w:val="0007760D"/>
    <w:rsid w:val="000776AA"/>
    <w:rsid w:val="00077D31"/>
    <w:rsid w:val="00077E43"/>
    <w:rsid w:val="000809F6"/>
    <w:rsid w:val="00080F4F"/>
    <w:rsid w:val="000810EA"/>
    <w:rsid w:val="00081A3E"/>
    <w:rsid w:val="00083BA0"/>
    <w:rsid w:val="00084694"/>
    <w:rsid w:val="00084E1F"/>
    <w:rsid w:val="0008533D"/>
    <w:rsid w:val="000869AE"/>
    <w:rsid w:val="00086CD7"/>
    <w:rsid w:val="00086D1B"/>
    <w:rsid w:val="0008779B"/>
    <w:rsid w:val="00087DCB"/>
    <w:rsid w:val="00090431"/>
    <w:rsid w:val="00090B15"/>
    <w:rsid w:val="00090C99"/>
    <w:rsid w:val="00092195"/>
    <w:rsid w:val="00092448"/>
    <w:rsid w:val="00092BC3"/>
    <w:rsid w:val="00094042"/>
    <w:rsid w:val="00096D67"/>
    <w:rsid w:val="00097A9E"/>
    <w:rsid w:val="000A0600"/>
    <w:rsid w:val="000A0CA0"/>
    <w:rsid w:val="000A1842"/>
    <w:rsid w:val="000A1891"/>
    <w:rsid w:val="000A235E"/>
    <w:rsid w:val="000A279B"/>
    <w:rsid w:val="000A2B32"/>
    <w:rsid w:val="000A3127"/>
    <w:rsid w:val="000A5C1F"/>
    <w:rsid w:val="000A6E16"/>
    <w:rsid w:val="000A729B"/>
    <w:rsid w:val="000A7766"/>
    <w:rsid w:val="000A77F3"/>
    <w:rsid w:val="000A7E9F"/>
    <w:rsid w:val="000B1334"/>
    <w:rsid w:val="000B2444"/>
    <w:rsid w:val="000B2D79"/>
    <w:rsid w:val="000B371C"/>
    <w:rsid w:val="000B38F8"/>
    <w:rsid w:val="000B3A81"/>
    <w:rsid w:val="000B499F"/>
    <w:rsid w:val="000B4BE9"/>
    <w:rsid w:val="000B6DDF"/>
    <w:rsid w:val="000B7161"/>
    <w:rsid w:val="000B73FA"/>
    <w:rsid w:val="000B75DE"/>
    <w:rsid w:val="000B7CE3"/>
    <w:rsid w:val="000C0045"/>
    <w:rsid w:val="000C0F79"/>
    <w:rsid w:val="000C2B64"/>
    <w:rsid w:val="000C2C81"/>
    <w:rsid w:val="000C32B6"/>
    <w:rsid w:val="000C45B3"/>
    <w:rsid w:val="000C4DEA"/>
    <w:rsid w:val="000C5EDA"/>
    <w:rsid w:val="000C68F7"/>
    <w:rsid w:val="000C77B8"/>
    <w:rsid w:val="000D1579"/>
    <w:rsid w:val="000D3767"/>
    <w:rsid w:val="000D3819"/>
    <w:rsid w:val="000D693C"/>
    <w:rsid w:val="000D77C1"/>
    <w:rsid w:val="000D797C"/>
    <w:rsid w:val="000E0E48"/>
    <w:rsid w:val="000E0ECB"/>
    <w:rsid w:val="000E1549"/>
    <w:rsid w:val="000E1715"/>
    <w:rsid w:val="000E171C"/>
    <w:rsid w:val="000E3B5E"/>
    <w:rsid w:val="000E3BA0"/>
    <w:rsid w:val="000E40A9"/>
    <w:rsid w:val="000E40BA"/>
    <w:rsid w:val="000E45AB"/>
    <w:rsid w:val="000E490C"/>
    <w:rsid w:val="000E4968"/>
    <w:rsid w:val="000E4B42"/>
    <w:rsid w:val="000E5EF6"/>
    <w:rsid w:val="000E60A1"/>
    <w:rsid w:val="000E60F7"/>
    <w:rsid w:val="000E6425"/>
    <w:rsid w:val="000E6A6A"/>
    <w:rsid w:val="000E73B5"/>
    <w:rsid w:val="000E7C79"/>
    <w:rsid w:val="000E7EF6"/>
    <w:rsid w:val="000F0DB0"/>
    <w:rsid w:val="000F0FA3"/>
    <w:rsid w:val="000F19F6"/>
    <w:rsid w:val="000F3971"/>
    <w:rsid w:val="000F4D17"/>
    <w:rsid w:val="000F4E55"/>
    <w:rsid w:val="0010122C"/>
    <w:rsid w:val="00101502"/>
    <w:rsid w:val="00101BE9"/>
    <w:rsid w:val="00102FBF"/>
    <w:rsid w:val="001031F0"/>
    <w:rsid w:val="00103CBC"/>
    <w:rsid w:val="0010407B"/>
    <w:rsid w:val="00107C3D"/>
    <w:rsid w:val="0011263D"/>
    <w:rsid w:val="001129B0"/>
    <w:rsid w:val="00112CB5"/>
    <w:rsid w:val="0011372E"/>
    <w:rsid w:val="0011478F"/>
    <w:rsid w:val="001158F0"/>
    <w:rsid w:val="00115FF3"/>
    <w:rsid w:val="00116099"/>
    <w:rsid w:val="00116CDA"/>
    <w:rsid w:val="00121257"/>
    <w:rsid w:val="001241A1"/>
    <w:rsid w:val="00124402"/>
    <w:rsid w:val="001248AD"/>
    <w:rsid w:val="001273AA"/>
    <w:rsid w:val="001278B1"/>
    <w:rsid w:val="00130DAA"/>
    <w:rsid w:val="00131188"/>
    <w:rsid w:val="00131599"/>
    <w:rsid w:val="00131CD3"/>
    <w:rsid w:val="00132D02"/>
    <w:rsid w:val="00135371"/>
    <w:rsid w:val="00135CC7"/>
    <w:rsid w:val="0013677B"/>
    <w:rsid w:val="00136A46"/>
    <w:rsid w:val="00136B8D"/>
    <w:rsid w:val="00137592"/>
    <w:rsid w:val="00141002"/>
    <w:rsid w:val="00141142"/>
    <w:rsid w:val="001418E7"/>
    <w:rsid w:val="00141991"/>
    <w:rsid w:val="0014215D"/>
    <w:rsid w:val="00142622"/>
    <w:rsid w:val="00143543"/>
    <w:rsid w:val="001466A3"/>
    <w:rsid w:val="00146947"/>
    <w:rsid w:val="0015068F"/>
    <w:rsid w:val="00150735"/>
    <w:rsid w:val="00150B22"/>
    <w:rsid w:val="00151ED6"/>
    <w:rsid w:val="00152C17"/>
    <w:rsid w:val="001538A7"/>
    <w:rsid w:val="00154024"/>
    <w:rsid w:val="00155249"/>
    <w:rsid w:val="0015590A"/>
    <w:rsid w:val="00155DCF"/>
    <w:rsid w:val="00155DFF"/>
    <w:rsid w:val="00157F0A"/>
    <w:rsid w:val="0016057E"/>
    <w:rsid w:val="00160A0D"/>
    <w:rsid w:val="00160B58"/>
    <w:rsid w:val="00162696"/>
    <w:rsid w:val="00163C7D"/>
    <w:rsid w:val="00164ED2"/>
    <w:rsid w:val="001651A4"/>
    <w:rsid w:val="00166830"/>
    <w:rsid w:val="00166FB2"/>
    <w:rsid w:val="00167454"/>
    <w:rsid w:val="0017156C"/>
    <w:rsid w:val="00172A29"/>
    <w:rsid w:val="00173689"/>
    <w:rsid w:val="001736FD"/>
    <w:rsid w:val="00181FB6"/>
    <w:rsid w:val="001823CE"/>
    <w:rsid w:val="00183A9B"/>
    <w:rsid w:val="001849BA"/>
    <w:rsid w:val="00186EA2"/>
    <w:rsid w:val="0018782C"/>
    <w:rsid w:val="001905B7"/>
    <w:rsid w:val="001920BA"/>
    <w:rsid w:val="00192293"/>
    <w:rsid w:val="0019655A"/>
    <w:rsid w:val="001975B6"/>
    <w:rsid w:val="001A00F4"/>
    <w:rsid w:val="001A013E"/>
    <w:rsid w:val="001A023D"/>
    <w:rsid w:val="001A0489"/>
    <w:rsid w:val="001A058F"/>
    <w:rsid w:val="001A2728"/>
    <w:rsid w:val="001A391E"/>
    <w:rsid w:val="001A6949"/>
    <w:rsid w:val="001A77BB"/>
    <w:rsid w:val="001B1538"/>
    <w:rsid w:val="001B1F86"/>
    <w:rsid w:val="001B279D"/>
    <w:rsid w:val="001B4031"/>
    <w:rsid w:val="001B6A7E"/>
    <w:rsid w:val="001B6DF8"/>
    <w:rsid w:val="001B6E91"/>
    <w:rsid w:val="001B7159"/>
    <w:rsid w:val="001B71B4"/>
    <w:rsid w:val="001C0D6A"/>
    <w:rsid w:val="001C2E88"/>
    <w:rsid w:val="001C3A89"/>
    <w:rsid w:val="001C4CA5"/>
    <w:rsid w:val="001C5843"/>
    <w:rsid w:val="001C5DF9"/>
    <w:rsid w:val="001C62B7"/>
    <w:rsid w:val="001C6C7A"/>
    <w:rsid w:val="001D015F"/>
    <w:rsid w:val="001D1501"/>
    <w:rsid w:val="001D393F"/>
    <w:rsid w:val="001D5688"/>
    <w:rsid w:val="001D5CE3"/>
    <w:rsid w:val="001D6914"/>
    <w:rsid w:val="001D7635"/>
    <w:rsid w:val="001E01E6"/>
    <w:rsid w:val="001E0632"/>
    <w:rsid w:val="001E0F5F"/>
    <w:rsid w:val="001E2C55"/>
    <w:rsid w:val="001E3756"/>
    <w:rsid w:val="001E3804"/>
    <w:rsid w:val="001E4303"/>
    <w:rsid w:val="001E4AB6"/>
    <w:rsid w:val="001E58A1"/>
    <w:rsid w:val="001E7F8B"/>
    <w:rsid w:val="001F0CC1"/>
    <w:rsid w:val="001F112A"/>
    <w:rsid w:val="001F1534"/>
    <w:rsid w:val="001F1F0A"/>
    <w:rsid w:val="001F2D77"/>
    <w:rsid w:val="001F2FB7"/>
    <w:rsid w:val="001F35BF"/>
    <w:rsid w:val="001F479D"/>
    <w:rsid w:val="001F59C1"/>
    <w:rsid w:val="001F60A6"/>
    <w:rsid w:val="001F6B9A"/>
    <w:rsid w:val="001F6DE9"/>
    <w:rsid w:val="001F6E60"/>
    <w:rsid w:val="001F704A"/>
    <w:rsid w:val="001F73EF"/>
    <w:rsid w:val="00202331"/>
    <w:rsid w:val="00204184"/>
    <w:rsid w:val="00204266"/>
    <w:rsid w:val="00204EDB"/>
    <w:rsid w:val="00205189"/>
    <w:rsid w:val="0020589C"/>
    <w:rsid w:val="00207FF7"/>
    <w:rsid w:val="00211D4E"/>
    <w:rsid w:val="002120FB"/>
    <w:rsid w:val="002123EF"/>
    <w:rsid w:val="002127BE"/>
    <w:rsid w:val="002143F0"/>
    <w:rsid w:val="00214FA0"/>
    <w:rsid w:val="0021500A"/>
    <w:rsid w:val="00215DD7"/>
    <w:rsid w:val="00217DD6"/>
    <w:rsid w:val="00217E71"/>
    <w:rsid w:val="00220C07"/>
    <w:rsid w:val="00221BF0"/>
    <w:rsid w:val="00221D5C"/>
    <w:rsid w:val="00222F3C"/>
    <w:rsid w:val="00224527"/>
    <w:rsid w:val="00225FD5"/>
    <w:rsid w:val="0022656B"/>
    <w:rsid w:val="002302B7"/>
    <w:rsid w:val="002308C0"/>
    <w:rsid w:val="00232320"/>
    <w:rsid w:val="00234019"/>
    <w:rsid w:val="00234B8C"/>
    <w:rsid w:val="00234F61"/>
    <w:rsid w:val="00240C92"/>
    <w:rsid w:val="00241009"/>
    <w:rsid w:val="00241F87"/>
    <w:rsid w:val="00242DC3"/>
    <w:rsid w:val="00243187"/>
    <w:rsid w:val="002433F6"/>
    <w:rsid w:val="0024446D"/>
    <w:rsid w:val="00245330"/>
    <w:rsid w:val="002459C8"/>
    <w:rsid w:val="00246CAA"/>
    <w:rsid w:val="00247055"/>
    <w:rsid w:val="00247AB0"/>
    <w:rsid w:val="002506B2"/>
    <w:rsid w:val="00250F61"/>
    <w:rsid w:val="0025163D"/>
    <w:rsid w:val="00251BDE"/>
    <w:rsid w:val="0025206E"/>
    <w:rsid w:val="00254BBE"/>
    <w:rsid w:val="0025517F"/>
    <w:rsid w:val="002552A0"/>
    <w:rsid w:val="00255BE8"/>
    <w:rsid w:val="00257858"/>
    <w:rsid w:val="002579F9"/>
    <w:rsid w:val="00260436"/>
    <w:rsid w:val="00260D56"/>
    <w:rsid w:val="002617D4"/>
    <w:rsid w:val="00261872"/>
    <w:rsid w:val="00261D1E"/>
    <w:rsid w:val="002626ED"/>
    <w:rsid w:val="00262E85"/>
    <w:rsid w:val="00265389"/>
    <w:rsid w:val="0027021D"/>
    <w:rsid w:val="00272D27"/>
    <w:rsid w:val="0027338E"/>
    <w:rsid w:val="00273C58"/>
    <w:rsid w:val="00274B08"/>
    <w:rsid w:val="00274DCB"/>
    <w:rsid w:val="002764F8"/>
    <w:rsid w:val="002771ED"/>
    <w:rsid w:val="00280E03"/>
    <w:rsid w:val="00280F77"/>
    <w:rsid w:val="00282699"/>
    <w:rsid w:val="00282E1B"/>
    <w:rsid w:val="00282E67"/>
    <w:rsid w:val="002833A6"/>
    <w:rsid w:val="0028371E"/>
    <w:rsid w:val="00284A32"/>
    <w:rsid w:val="0028515B"/>
    <w:rsid w:val="002855D2"/>
    <w:rsid w:val="00286363"/>
    <w:rsid w:val="00287209"/>
    <w:rsid w:val="0028737C"/>
    <w:rsid w:val="00291011"/>
    <w:rsid w:val="00291ADE"/>
    <w:rsid w:val="00291C97"/>
    <w:rsid w:val="00291F22"/>
    <w:rsid w:val="00292F28"/>
    <w:rsid w:val="00294006"/>
    <w:rsid w:val="00294481"/>
    <w:rsid w:val="0029475F"/>
    <w:rsid w:val="00295B19"/>
    <w:rsid w:val="00296173"/>
    <w:rsid w:val="00296466"/>
    <w:rsid w:val="00297512"/>
    <w:rsid w:val="002A04D4"/>
    <w:rsid w:val="002A09B5"/>
    <w:rsid w:val="002A1640"/>
    <w:rsid w:val="002A1DF7"/>
    <w:rsid w:val="002A2ED7"/>
    <w:rsid w:val="002A3E6D"/>
    <w:rsid w:val="002A3E82"/>
    <w:rsid w:val="002A5C82"/>
    <w:rsid w:val="002A6404"/>
    <w:rsid w:val="002A7CA0"/>
    <w:rsid w:val="002B1527"/>
    <w:rsid w:val="002B2322"/>
    <w:rsid w:val="002B363E"/>
    <w:rsid w:val="002B45B5"/>
    <w:rsid w:val="002B4A7A"/>
    <w:rsid w:val="002B4ABA"/>
    <w:rsid w:val="002B4B49"/>
    <w:rsid w:val="002B565E"/>
    <w:rsid w:val="002B5BF5"/>
    <w:rsid w:val="002B65DA"/>
    <w:rsid w:val="002B74B6"/>
    <w:rsid w:val="002B799B"/>
    <w:rsid w:val="002C0627"/>
    <w:rsid w:val="002C18C2"/>
    <w:rsid w:val="002C3643"/>
    <w:rsid w:val="002C6BF7"/>
    <w:rsid w:val="002C6E0C"/>
    <w:rsid w:val="002C7A96"/>
    <w:rsid w:val="002D04FA"/>
    <w:rsid w:val="002D094B"/>
    <w:rsid w:val="002D1367"/>
    <w:rsid w:val="002D23A0"/>
    <w:rsid w:val="002D2B53"/>
    <w:rsid w:val="002D2C44"/>
    <w:rsid w:val="002D628E"/>
    <w:rsid w:val="002D6830"/>
    <w:rsid w:val="002D76A7"/>
    <w:rsid w:val="002E0018"/>
    <w:rsid w:val="002E0453"/>
    <w:rsid w:val="002E2575"/>
    <w:rsid w:val="002E2FE7"/>
    <w:rsid w:val="002E48B9"/>
    <w:rsid w:val="002E4A94"/>
    <w:rsid w:val="002E5784"/>
    <w:rsid w:val="002E6788"/>
    <w:rsid w:val="002E70BE"/>
    <w:rsid w:val="002E72CF"/>
    <w:rsid w:val="002E76E5"/>
    <w:rsid w:val="002E7862"/>
    <w:rsid w:val="002F0CE9"/>
    <w:rsid w:val="002F2026"/>
    <w:rsid w:val="002F408E"/>
    <w:rsid w:val="002F63E7"/>
    <w:rsid w:val="002F64B4"/>
    <w:rsid w:val="00302E85"/>
    <w:rsid w:val="00304048"/>
    <w:rsid w:val="00304C84"/>
    <w:rsid w:val="00306DC5"/>
    <w:rsid w:val="00307050"/>
    <w:rsid w:val="00310519"/>
    <w:rsid w:val="00310FFA"/>
    <w:rsid w:val="00312628"/>
    <w:rsid w:val="00314BA1"/>
    <w:rsid w:val="00314F6E"/>
    <w:rsid w:val="00315113"/>
    <w:rsid w:val="0031763F"/>
    <w:rsid w:val="0031771E"/>
    <w:rsid w:val="00317C38"/>
    <w:rsid w:val="00320462"/>
    <w:rsid w:val="00320DCD"/>
    <w:rsid w:val="00321FB5"/>
    <w:rsid w:val="00323751"/>
    <w:rsid w:val="00324172"/>
    <w:rsid w:val="00324415"/>
    <w:rsid w:val="003245AD"/>
    <w:rsid w:val="003255F7"/>
    <w:rsid w:val="003256B6"/>
    <w:rsid w:val="003263AA"/>
    <w:rsid w:val="00326516"/>
    <w:rsid w:val="003270D5"/>
    <w:rsid w:val="003271E2"/>
    <w:rsid w:val="00327BCE"/>
    <w:rsid w:val="003329A2"/>
    <w:rsid w:val="003330AD"/>
    <w:rsid w:val="003338C4"/>
    <w:rsid w:val="00334628"/>
    <w:rsid w:val="003373DD"/>
    <w:rsid w:val="00337AD6"/>
    <w:rsid w:val="00341097"/>
    <w:rsid w:val="00341C42"/>
    <w:rsid w:val="00344928"/>
    <w:rsid w:val="00345619"/>
    <w:rsid w:val="00346DC0"/>
    <w:rsid w:val="00353723"/>
    <w:rsid w:val="00353BCB"/>
    <w:rsid w:val="00354363"/>
    <w:rsid w:val="00355AC6"/>
    <w:rsid w:val="00362632"/>
    <w:rsid w:val="00362B8F"/>
    <w:rsid w:val="00363979"/>
    <w:rsid w:val="00363AD6"/>
    <w:rsid w:val="00363CD5"/>
    <w:rsid w:val="0036454B"/>
    <w:rsid w:val="0036495C"/>
    <w:rsid w:val="003649AF"/>
    <w:rsid w:val="003649F2"/>
    <w:rsid w:val="00364FE4"/>
    <w:rsid w:val="003661EA"/>
    <w:rsid w:val="0036639E"/>
    <w:rsid w:val="0036664C"/>
    <w:rsid w:val="00366B85"/>
    <w:rsid w:val="003715BD"/>
    <w:rsid w:val="00372AF7"/>
    <w:rsid w:val="00372DF8"/>
    <w:rsid w:val="003742E1"/>
    <w:rsid w:val="00374772"/>
    <w:rsid w:val="00375356"/>
    <w:rsid w:val="0037635B"/>
    <w:rsid w:val="003768D3"/>
    <w:rsid w:val="00381740"/>
    <w:rsid w:val="00381DD8"/>
    <w:rsid w:val="00382ED8"/>
    <w:rsid w:val="00383098"/>
    <w:rsid w:val="00383C3A"/>
    <w:rsid w:val="00383E4D"/>
    <w:rsid w:val="00384FD9"/>
    <w:rsid w:val="0038558C"/>
    <w:rsid w:val="00387C9E"/>
    <w:rsid w:val="00387EC0"/>
    <w:rsid w:val="00390D72"/>
    <w:rsid w:val="003913B6"/>
    <w:rsid w:val="003952DF"/>
    <w:rsid w:val="0039684C"/>
    <w:rsid w:val="0039702E"/>
    <w:rsid w:val="00397D9D"/>
    <w:rsid w:val="00397DFE"/>
    <w:rsid w:val="003A030C"/>
    <w:rsid w:val="003A16AD"/>
    <w:rsid w:val="003A3519"/>
    <w:rsid w:val="003A4025"/>
    <w:rsid w:val="003A492B"/>
    <w:rsid w:val="003A5DEC"/>
    <w:rsid w:val="003A5EDF"/>
    <w:rsid w:val="003A67DF"/>
    <w:rsid w:val="003A7135"/>
    <w:rsid w:val="003A74F5"/>
    <w:rsid w:val="003B08BC"/>
    <w:rsid w:val="003B2554"/>
    <w:rsid w:val="003B3291"/>
    <w:rsid w:val="003B6983"/>
    <w:rsid w:val="003B7443"/>
    <w:rsid w:val="003C02FC"/>
    <w:rsid w:val="003C18DB"/>
    <w:rsid w:val="003C2153"/>
    <w:rsid w:val="003C2E6C"/>
    <w:rsid w:val="003C3382"/>
    <w:rsid w:val="003C3850"/>
    <w:rsid w:val="003C4EFD"/>
    <w:rsid w:val="003C5540"/>
    <w:rsid w:val="003C5F9C"/>
    <w:rsid w:val="003D0299"/>
    <w:rsid w:val="003D08CE"/>
    <w:rsid w:val="003D293F"/>
    <w:rsid w:val="003D385F"/>
    <w:rsid w:val="003D3981"/>
    <w:rsid w:val="003D3A7B"/>
    <w:rsid w:val="003D635D"/>
    <w:rsid w:val="003D6629"/>
    <w:rsid w:val="003D7D82"/>
    <w:rsid w:val="003D7DE0"/>
    <w:rsid w:val="003E0475"/>
    <w:rsid w:val="003E0D3D"/>
    <w:rsid w:val="003E3E43"/>
    <w:rsid w:val="003E42DF"/>
    <w:rsid w:val="003E4541"/>
    <w:rsid w:val="003E4923"/>
    <w:rsid w:val="003E6BBC"/>
    <w:rsid w:val="003E6C83"/>
    <w:rsid w:val="003F0E18"/>
    <w:rsid w:val="003F0FC8"/>
    <w:rsid w:val="003F18F8"/>
    <w:rsid w:val="003F2A89"/>
    <w:rsid w:val="003F53C2"/>
    <w:rsid w:val="003F5513"/>
    <w:rsid w:val="003F5613"/>
    <w:rsid w:val="003F6281"/>
    <w:rsid w:val="003F6E32"/>
    <w:rsid w:val="003F7900"/>
    <w:rsid w:val="00400F34"/>
    <w:rsid w:val="00401B7C"/>
    <w:rsid w:val="00402767"/>
    <w:rsid w:val="0040276B"/>
    <w:rsid w:val="00402AF2"/>
    <w:rsid w:val="0040413E"/>
    <w:rsid w:val="00405D81"/>
    <w:rsid w:val="004073B1"/>
    <w:rsid w:val="00410804"/>
    <w:rsid w:val="004152A6"/>
    <w:rsid w:val="00415810"/>
    <w:rsid w:val="00415BEC"/>
    <w:rsid w:val="004167EA"/>
    <w:rsid w:val="004178BB"/>
    <w:rsid w:val="00417FF1"/>
    <w:rsid w:val="00421CF7"/>
    <w:rsid w:val="00421FDC"/>
    <w:rsid w:val="00422367"/>
    <w:rsid w:val="00422ECA"/>
    <w:rsid w:val="0042311F"/>
    <w:rsid w:val="0042348D"/>
    <w:rsid w:val="00423607"/>
    <w:rsid w:val="004239EF"/>
    <w:rsid w:val="004242EF"/>
    <w:rsid w:val="00425243"/>
    <w:rsid w:val="00425CB2"/>
    <w:rsid w:val="004279B0"/>
    <w:rsid w:val="00427C4F"/>
    <w:rsid w:val="00427E0A"/>
    <w:rsid w:val="00431ED9"/>
    <w:rsid w:val="00432766"/>
    <w:rsid w:val="00432776"/>
    <w:rsid w:val="00432A7F"/>
    <w:rsid w:val="004339F0"/>
    <w:rsid w:val="00434710"/>
    <w:rsid w:val="00434BBB"/>
    <w:rsid w:val="004372C0"/>
    <w:rsid w:val="004374B8"/>
    <w:rsid w:val="004379BF"/>
    <w:rsid w:val="00437B3D"/>
    <w:rsid w:val="00440128"/>
    <w:rsid w:val="0044108F"/>
    <w:rsid w:val="00442421"/>
    <w:rsid w:val="0044256C"/>
    <w:rsid w:val="004426DD"/>
    <w:rsid w:val="00442E60"/>
    <w:rsid w:val="00443760"/>
    <w:rsid w:val="00446AF8"/>
    <w:rsid w:val="0044723B"/>
    <w:rsid w:val="00447585"/>
    <w:rsid w:val="00450ADC"/>
    <w:rsid w:val="00450E1D"/>
    <w:rsid w:val="004515CF"/>
    <w:rsid w:val="0045165A"/>
    <w:rsid w:val="00453C84"/>
    <w:rsid w:val="00456210"/>
    <w:rsid w:val="00456336"/>
    <w:rsid w:val="004564C9"/>
    <w:rsid w:val="004568D6"/>
    <w:rsid w:val="004611C0"/>
    <w:rsid w:val="004633A5"/>
    <w:rsid w:val="004645BE"/>
    <w:rsid w:val="0046549D"/>
    <w:rsid w:val="004663F2"/>
    <w:rsid w:val="004676CC"/>
    <w:rsid w:val="004677B2"/>
    <w:rsid w:val="00467BCD"/>
    <w:rsid w:val="0047051F"/>
    <w:rsid w:val="004706D4"/>
    <w:rsid w:val="00470F43"/>
    <w:rsid w:val="00471353"/>
    <w:rsid w:val="004721B1"/>
    <w:rsid w:val="00473108"/>
    <w:rsid w:val="00473549"/>
    <w:rsid w:val="00477B39"/>
    <w:rsid w:val="004802D3"/>
    <w:rsid w:val="00480759"/>
    <w:rsid w:val="00483BA3"/>
    <w:rsid w:val="00483CAC"/>
    <w:rsid w:val="00484778"/>
    <w:rsid w:val="00484EB1"/>
    <w:rsid w:val="00484F60"/>
    <w:rsid w:val="00485FE2"/>
    <w:rsid w:val="00486512"/>
    <w:rsid w:val="0048672E"/>
    <w:rsid w:val="00487885"/>
    <w:rsid w:val="00490B3E"/>
    <w:rsid w:val="00490C48"/>
    <w:rsid w:val="00493412"/>
    <w:rsid w:val="0049393C"/>
    <w:rsid w:val="0049468D"/>
    <w:rsid w:val="0049479F"/>
    <w:rsid w:val="00494EB7"/>
    <w:rsid w:val="00495D52"/>
    <w:rsid w:val="00496D1D"/>
    <w:rsid w:val="00497079"/>
    <w:rsid w:val="0049719D"/>
    <w:rsid w:val="00497982"/>
    <w:rsid w:val="00497E8C"/>
    <w:rsid w:val="004A02E7"/>
    <w:rsid w:val="004A06F8"/>
    <w:rsid w:val="004A1196"/>
    <w:rsid w:val="004A2433"/>
    <w:rsid w:val="004A2A70"/>
    <w:rsid w:val="004A3049"/>
    <w:rsid w:val="004A3399"/>
    <w:rsid w:val="004A3756"/>
    <w:rsid w:val="004A38C2"/>
    <w:rsid w:val="004A3D90"/>
    <w:rsid w:val="004A3DEF"/>
    <w:rsid w:val="004A4C75"/>
    <w:rsid w:val="004A7401"/>
    <w:rsid w:val="004B211E"/>
    <w:rsid w:val="004B2975"/>
    <w:rsid w:val="004B36CD"/>
    <w:rsid w:val="004B4481"/>
    <w:rsid w:val="004B456E"/>
    <w:rsid w:val="004B5B8E"/>
    <w:rsid w:val="004B5DD0"/>
    <w:rsid w:val="004B7ACF"/>
    <w:rsid w:val="004C1892"/>
    <w:rsid w:val="004C2176"/>
    <w:rsid w:val="004C23B2"/>
    <w:rsid w:val="004C3099"/>
    <w:rsid w:val="004C3A4D"/>
    <w:rsid w:val="004C3B83"/>
    <w:rsid w:val="004C479D"/>
    <w:rsid w:val="004C487C"/>
    <w:rsid w:val="004C4C6F"/>
    <w:rsid w:val="004C4FF9"/>
    <w:rsid w:val="004C5328"/>
    <w:rsid w:val="004C6BC0"/>
    <w:rsid w:val="004C6D4E"/>
    <w:rsid w:val="004C6FE8"/>
    <w:rsid w:val="004C7937"/>
    <w:rsid w:val="004C7969"/>
    <w:rsid w:val="004D11EE"/>
    <w:rsid w:val="004D2B3F"/>
    <w:rsid w:val="004D3215"/>
    <w:rsid w:val="004E0EC9"/>
    <w:rsid w:val="004E10A7"/>
    <w:rsid w:val="004E201F"/>
    <w:rsid w:val="004E2529"/>
    <w:rsid w:val="004E3B0A"/>
    <w:rsid w:val="004E451A"/>
    <w:rsid w:val="004E6228"/>
    <w:rsid w:val="004E6DB1"/>
    <w:rsid w:val="004E7AB0"/>
    <w:rsid w:val="004F1EED"/>
    <w:rsid w:val="004F2874"/>
    <w:rsid w:val="004F4833"/>
    <w:rsid w:val="004F67CC"/>
    <w:rsid w:val="004F69B9"/>
    <w:rsid w:val="004F75A5"/>
    <w:rsid w:val="00501FF2"/>
    <w:rsid w:val="00502C5E"/>
    <w:rsid w:val="0050306B"/>
    <w:rsid w:val="00504DEB"/>
    <w:rsid w:val="00505357"/>
    <w:rsid w:val="00506451"/>
    <w:rsid w:val="0051083D"/>
    <w:rsid w:val="0051086B"/>
    <w:rsid w:val="00510979"/>
    <w:rsid w:val="00511A73"/>
    <w:rsid w:val="00512713"/>
    <w:rsid w:val="0051291E"/>
    <w:rsid w:val="00514245"/>
    <w:rsid w:val="00514578"/>
    <w:rsid w:val="00515664"/>
    <w:rsid w:val="00515E53"/>
    <w:rsid w:val="005168BC"/>
    <w:rsid w:val="005171AD"/>
    <w:rsid w:val="005200BA"/>
    <w:rsid w:val="00520C32"/>
    <w:rsid w:val="0052258E"/>
    <w:rsid w:val="0052305D"/>
    <w:rsid w:val="00523529"/>
    <w:rsid w:val="0052428E"/>
    <w:rsid w:val="00526F18"/>
    <w:rsid w:val="0052709E"/>
    <w:rsid w:val="00527885"/>
    <w:rsid w:val="0052788E"/>
    <w:rsid w:val="005278E6"/>
    <w:rsid w:val="00533426"/>
    <w:rsid w:val="005337B1"/>
    <w:rsid w:val="00533AE5"/>
    <w:rsid w:val="005351CD"/>
    <w:rsid w:val="00535EC5"/>
    <w:rsid w:val="005362B0"/>
    <w:rsid w:val="005363EA"/>
    <w:rsid w:val="005366C6"/>
    <w:rsid w:val="00536BB8"/>
    <w:rsid w:val="00536BCB"/>
    <w:rsid w:val="00536E69"/>
    <w:rsid w:val="00536EC1"/>
    <w:rsid w:val="00537DA8"/>
    <w:rsid w:val="0054061B"/>
    <w:rsid w:val="00540CF5"/>
    <w:rsid w:val="005415E7"/>
    <w:rsid w:val="00541A02"/>
    <w:rsid w:val="005437FE"/>
    <w:rsid w:val="005439D3"/>
    <w:rsid w:val="00543C16"/>
    <w:rsid w:val="00544233"/>
    <w:rsid w:val="00546233"/>
    <w:rsid w:val="00551B69"/>
    <w:rsid w:val="00551FEE"/>
    <w:rsid w:val="00553975"/>
    <w:rsid w:val="00554261"/>
    <w:rsid w:val="005542A7"/>
    <w:rsid w:val="00554DE4"/>
    <w:rsid w:val="00557DA4"/>
    <w:rsid w:val="005614CD"/>
    <w:rsid w:val="00561D7E"/>
    <w:rsid w:val="00563AA3"/>
    <w:rsid w:val="00563C0D"/>
    <w:rsid w:val="00563C33"/>
    <w:rsid w:val="00565B46"/>
    <w:rsid w:val="00565C06"/>
    <w:rsid w:val="005660EC"/>
    <w:rsid w:val="005667A9"/>
    <w:rsid w:val="00567CA8"/>
    <w:rsid w:val="005706FF"/>
    <w:rsid w:val="00571A2F"/>
    <w:rsid w:val="0057263E"/>
    <w:rsid w:val="00572BB6"/>
    <w:rsid w:val="00573C14"/>
    <w:rsid w:val="00573E4C"/>
    <w:rsid w:val="00573EC2"/>
    <w:rsid w:val="005753A5"/>
    <w:rsid w:val="0057787C"/>
    <w:rsid w:val="00581697"/>
    <w:rsid w:val="00583081"/>
    <w:rsid w:val="00583344"/>
    <w:rsid w:val="0058426E"/>
    <w:rsid w:val="00584D9E"/>
    <w:rsid w:val="00586926"/>
    <w:rsid w:val="00586A76"/>
    <w:rsid w:val="00587674"/>
    <w:rsid w:val="00591793"/>
    <w:rsid w:val="00591D65"/>
    <w:rsid w:val="00592098"/>
    <w:rsid w:val="00592ED6"/>
    <w:rsid w:val="00593D1A"/>
    <w:rsid w:val="00594437"/>
    <w:rsid w:val="00594FA2"/>
    <w:rsid w:val="005955DA"/>
    <w:rsid w:val="00595ECC"/>
    <w:rsid w:val="005A4083"/>
    <w:rsid w:val="005A4240"/>
    <w:rsid w:val="005A61EC"/>
    <w:rsid w:val="005A736D"/>
    <w:rsid w:val="005B11EC"/>
    <w:rsid w:val="005B1331"/>
    <w:rsid w:val="005B2A25"/>
    <w:rsid w:val="005B3693"/>
    <w:rsid w:val="005B4706"/>
    <w:rsid w:val="005B5C62"/>
    <w:rsid w:val="005B619C"/>
    <w:rsid w:val="005B6262"/>
    <w:rsid w:val="005B6FD3"/>
    <w:rsid w:val="005B70B2"/>
    <w:rsid w:val="005B7760"/>
    <w:rsid w:val="005B7A2B"/>
    <w:rsid w:val="005B7CA6"/>
    <w:rsid w:val="005C061D"/>
    <w:rsid w:val="005C0D7A"/>
    <w:rsid w:val="005C1321"/>
    <w:rsid w:val="005C14AD"/>
    <w:rsid w:val="005C2428"/>
    <w:rsid w:val="005C3BDE"/>
    <w:rsid w:val="005C4D4F"/>
    <w:rsid w:val="005C6902"/>
    <w:rsid w:val="005D00CD"/>
    <w:rsid w:val="005D025F"/>
    <w:rsid w:val="005D0DF8"/>
    <w:rsid w:val="005D1D89"/>
    <w:rsid w:val="005D2939"/>
    <w:rsid w:val="005D2A6D"/>
    <w:rsid w:val="005D2DE5"/>
    <w:rsid w:val="005D325D"/>
    <w:rsid w:val="005D36AF"/>
    <w:rsid w:val="005D3BA7"/>
    <w:rsid w:val="005D3F47"/>
    <w:rsid w:val="005D5C8A"/>
    <w:rsid w:val="005D7FF8"/>
    <w:rsid w:val="005E00E3"/>
    <w:rsid w:val="005E019B"/>
    <w:rsid w:val="005E037B"/>
    <w:rsid w:val="005E2D91"/>
    <w:rsid w:val="005E5755"/>
    <w:rsid w:val="005E5F0A"/>
    <w:rsid w:val="005E63E6"/>
    <w:rsid w:val="005E6948"/>
    <w:rsid w:val="005F1932"/>
    <w:rsid w:val="005F1977"/>
    <w:rsid w:val="005F2149"/>
    <w:rsid w:val="005F3BBC"/>
    <w:rsid w:val="005F48A3"/>
    <w:rsid w:val="005F5148"/>
    <w:rsid w:val="005F538D"/>
    <w:rsid w:val="005F566F"/>
    <w:rsid w:val="005F5AA1"/>
    <w:rsid w:val="005F5D67"/>
    <w:rsid w:val="005F5EFB"/>
    <w:rsid w:val="005F622B"/>
    <w:rsid w:val="005F626B"/>
    <w:rsid w:val="005F627D"/>
    <w:rsid w:val="005F6724"/>
    <w:rsid w:val="005F68F2"/>
    <w:rsid w:val="005F7357"/>
    <w:rsid w:val="005F7A2F"/>
    <w:rsid w:val="00600894"/>
    <w:rsid w:val="006020EB"/>
    <w:rsid w:val="00602562"/>
    <w:rsid w:val="00602758"/>
    <w:rsid w:val="00602912"/>
    <w:rsid w:val="00602BA9"/>
    <w:rsid w:val="00604025"/>
    <w:rsid w:val="0061037C"/>
    <w:rsid w:val="006108A6"/>
    <w:rsid w:val="006118D7"/>
    <w:rsid w:val="00612625"/>
    <w:rsid w:val="006147FE"/>
    <w:rsid w:val="00614D20"/>
    <w:rsid w:val="006160A1"/>
    <w:rsid w:val="00617771"/>
    <w:rsid w:val="006212D5"/>
    <w:rsid w:val="00621427"/>
    <w:rsid w:val="006255C8"/>
    <w:rsid w:val="00627E6A"/>
    <w:rsid w:val="00630CDB"/>
    <w:rsid w:val="006321A8"/>
    <w:rsid w:val="00633749"/>
    <w:rsid w:val="00633807"/>
    <w:rsid w:val="006343D1"/>
    <w:rsid w:val="006346E0"/>
    <w:rsid w:val="006356D5"/>
    <w:rsid w:val="006365D0"/>
    <w:rsid w:val="00636714"/>
    <w:rsid w:val="00637D6F"/>
    <w:rsid w:val="00637DCE"/>
    <w:rsid w:val="00640897"/>
    <w:rsid w:val="0064106C"/>
    <w:rsid w:val="00641593"/>
    <w:rsid w:val="006415C2"/>
    <w:rsid w:val="006427D2"/>
    <w:rsid w:val="006427E8"/>
    <w:rsid w:val="00645147"/>
    <w:rsid w:val="00645F7A"/>
    <w:rsid w:val="00646E0F"/>
    <w:rsid w:val="00647FDB"/>
    <w:rsid w:val="00650F87"/>
    <w:rsid w:val="00652A53"/>
    <w:rsid w:val="00652FE9"/>
    <w:rsid w:val="00653F5B"/>
    <w:rsid w:val="006557D8"/>
    <w:rsid w:val="00655B05"/>
    <w:rsid w:val="00656D4D"/>
    <w:rsid w:val="006571D5"/>
    <w:rsid w:val="00657D43"/>
    <w:rsid w:val="006606E5"/>
    <w:rsid w:val="00660CA2"/>
    <w:rsid w:val="006621A5"/>
    <w:rsid w:val="00662DF0"/>
    <w:rsid w:val="0066374F"/>
    <w:rsid w:val="00664CD3"/>
    <w:rsid w:val="00665DAA"/>
    <w:rsid w:val="006664E4"/>
    <w:rsid w:val="006665BE"/>
    <w:rsid w:val="00671549"/>
    <w:rsid w:val="006733D2"/>
    <w:rsid w:val="006736BD"/>
    <w:rsid w:val="00675E20"/>
    <w:rsid w:val="00675EDE"/>
    <w:rsid w:val="00676787"/>
    <w:rsid w:val="0067683F"/>
    <w:rsid w:val="00677EB7"/>
    <w:rsid w:val="00680438"/>
    <w:rsid w:val="00681CCF"/>
    <w:rsid w:val="0068255D"/>
    <w:rsid w:val="00682AEC"/>
    <w:rsid w:val="00682DB0"/>
    <w:rsid w:val="00684C23"/>
    <w:rsid w:val="00685053"/>
    <w:rsid w:val="00685E78"/>
    <w:rsid w:val="006864E3"/>
    <w:rsid w:val="006869F9"/>
    <w:rsid w:val="00686E18"/>
    <w:rsid w:val="00686E19"/>
    <w:rsid w:val="00686FFB"/>
    <w:rsid w:val="0068728B"/>
    <w:rsid w:val="00687ED5"/>
    <w:rsid w:val="00692889"/>
    <w:rsid w:val="00692A2B"/>
    <w:rsid w:val="00692A84"/>
    <w:rsid w:val="00693665"/>
    <w:rsid w:val="00693871"/>
    <w:rsid w:val="00694192"/>
    <w:rsid w:val="006951EB"/>
    <w:rsid w:val="006964B4"/>
    <w:rsid w:val="0069681E"/>
    <w:rsid w:val="00697705"/>
    <w:rsid w:val="006977A8"/>
    <w:rsid w:val="006A18F5"/>
    <w:rsid w:val="006A32B7"/>
    <w:rsid w:val="006A697A"/>
    <w:rsid w:val="006A6C14"/>
    <w:rsid w:val="006A6D10"/>
    <w:rsid w:val="006B0066"/>
    <w:rsid w:val="006B155E"/>
    <w:rsid w:val="006B1966"/>
    <w:rsid w:val="006B1C84"/>
    <w:rsid w:val="006B23D6"/>
    <w:rsid w:val="006B468D"/>
    <w:rsid w:val="006B4AC8"/>
    <w:rsid w:val="006B562D"/>
    <w:rsid w:val="006B5BAD"/>
    <w:rsid w:val="006B6504"/>
    <w:rsid w:val="006B66D3"/>
    <w:rsid w:val="006B6C5F"/>
    <w:rsid w:val="006B6CC9"/>
    <w:rsid w:val="006B7D9B"/>
    <w:rsid w:val="006C5BC4"/>
    <w:rsid w:val="006C5DE6"/>
    <w:rsid w:val="006C6ECB"/>
    <w:rsid w:val="006C7ABD"/>
    <w:rsid w:val="006D0F84"/>
    <w:rsid w:val="006D10B5"/>
    <w:rsid w:val="006D11E0"/>
    <w:rsid w:val="006D16C9"/>
    <w:rsid w:val="006D294D"/>
    <w:rsid w:val="006D29BA"/>
    <w:rsid w:val="006D3B42"/>
    <w:rsid w:val="006D480C"/>
    <w:rsid w:val="006D511F"/>
    <w:rsid w:val="006D51B7"/>
    <w:rsid w:val="006D593A"/>
    <w:rsid w:val="006D6437"/>
    <w:rsid w:val="006D7F1E"/>
    <w:rsid w:val="006E1F28"/>
    <w:rsid w:val="006E2911"/>
    <w:rsid w:val="006E68FC"/>
    <w:rsid w:val="006E7A96"/>
    <w:rsid w:val="006F07D9"/>
    <w:rsid w:val="006F20BD"/>
    <w:rsid w:val="006F46B8"/>
    <w:rsid w:val="006F5965"/>
    <w:rsid w:val="006F5CEF"/>
    <w:rsid w:val="006F6604"/>
    <w:rsid w:val="006F7A75"/>
    <w:rsid w:val="0070082D"/>
    <w:rsid w:val="00701197"/>
    <w:rsid w:val="00701ED5"/>
    <w:rsid w:val="00702219"/>
    <w:rsid w:val="007027A5"/>
    <w:rsid w:val="0070289B"/>
    <w:rsid w:val="0070346D"/>
    <w:rsid w:val="00703E5D"/>
    <w:rsid w:val="0070447E"/>
    <w:rsid w:val="00705506"/>
    <w:rsid w:val="00707C1E"/>
    <w:rsid w:val="007124EF"/>
    <w:rsid w:val="00715CF9"/>
    <w:rsid w:val="00716741"/>
    <w:rsid w:val="00716BC7"/>
    <w:rsid w:val="00720F2D"/>
    <w:rsid w:val="00721156"/>
    <w:rsid w:val="00721479"/>
    <w:rsid w:val="007229D6"/>
    <w:rsid w:val="00722C26"/>
    <w:rsid w:val="00723B14"/>
    <w:rsid w:val="00723F4E"/>
    <w:rsid w:val="00723FBE"/>
    <w:rsid w:val="007240A1"/>
    <w:rsid w:val="007241A1"/>
    <w:rsid w:val="0072458E"/>
    <w:rsid w:val="00726701"/>
    <w:rsid w:val="007268C8"/>
    <w:rsid w:val="0072796C"/>
    <w:rsid w:val="0073127E"/>
    <w:rsid w:val="0073132F"/>
    <w:rsid w:val="0073294B"/>
    <w:rsid w:val="00732DF7"/>
    <w:rsid w:val="00733C38"/>
    <w:rsid w:val="007353C1"/>
    <w:rsid w:val="007356F1"/>
    <w:rsid w:val="00736146"/>
    <w:rsid w:val="00736392"/>
    <w:rsid w:val="007364E7"/>
    <w:rsid w:val="007368CB"/>
    <w:rsid w:val="0073775B"/>
    <w:rsid w:val="00742648"/>
    <w:rsid w:val="0074333F"/>
    <w:rsid w:val="007434BE"/>
    <w:rsid w:val="007436D7"/>
    <w:rsid w:val="00743871"/>
    <w:rsid w:val="00750525"/>
    <w:rsid w:val="007509C9"/>
    <w:rsid w:val="00751BBF"/>
    <w:rsid w:val="00752BA2"/>
    <w:rsid w:val="00754519"/>
    <w:rsid w:val="007551AE"/>
    <w:rsid w:val="00755ABE"/>
    <w:rsid w:val="00755F36"/>
    <w:rsid w:val="00756C75"/>
    <w:rsid w:val="00757125"/>
    <w:rsid w:val="007578C9"/>
    <w:rsid w:val="00760F33"/>
    <w:rsid w:val="0076203C"/>
    <w:rsid w:val="0076252B"/>
    <w:rsid w:val="007638F0"/>
    <w:rsid w:val="00764924"/>
    <w:rsid w:val="007670F4"/>
    <w:rsid w:val="00767299"/>
    <w:rsid w:val="00767973"/>
    <w:rsid w:val="0077082F"/>
    <w:rsid w:val="007726B1"/>
    <w:rsid w:val="0077361D"/>
    <w:rsid w:val="007742C8"/>
    <w:rsid w:val="0077495E"/>
    <w:rsid w:val="00774C45"/>
    <w:rsid w:val="0077547E"/>
    <w:rsid w:val="00775780"/>
    <w:rsid w:val="00775E8A"/>
    <w:rsid w:val="00777BA0"/>
    <w:rsid w:val="00780A1D"/>
    <w:rsid w:val="00780B88"/>
    <w:rsid w:val="00780FDB"/>
    <w:rsid w:val="00781AD3"/>
    <w:rsid w:val="00781BF6"/>
    <w:rsid w:val="007830CD"/>
    <w:rsid w:val="00783700"/>
    <w:rsid w:val="00783FFD"/>
    <w:rsid w:val="00785485"/>
    <w:rsid w:val="00785FCB"/>
    <w:rsid w:val="007868D4"/>
    <w:rsid w:val="00787EFE"/>
    <w:rsid w:val="00791194"/>
    <w:rsid w:val="00792BE1"/>
    <w:rsid w:val="007931E5"/>
    <w:rsid w:val="007934E3"/>
    <w:rsid w:val="00793809"/>
    <w:rsid w:val="00795F19"/>
    <w:rsid w:val="00797178"/>
    <w:rsid w:val="007971EA"/>
    <w:rsid w:val="00797258"/>
    <w:rsid w:val="007A0EFF"/>
    <w:rsid w:val="007A1BBA"/>
    <w:rsid w:val="007A1D6D"/>
    <w:rsid w:val="007A1FF6"/>
    <w:rsid w:val="007A238A"/>
    <w:rsid w:val="007A2D91"/>
    <w:rsid w:val="007A43E5"/>
    <w:rsid w:val="007A5BED"/>
    <w:rsid w:val="007A615E"/>
    <w:rsid w:val="007A6B26"/>
    <w:rsid w:val="007B0724"/>
    <w:rsid w:val="007B0C0B"/>
    <w:rsid w:val="007B14D6"/>
    <w:rsid w:val="007B2257"/>
    <w:rsid w:val="007B311F"/>
    <w:rsid w:val="007B3A9B"/>
    <w:rsid w:val="007B59E4"/>
    <w:rsid w:val="007B623B"/>
    <w:rsid w:val="007B7B98"/>
    <w:rsid w:val="007C007D"/>
    <w:rsid w:val="007C131E"/>
    <w:rsid w:val="007C169B"/>
    <w:rsid w:val="007C1C0C"/>
    <w:rsid w:val="007C383B"/>
    <w:rsid w:val="007C3C92"/>
    <w:rsid w:val="007C4567"/>
    <w:rsid w:val="007C4E8E"/>
    <w:rsid w:val="007C76DD"/>
    <w:rsid w:val="007D1A9E"/>
    <w:rsid w:val="007D2457"/>
    <w:rsid w:val="007D31BD"/>
    <w:rsid w:val="007D4218"/>
    <w:rsid w:val="007D48EB"/>
    <w:rsid w:val="007D690A"/>
    <w:rsid w:val="007D6A3A"/>
    <w:rsid w:val="007D7083"/>
    <w:rsid w:val="007E0F59"/>
    <w:rsid w:val="007E12CE"/>
    <w:rsid w:val="007E25C8"/>
    <w:rsid w:val="007E2BE8"/>
    <w:rsid w:val="007E551E"/>
    <w:rsid w:val="007E55C6"/>
    <w:rsid w:val="007E68C4"/>
    <w:rsid w:val="007E6D75"/>
    <w:rsid w:val="007E7E25"/>
    <w:rsid w:val="007F0243"/>
    <w:rsid w:val="007F05E4"/>
    <w:rsid w:val="007F06FA"/>
    <w:rsid w:val="007F0A23"/>
    <w:rsid w:val="007F27A9"/>
    <w:rsid w:val="007F3EE5"/>
    <w:rsid w:val="007F46FE"/>
    <w:rsid w:val="007F5D0C"/>
    <w:rsid w:val="007F6DC5"/>
    <w:rsid w:val="007F6EC9"/>
    <w:rsid w:val="008000EE"/>
    <w:rsid w:val="0080128A"/>
    <w:rsid w:val="00801F16"/>
    <w:rsid w:val="00802019"/>
    <w:rsid w:val="00803586"/>
    <w:rsid w:val="008044B2"/>
    <w:rsid w:val="008044B8"/>
    <w:rsid w:val="00807DBA"/>
    <w:rsid w:val="00812874"/>
    <w:rsid w:val="0081322B"/>
    <w:rsid w:val="0081435B"/>
    <w:rsid w:val="008162E7"/>
    <w:rsid w:val="008167AE"/>
    <w:rsid w:val="00816A9F"/>
    <w:rsid w:val="00817EA8"/>
    <w:rsid w:val="008208FE"/>
    <w:rsid w:val="00821C60"/>
    <w:rsid w:val="00822ED7"/>
    <w:rsid w:val="00823665"/>
    <w:rsid w:val="0082518C"/>
    <w:rsid w:val="008252A4"/>
    <w:rsid w:val="0082543A"/>
    <w:rsid w:val="008261D7"/>
    <w:rsid w:val="00827234"/>
    <w:rsid w:val="00827437"/>
    <w:rsid w:val="00830FBE"/>
    <w:rsid w:val="008317CD"/>
    <w:rsid w:val="00832D72"/>
    <w:rsid w:val="00833131"/>
    <w:rsid w:val="00834D28"/>
    <w:rsid w:val="00841588"/>
    <w:rsid w:val="008419B6"/>
    <w:rsid w:val="008429D5"/>
    <w:rsid w:val="008441AB"/>
    <w:rsid w:val="00844976"/>
    <w:rsid w:val="00844ED5"/>
    <w:rsid w:val="008454F8"/>
    <w:rsid w:val="008459E9"/>
    <w:rsid w:val="00845F09"/>
    <w:rsid w:val="00850560"/>
    <w:rsid w:val="008509C7"/>
    <w:rsid w:val="008517E1"/>
    <w:rsid w:val="008541D6"/>
    <w:rsid w:val="008567A4"/>
    <w:rsid w:val="00857C71"/>
    <w:rsid w:val="00860378"/>
    <w:rsid w:val="0086137B"/>
    <w:rsid w:val="00861E36"/>
    <w:rsid w:val="00862B2A"/>
    <w:rsid w:val="00863DD9"/>
    <w:rsid w:val="00863EA5"/>
    <w:rsid w:val="0086423E"/>
    <w:rsid w:val="008647EF"/>
    <w:rsid w:val="00864807"/>
    <w:rsid w:val="008649D9"/>
    <w:rsid w:val="008664CE"/>
    <w:rsid w:val="008664E4"/>
    <w:rsid w:val="00866DAC"/>
    <w:rsid w:val="00867C15"/>
    <w:rsid w:val="00870168"/>
    <w:rsid w:val="008705A1"/>
    <w:rsid w:val="00870632"/>
    <w:rsid w:val="00870AB5"/>
    <w:rsid w:val="00870E7B"/>
    <w:rsid w:val="00870F78"/>
    <w:rsid w:val="008725C4"/>
    <w:rsid w:val="00874FA6"/>
    <w:rsid w:val="0087514F"/>
    <w:rsid w:val="008759DD"/>
    <w:rsid w:val="00876603"/>
    <w:rsid w:val="00876F37"/>
    <w:rsid w:val="0088283F"/>
    <w:rsid w:val="00882D22"/>
    <w:rsid w:val="00882E7B"/>
    <w:rsid w:val="008838A9"/>
    <w:rsid w:val="008852C3"/>
    <w:rsid w:val="00885667"/>
    <w:rsid w:val="008865DF"/>
    <w:rsid w:val="0088664C"/>
    <w:rsid w:val="0088715C"/>
    <w:rsid w:val="0089186A"/>
    <w:rsid w:val="00892C27"/>
    <w:rsid w:val="00893817"/>
    <w:rsid w:val="00894995"/>
    <w:rsid w:val="00895039"/>
    <w:rsid w:val="00897090"/>
    <w:rsid w:val="008A05D0"/>
    <w:rsid w:val="008A0DA8"/>
    <w:rsid w:val="008A2257"/>
    <w:rsid w:val="008A2573"/>
    <w:rsid w:val="008A301D"/>
    <w:rsid w:val="008A450D"/>
    <w:rsid w:val="008A48AE"/>
    <w:rsid w:val="008A4CFB"/>
    <w:rsid w:val="008A6A49"/>
    <w:rsid w:val="008A7212"/>
    <w:rsid w:val="008A7895"/>
    <w:rsid w:val="008B0005"/>
    <w:rsid w:val="008B074C"/>
    <w:rsid w:val="008B127E"/>
    <w:rsid w:val="008B185B"/>
    <w:rsid w:val="008B1C7F"/>
    <w:rsid w:val="008B2306"/>
    <w:rsid w:val="008B3C65"/>
    <w:rsid w:val="008B4D9C"/>
    <w:rsid w:val="008B5006"/>
    <w:rsid w:val="008B593F"/>
    <w:rsid w:val="008C020F"/>
    <w:rsid w:val="008C04DF"/>
    <w:rsid w:val="008C1C37"/>
    <w:rsid w:val="008C1DFD"/>
    <w:rsid w:val="008C2502"/>
    <w:rsid w:val="008C2B53"/>
    <w:rsid w:val="008C350C"/>
    <w:rsid w:val="008C405D"/>
    <w:rsid w:val="008C4F4C"/>
    <w:rsid w:val="008C5379"/>
    <w:rsid w:val="008C6365"/>
    <w:rsid w:val="008D089B"/>
    <w:rsid w:val="008D0E11"/>
    <w:rsid w:val="008D0F15"/>
    <w:rsid w:val="008D1EB6"/>
    <w:rsid w:val="008D4A09"/>
    <w:rsid w:val="008D571A"/>
    <w:rsid w:val="008D5B65"/>
    <w:rsid w:val="008D62A6"/>
    <w:rsid w:val="008D78E1"/>
    <w:rsid w:val="008E026B"/>
    <w:rsid w:val="008E06C2"/>
    <w:rsid w:val="008E1B41"/>
    <w:rsid w:val="008E1FC3"/>
    <w:rsid w:val="008E3475"/>
    <w:rsid w:val="008E354F"/>
    <w:rsid w:val="008E47DB"/>
    <w:rsid w:val="008E5CB6"/>
    <w:rsid w:val="008E69C2"/>
    <w:rsid w:val="008E70E6"/>
    <w:rsid w:val="008E762C"/>
    <w:rsid w:val="008E7FD4"/>
    <w:rsid w:val="008F0642"/>
    <w:rsid w:val="008F1836"/>
    <w:rsid w:val="008F19FC"/>
    <w:rsid w:val="008F2331"/>
    <w:rsid w:val="008F44AF"/>
    <w:rsid w:val="008F58C8"/>
    <w:rsid w:val="008F6547"/>
    <w:rsid w:val="008F66D6"/>
    <w:rsid w:val="0090123A"/>
    <w:rsid w:val="0090138F"/>
    <w:rsid w:val="0090290C"/>
    <w:rsid w:val="00903C7B"/>
    <w:rsid w:val="00904A5B"/>
    <w:rsid w:val="00905F9E"/>
    <w:rsid w:val="009071AE"/>
    <w:rsid w:val="009075D5"/>
    <w:rsid w:val="00911461"/>
    <w:rsid w:val="00911871"/>
    <w:rsid w:val="009138C5"/>
    <w:rsid w:val="009150F1"/>
    <w:rsid w:val="009152E2"/>
    <w:rsid w:val="009159B9"/>
    <w:rsid w:val="00917A1E"/>
    <w:rsid w:val="00920CAE"/>
    <w:rsid w:val="00921CF0"/>
    <w:rsid w:val="00921F4D"/>
    <w:rsid w:val="00922BC5"/>
    <w:rsid w:val="00923107"/>
    <w:rsid w:val="00923F82"/>
    <w:rsid w:val="009256EE"/>
    <w:rsid w:val="00927279"/>
    <w:rsid w:val="00927C52"/>
    <w:rsid w:val="00930157"/>
    <w:rsid w:val="00930C57"/>
    <w:rsid w:val="009315DD"/>
    <w:rsid w:val="00931822"/>
    <w:rsid w:val="00931E00"/>
    <w:rsid w:val="009323A7"/>
    <w:rsid w:val="00935821"/>
    <w:rsid w:val="00935B91"/>
    <w:rsid w:val="00937522"/>
    <w:rsid w:val="00937E88"/>
    <w:rsid w:val="009401E4"/>
    <w:rsid w:val="00940364"/>
    <w:rsid w:val="00940E27"/>
    <w:rsid w:val="00941C8B"/>
    <w:rsid w:val="009429AF"/>
    <w:rsid w:val="00945597"/>
    <w:rsid w:val="009458DB"/>
    <w:rsid w:val="00946B05"/>
    <w:rsid w:val="00946BB0"/>
    <w:rsid w:val="00946BE1"/>
    <w:rsid w:val="00947212"/>
    <w:rsid w:val="00947F6B"/>
    <w:rsid w:val="009507FD"/>
    <w:rsid w:val="0095150F"/>
    <w:rsid w:val="00953D60"/>
    <w:rsid w:val="009540D5"/>
    <w:rsid w:val="00954B28"/>
    <w:rsid w:val="009561F2"/>
    <w:rsid w:val="009567E3"/>
    <w:rsid w:val="00957855"/>
    <w:rsid w:val="009578C8"/>
    <w:rsid w:val="00957FF5"/>
    <w:rsid w:val="00960826"/>
    <w:rsid w:val="009618AE"/>
    <w:rsid w:val="00965FD7"/>
    <w:rsid w:val="009667BA"/>
    <w:rsid w:val="00966B7D"/>
    <w:rsid w:val="00967B45"/>
    <w:rsid w:val="009701C9"/>
    <w:rsid w:val="0097180E"/>
    <w:rsid w:val="00971C37"/>
    <w:rsid w:val="009720B2"/>
    <w:rsid w:val="0097474E"/>
    <w:rsid w:val="0097544F"/>
    <w:rsid w:val="0097654D"/>
    <w:rsid w:val="00977679"/>
    <w:rsid w:val="00977859"/>
    <w:rsid w:val="0097788F"/>
    <w:rsid w:val="00980A5E"/>
    <w:rsid w:val="0098174C"/>
    <w:rsid w:val="00981BB0"/>
    <w:rsid w:val="0098300C"/>
    <w:rsid w:val="009841F7"/>
    <w:rsid w:val="009848F0"/>
    <w:rsid w:val="009856CC"/>
    <w:rsid w:val="0099113C"/>
    <w:rsid w:val="009912DC"/>
    <w:rsid w:val="0099290D"/>
    <w:rsid w:val="00992D1E"/>
    <w:rsid w:val="00992E8F"/>
    <w:rsid w:val="0099458E"/>
    <w:rsid w:val="00994612"/>
    <w:rsid w:val="0099509B"/>
    <w:rsid w:val="009A127E"/>
    <w:rsid w:val="009A2191"/>
    <w:rsid w:val="009A2283"/>
    <w:rsid w:val="009A2F93"/>
    <w:rsid w:val="009A32EF"/>
    <w:rsid w:val="009A4178"/>
    <w:rsid w:val="009A46D7"/>
    <w:rsid w:val="009A785E"/>
    <w:rsid w:val="009B072E"/>
    <w:rsid w:val="009B158E"/>
    <w:rsid w:val="009B1B9E"/>
    <w:rsid w:val="009B2D9C"/>
    <w:rsid w:val="009B309B"/>
    <w:rsid w:val="009B46A9"/>
    <w:rsid w:val="009B4EEE"/>
    <w:rsid w:val="009B5517"/>
    <w:rsid w:val="009B5690"/>
    <w:rsid w:val="009B6C98"/>
    <w:rsid w:val="009C0339"/>
    <w:rsid w:val="009C0CEE"/>
    <w:rsid w:val="009C1423"/>
    <w:rsid w:val="009C2683"/>
    <w:rsid w:val="009C2E25"/>
    <w:rsid w:val="009C5005"/>
    <w:rsid w:val="009C6D49"/>
    <w:rsid w:val="009D0560"/>
    <w:rsid w:val="009D2117"/>
    <w:rsid w:val="009D3857"/>
    <w:rsid w:val="009D3C82"/>
    <w:rsid w:val="009D4DBF"/>
    <w:rsid w:val="009D6001"/>
    <w:rsid w:val="009D61E9"/>
    <w:rsid w:val="009D6AB1"/>
    <w:rsid w:val="009D6C61"/>
    <w:rsid w:val="009D7123"/>
    <w:rsid w:val="009E0095"/>
    <w:rsid w:val="009E07AB"/>
    <w:rsid w:val="009E17E4"/>
    <w:rsid w:val="009E23B4"/>
    <w:rsid w:val="009E3FEF"/>
    <w:rsid w:val="009E48B4"/>
    <w:rsid w:val="009E51FF"/>
    <w:rsid w:val="009E600B"/>
    <w:rsid w:val="009E6B14"/>
    <w:rsid w:val="009E6CF5"/>
    <w:rsid w:val="009E6EF5"/>
    <w:rsid w:val="009F00D5"/>
    <w:rsid w:val="009F0370"/>
    <w:rsid w:val="009F0C3E"/>
    <w:rsid w:val="009F0E7F"/>
    <w:rsid w:val="009F123D"/>
    <w:rsid w:val="009F21F7"/>
    <w:rsid w:val="009F2799"/>
    <w:rsid w:val="009F366A"/>
    <w:rsid w:val="009F4B18"/>
    <w:rsid w:val="009F6211"/>
    <w:rsid w:val="009F68EA"/>
    <w:rsid w:val="00A00E9D"/>
    <w:rsid w:val="00A01182"/>
    <w:rsid w:val="00A0121F"/>
    <w:rsid w:val="00A013C0"/>
    <w:rsid w:val="00A024BE"/>
    <w:rsid w:val="00A04B29"/>
    <w:rsid w:val="00A061FE"/>
    <w:rsid w:val="00A062BE"/>
    <w:rsid w:val="00A064D6"/>
    <w:rsid w:val="00A065FC"/>
    <w:rsid w:val="00A0686C"/>
    <w:rsid w:val="00A06898"/>
    <w:rsid w:val="00A06B95"/>
    <w:rsid w:val="00A0738D"/>
    <w:rsid w:val="00A1196B"/>
    <w:rsid w:val="00A120A6"/>
    <w:rsid w:val="00A12DD6"/>
    <w:rsid w:val="00A134BB"/>
    <w:rsid w:val="00A1377C"/>
    <w:rsid w:val="00A20F67"/>
    <w:rsid w:val="00A2124D"/>
    <w:rsid w:val="00A22042"/>
    <w:rsid w:val="00A22B4B"/>
    <w:rsid w:val="00A22C4C"/>
    <w:rsid w:val="00A23548"/>
    <w:rsid w:val="00A24291"/>
    <w:rsid w:val="00A265E2"/>
    <w:rsid w:val="00A26B03"/>
    <w:rsid w:val="00A27919"/>
    <w:rsid w:val="00A3022D"/>
    <w:rsid w:val="00A3064A"/>
    <w:rsid w:val="00A31493"/>
    <w:rsid w:val="00A31836"/>
    <w:rsid w:val="00A31FC9"/>
    <w:rsid w:val="00A32359"/>
    <w:rsid w:val="00A3298B"/>
    <w:rsid w:val="00A33447"/>
    <w:rsid w:val="00A34826"/>
    <w:rsid w:val="00A356C5"/>
    <w:rsid w:val="00A35CC9"/>
    <w:rsid w:val="00A37C71"/>
    <w:rsid w:val="00A415CF"/>
    <w:rsid w:val="00A4220B"/>
    <w:rsid w:val="00A42F08"/>
    <w:rsid w:val="00A430DF"/>
    <w:rsid w:val="00A44912"/>
    <w:rsid w:val="00A452D7"/>
    <w:rsid w:val="00A51E17"/>
    <w:rsid w:val="00A51F70"/>
    <w:rsid w:val="00A52DDE"/>
    <w:rsid w:val="00A53690"/>
    <w:rsid w:val="00A54242"/>
    <w:rsid w:val="00A5432C"/>
    <w:rsid w:val="00A5479F"/>
    <w:rsid w:val="00A56294"/>
    <w:rsid w:val="00A56590"/>
    <w:rsid w:val="00A56948"/>
    <w:rsid w:val="00A574CD"/>
    <w:rsid w:val="00A625E3"/>
    <w:rsid w:val="00A63492"/>
    <w:rsid w:val="00A64DE2"/>
    <w:rsid w:val="00A66B9E"/>
    <w:rsid w:val="00A67072"/>
    <w:rsid w:val="00A6710F"/>
    <w:rsid w:val="00A6780E"/>
    <w:rsid w:val="00A67AC6"/>
    <w:rsid w:val="00A67F69"/>
    <w:rsid w:val="00A72087"/>
    <w:rsid w:val="00A731AA"/>
    <w:rsid w:val="00A73A89"/>
    <w:rsid w:val="00A74180"/>
    <w:rsid w:val="00A7507A"/>
    <w:rsid w:val="00A75367"/>
    <w:rsid w:val="00A77570"/>
    <w:rsid w:val="00A81562"/>
    <w:rsid w:val="00A82ED8"/>
    <w:rsid w:val="00A84314"/>
    <w:rsid w:val="00A84652"/>
    <w:rsid w:val="00A84C0F"/>
    <w:rsid w:val="00A8618A"/>
    <w:rsid w:val="00A866E6"/>
    <w:rsid w:val="00A871D4"/>
    <w:rsid w:val="00A8747A"/>
    <w:rsid w:val="00A874F9"/>
    <w:rsid w:val="00A87F69"/>
    <w:rsid w:val="00A92C0F"/>
    <w:rsid w:val="00A93667"/>
    <w:rsid w:val="00A93792"/>
    <w:rsid w:val="00A93EBC"/>
    <w:rsid w:val="00A96210"/>
    <w:rsid w:val="00AA1AD8"/>
    <w:rsid w:val="00AA1C68"/>
    <w:rsid w:val="00AA254A"/>
    <w:rsid w:val="00AA2DBE"/>
    <w:rsid w:val="00AA3345"/>
    <w:rsid w:val="00AA3571"/>
    <w:rsid w:val="00AA45BD"/>
    <w:rsid w:val="00AA4997"/>
    <w:rsid w:val="00AA58B2"/>
    <w:rsid w:val="00AA6DAD"/>
    <w:rsid w:val="00AA711E"/>
    <w:rsid w:val="00AB0A3F"/>
    <w:rsid w:val="00AB12F6"/>
    <w:rsid w:val="00AB17E9"/>
    <w:rsid w:val="00AB2C34"/>
    <w:rsid w:val="00AB3649"/>
    <w:rsid w:val="00AB49B3"/>
    <w:rsid w:val="00AB6BCF"/>
    <w:rsid w:val="00AB7149"/>
    <w:rsid w:val="00AB7629"/>
    <w:rsid w:val="00AB7B50"/>
    <w:rsid w:val="00AC0322"/>
    <w:rsid w:val="00AC085D"/>
    <w:rsid w:val="00AC0D55"/>
    <w:rsid w:val="00AC29C1"/>
    <w:rsid w:val="00AC3061"/>
    <w:rsid w:val="00AC3D62"/>
    <w:rsid w:val="00AC50CB"/>
    <w:rsid w:val="00AC6E01"/>
    <w:rsid w:val="00AD3B9E"/>
    <w:rsid w:val="00AD53DB"/>
    <w:rsid w:val="00AD5649"/>
    <w:rsid w:val="00AD573B"/>
    <w:rsid w:val="00AD7CDA"/>
    <w:rsid w:val="00AE0351"/>
    <w:rsid w:val="00AE0614"/>
    <w:rsid w:val="00AE1CF9"/>
    <w:rsid w:val="00AE345C"/>
    <w:rsid w:val="00AE3C2B"/>
    <w:rsid w:val="00AE58AA"/>
    <w:rsid w:val="00AE5D95"/>
    <w:rsid w:val="00AE6591"/>
    <w:rsid w:val="00AF1CC0"/>
    <w:rsid w:val="00AF2018"/>
    <w:rsid w:val="00AF377D"/>
    <w:rsid w:val="00AF4119"/>
    <w:rsid w:val="00AF598D"/>
    <w:rsid w:val="00AF5AD2"/>
    <w:rsid w:val="00AF6A64"/>
    <w:rsid w:val="00AF6EEC"/>
    <w:rsid w:val="00B00147"/>
    <w:rsid w:val="00B001C3"/>
    <w:rsid w:val="00B00586"/>
    <w:rsid w:val="00B020E5"/>
    <w:rsid w:val="00B033E3"/>
    <w:rsid w:val="00B04EF8"/>
    <w:rsid w:val="00B05634"/>
    <w:rsid w:val="00B061DF"/>
    <w:rsid w:val="00B10D44"/>
    <w:rsid w:val="00B117C4"/>
    <w:rsid w:val="00B11EF9"/>
    <w:rsid w:val="00B121DF"/>
    <w:rsid w:val="00B1428C"/>
    <w:rsid w:val="00B1486F"/>
    <w:rsid w:val="00B14F6F"/>
    <w:rsid w:val="00B15848"/>
    <w:rsid w:val="00B159FE"/>
    <w:rsid w:val="00B169F9"/>
    <w:rsid w:val="00B209ED"/>
    <w:rsid w:val="00B237E9"/>
    <w:rsid w:val="00B240E7"/>
    <w:rsid w:val="00B254D9"/>
    <w:rsid w:val="00B25AE3"/>
    <w:rsid w:val="00B25DCA"/>
    <w:rsid w:val="00B260AE"/>
    <w:rsid w:val="00B26B50"/>
    <w:rsid w:val="00B32B67"/>
    <w:rsid w:val="00B33711"/>
    <w:rsid w:val="00B3387A"/>
    <w:rsid w:val="00B3399A"/>
    <w:rsid w:val="00B342DB"/>
    <w:rsid w:val="00B34FC1"/>
    <w:rsid w:val="00B404C4"/>
    <w:rsid w:val="00B4067F"/>
    <w:rsid w:val="00B4086B"/>
    <w:rsid w:val="00B41E98"/>
    <w:rsid w:val="00B41EC8"/>
    <w:rsid w:val="00B426B3"/>
    <w:rsid w:val="00B42B7A"/>
    <w:rsid w:val="00B43041"/>
    <w:rsid w:val="00B471E4"/>
    <w:rsid w:val="00B47B79"/>
    <w:rsid w:val="00B508C2"/>
    <w:rsid w:val="00B52056"/>
    <w:rsid w:val="00B530B6"/>
    <w:rsid w:val="00B539BD"/>
    <w:rsid w:val="00B53F85"/>
    <w:rsid w:val="00B54265"/>
    <w:rsid w:val="00B5506F"/>
    <w:rsid w:val="00B558AC"/>
    <w:rsid w:val="00B55DA8"/>
    <w:rsid w:val="00B56A5B"/>
    <w:rsid w:val="00B57EF8"/>
    <w:rsid w:val="00B611DC"/>
    <w:rsid w:val="00B62AF8"/>
    <w:rsid w:val="00B6400B"/>
    <w:rsid w:val="00B65918"/>
    <w:rsid w:val="00B65EB6"/>
    <w:rsid w:val="00B66B09"/>
    <w:rsid w:val="00B66E3F"/>
    <w:rsid w:val="00B672BD"/>
    <w:rsid w:val="00B6761A"/>
    <w:rsid w:val="00B67B00"/>
    <w:rsid w:val="00B70494"/>
    <w:rsid w:val="00B72572"/>
    <w:rsid w:val="00B74277"/>
    <w:rsid w:val="00B75D9D"/>
    <w:rsid w:val="00B76893"/>
    <w:rsid w:val="00B77C81"/>
    <w:rsid w:val="00B77E45"/>
    <w:rsid w:val="00B80DA7"/>
    <w:rsid w:val="00B81E23"/>
    <w:rsid w:val="00B82D9C"/>
    <w:rsid w:val="00B839E5"/>
    <w:rsid w:val="00B83E3B"/>
    <w:rsid w:val="00B86174"/>
    <w:rsid w:val="00B87D41"/>
    <w:rsid w:val="00B90840"/>
    <w:rsid w:val="00B90F81"/>
    <w:rsid w:val="00B91461"/>
    <w:rsid w:val="00B92C70"/>
    <w:rsid w:val="00B94217"/>
    <w:rsid w:val="00B94930"/>
    <w:rsid w:val="00B95D15"/>
    <w:rsid w:val="00B95F85"/>
    <w:rsid w:val="00B96335"/>
    <w:rsid w:val="00B975AC"/>
    <w:rsid w:val="00B9791C"/>
    <w:rsid w:val="00BA0B2B"/>
    <w:rsid w:val="00BA2CC7"/>
    <w:rsid w:val="00BA3AAA"/>
    <w:rsid w:val="00BA474E"/>
    <w:rsid w:val="00BA6051"/>
    <w:rsid w:val="00BA67E7"/>
    <w:rsid w:val="00BB0C63"/>
    <w:rsid w:val="00BB2879"/>
    <w:rsid w:val="00BB3369"/>
    <w:rsid w:val="00BB3FFD"/>
    <w:rsid w:val="00BB4FD9"/>
    <w:rsid w:val="00BB6433"/>
    <w:rsid w:val="00BB6DA9"/>
    <w:rsid w:val="00BC0EF4"/>
    <w:rsid w:val="00BC289E"/>
    <w:rsid w:val="00BC3323"/>
    <w:rsid w:val="00BC474B"/>
    <w:rsid w:val="00BC48B8"/>
    <w:rsid w:val="00BC6197"/>
    <w:rsid w:val="00BC69CF"/>
    <w:rsid w:val="00BC73F3"/>
    <w:rsid w:val="00BC7DD0"/>
    <w:rsid w:val="00BD055D"/>
    <w:rsid w:val="00BD0B35"/>
    <w:rsid w:val="00BD0BCD"/>
    <w:rsid w:val="00BD14F9"/>
    <w:rsid w:val="00BD1B59"/>
    <w:rsid w:val="00BD3BAD"/>
    <w:rsid w:val="00BD3DCE"/>
    <w:rsid w:val="00BD6D2F"/>
    <w:rsid w:val="00BD734A"/>
    <w:rsid w:val="00BD77B1"/>
    <w:rsid w:val="00BD7BBA"/>
    <w:rsid w:val="00BE109B"/>
    <w:rsid w:val="00BE16C5"/>
    <w:rsid w:val="00BE2239"/>
    <w:rsid w:val="00BE2D54"/>
    <w:rsid w:val="00BE4321"/>
    <w:rsid w:val="00BE4885"/>
    <w:rsid w:val="00BE7D1F"/>
    <w:rsid w:val="00BF0FA0"/>
    <w:rsid w:val="00BF24D0"/>
    <w:rsid w:val="00BF25A8"/>
    <w:rsid w:val="00BF3D2F"/>
    <w:rsid w:val="00BF5581"/>
    <w:rsid w:val="00BF5732"/>
    <w:rsid w:val="00BF5AD2"/>
    <w:rsid w:val="00BF60C5"/>
    <w:rsid w:val="00BF7C68"/>
    <w:rsid w:val="00C005C6"/>
    <w:rsid w:val="00C00B69"/>
    <w:rsid w:val="00C00C1A"/>
    <w:rsid w:val="00C01862"/>
    <w:rsid w:val="00C01AEC"/>
    <w:rsid w:val="00C04EDA"/>
    <w:rsid w:val="00C062D9"/>
    <w:rsid w:val="00C06BBE"/>
    <w:rsid w:val="00C074C5"/>
    <w:rsid w:val="00C07805"/>
    <w:rsid w:val="00C11103"/>
    <w:rsid w:val="00C123BA"/>
    <w:rsid w:val="00C13251"/>
    <w:rsid w:val="00C1453E"/>
    <w:rsid w:val="00C14649"/>
    <w:rsid w:val="00C1596B"/>
    <w:rsid w:val="00C17A08"/>
    <w:rsid w:val="00C20503"/>
    <w:rsid w:val="00C20530"/>
    <w:rsid w:val="00C20CC8"/>
    <w:rsid w:val="00C21541"/>
    <w:rsid w:val="00C22968"/>
    <w:rsid w:val="00C22A10"/>
    <w:rsid w:val="00C22E82"/>
    <w:rsid w:val="00C22FF1"/>
    <w:rsid w:val="00C2381D"/>
    <w:rsid w:val="00C23F91"/>
    <w:rsid w:val="00C2692E"/>
    <w:rsid w:val="00C26F57"/>
    <w:rsid w:val="00C27574"/>
    <w:rsid w:val="00C27611"/>
    <w:rsid w:val="00C33A66"/>
    <w:rsid w:val="00C341A8"/>
    <w:rsid w:val="00C342F8"/>
    <w:rsid w:val="00C35123"/>
    <w:rsid w:val="00C353EF"/>
    <w:rsid w:val="00C36E3B"/>
    <w:rsid w:val="00C374A6"/>
    <w:rsid w:val="00C400C4"/>
    <w:rsid w:val="00C40A0A"/>
    <w:rsid w:val="00C41024"/>
    <w:rsid w:val="00C419B5"/>
    <w:rsid w:val="00C449AC"/>
    <w:rsid w:val="00C450B7"/>
    <w:rsid w:val="00C4581C"/>
    <w:rsid w:val="00C46540"/>
    <w:rsid w:val="00C46BBD"/>
    <w:rsid w:val="00C5232E"/>
    <w:rsid w:val="00C52979"/>
    <w:rsid w:val="00C52C1B"/>
    <w:rsid w:val="00C53FD7"/>
    <w:rsid w:val="00C54520"/>
    <w:rsid w:val="00C54FA0"/>
    <w:rsid w:val="00C55375"/>
    <w:rsid w:val="00C559C6"/>
    <w:rsid w:val="00C55F1F"/>
    <w:rsid w:val="00C578E0"/>
    <w:rsid w:val="00C57B49"/>
    <w:rsid w:val="00C57D82"/>
    <w:rsid w:val="00C6030C"/>
    <w:rsid w:val="00C61008"/>
    <w:rsid w:val="00C611F1"/>
    <w:rsid w:val="00C63AF2"/>
    <w:rsid w:val="00C63D66"/>
    <w:rsid w:val="00C642F8"/>
    <w:rsid w:val="00C64CFB"/>
    <w:rsid w:val="00C670CE"/>
    <w:rsid w:val="00C672D4"/>
    <w:rsid w:val="00C676A8"/>
    <w:rsid w:val="00C67A09"/>
    <w:rsid w:val="00C7063B"/>
    <w:rsid w:val="00C7107F"/>
    <w:rsid w:val="00C72784"/>
    <w:rsid w:val="00C73047"/>
    <w:rsid w:val="00C73D4E"/>
    <w:rsid w:val="00C7423D"/>
    <w:rsid w:val="00C752C0"/>
    <w:rsid w:val="00C75640"/>
    <w:rsid w:val="00C75696"/>
    <w:rsid w:val="00C778A5"/>
    <w:rsid w:val="00C77B54"/>
    <w:rsid w:val="00C80515"/>
    <w:rsid w:val="00C8126F"/>
    <w:rsid w:val="00C82DE9"/>
    <w:rsid w:val="00C83829"/>
    <w:rsid w:val="00C83894"/>
    <w:rsid w:val="00C839B0"/>
    <w:rsid w:val="00C83BB9"/>
    <w:rsid w:val="00C84EF4"/>
    <w:rsid w:val="00C851EF"/>
    <w:rsid w:val="00C8588B"/>
    <w:rsid w:val="00C85A98"/>
    <w:rsid w:val="00C85B02"/>
    <w:rsid w:val="00C85CAA"/>
    <w:rsid w:val="00C8601B"/>
    <w:rsid w:val="00C865E6"/>
    <w:rsid w:val="00C8692A"/>
    <w:rsid w:val="00C875A2"/>
    <w:rsid w:val="00C87F68"/>
    <w:rsid w:val="00C900ED"/>
    <w:rsid w:val="00C92F88"/>
    <w:rsid w:val="00C9317C"/>
    <w:rsid w:val="00C93633"/>
    <w:rsid w:val="00C93D56"/>
    <w:rsid w:val="00C94EEE"/>
    <w:rsid w:val="00C94F0C"/>
    <w:rsid w:val="00C95C29"/>
    <w:rsid w:val="00C95F96"/>
    <w:rsid w:val="00C966D3"/>
    <w:rsid w:val="00C96ABC"/>
    <w:rsid w:val="00CA0BF9"/>
    <w:rsid w:val="00CA2026"/>
    <w:rsid w:val="00CA376A"/>
    <w:rsid w:val="00CA3E0B"/>
    <w:rsid w:val="00CA4D8C"/>
    <w:rsid w:val="00CA5008"/>
    <w:rsid w:val="00CA55B1"/>
    <w:rsid w:val="00CA5B16"/>
    <w:rsid w:val="00CA5DD8"/>
    <w:rsid w:val="00CA6392"/>
    <w:rsid w:val="00CA7627"/>
    <w:rsid w:val="00CB0577"/>
    <w:rsid w:val="00CB1FAE"/>
    <w:rsid w:val="00CB22ED"/>
    <w:rsid w:val="00CB36A8"/>
    <w:rsid w:val="00CB50A6"/>
    <w:rsid w:val="00CB6C89"/>
    <w:rsid w:val="00CB76EA"/>
    <w:rsid w:val="00CB7E2C"/>
    <w:rsid w:val="00CC0485"/>
    <w:rsid w:val="00CC0C3C"/>
    <w:rsid w:val="00CC1C48"/>
    <w:rsid w:val="00CC1F9E"/>
    <w:rsid w:val="00CC3D6E"/>
    <w:rsid w:val="00CC4320"/>
    <w:rsid w:val="00CC54CE"/>
    <w:rsid w:val="00CC6AB9"/>
    <w:rsid w:val="00CC7231"/>
    <w:rsid w:val="00CC7634"/>
    <w:rsid w:val="00CD026E"/>
    <w:rsid w:val="00CD0B7F"/>
    <w:rsid w:val="00CD2349"/>
    <w:rsid w:val="00CD35A1"/>
    <w:rsid w:val="00CD3CAE"/>
    <w:rsid w:val="00CD4D13"/>
    <w:rsid w:val="00CD6E7C"/>
    <w:rsid w:val="00CD7100"/>
    <w:rsid w:val="00CD7D46"/>
    <w:rsid w:val="00CE0A3C"/>
    <w:rsid w:val="00CE13FE"/>
    <w:rsid w:val="00CE1BF4"/>
    <w:rsid w:val="00CE2F1E"/>
    <w:rsid w:val="00CE3149"/>
    <w:rsid w:val="00CE32C4"/>
    <w:rsid w:val="00CE356D"/>
    <w:rsid w:val="00CE5745"/>
    <w:rsid w:val="00CE6364"/>
    <w:rsid w:val="00CE6F3D"/>
    <w:rsid w:val="00CE74B0"/>
    <w:rsid w:val="00CE7C54"/>
    <w:rsid w:val="00CF0D1D"/>
    <w:rsid w:val="00CF0F8D"/>
    <w:rsid w:val="00CF1667"/>
    <w:rsid w:val="00CF28B2"/>
    <w:rsid w:val="00CF2D5E"/>
    <w:rsid w:val="00CF3DF9"/>
    <w:rsid w:val="00CF5867"/>
    <w:rsid w:val="00CF636B"/>
    <w:rsid w:val="00CF67D7"/>
    <w:rsid w:val="00CF73D9"/>
    <w:rsid w:val="00CF7CD0"/>
    <w:rsid w:val="00D00625"/>
    <w:rsid w:val="00D008A1"/>
    <w:rsid w:val="00D01FFF"/>
    <w:rsid w:val="00D0262E"/>
    <w:rsid w:val="00D02BA2"/>
    <w:rsid w:val="00D050AF"/>
    <w:rsid w:val="00D06402"/>
    <w:rsid w:val="00D06716"/>
    <w:rsid w:val="00D078AE"/>
    <w:rsid w:val="00D07B31"/>
    <w:rsid w:val="00D10B11"/>
    <w:rsid w:val="00D119CF"/>
    <w:rsid w:val="00D11E9D"/>
    <w:rsid w:val="00D12997"/>
    <w:rsid w:val="00D13175"/>
    <w:rsid w:val="00D15AD8"/>
    <w:rsid w:val="00D1688C"/>
    <w:rsid w:val="00D16F0A"/>
    <w:rsid w:val="00D202BB"/>
    <w:rsid w:val="00D20809"/>
    <w:rsid w:val="00D2175B"/>
    <w:rsid w:val="00D21BC8"/>
    <w:rsid w:val="00D23325"/>
    <w:rsid w:val="00D239DC"/>
    <w:rsid w:val="00D25F9F"/>
    <w:rsid w:val="00D269BA"/>
    <w:rsid w:val="00D275FA"/>
    <w:rsid w:val="00D308CF"/>
    <w:rsid w:val="00D3104D"/>
    <w:rsid w:val="00D31BB4"/>
    <w:rsid w:val="00D325B1"/>
    <w:rsid w:val="00D32A07"/>
    <w:rsid w:val="00D32C1C"/>
    <w:rsid w:val="00D33134"/>
    <w:rsid w:val="00D33F16"/>
    <w:rsid w:val="00D34C93"/>
    <w:rsid w:val="00D353FE"/>
    <w:rsid w:val="00D36BB0"/>
    <w:rsid w:val="00D37BFE"/>
    <w:rsid w:val="00D37E3A"/>
    <w:rsid w:val="00D427B2"/>
    <w:rsid w:val="00D43A56"/>
    <w:rsid w:val="00D443A4"/>
    <w:rsid w:val="00D44C27"/>
    <w:rsid w:val="00D452E9"/>
    <w:rsid w:val="00D458D6"/>
    <w:rsid w:val="00D47787"/>
    <w:rsid w:val="00D47BDE"/>
    <w:rsid w:val="00D50C1B"/>
    <w:rsid w:val="00D51AAD"/>
    <w:rsid w:val="00D529A0"/>
    <w:rsid w:val="00D53D60"/>
    <w:rsid w:val="00D55948"/>
    <w:rsid w:val="00D563D8"/>
    <w:rsid w:val="00D56A63"/>
    <w:rsid w:val="00D606BE"/>
    <w:rsid w:val="00D60FD9"/>
    <w:rsid w:val="00D61202"/>
    <w:rsid w:val="00D622B3"/>
    <w:rsid w:val="00D64B65"/>
    <w:rsid w:val="00D65944"/>
    <w:rsid w:val="00D70169"/>
    <w:rsid w:val="00D708F0"/>
    <w:rsid w:val="00D71837"/>
    <w:rsid w:val="00D71D4B"/>
    <w:rsid w:val="00D72297"/>
    <w:rsid w:val="00D722A9"/>
    <w:rsid w:val="00D732B7"/>
    <w:rsid w:val="00D73ADC"/>
    <w:rsid w:val="00D74175"/>
    <w:rsid w:val="00D76AA0"/>
    <w:rsid w:val="00D7756F"/>
    <w:rsid w:val="00D77C15"/>
    <w:rsid w:val="00D80194"/>
    <w:rsid w:val="00D80DB8"/>
    <w:rsid w:val="00D812FD"/>
    <w:rsid w:val="00D82DB7"/>
    <w:rsid w:val="00D9002E"/>
    <w:rsid w:val="00D9080B"/>
    <w:rsid w:val="00D95156"/>
    <w:rsid w:val="00D9572C"/>
    <w:rsid w:val="00D96FFA"/>
    <w:rsid w:val="00D97B09"/>
    <w:rsid w:val="00DA08EE"/>
    <w:rsid w:val="00DA1964"/>
    <w:rsid w:val="00DA1FB6"/>
    <w:rsid w:val="00DA23FF"/>
    <w:rsid w:val="00DA2C29"/>
    <w:rsid w:val="00DA2DD3"/>
    <w:rsid w:val="00DA34F9"/>
    <w:rsid w:val="00DA39A4"/>
    <w:rsid w:val="00DA4762"/>
    <w:rsid w:val="00DA530B"/>
    <w:rsid w:val="00DA551F"/>
    <w:rsid w:val="00DA6379"/>
    <w:rsid w:val="00DA6B0B"/>
    <w:rsid w:val="00DA6DB9"/>
    <w:rsid w:val="00DA6DD0"/>
    <w:rsid w:val="00DA6F50"/>
    <w:rsid w:val="00DA74E8"/>
    <w:rsid w:val="00DB07E4"/>
    <w:rsid w:val="00DB0BB3"/>
    <w:rsid w:val="00DB0CF1"/>
    <w:rsid w:val="00DB103C"/>
    <w:rsid w:val="00DB1475"/>
    <w:rsid w:val="00DB2762"/>
    <w:rsid w:val="00DB394D"/>
    <w:rsid w:val="00DB5621"/>
    <w:rsid w:val="00DB6B40"/>
    <w:rsid w:val="00DB7756"/>
    <w:rsid w:val="00DC06A2"/>
    <w:rsid w:val="00DC151A"/>
    <w:rsid w:val="00DC1848"/>
    <w:rsid w:val="00DC1BFD"/>
    <w:rsid w:val="00DC216E"/>
    <w:rsid w:val="00DC3202"/>
    <w:rsid w:val="00DC3235"/>
    <w:rsid w:val="00DC3459"/>
    <w:rsid w:val="00DC35B2"/>
    <w:rsid w:val="00DC3B38"/>
    <w:rsid w:val="00DC5CDB"/>
    <w:rsid w:val="00DC5E48"/>
    <w:rsid w:val="00DC60B3"/>
    <w:rsid w:val="00DC63C4"/>
    <w:rsid w:val="00DC6AC1"/>
    <w:rsid w:val="00DC789F"/>
    <w:rsid w:val="00DD03CB"/>
    <w:rsid w:val="00DD0AB5"/>
    <w:rsid w:val="00DD0C7D"/>
    <w:rsid w:val="00DD0FA3"/>
    <w:rsid w:val="00DD1107"/>
    <w:rsid w:val="00DD17B3"/>
    <w:rsid w:val="00DD1B1E"/>
    <w:rsid w:val="00DD2B7D"/>
    <w:rsid w:val="00DD4252"/>
    <w:rsid w:val="00DD57EE"/>
    <w:rsid w:val="00DD593C"/>
    <w:rsid w:val="00DD5E50"/>
    <w:rsid w:val="00DD6113"/>
    <w:rsid w:val="00DD6746"/>
    <w:rsid w:val="00DD6749"/>
    <w:rsid w:val="00DD72E6"/>
    <w:rsid w:val="00DD76E2"/>
    <w:rsid w:val="00DE0A2E"/>
    <w:rsid w:val="00DE2346"/>
    <w:rsid w:val="00DE25B6"/>
    <w:rsid w:val="00DE2FF7"/>
    <w:rsid w:val="00DE338B"/>
    <w:rsid w:val="00DE459C"/>
    <w:rsid w:val="00DE575F"/>
    <w:rsid w:val="00DE74FF"/>
    <w:rsid w:val="00DE7C37"/>
    <w:rsid w:val="00DF152E"/>
    <w:rsid w:val="00DF19A0"/>
    <w:rsid w:val="00DF3365"/>
    <w:rsid w:val="00DF407A"/>
    <w:rsid w:val="00DF4CAE"/>
    <w:rsid w:val="00DF5AA1"/>
    <w:rsid w:val="00DF5D1C"/>
    <w:rsid w:val="00DF722E"/>
    <w:rsid w:val="00DF7583"/>
    <w:rsid w:val="00DF7DAC"/>
    <w:rsid w:val="00E00437"/>
    <w:rsid w:val="00E005EF"/>
    <w:rsid w:val="00E0173F"/>
    <w:rsid w:val="00E036D9"/>
    <w:rsid w:val="00E039BB"/>
    <w:rsid w:val="00E0478E"/>
    <w:rsid w:val="00E05512"/>
    <w:rsid w:val="00E05E31"/>
    <w:rsid w:val="00E06251"/>
    <w:rsid w:val="00E0684E"/>
    <w:rsid w:val="00E06DA5"/>
    <w:rsid w:val="00E10066"/>
    <w:rsid w:val="00E1104E"/>
    <w:rsid w:val="00E111F8"/>
    <w:rsid w:val="00E11A1F"/>
    <w:rsid w:val="00E12A3C"/>
    <w:rsid w:val="00E12DD8"/>
    <w:rsid w:val="00E14130"/>
    <w:rsid w:val="00E143C9"/>
    <w:rsid w:val="00E15D03"/>
    <w:rsid w:val="00E163C2"/>
    <w:rsid w:val="00E171DD"/>
    <w:rsid w:val="00E20560"/>
    <w:rsid w:val="00E21F7E"/>
    <w:rsid w:val="00E2297E"/>
    <w:rsid w:val="00E23D1A"/>
    <w:rsid w:val="00E24E2A"/>
    <w:rsid w:val="00E25CB4"/>
    <w:rsid w:val="00E26ED0"/>
    <w:rsid w:val="00E309BF"/>
    <w:rsid w:val="00E30B62"/>
    <w:rsid w:val="00E310E9"/>
    <w:rsid w:val="00E31C7C"/>
    <w:rsid w:val="00E31CA3"/>
    <w:rsid w:val="00E31F66"/>
    <w:rsid w:val="00E365E8"/>
    <w:rsid w:val="00E370ED"/>
    <w:rsid w:val="00E37515"/>
    <w:rsid w:val="00E404A1"/>
    <w:rsid w:val="00E40E2C"/>
    <w:rsid w:val="00E413E9"/>
    <w:rsid w:val="00E41A44"/>
    <w:rsid w:val="00E41EB9"/>
    <w:rsid w:val="00E43125"/>
    <w:rsid w:val="00E440A2"/>
    <w:rsid w:val="00E44979"/>
    <w:rsid w:val="00E44C6E"/>
    <w:rsid w:val="00E47E71"/>
    <w:rsid w:val="00E47EE4"/>
    <w:rsid w:val="00E50887"/>
    <w:rsid w:val="00E51017"/>
    <w:rsid w:val="00E51A0D"/>
    <w:rsid w:val="00E52D58"/>
    <w:rsid w:val="00E53B5E"/>
    <w:rsid w:val="00E55470"/>
    <w:rsid w:val="00E560A4"/>
    <w:rsid w:val="00E56592"/>
    <w:rsid w:val="00E5707D"/>
    <w:rsid w:val="00E57DBA"/>
    <w:rsid w:val="00E61141"/>
    <w:rsid w:val="00E6230D"/>
    <w:rsid w:val="00E62C93"/>
    <w:rsid w:val="00E63382"/>
    <w:rsid w:val="00E66209"/>
    <w:rsid w:val="00E66835"/>
    <w:rsid w:val="00E66DA5"/>
    <w:rsid w:val="00E66E7D"/>
    <w:rsid w:val="00E71D74"/>
    <w:rsid w:val="00E71EF9"/>
    <w:rsid w:val="00E72F22"/>
    <w:rsid w:val="00E73078"/>
    <w:rsid w:val="00E74221"/>
    <w:rsid w:val="00E74910"/>
    <w:rsid w:val="00E763FE"/>
    <w:rsid w:val="00E769A1"/>
    <w:rsid w:val="00E770C5"/>
    <w:rsid w:val="00E773F8"/>
    <w:rsid w:val="00E77B48"/>
    <w:rsid w:val="00E77DD6"/>
    <w:rsid w:val="00E800DE"/>
    <w:rsid w:val="00E80362"/>
    <w:rsid w:val="00E80D59"/>
    <w:rsid w:val="00E80E39"/>
    <w:rsid w:val="00E814FA"/>
    <w:rsid w:val="00E8198D"/>
    <w:rsid w:val="00E83350"/>
    <w:rsid w:val="00E83B8F"/>
    <w:rsid w:val="00E83FCE"/>
    <w:rsid w:val="00E85E7F"/>
    <w:rsid w:val="00E863C2"/>
    <w:rsid w:val="00E871B8"/>
    <w:rsid w:val="00E872DB"/>
    <w:rsid w:val="00E87903"/>
    <w:rsid w:val="00E90569"/>
    <w:rsid w:val="00E90640"/>
    <w:rsid w:val="00E90731"/>
    <w:rsid w:val="00E921B3"/>
    <w:rsid w:val="00E94588"/>
    <w:rsid w:val="00E94BEE"/>
    <w:rsid w:val="00E97990"/>
    <w:rsid w:val="00EA202F"/>
    <w:rsid w:val="00EA2A1E"/>
    <w:rsid w:val="00EA3267"/>
    <w:rsid w:val="00EA3796"/>
    <w:rsid w:val="00EA47AD"/>
    <w:rsid w:val="00EA5BEA"/>
    <w:rsid w:val="00EA68A0"/>
    <w:rsid w:val="00EA7806"/>
    <w:rsid w:val="00EB1FEE"/>
    <w:rsid w:val="00EB246D"/>
    <w:rsid w:val="00EB2579"/>
    <w:rsid w:val="00EB26D6"/>
    <w:rsid w:val="00EB2D77"/>
    <w:rsid w:val="00EB3057"/>
    <w:rsid w:val="00EB4020"/>
    <w:rsid w:val="00EC0903"/>
    <w:rsid w:val="00EC0FC9"/>
    <w:rsid w:val="00EC3283"/>
    <w:rsid w:val="00EC4343"/>
    <w:rsid w:val="00EC4E03"/>
    <w:rsid w:val="00EC684C"/>
    <w:rsid w:val="00EC6A02"/>
    <w:rsid w:val="00EC6A7B"/>
    <w:rsid w:val="00EC7E52"/>
    <w:rsid w:val="00ED0185"/>
    <w:rsid w:val="00ED09BD"/>
    <w:rsid w:val="00ED0BA9"/>
    <w:rsid w:val="00ED0EFE"/>
    <w:rsid w:val="00ED11A1"/>
    <w:rsid w:val="00ED1A7E"/>
    <w:rsid w:val="00ED2981"/>
    <w:rsid w:val="00ED3F8F"/>
    <w:rsid w:val="00ED4105"/>
    <w:rsid w:val="00ED6D49"/>
    <w:rsid w:val="00ED7249"/>
    <w:rsid w:val="00EE3DA6"/>
    <w:rsid w:val="00EE49FD"/>
    <w:rsid w:val="00EE4AC3"/>
    <w:rsid w:val="00EF00C6"/>
    <w:rsid w:val="00EF0E53"/>
    <w:rsid w:val="00EF27EA"/>
    <w:rsid w:val="00EF2840"/>
    <w:rsid w:val="00EF28A5"/>
    <w:rsid w:val="00EF2E97"/>
    <w:rsid w:val="00EF3185"/>
    <w:rsid w:val="00EF4F75"/>
    <w:rsid w:val="00EF5DC1"/>
    <w:rsid w:val="00EF702E"/>
    <w:rsid w:val="00EF7669"/>
    <w:rsid w:val="00F001A0"/>
    <w:rsid w:val="00F003E1"/>
    <w:rsid w:val="00F01232"/>
    <w:rsid w:val="00F01D01"/>
    <w:rsid w:val="00F030F5"/>
    <w:rsid w:val="00F036CC"/>
    <w:rsid w:val="00F04156"/>
    <w:rsid w:val="00F04672"/>
    <w:rsid w:val="00F12918"/>
    <w:rsid w:val="00F15343"/>
    <w:rsid w:val="00F1621B"/>
    <w:rsid w:val="00F167B1"/>
    <w:rsid w:val="00F22004"/>
    <w:rsid w:val="00F24271"/>
    <w:rsid w:val="00F25710"/>
    <w:rsid w:val="00F260BF"/>
    <w:rsid w:val="00F2652E"/>
    <w:rsid w:val="00F269FF"/>
    <w:rsid w:val="00F277D0"/>
    <w:rsid w:val="00F30F2E"/>
    <w:rsid w:val="00F3196B"/>
    <w:rsid w:val="00F31C2A"/>
    <w:rsid w:val="00F330DC"/>
    <w:rsid w:val="00F34051"/>
    <w:rsid w:val="00F36CA9"/>
    <w:rsid w:val="00F36EDD"/>
    <w:rsid w:val="00F3706C"/>
    <w:rsid w:val="00F37797"/>
    <w:rsid w:val="00F41BC6"/>
    <w:rsid w:val="00F4442E"/>
    <w:rsid w:val="00F44975"/>
    <w:rsid w:val="00F44979"/>
    <w:rsid w:val="00F4573E"/>
    <w:rsid w:val="00F46704"/>
    <w:rsid w:val="00F50450"/>
    <w:rsid w:val="00F519F4"/>
    <w:rsid w:val="00F52EB1"/>
    <w:rsid w:val="00F52F9C"/>
    <w:rsid w:val="00F5324A"/>
    <w:rsid w:val="00F53CE2"/>
    <w:rsid w:val="00F53D00"/>
    <w:rsid w:val="00F54B96"/>
    <w:rsid w:val="00F54BDF"/>
    <w:rsid w:val="00F55DAE"/>
    <w:rsid w:val="00F56F53"/>
    <w:rsid w:val="00F57EE5"/>
    <w:rsid w:val="00F605F6"/>
    <w:rsid w:val="00F60A40"/>
    <w:rsid w:val="00F61719"/>
    <w:rsid w:val="00F6274B"/>
    <w:rsid w:val="00F6343A"/>
    <w:rsid w:val="00F63F5B"/>
    <w:rsid w:val="00F650D2"/>
    <w:rsid w:val="00F66EE5"/>
    <w:rsid w:val="00F67CAF"/>
    <w:rsid w:val="00F71636"/>
    <w:rsid w:val="00F725B1"/>
    <w:rsid w:val="00F7345D"/>
    <w:rsid w:val="00F7610A"/>
    <w:rsid w:val="00F7618B"/>
    <w:rsid w:val="00F763B4"/>
    <w:rsid w:val="00F7705B"/>
    <w:rsid w:val="00F8037E"/>
    <w:rsid w:val="00F8106A"/>
    <w:rsid w:val="00F81F2B"/>
    <w:rsid w:val="00F8272C"/>
    <w:rsid w:val="00F827EA"/>
    <w:rsid w:val="00F830B1"/>
    <w:rsid w:val="00F838C8"/>
    <w:rsid w:val="00F842B6"/>
    <w:rsid w:val="00F84B36"/>
    <w:rsid w:val="00F90D6A"/>
    <w:rsid w:val="00F918F6"/>
    <w:rsid w:val="00F919B4"/>
    <w:rsid w:val="00F92B28"/>
    <w:rsid w:val="00F93299"/>
    <w:rsid w:val="00F93890"/>
    <w:rsid w:val="00F94D8F"/>
    <w:rsid w:val="00F94FFE"/>
    <w:rsid w:val="00F9581E"/>
    <w:rsid w:val="00F96D47"/>
    <w:rsid w:val="00F971FB"/>
    <w:rsid w:val="00F97860"/>
    <w:rsid w:val="00FA01E0"/>
    <w:rsid w:val="00FA0381"/>
    <w:rsid w:val="00FA1006"/>
    <w:rsid w:val="00FA1847"/>
    <w:rsid w:val="00FA18F0"/>
    <w:rsid w:val="00FA2A47"/>
    <w:rsid w:val="00FA2B7A"/>
    <w:rsid w:val="00FA31B7"/>
    <w:rsid w:val="00FA34CF"/>
    <w:rsid w:val="00FA5712"/>
    <w:rsid w:val="00FA5809"/>
    <w:rsid w:val="00FA64FE"/>
    <w:rsid w:val="00FA654C"/>
    <w:rsid w:val="00FA66F1"/>
    <w:rsid w:val="00FA6B76"/>
    <w:rsid w:val="00FA6D8E"/>
    <w:rsid w:val="00FA726D"/>
    <w:rsid w:val="00FB3213"/>
    <w:rsid w:val="00FB3E1B"/>
    <w:rsid w:val="00FB66B7"/>
    <w:rsid w:val="00FB6ADD"/>
    <w:rsid w:val="00FB78CA"/>
    <w:rsid w:val="00FC2608"/>
    <w:rsid w:val="00FC2F67"/>
    <w:rsid w:val="00FC3695"/>
    <w:rsid w:val="00FC36E7"/>
    <w:rsid w:val="00FC3C20"/>
    <w:rsid w:val="00FC3E5B"/>
    <w:rsid w:val="00FC4DD4"/>
    <w:rsid w:val="00FC61C0"/>
    <w:rsid w:val="00FC6FB9"/>
    <w:rsid w:val="00FC7EAC"/>
    <w:rsid w:val="00FC7F44"/>
    <w:rsid w:val="00FD2181"/>
    <w:rsid w:val="00FD2D42"/>
    <w:rsid w:val="00FD3314"/>
    <w:rsid w:val="00FD367B"/>
    <w:rsid w:val="00FD3A7D"/>
    <w:rsid w:val="00FD3F5E"/>
    <w:rsid w:val="00FD43A1"/>
    <w:rsid w:val="00FD4439"/>
    <w:rsid w:val="00FD5569"/>
    <w:rsid w:val="00FD5FC8"/>
    <w:rsid w:val="00FD6063"/>
    <w:rsid w:val="00FD66AB"/>
    <w:rsid w:val="00FD7165"/>
    <w:rsid w:val="00FD7B65"/>
    <w:rsid w:val="00FE0140"/>
    <w:rsid w:val="00FE0330"/>
    <w:rsid w:val="00FE0BCC"/>
    <w:rsid w:val="00FE1094"/>
    <w:rsid w:val="00FE1370"/>
    <w:rsid w:val="00FE21F5"/>
    <w:rsid w:val="00FE2B47"/>
    <w:rsid w:val="00FE3F99"/>
    <w:rsid w:val="00FE41F1"/>
    <w:rsid w:val="00FE5402"/>
    <w:rsid w:val="00FE5728"/>
    <w:rsid w:val="00FE794D"/>
    <w:rsid w:val="00FF09FA"/>
    <w:rsid w:val="00FF126D"/>
    <w:rsid w:val="00FF1DA0"/>
    <w:rsid w:val="00FF49CE"/>
    <w:rsid w:val="00FF64F3"/>
    <w:rsid w:val="00FF708B"/>
    <w:rsid w:val="00FF7535"/>
    <w:rsid w:val="00FF774D"/>
    <w:rsid w:val="00FF7A67"/>
    <w:rsid w:val="00FF7DBE"/>
    <w:rsid w:val="04B81B2D"/>
    <w:rsid w:val="0D1300DF"/>
    <w:rsid w:val="3FD8904F"/>
    <w:rsid w:val="411F9DA1"/>
    <w:rsid w:val="5DADD3F5"/>
    <w:rsid w:val="67BE8B50"/>
    <w:rsid w:val="6C06AD73"/>
    <w:rsid w:val="6D5EE8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4B81B2D"/>
  <w15:docId w15:val="{E871FBE0-BED3-4042-B6D8-574433541F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44AF"/>
    <w:pPr>
      <w:spacing w:after="220"/>
    </w:pPr>
    <w:rPr>
      <w:rFonts w:ascii="Arial" w:hAnsi="Arial"/>
      <w:sz w:val="22"/>
      <w:lang w:val="en-GB" w:eastAsia="en-US"/>
    </w:rPr>
  </w:style>
  <w:style w:type="paragraph" w:styleId="Heading1">
    <w:name w:val="heading 1"/>
    <w:basedOn w:val="Normal"/>
    <w:next w:val="Normal"/>
    <w:qFormat/>
    <w:rsid w:val="008F44AF"/>
    <w:pPr>
      <w:spacing w:before="240" w:after="60"/>
      <w:jc w:val="both"/>
      <w:outlineLvl w:val="0"/>
    </w:pPr>
    <w:rPr>
      <w:b/>
      <w:caps/>
      <w:snapToGrid w:val="0"/>
      <w:szCs w:val="22"/>
    </w:rPr>
  </w:style>
  <w:style w:type="paragraph" w:styleId="Heading2">
    <w:name w:val="heading 2"/>
    <w:basedOn w:val="Normal"/>
    <w:next w:val="Normal"/>
    <w:qFormat/>
    <w:rsid w:val="007D48EB"/>
    <w:pPr>
      <w:tabs>
        <w:tab w:val="left" w:pos="1560"/>
      </w:tabs>
      <w:spacing w:before="240" w:after="60"/>
      <w:outlineLvl w:val="1"/>
    </w:pPr>
    <w:rPr>
      <w:b/>
      <w:i/>
      <w:snapToGrid w:val="0"/>
      <w:sz w:val="20"/>
    </w:rPr>
  </w:style>
  <w:style w:type="paragraph" w:styleId="Heading3">
    <w:name w:val="heading 3"/>
    <w:basedOn w:val="Normal"/>
    <w:next w:val="ListNumber3"/>
    <w:link w:val="Heading3Char"/>
    <w:autoRedefine/>
    <w:qFormat/>
    <w:rsid w:val="00CD2349"/>
    <w:pPr>
      <w:numPr>
        <w:ilvl w:val="2"/>
        <w:numId w:val="2"/>
      </w:numPr>
      <w:spacing w:before="60" w:after="60"/>
      <w:ind w:left="3240"/>
      <w:jc w:val="both"/>
      <w:outlineLvl w:val="2"/>
    </w:pPr>
    <w:rPr>
      <w:b/>
      <w:snapToGrid w:val="0"/>
      <w:sz w:val="20"/>
      <w:lang w:val="en-MY" w:eastAsia="en-MY"/>
    </w:rPr>
  </w:style>
  <w:style w:type="paragraph" w:styleId="Heading4">
    <w:name w:val="heading 4"/>
    <w:basedOn w:val="Normal"/>
    <w:next w:val="Normal"/>
    <w:qFormat/>
    <w:rsid w:val="00FA6B76"/>
    <w:pPr>
      <w:keepNext/>
      <w:jc w:val="both"/>
      <w:outlineLvl w:val="3"/>
    </w:pPr>
    <w:rPr>
      <w:snapToGrid w:val="0"/>
      <w:sz w:val="20"/>
      <w:u w:val="single"/>
    </w:rPr>
  </w:style>
  <w:style w:type="paragraph" w:styleId="Heading5">
    <w:name w:val="heading 5"/>
    <w:basedOn w:val="Normal"/>
    <w:next w:val="Normal"/>
    <w:qFormat/>
    <w:rsid w:val="00FA6B76"/>
    <w:pPr>
      <w:spacing w:before="240" w:after="60"/>
      <w:outlineLvl w:val="4"/>
    </w:pPr>
    <w:rPr>
      <w:snapToGrid w:val="0"/>
    </w:rPr>
  </w:style>
  <w:style w:type="paragraph" w:styleId="Heading6">
    <w:name w:val="heading 6"/>
    <w:basedOn w:val="Normal"/>
    <w:next w:val="Normal"/>
    <w:qFormat/>
    <w:rsid w:val="00FA6B76"/>
    <w:pPr>
      <w:spacing w:before="240" w:after="60"/>
      <w:outlineLvl w:val="5"/>
    </w:pPr>
    <w:rPr>
      <w:i/>
      <w:snapToGrid w:val="0"/>
    </w:rPr>
  </w:style>
  <w:style w:type="paragraph" w:styleId="Heading7">
    <w:name w:val="heading 7"/>
    <w:basedOn w:val="Normal"/>
    <w:next w:val="Normal"/>
    <w:qFormat/>
    <w:rsid w:val="00FA6B76"/>
    <w:pPr>
      <w:spacing w:before="240" w:after="60"/>
      <w:outlineLvl w:val="6"/>
    </w:pPr>
    <w:rPr>
      <w:snapToGrid w:val="0"/>
      <w:sz w:val="20"/>
    </w:rPr>
  </w:style>
  <w:style w:type="paragraph" w:styleId="Heading8">
    <w:name w:val="heading 8"/>
    <w:basedOn w:val="Normal"/>
    <w:next w:val="Normal"/>
    <w:qFormat/>
    <w:rsid w:val="00FA6B76"/>
    <w:pPr>
      <w:spacing w:before="240" w:after="60"/>
      <w:outlineLvl w:val="7"/>
    </w:pPr>
    <w:rPr>
      <w:i/>
      <w:snapToGrid w:val="0"/>
      <w:sz w:val="20"/>
    </w:rPr>
  </w:style>
  <w:style w:type="paragraph" w:styleId="Heading9">
    <w:name w:val="heading 9"/>
    <w:basedOn w:val="Normal"/>
    <w:next w:val="Normal"/>
    <w:qFormat/>
    <w:rsid w:val="00FA6B76"/>
    <w:pPr>
      <w:spacing w:before="240" w:after="60"/>
      <w:outlineLvl w:val="8"/>
    </w:pPr>
    <w:rPr>
      <w:b/>
      <w:i/>
      <w:snapToGrid w:val="0"/>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FA6B76"/>
    <w:pPr>
      <w:tabs>
        <w:tab w:val="center" w:pos="4153"/>
        <w:tab w:val="right" w:pos="8306"/>
      </w:tabs>
    </w:pPr>
    <w:rPr>
      <w:snapToGrid w:val="0"/>
      <w:sz w:val="20"/>
    </w:rPr>
  </w:style>
  <w:style w:type="paragraph" w:styleId="Header">
    <w:name w:val="header"/>
    <w:basedOn w:val="Normal"/>
    <w:link w:val="HeaderChar"/>
    <w:uiPriority w:val="99"/>
    <w:rsid w:val="00FA6B76"/>
    <w:pPr>
      <w:tabs>
        <w:tab w:val="center" w:pos="4153"/>
        <w:tab w:val="right" w:pos="8306"/>
      </w:tabs>
    </w:pPr>
  </w:style>
  <w:style w:type="paragraph" w:styleId="FootnoteText">
    <w:name w:val="footnote text"/>
    <w:basedOn w:val="Normal"/>
    <w:link w:val="FootnoteTextChar"/>
    <w:rsid w:val="00FA6B76"/>
    <w:rPr>
      <w:snapToGrid w:val="0"/>
      <w:sz w:val="20"/>
      <w:lang w:val="nl-NL"/>
    </w:rPr>
  </w:style>
  <w:style w:type="paragraph" w:styleId="BodyTextIndent">
    <w:name w:val="Body Text Indent"/>
    <w:basedOn w:val="Normal"/>
    <w:rsid w:val="00FA6B76"/>
    <w:pPr>
      <w:ind w:left="720"/>
    </w:pPr>
    <w:rPr>
      <w:snapToGrid w:val="0"/>
      <w:lang w:val="nl-NL"/>
    </w:rPr>
  </w:style>
  <w:style w:type="paragraph" w:styleId="BodyTextIndent2">
    <w:name w:val="Body Text Indent 2"/>
    <w:basedOn w:val="Normal"/>
    <w:rsid w:val="00FA6B76"/>
    <w:pPr>
      <w:ind w:left="1440"/>
    </w:pPr>
  </w:style>
  <w:style w:type="paragraph" w:styleId="BodyText2">
    <w:name w:val="Body Text 2"/>
    <w:basedOn w:val="Normal"/>
    <w:rsid w:val="00FA6B76"/>
    <w:pPr>
      <w:jc w:val="both"/>
    </w:pPr>
    <w:rPr>
      <w:b/>
      <w:i/>
      <w:snapToGrid w:val="0"/>
      <w:sz w:val="20"/>
      <w:lang w:val="nl-NL"/>
    </w:rPr>
  </w:style>
  <w:style w:type="paragraph" w:styleId="BodyText">
    <w:name w:val="Body Text"/>
    <w:basedOn w:val="Normal"/>
    <w:rsid w:val="00FA6B76"/>
  </w:style>
  <w:style w:type="paragraph" w:styleId="BodyText3">
    <w:name w:val="Body Text 3"/>
    <w:basedOn w:val="Normal"/>
    <w:rsid w:val="00FA6B76"/>
    <w:rPr>
      <w:sz w:val="18"/>
    </w:rPr>
  </w:style>
  <w:style w:type="paragraph" w:styleId="Title">
    <w:name w:val="Title"/>
    <w:basedOn w:val="Normal"/>
    <w:qFormat/>
    <w:rsid w:val="00C54FA0"/>
    <w:pPr>
      <w:spacing w:line="360" w:lineRule="auto"/>
      <w:jc w:val="center"/>
    </w:pPr>
    <w:rPr>
      <w:b/>
      <w:caps/>
      <w:sz w:val="32"/>
      <w:szCs w:val="32"/>
    </w:rPr>
  </w:style>
  <w:style w:type="paragraph" w:styleId="TOC1">
    <w:name w:val="toc 1"/>
    <w:basedOn w:val="Normal"/>
    <w:next w:val="Normal"/>
    <w:autoRedefine/>
    <w:uiPriority w:val="39"/>
    <w:rsid w:val="00495D52"/>
    <w:pPr>
      <w:tabs>
        <w:tab w:val="left" w:pos="480"/>
        <w:tab w:val="right" w:leader="dot" w:pos="9000"/>
      </w:tabs>
      <w:spacing w:after="120"/>
      <w:ind w:left="567" w:right="270" w:hanging="425"/>
    </w:pPr>
    <w:rPr>
      <w:b/>
      <w:caps/>
      <w:szCs w:val="22"/>
    </w:rPr>
  </w:style>
  <w:style w:type="paragraph" w:styleId="TOC2">
    <w:name w:val="toc 2"/>
    <w:basedOn w:val="Normal"/>
    <w:next w:val="Normal"/>
    <w:autoRedefine/>
    <w:uiPriority w:val="39"/>
    <w:rsid w:val="009F68EA"/>
    <w:pPr>
      <w:tabs>
        <w:tab w:val="right" w:leader="dot" w:pos="9000"/>
      </w:tabs>
      <w:ind w:left="1134" w:right="270" w:hanging="567"/>
    </w:pPr>
  </w:style>
  <w:style w:type="paragraph" w:styleId="TOC3">
    <w:name w:val="toc 3"/>
    <w:basedOn w:val="Normal"/>
    <w:next w:val="Normal"/>
    <w:autoRedefine/>
    <w:uiPriority w:val="39"/>
    <w:rsid w:val="00FA6B76"/>
    <w:pPr>
      <w:ind w:left="480"/>
    </w:pPr>
  </w:style>
  <w:style w:type="paragraph" w:styleId="TOC4">
    <w:name w:val="toc 4"/>
    <w:basedOn w:val="Normal"/>
    <w:next w:val="Normal"/>
    <w:autoRedefine/>
    <w:uiPriority w:val="39"/>
    <w:rsid w:val="00FA6B76"/>
    <w:pPr>
      <w:ind w:left="720"/>
    </w:pPr>
  </w:style>
  <w:style w:type="paragraph" w:styleId="TOC5">
    <w:name w:val="toc 5"/>
    <w:basedOn w:val="Normal"/>
    <w:next w:val="Normal"/>
    <w:autoRedefine/>
    <w:semiHidden/>
    <w:rsid w:val="00FA6B76"/>
    <w:pPr>
      <w:ind w:left="960"/>
    </w:pPr>
  </w:style>
  <w:style w:type="paragraph" w:styleId="TOC6">
    <w:name w:val="toc 6"/>
    <w:basedOn w:val="Normal"/>
    <w:next w:val="Normal"/>
    <w:autoRedefine/>
    <w:semiHidden/>
    <w:rsid w:val="00FA6B76"/>
    <w:pPr>
      <w:ind w:left="1200"/>
    </w:pPr>
  </w:style>
  <w:style w:type="paragraph" w:styleId="TOC7">
    <w:name w:val="toc 7"/>
    <w:basedOn w:val="Normal"/>
    <w:next w:val="Normal"/>
    <w:autoRedefine/>
    <w:semiHidden/>
    <w:rsid w:val="00FA6B76"/>
    <w:pPr>
      <w:ind w:left="1440"/>
    </w:pPr>
  </w:style>
  <w:style w:type="paragraph" w:styleId="TOC8">
    <w:name w:val="toc 8"/>
    <w:basedOn w:val="Normal"/>
    <w:next w:val="Normal"/>
    <w:autoRedefine/>
    <w:semiHidden/>
    <w:rsid w:val="00FA6B76"/>
    <w:pPr>
      <w:ind w:left="1680"/>
    </w:pPr>
  </w:style>
  <w:style w:type="paragraph" w:styleId="TOC9">
    <w:name w:val="toc 9"/>
    <w:basedOn w:val="Normal"/>
    <w:next w:val="Normal"/>
    <w:autoRedefine/>
    <w:semiHidden/>
    <w:rsid w:val="00FA6B76"/>
    <w:pPr>
      <w:ind w:left="1920"/>
    </w:pPr>
  </w:style>
  <w:style w:type="character" w:styleId="Hyperlink">
    <w:name w:val="Hyperlink"/>
    <w:uiPriority w:val="99"/>
    <w:rsid w:val="00FA6B76"/>
    <w:rPr>
      <w:color w:val="0000FF"/>
      <w:u w:val="single"/>
    </w:rPr>
  </w:style>
  <w:style w:type="character" w:styleId="FollowedHyperlink">
    <w:name w:val="FollowedHyperlink"/>
    <w:rsid w:val="00FA6B76"/>
    <w:rPr>
      <w:color w:val="800080"/>
      <w:u w:val="single"/>
    </w:rPr>
  </w:style>
  <w:style w:type="character" w:styleId="CommentReference">
    <w:name w:val="annotation reference"/>
    <w:uiPriority w:val="99"/>
    <w:semiHidden/>
    <w:rsid w:val="00FA6B76"/>
    <w:rPr>
      <w:sz w:val="16"/>
      <w:szCs w:val="16"/>
    </w:rPr>
  </w:style>
  <w:style w:type="paragraph" w:styleId="CommentText">
    <w:name w:val="annotation text"/>
    <w:basedOn w:val="Normal"/>
    <w:link w:val="CommentTextChar"/>
    <w:uiPriority w:val="99"/>
    <w:semiHidden/>
    <w:rsid w:val="00FA6B76"/>
    <w:rPr>
      <w:sz w:val="20"/>
    </w:rPr>
  </w:style>
  <w:style w:type="paragraph" w:styleId="BalloonText">
    <w:name w:val="Balloon Text"/>
    <w:basedOn w:val="Normal"/>
    <w:semiHidden/>
    <w:rsid w:val="00FA6B76"/>
    <w:rPr>
      <w:rFonts w:ascii="Tahoma" w:hAnsi="Tahoma" w:cs="Tahoma"/>
      <w:sz w:val="16"/>
      <w:szCs w:val="16"/>
    </w:rPr>
  </w:style>
  <w:style w:type="character" w:styleId="PageNumber">
    <w:name w:val="page number"/>
    <w:basedOn w:val="DefaultParagraphFont"/>
    <w:rsid w:val="00FA6B76"/>
  </w:style>
  <w:style w:type="paragraph" w:styleId="CommentSubject">
    <w:name w:val="annotation subject"/>
    <w:basedOn w:val="CommentText"/>
    <w:next w:val="CommentText"/>
    <w:semiHidden/>
    <w:rsid w:val="004152A6"/>
    <w:rPr>
      <w:b/>
      <w:bCs/>
    </w:rPr>
  </w:style>
  <w:style w:type="paragraph" w:customStyle="1" w:styleId="tabletext">
    <w:name w:val="table:text"/>
    <w:basedOn w:val="Normal"/>
    <w:semiHidden/>
    <w:rsid w:val="007C383B"/>
    <w:pPr>
      <w:widowControl w:val="0"/>
      <w:spacing w:before="120" w:after="120"/>
      <w:jc w:val="both"/>
    </w:pPr>
    <w:rPr>
      <w:rFonts w:ascii="Arial Narrow" w:hAnsi="Arial Narrow"/>
      <w:snapToGrid w:val="0"/>
    </w:rPr>
  </w:style>
  <w:style w:type="table" w:styleId="TableGrid">
    <w:name w:val="Table Grid"/>
    <w:basedOn w:val="TableNormal"/>
    <w:uiPriority w:val="39"/>
    <w:rsid w:val="007C383B"/>
    <w:pPr>
      <w:spacing w:after="2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484EB1"/>
    <w:rPr>
      <w:b/>
      <w:bCs/>
    </w:rPr>
  </w:style>
  <w:style w:type="paragraph" w:customStyle="1" w:styleId="default">
    <w:name w:val="default"/>
    <w:basedOn w:val="Normal"/>
    <w:rsid w:val="00484EB1"/>
    <w:pPr>
      <w:spacing w:before="100" w:beforeAutospacing="1" w:after="100" w:afterAutospacing="1"/>
    </w:pPr>
    <w:rPr>
      <w:rFonts w:ascii="Times New Roman" w:hAnsi="Times New Roman"/>
      <w:sz w:val="24"/>
      <w:szCs w:val="24"/>
      <w:lang w:val="en-US"/>
    </w:rPr>
  </w:style>
  <w:style w:type="character" w:styleId="FootnoteReference">
    <w:name w:val="footnote reference"/>
    <w:uiPriority w:val="99"/>
    <w:semiHidden/>
    <w:unhideWhenUsed/>
    <w:rsid w:val="00686E18"/>
    <w:rPr>
      <w:vertAlign w:val="superscript"/>
    </w:rPr>
  </w:style>
  <w:style w:type="character" w:customStyle="1" w:styleId="HeaderChar">
    <w:name w:val="Header Char"/>
    <w:link w:val="Header"/>
    <w:uiPriority w:val="99"/>
    <w:rsid w:val="009D6001"/>
    <w:rPr>
      <w:rFonts w:ascii="Arial" w:hAnsi="Arial"/>
      <w:sz w:val="22"/>
      <w:lang w:val="en-GB"/>
    </w:rPr>
  </w:style>
  <w:style w:type="paragraph" w:styleId="EndnoteText">
    <w:name w:val="endnote text"/>
    <w:basedOn w:val="Normal"/>
    <w:link w:val="EndnoteTextChar"/>
    <w:uiPriority w:val="99"/>
    <w:semiHidden/>
    <w:unhideWhenUsed/>
    <w:rsid w:val="00946BE1"/>
    <w:rPr>
      <w:sz w:val="20"/>
    </w:rPr>
  </w:style>
  <w:style w:type="character" w:customStyle="1" w:styleId="EndnoteTextChar">
    <w:name w:val="Endnote Text Char"/>
    <w:link w:val="EndnoteText"/>
    <w:uiPriority w:val="99"/>
    <w:semiHidden/>
    <w:rsid w:val="00946BE1"/>
    <w:rPr>
      <w:rFonts w:ascii="Arial" w:hAnsi="Arial"/>
      <w:lang w:val="en-GB"/>
    </w:rPr>
  </w:style>
  <w:style w:type="character" w:styleId="EndnoteReference">
    <w:name w:val="endnote reference"/>
    <w:uiPriority w:val="99"/>
    <w:semiHidden/>
    <w:unhideWhenUsed/>
    <w:rsid w:val="00946BE1"/>
    <w:rPr>
      <w:vertAlign w:val="superscript"/>
    </w:rPr>
  </w:style>
  <w:style w:type="character" w:customStyle="1" w:styleId="Heading3Char">
    <w:name w:val="Heading 3 Char"/>
    <w:link w:val="Heading3"/>
    <w:rsid w:val="00CD2349"/>
    <w:rPr>
      <w:rFonts w:ascii="Arial" w:hAnsi="Arial"/>
      <w:b/>
      <w:snapToGrid w:val="0"/>
      <w:lang w:val="en-MY" w:eastAsia="en-MY"/>
    </w:rPr>
  </w:style>
  <w:style w:type="character" w:customStyle="1" w:styleId="FootnoteTextChar">
    <w:name w:val="Footnote Text Char"/>
    <w:link w:val="FootnoteText"/>
    <w:rsid w:val="00CF7CD0"/>
    <w:rPr>
      <w:rFonts w:ascii="Arial" w:hAnsi="Arial"/>
      <w:snapToGrid w:val="0"/>
      <w:lang w:val="nl-NL"/>
    </w:rPr>
  </w:style>
  <w:style w:type="paragraph" w:styleId="Revision">
    <w:name w:val="Revision"/>
    <w:hidden/>
    <w:uiPriority w:val="99"/>
    <w:semiHidden/>
    <w:rsid w:val="009F0C3E"/>
    <w:rPr>
      <w:rFonts w:ascii="Arial" w:hAnsi="Arial"/>
      <w:sz w:val="22"/>
      <w:lang w:val="en-GB" w:eastAsia="en-US"/>
    </w:rPr>
  </w:style>
  <w:style w:type="character" w:customStyle="1" w:styleId="FooterChar">
    <w:name w:val="Footer Char"/>
    <w:link w:val="Footer"/>
    <w:uiPriority w:val="99"/>
    <w:rsid w:val="000E490C"/>
    <w:rPr>
      <w:rFonts w:ascii="Arial" w:hAnsi="Arial"/>
      <w:snapToGrid w:val="0"/>
      <w:lang w:val="en-GB"/>
    </w:rPr>
  </w:style>
  <w:style w:type="paragraph" w:styleId="ListParagraph">
    <w:name w:val="List Paragraph"/>
    <w:basedOn w:val="Normal"/>
    <w:link w:val="ListParagraphChar"/>
    <w:uiPriority w:val="34"/>
    <w:qFormat/>
    <w:rsid w:val="009F2799"/>
    <w:pPr>
      <w:ind w:left="720"/>
    </w:pPr>
  </w:style>
  <w:style w:type="table" w:styleId="LightShading-Accent3">
    <w:name w:val="Light Shading Accent 3"/>
    <w:basedOn w:val="TableNormal"/>
    <w:uiPriority w:val="60"/>
    <w:rsid w:val="006160A1"/>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List-Accent1">
    <w:name w:val="Light List Accent 1"/>
    <w:basedOn w:val="TableNormal"/>
    <w:uiPriority w:val="61"/>
    <w:rsid w:val="006160A1"/>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MediumShading2-Accent1">
    <w:name w:val="Medium Shading 2 Accent 1"/>
    <w:basedOn w:val="TableNormal"/>
    <w:uiPriority w:val="64"/>
    <w:rsid w:val="006160A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LightGrid-Accent1">
    <w:name w:val="Light Grid Accent 1"/>
    <w:basedOn w:val="TableNormal"/>
    <w:uiPriority w:val="62"/>
    <w:rsid w:val="006160A1"/>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Bahnschrift SemiBold" w:eastAsia="SimSun" w:hAnsi="Bahnschrift SemiBold"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ahnschrift SemiBold" w:eastAsia="SimSun" w:hAnsi="Bahnschrift SemiBold"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ahnschrift SemiBold" w:eastAsia="SimSun" w:hAnsi="Bahnschrift SemiBold" w:cs="Times New Roman"/>
        <w:b/>
        <w:bCs/>
      </w:rPr>
    </w:tblStylePr>
    <w:tblStylePr w:type="lastCol">
      <w:rPr>
        <w:rFonts w:ascii="Bahnschrift SemiBold" w:eastAsia="SimSun" w:hAnsi="Bahnschrift SemiBold"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paragraph" w:customStyle="1" w:styleId="Default0">
    <w:name w:val="Default"/>
    <w:rsid w:val="00AE3C2B"/>
    <w:pPr>
      <w:autoSpaceDE w:val="0"/>
      <w:autoSpaceDN w:val="0"/>
      <w:adjustRightInd w:val="0"/>
    </w:pPr>
    <w:rPr>
      <w:rFonts w:ascii="Arial" w:hAnsi="Arial" w:cs="Arial"/>
      <w:color w:val="000000"/>
      <w:sz w:val="24"/>
      <w:szCs w:val="24"/>
    </w:rPr>
  </w:style>
  <w:style w:type="character" w:customStyle="1" w:styleId="ms-rtefontsize-21">
    <w:name w:val="ms-rtefontsize-21"/>
    <w:basedOn w:val="DefaultParagraphFont"/>
    <w:rsid w:val="00754519"/>
    <w:rPr>
      <w:sz w:val="20"/>
      <w:szCs w:val="20"/>
    </w:rPr>
  </w:style>
  <w:style w:type="character" w:customStyle="1" w:styleId="srch-url2">
    <w:name w:val="srch-url2"/>
    <w:basedOn w:val="DefaultParagraphFont"/>
    <w:rsid w:val="00DF5AA1"/>
  </w:style>
  <w:style w:type="paragraph" w:styleId="ListNumber3">
    <w:name w:val="List Number 3"/>
    <w:basedOn w:val="Normal"/>
    <w:uiPriority w:val="99"/>
    <w:semiHidden/>
    <w:unhideWhenUsed/>
    <w:rsid w:val="00733C38"/>
    <w:pPr>
      <w:numPr>
        <w:numId w:val="1"/>
      </w:numPr>
      <w:contextualSpacing/>
    </w:pPr>
  </w:style>
  <w:style w:type="character" w:customStyle="1" w:styleId="EmailStyle62">
    <w:name w:val="EmailStyle62"/>
    <w:semiHidden/>
    <w:rsid w:val="00064EF0"/>
    <w:rPr>
      <w:rFonts w:ascii="Arial" w:hAnsi="Arial" w:cs="Arial"/>
      <w:color w:val="000080"/>
      <w:sz w:val="20"/>
      <w:szCs w:val="20"/>
    </w:rPr>
  </w:style>
  <w:style w:type="table" w:customStyle="1" w:styleId="GridTable1Light-Accent11">
    <w:name w:val="Grid Table 1 Light - Accent 11"/>
    <w:basedOn w:val="TableNormal"/>
    <w:uiPriority w:val="46"/>
    <w:rsid w:val="001129B0"/>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GridTable1Light-Accent21">
    <w:name w:val="Grid Table 1 Light - Accent 21"/>
    <w:basedOn w:val="TableNormal"/>
    <w:uiPriority w:val="46"/>
    <w:rsid w:val="001129B0"/>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customStyle="1" w:styleId="GridTable1Light1">
    <w:name w:val="Grid Table 1 Light1"/>
    <w:basedOn w:val="TableNormal"/>
    <w:uiPriority w:val="46"/>
    <w:rsid w:val="001129B0"/>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PlainTable51">
    <w:name w:val="Plain Table 51"/>
    <w:basedOn w:val="TableNormal"/>
    <w:uiPriority w:val="45"/>
    <w:rsid w:val="001129B0"/>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UnresolvedMention">
    <w:name w:val="Unresolved Mention"/>
    <w:basedOn w:val="DefaultParagraphFont"/>
    <w:uiPriority w:val="99"/>
    <w:semiHidden/>
    <w:unhideWhenUsed/>
    <w:rsid w:val="00CA6392"/>
    <w:rPr>
      <w:color w:val="808080"/>
      <w:shd w:val="clear" w:color="auto" w:fill="E6E6E6"/>
    </w:rPr>
  </w:style>
  <w:style w:type="paragraph" w:customStyle="1" w:styleId="DefinePara">
    <w:name w:val="Define Para"/>
    <w:basedOn w:val="Default0"/>
    <w:next w:val="Default0"/>
    <w:uiPriority w:val="99"/>
    <w:rsid w:val="00C93D56"/>
    <w:rPr>
      <w:rFonts w:ascii="Times New Roman" w:hAnsi="Times New Roman" w:cs="Times New Roman"/>
      <w:color w:val="auto"/>
    </w:rPr>
  </w:style>
  <w:style w:type="paragraph" w:customStyle="1" w:styleId="StandardPoint">
    <w:name w:val="Standard Point"/>
    <w:basedOn w:val="Default0"/>
    <w:next w:val="Default0"/>
    <w:uiPriority w:val="99"/>
    <w:rsid w:val="00C93D56"/>
    <w:rPr>
      <w:rFonts w:ascii="Times New Roman" w:hAnsi="Times New Roman" w:cs="Times New Roman"/>
      <w:color w:val="auto"/>
    </w:rPr>
  </w:style>
  <w:style w:type="character" w:customStyle="1" w:styleId="ListParagraphChar">
    <w:name w:val="List Paragraph Char"/>
    <w:basedOn w:val="DefaultParagraphFont"/>
    <w:link w:val="ListParagraph"/>
    <w:uiPriority w:val="34"/>
    <w:rsid w:val="00257858"/>
    <w:rPr>
      <w:rFonts w:ascii="Arial" w:hAnsi="Arial"/>
      <w:sz w:val="22"/>
      <w:lang w:val="en-GB" w:eastAsia="en-US"/>
    </w:rPr>
  </w:style>
  <w:style w:type="character" w:customStyle="1" w:styleId="CommentTextChar">
    <w:name w:val="Comment Text Char"/>
    <w:basedOn w:val="DefaultParagraphFont"/>
    <w:link w:val="CommentText"/>
    <w:uiPriority w:val="99"/>
    <w:semiHidden/>
    <w:rsid w:val="00693665"/>
    <w:rPr>
      <w:rFonts w:ascii="Arial" w:hAnsi="Arial"/>
      <w:lang w:val="en-GB" w:eastAsia="en-US"/>
    </w:rPr>
  </w:style>
  <w:style w:type="paragraph" w:styleId="NormalWeb">
    <w:name w:val="Normal (Web)"/>
    <w:basedOn w:val="Normal"/>
    <w:uiPriority w:val="99"/>
    <w:semiHidden/>
    <w:unhideWhenUsed/>
    <w:rsid w:val="005366C6"/>
    <w:pPr>
      <w:spacing w:before="100" w:beforeAutospacing="1" w:after="100" w:afterAutospacing="1"/>
    </w:pPr>
    <w:rPr>
      <w:rFonts w:ascii="Times New Roman" w:hAnsi="Times New Roman"/>
      <w:sz w:val="24"/>
      <w:szCs w:val="24"/>
      <w:lang w:eastAsia="en-GB"/>
    </w:rPr>
  </w:style>
  <w:style w:type="paragraph" w:customStyle="1" w:styleId="SingleTxt">
    <w:name w:val="__Single Txt"/>
    <w:basedOn w:val="Normal"/>
    <w:link w:val="SingleTxtChar"/>
    <w:qFormat/>
    <w:rsid w:val="00844ED5"/>
    <w:pPr>
      <w:tabs>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after="120" w:line="240" w:lineRule="atLeast"/>
      <w:ind w:left="1267" w:right="1267"/>
      <w:jc w:val="both"/>
    </w:pPr>
    <w:rPr>
      <w:rFonts w:ascii="Times New Roman" w:eastAsiaTheme="minorHAnsi" w:hAnsi="Times New Roman"/>
      <w:spacing w:val="4"/>
      <w:w w:val="103"/>
      <w:kern w:val="14"/>
      <w:sz w:val="20"/>
    </w:rPr>
  </w:style>
  <w:style w:type="character" w:customStyle="1" w:styleId="SingleTxtChar">
    <w:name w:val="__Single Txt Char"/>
    <w:link w:val="SingleTxt"/>
    <w:rsid w:val="00844ED5"/>
    <w:rPr>
      <w:rFonts w:eastAsiaTheme="minorHAnsi"/>
      <w:spacing w:val="4"/>
      <w:w w:val="103"/>
      <w:kern w:val="14"/>
      <w:lang w:val="en-GB" w:eastAsia="en-US"/>
    </w:rPr>
  </w:style>
  <w:style w:type="paragraph" w:customStyle="1" w:styleId="H23">
    <w:name w:val="_ H_2/3"/>
    <w:basedOn w:val="Normal"/>
    <w:next w:val="Normal"/>
    <w:link w:val="H23Char"/>
    <w:rsid w:val="00844ED5"/>
    <w:pPr>
      <w:suppressAutoHyphens/>
      <w:spacing w:after="0" w:line="240" w:lineRule="exact"/>
      <w:outlineLvl w:val="1"/>
    </w:pPr>
    <w:rPr>
      <w:rFonts w:ascii="Times New Roman" w:eastAsiaTheme="minorHAnsi" w:hAnsi="Times New Roman"/>
      <w:b/>
      <w:spacing w:val="4"/>
      <w:w w:val="103"/>
      <w:kern w:val="14"/>
      <w:sz w:val="20"/>
      <w:lang w:val="en-US"/>
    </w:rPr>
  </w:style>
  <w:style w:type="character" w:customStyle="1" w:styleId="H23Char">
    <w:name w:val="_ H_2/3 Char"/>
    <w:link w:val="H23"/>
    <w:rsid w:val="00844ED5"/>
    <w:rPr>
      <w:rFonts w:eastAsiaTheme="minorHAnsi"/>
      <w:b/>
      <w:spacing w:val="4"/>
      <w:w w:val="103"/>
      <w:kern w:val="14"/>
      <w:lang w:eastAsia="en-US"/>
    </w:rPr>
  </w:style>
  <w:style w:type="paragraph" w:customStyle="1" w:styleId="H4">
    <w:name w:val="_ H_4"/>
    <w:basedOn w:val="Normal"/>
    <w:next w:val="Normal"/>
    <w:rsid w:val="00844ED5"/>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after="0" w:line="240" w:lineRule="exact"/>
      <w:ind w:left="1267" w:right="1267" w:hanging="1267"/>
      <w:outlineLvl w:val="3"/>
    </w:pPr>
    <w:rPr>
      <w:rFonts w:ascii="Times New Roman" w:eastAsiaTheme="minorHAnsi" w:hAnsi="Times New Roman"/>
      <w:i/>
      <w:spacing w:val="3"/>
      <w:w w:val="103"/>
      <w:kern w:val="14"/>
      <w:sz w:val="20"/>
    </w:rPr>
  </w:style>
  <w:style w:type="character" w:customStyle="1" w:styleId="e24kjd">
    <w:name w:val="e24kjd"/>
    <w:basedOn w:val="DefaultParagraphFont"/>
    <w:rsid w:val="00D12997"/>
  </w:style>
  <w:style w:type="paragraph" w:customStyle="1" w:styleId="Pa37">
    <w:name w:val="Pa37"/>
    <w:basedOn w:val="Default0"/>
    <w:next w:val="Default0"/>
    <w:uiPriority w:val="99"/>
    <w:rsid w:val="0052428E"/>
    <w:pPr>
      <w:spacing w:line="201" w:lineRule="atLeast"/>
    </w:pPr>
    <w:rPr>
      <w:rFonts w:ascii="Times New Roman" w:hAnsi="Times New Roman" w:cs="Times New Roman"/>
      <w:color w:val="auto"/>
    </w:rPr>
  </w:style>
  <w:style w:type="paragraph" w:customStyle="1" w:styleId="Pa21">
    <w:name w:val="Pa21"/>
    <w:basedOn w:val="Default0"/>
    <w:next w:val="Default0"/>
    <w:uiPriority w:val="99"/>
    <w:rsid w:val="0052428E"/>
    <w:pPr>
      <w:spacing w:line="161" w:lineRule="atLeast"/>
    </w:pPr>
    <w:rPr>
      <w:rFonts w:ascii="Times New Roman" w:hAnsi="Times New Roman" w:cs="Times New Roman"/>
      <w:color w:val="auto"/>
    </w:rPr>
  </w:style>
  <w:style w:type="table" w:styleId="LightList-Accent5">
    <w:name w:val="Light List Accent 5"/>
    <w:basedOn w:val="TableNormal"/>
    <w:uiPriority w:val="61"/>
    <w:rsid w:val="00C17A08"/>
    <w:rPr>
      <w:rFonts w:asciiTheme="minorHAnsi" w:eastAsiaTheme="minorHAnsi" w:hAnsiTheme="minorHAnsi" w:cstheme="minorBidi"/>
      <w:sz w:val="22"/>
      <w:szCs w:val="22"/>
      <w:lang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paragraph" w:styleId="TOCHeading">
    <w:name w:val="TOC Heading"/>
    <w:basedOn w:val="Heading1"/>
    <w:next w:val="Normal"/>
    <w:uiPriority w:val="39"/>
    <w:unhideWhenUsed/>
    <w:qFormat/>
    <w:rsid w:val="003255F7"/>
    <w:pPr>
      <w:keepNext/>
      <w:keepLines/>
      <w:spacing w:after="0" w:line="259" w:lineRule="auto"/>
      <w:jc w:val="left"/>
      <w:outlineLvl w:val="9"/>
    </w:pPr>
    <w:rPr>
      <w:rFonts w:asciiTheme="majorHAnsi" w:eastAsiaTheme="majorEastAsia" w:hAnsiTheme="majorHAnsi" w:cstheme="majorBidi"/>
      <w:b w:val="0"/>
      <w:caps w:val="0"/>
      <w:snapToGrid/>
      <w:color w:val="365F91" w:themeColor="accent1" w:themeShade="BF"/>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650408">
      <w:bodyDiv w:val="1"/>
      <w:marLeft w:val="0"/>
      <w:marRight w:val="0"/>
      <w:marTop w:val="0"/>
      <w:marBottom w:val="0"/>
      <w:divBdr>
        <w:top w:val="none" w:sz="0" w:space="0" w:color="auto"/>
        <w:left w:val="none" w:sz="0" w:space="0" w:color="auto"/>
        <w:bottom w:val="none" w:sz="0" w:space="0" w:color="auto"/>
        <w:right w:val="none" w:sz="0" w:space="0" w:color="auto"/>
      </w:divBdr>
    </w:div>
    <w:div w:id="145366959">
      <w:bodyDiv w:val="1"/>
      <w:marLeft w:val="0"/>
      <w:marRight w:val="0"/>
      <w:marTop w:val="0"/>
      <w:marBottom w:val="0"/>
      <w:divBdr>
        <w:top w:val="none" w:sz="0" w:space="0" w:color="auto"/>
        <w:left w:val="none" w:sz="0" w:space="0" w:color="auto"/>
        <w:bottom w:val="none" w:sz="0" w:space="0" w:color="auto"/>
        <w:right w:val="none" w:sz="0" w:space="0" w:color="auto"/>
      </w:divBdr>
      <w:divsChild>
        <w:div w:id="1961495132">
          <w:marLeft w:val="0"/>
          <w:marRight w:val="0"/>
          <w:marTop w:val="0"/>
          <w:marBottom w:val="0"/>
          <w:divBdr>
            <w:top w:val="none" w:sz="0" w:space="0" w:color="auto"/>
            <w:left w:val="none" w:sz="0" w:space="0" w:color="auto"/>
            <w:bottom w:val="none" w:sz="0" w:space="0" w:color="auto"/>
            <w:right w:val="none" w:sz="0" w:space="0" w:color="auto"/>
          </w:divBdr>
          <w:divsChild>
            <w:div w:id="1561942943">
              <w:marLeft w:val="0"/>
              <w:marRight w:val="0"/>
              <w:marTop w:val="0"/>
              <w:marBottom w:val="0"/>
              <w:divBdr>
                <w:top w:val="none" w:sz="0" w:space="0" w:color="auto"/>
                <w:left w:val="none" w:sz="0" w:space="0" w:color="auto"/>
                <w:bottom w:val="none" w:sz="0" w:space="0" w:color="auto"/>
                <w:right w:val="none" w:sz="0" w:space="0" w:color="auto"/>
              </w:divBdr>
              <w:divsChild>
                <w:div w:id="1946115988">
                  <w:marLeft w:val="0"/>
                  <w:marRight w:val="0"/>
                  <w:marTop w:val="0"/>
                  <w:marBottom w:val="300"/>
                  <w:divBdr>
                    <w:top w:val="none" w:sz="0" w:space="0" w:color="auto"/>
                    <w:left w:val="none" w:sz="0" w:space="0" w:color="auto"/>
                    <w:bottom w:val="none" w:sz="0" w:space="0" w:color="auto"/>
                    <w:right w:val="none" w:sz="0" w:space="0" w:color="auto"/>
                  </w:divBdr>
                  <w:divsChild>
                    <w:div w:id="1440491746">
                      <w:marLeft w:val="2325"/>
                      <w:marRight w:val="0"/>
                      <w:marTop w:val="0"/>
                      <w:marBottom w:val="0"/>
                      <w:divBdr>
                        <w:top w:val="none" w:sz="0" w:space="0" w:color="auto"/>
                        <w:left w:val="none" w:sz="0" w:space="0" w:color="auto"/>
                        <w:bottom w:val="none" w:sz="0" w:space="0" w:color="auto"/>
                        <w:right w:val="none" w:sz="0" w:space="0" w:color="auto"/>
                      </w:divBdr>
                      <w:divsChild>
                        <w:div w:id="994184348">
                          <w:marLeft w:val="0"/>
                          <w:marRight w:val="0"/>
                          <w:marTop w:val="0"/>
                          <w:marBottom w:val="0"/>
                          <w:divBdr>
                            <w:top w:val="none" w:sz="0" w:space="0" w:color="auto"/>
                            <w:left w:val="none" w:sz="0" w:space="0" w:color="auto"/>
                            <w:bottom w:val="none" w:sz="0" w:space="0" w:color="auto"/>
                            <w:right w:val="none" w:sz="0" w:space="0" w:color="auto"/>
                          </w:divBdr>
                          <w:divsChild>
                            <w:div w:id="1193692657">
                              <w:marLeft w:val="0"/>
                              <w:marRight w:val="0"/>
                              <w:marTop w:val="0"/>
                              <w:marBottom w:val="0"/>
                              <w:divBdr>
                                <w:top w:val="none" w:sz="0" w:space="0" w:color="auto"/>
                                <w:left w:val="none" w:sz="0" w:space="0" w:color="auto"/>
                                <w:bottom w:val="none" w:sz="0" w:space="0" w:color="auto"/>
                                <w:right w:val="none" w:sz="0" w:space="0" w:color="auto"/>
                              </w:divBdr>
                              <w:divsChild>
                                <w:div w:id="1699160098">
                                  <w:marLeft w:val="0"/>
                                  <w:marRight w:val="0"/>
                                  <w:marTop w:val="0"/>
                                  <w:marBottom w:val="0"/>
                                  <w:divBdr>
                                    <w:top w:val="none" w:sz="0" w:space="0" w:color="auto"/>
                                    <w:left w:val="none" w:sz="0" w:space="0" w:color="auto"/>
                                    <w:bottom w:val="none" w:sz="0" w:space="0" w:color="auto"/>
                                    <w:right w:val="none" w:sz="0" w:space="0" w:color="auto"/>
                                  </w:divBdr>
                                  <w:divsChild>
                                    <w:div w:id="888305478">
                                      <w:marLeft w:val="0"/>
                                      <w:marRight w:val="0"/>
                                      <w:marTop w:val="0"/>
                                      <w:marBottom w:val="0"/>
                                      <w:divBdr>
                                        <w:top w:val="none" w:sz="0" w:space="0" w:color="auto"/>
                                        <w:left w:val="none" w:sz="0" w:space="0" w:color="auto"/>
                                        <w:bottom w:val="none" w:sz="0" w:space="0" w:color="auto"/>
                                        <w:right w:val="none" w:sz="0" w:space="0" w:color="auto"/>
                                      </w:divBdr>
                                      <w:divsChild>
                                        <w:div w:id="575241389">
                                          <w:marLeft w:val="0"/>
                                          <w:marRight w:val="-3525"/>
                                          <w:marTop w:val="0"/>
                                          <w:marBottom w:val="0"/>
                                          <w:divBdr>
                                            <w:top w:val="none" w:sz="0" w:space="0" w:color="auto"/>
                                            <w:left w:val="none" w:sz="0" w:space="0" w:color="auto"/>
                                            <w:bottom w:val="none" w:sz="0" w:space="0" w:color="auto"/>
                                            <w:right w:val="none" w:sz="0" w:space="0" w:color="auto"/>
                                          </w:divBdr>
                                          <w:divsChild>
                                            <w:div w:id="1087968638">
                                              <w:marLeft w:val="0"/>
                                              <w:marRight w:val="3225"/>
                                              <w:marTop w:val="0"/>
                                              <w:marBottom w:val="0"/>
                                              <w:divBdr>
                                                <w:top w:val="none" w:sz="0" w:space="0" w:color="auto"/>
                                                <w:left w:val="none" w:sz="0" w:space="0" w:color="auto"/>
                                                <w:bottom w:val="none" w:sz="0" w:space="0" w:color="auto"/>
                                                <w:right w:val="none" w:sz="0" w:space="0" w:color="auto"/>
                                              </w:divBdr>
                                              <w:divsChild>
                                                <w:div w:id="1292859919">
                                                  <w:marLeft w:val="15"/>
                                                  <w:marRight w:val="15"/>
                                                  <w:marTop w:val="15"/>
                                                  <w:marBottom w:val="15"/>
                                                  <w:divBdr>
                                                    <w:top w:val="none" w:sz="0" w:space="0" w:color="auto"/>
                                                    <w:left w:val="none" w:sz="0" w:space="0" w:color="auto"/>
                                                    <w:bottom w:val="none" w:sz="0" w:space="0" w:color="auto"/>
                                                    <w:right w:val="none" w:sz="0" w:space="0" w:color="auto"/>
                                                  </w:divBdr>
                                                  <w:divsChild>
                                                    <w:div w:id="94524107">
                                                      <w:marLeft w:val="0"/>
                                                      <w:marRight w:val="0"/>
                                                      <w:marTop w:val="0"/>
                                                      <w:marBottom w:val="0"/>
                                                      <w:divBdr>
                                                        <w:top w:val="none" w:sz="0" w:space="0" w:color="auto"/>
                                                        <w:left w:val="none" w:sz="0" w:space="0" w:color="auto"/>
                                                        <w:bottom w:val="none" w:sz="0" w:space="0" w:color="auto"/>
                                                        <w:right w:val="none" w:sz="0" w:space="0" w:color="auto"/>
                                                      </w:divBdr>
                                                      <w:divsChild>
                                                        <w:div w:id="135034379">
                                                          <w:marLeft w:val="0"/>
                                                          <w:marRight w:val="0"/>
                                                          <w:marTop w:val="0"/>
                                                          <w:marBottom w:val="0"/>
                                                          <w:divBdr>
                                                            <w:top w:val="none" w:sz="0" w:space="0" w:color="auto"/>
                                                            <w:left w:val="none" w:sz="0" w:space="0" w:color="auto"/>
                                                            <w:bottom w:val="none" w:sz="0" w:space="0" w:color="auto"/>
                                                            <w:right w:val="none" w:sz="0" w:space="0" w:color="auto"/>
                                                          </w:divBdr>
                                                        </w:div>
                                                        <w:div w:id="918751241">
                                                          <w:marLeft w:val="0"/>
                                                          <w:marRight w:val="0"/>
                                                          <w:marTop w:val="0"/>
                                                          <w:marBottom w:val="0"/>
                                                          <w:divBdr>
                                                            <w:top w:val="none" w:sz="0" w:space="0" w:color="auto"/>
                                                            <w:left w:val="none" w:sz="0" w:space="0" w:color="auto"/>
                                                            <w:bottom w:val="none" w:sz="0" w:space="0" w:color="auto"/>
                                                            <w:right w:val="none" w:sz="0" w:space="0" w:color="auto"/>
                                                          </w:divBdr>
                                                        </w:div>
                                                        <w:div w:id="1130126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8860578">
      <w:bodyDiv w:val="1"/>
      <w:marLeft w:val="0"/>
      <w:marRight w:val="0"/>
      <w:marTop w:val="0"/>
      <w:marBottom w:val="0"/>
      <w:divBdr>
        <w:top w:val="none" w:sz="0" w:space="0" w:color="auto"/>
        <w:left w:val="none" w:sz="0" w:space="0" w:color="auto"/>
        <w:bottom w:val="none" w:sz="0" w:space="0" w:color="auto"/>
        <w:right w:val="none" w:sz="0" w:space="0" w:color="auto"/>
      </w:divBdr>
    </w:div>
    <w:div w:id="251166696">
      <w:bodyDiv w:val="1"/>
      <w:marLeft w:val="0"/>
      <w:marRight w:val="0"/>
      <w:marTop w:val="0"/>
      <w:marBottom w:val="0"/>
      <w:divBdr>
        <w:top w:val="none" w:sz="0" w:space="0" w:color="auto"/>
        <w:left w:val="none" w:sz="0" w:space="0" w:color="auto"/>
        <w:bottom w:val="none" w:sz="0" w:space="0" w:color="auto"/>
        <w:right w:val="none" w:sz="0" w:space="0" w:color="auto"/>
      </w:divBdr>
    </w:div>
    <w:div w:id="289091172">
      <w:bodyDiv w:val="1"/>
      <w:marLeft w:val="0"/>
      <w:marRight w:val="0"/>
      <w:marTop w:val="0"/>
      <w:marBottom w:val="0"/>
      <w:divBdr>
        <w:top w:val="none" w:sz="0" w:space="0" w:color="auto"/>
        <w:left w:val="none" w:sz="0" w:space="0" w:color="auto"/>
        <w:bottom w:val="none" w:sz="0" w:space="0" w:color="auto"/>
        <w:right w:val="none" w:sz="0" w:space="0" w:color="auto"/>
      </w:divBdr>
      <w:divsChild>
        <w:div w:id="870149899">
          <w:marLeft w:val="0"/>
          <w:marRight w:val="0"/>
          <w:marTop w:val="0"/>
          <w:marBottom w:val="0"/>
          <w:divBdr>
            <w:top w:val="none" w:sz="0" w:space="0" w:color="auto"/>
            <w:left w:val="none" w:sz="0" w:space="0" w:color="auto"/>
            <w:bottom w:val="none" w:sz="0" w:space="0" w:color="auto"/>
            <w:right w:val="none" w:sz="0" w:space="0" w:color="auto"/>
          </w:divBdr>
          <w:divsChild>
            <w:div w:id="772743298">
              <w:marLeft w:val="0"/>
              <w:marRight w:val="0"/>
              <w:marTop w:val="0"/>
              <w:marBottom w:val="0"/>
              <w:divBdr>
                <w:top w:val="none" w:sz="0" w:space="0" w:color="auto"/>
                <w:left w:val="none" w:sz="0" w:space="0" w:color="auto"/>
                <w:bottom w:val="none" w:sz="0" w:space="0" w:color="auto"/>
                <w:right w:val="none" w:sz="0" w:space="0" w:color="auto"/>
              </w:divBdr>
              <w:divsChild>
                <w:div w:id="1032725724">
                  <w:marLeft w:val="0"/>
                  <w:marRight w:val="0"/>
                  <w:marTop w:val="0"/>
                  <w:marBottom w:val="300"/>
                  <w:divBdr>
                    <w:top w:val="none" w:sz="0" w:space="0" w:color="auto"/>
                    <w:left w:val="none" w:sz="0" w:space="0" w:color="auto"/>
                    <w:bottom w:val="none" w:sz="0" w:space="0" w:color="auto"/>
                    <w:right w:val="none" w:sz="0" w:space="0" w:color="auto"/>
                  </w:divBdr>
                  <w:divsChild>
                    <w:div w:id="1865098361">
                      <w:marLeft w:val="2325"/>
                      <w:marRight w:val="0"/>
                      <w:marTop w:val="0"/>
                      <w:marBottom w:val="0"/>
                      <w:divBdr>
                        <w:top w:val="none" w:sz="0" w:space="0" w:color="auto"/>
                        <w:left w:val="none" w:sz="0" w:space="0" w:color="auto"/>
                        <w:bottom w:val="none" w:sz="0" w:space="0" w:color="auto"/>
                        <w:right w:val="none" w:sz="0" w:space="0" w:color="auto"/>
                      </w:divBdr>
                      <w:divsChild>
                        <w:div w:id="1742286958">
                          <w:marLeft w:val="0"/>
                          <w:marRight w:val="0"/>
                          <w:marTop w:val="0"/>
                          <w:marBottom w:val="0"/>
                          <w:divBdr>
                            <w:top w:val="none" w:sz="0" w:space="0" w:color="auto"/>
                            <w:left w:val="none" w:sz="0" w:space="0" w:color="auto"/>
                            <w:bottom w:val="none" w:sz="0" w:space="0" w:color="auto"/>
                            <w:right w:val="none" w:sz="0" w:space="0" w:color="auto"/>
                          </w:divBdr>
                          <w:divsChild>
                            <w:div w:id="1868372726">
                              <w:marLeft w:val="0"/>
                              <w:marRight w:val="0"/>
                              <w:marTop w:val="0"/>
                              <w:marBottom w:val="0"/>
                              <w:divBdr>
                                <w:top w:val="none" w:sz="0" w:space="0" w:color="auto"/>
                                <w:left w:val="none" w:sz="0" w:space="0" w:color="auto"/>
                                <w:bottom w:val="none" w:sz="0" w:space="0" w:color="auto"/>
                                <w:right w:val="none" w:sz="0" w:space="0" w:color="auto"/>
                              </w:divBdr>
                              <w:divsChild>
                                <w:div w:id="705060567">
                                  <w:marLeft w:val="0"/>
                                  <w:marRight w:val="0"/>
                                  <w:marTop w:val="0"/>
                                  <w:marBottom w:val="0"/>
                                  <w:divBdr>
                                    <w:top w:val="none" w:sz="0" w:space="0" w:color="auto"/>
                                    <w:left w:val="none" w:sz="0" w:space="0" w:color="auto"/>
                                    <w:bottom w:val="none" w:sz="0" w:space="0" w:color="auto"/>
                                    <w:right w:val="none" w:sz="0" w:space="0" w:color="auto"/>
                                  </w:divBdr>
                                  <w:divsChild>
                                    <w:div w:id="1635210414">
                                      <w:marLeft w:val="0"/>
                                      <w:marRight w:val="0"/>
                                      <w:marTop w:val="0"/>
                                      <w:marBottom w:val="0"/>
                                      <w:divBdr>
                                        <w:top w:val="none" w:sz="0" w:space="0" w:color="auto"/>
                                        <w:left w:val="none" w:sz="0" w:space="0" w:color="auto"/>
                                        <w:bottom w:val="none" w:sz="0" w:space="0" w:color="auto"/>
                                        <w:right w:val="none" w:sz="0" w:space="0" w:color="auto"/>
                                      </w:divBdr>
                                      <w:divsChild>
                                        <w:div w:id="770203791">
                                          <w:marLeft w:val="0"/>
                                          <w:marRight w:val="-3525"/>
                                          <w:marTop w:val="0"/>
                                          <w:marBottom w:val="0"/>
                                          <w:divBdr>
                                            <w:top w:val="none" w:sz="0" w:space="0" w:color="auto"/>
                                            <w:left w:val="none" w:sz="0" w:space="0" w:color="auto"/>
                                            <w:bottom w:val="none" w:sz="0" w:space="0" w:color="auto"/>
                                            <w:right w:val="none" w:sz="0" w:space="0" w:color="auto"/>
                                          </w:divBdr>
                                          <w:divsChild>
                                            <w:div w:id="721831191">
                                              <w:marLeft w:val="0"/>
                                              <w:marRight w:val="3225"/>
                                              <w:marTop w:val="0"/>
                                              <w:marBottom w:val="0"/>
                                              <w:divBdr>
                                                <w:top w:val="none" w:sz="0" w:space="0" w:color="auto"/>
                                                <w:left w:val="none" w:sz="0" w:space="0" w:color="auto"/>
                                                <w:bottom w:val="none" w:sz="0" w:space="0" w:color="auto"/>
                                                <w:right w:val="none" w:sz="0" w:space="0" w:color="auto"/>
                                              </w:divBdr>
                                              <w:divsChild>
                                                <w:div w:id="2057386483">
                                                  <w:marLeft w:val="15"/>
                                                  <w:marRight w:val="15"/>
                                                  <w:marTop w:val="15"/>
                                                  <w:marBottom w:val="15"/>
                                                  <w:divBdr>
                                                    <w:top w:val="none" w:sz="0" w:space="0" w:color="auto"/>
                                                    <w:left w:val="none" w:sz="0" w:space="0" w:color="auto"/>
                                                    <w:bottom w:val="none" w:sz="0" w:space="0" w:color="auto"/>
                                                    <w:right w:val="none" w:sz="0" w:space="0" w:color="auto"/>
                                                  </w:divBdr>
                                                  <w:divsChild>
                                                    <w:div w:id="284655511">
                                                      <w:marLeft w:val="0"/>
                                                      <w:marRight w:val="0"/>
                                                      <w:marTop w:val="0"/>
                                                      <w:marBottom w:val="0"/>
                                                      <w:divBdr>
                                                        <w:top w:val="none" w:sz="0" w:space="0" w:color="auto"/>
                                                        <w:left w:val="none" w:sz="0" w:space="0" w:color="auto"/>
                                                        <w:bottom w:val="none" w:sz="0" w:space="0" w:color="auto"/>
                                                        <w:right w:val="none" w:sz="0" w:space="0" w:color="auto"/>
                                                      </w:divBdr>
                                                      <w:divsChild>
                                                        <w:div w:id="968819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04356515">
      <w:bodyDiv w:val="1"/>
      <w:marLeft w:val="0"/>
      <w:marRight w:val="0"/>
      <w:marTop w:val="0"/>
      <w:marBottom w:val="0"/>
      <w:divBdr>
        <w:top w:val="none" w:sz="0" w:space="0" w:color="auto"/>
        <w:left w:val="none" w:sz="0" w:space="0" w:color="auto"/>
        <w:bottom w:val="none" w:sz="0" w:space="0" w:color="auto"/>
        <w:right w:val="none" w:sz="0" w:space="0" w:color="auto"/>
      </w:divBdr>
    </w:div>
    <w:div w:id="342631301">
      <w:bodyDiv w:val="1"/>
      <w:marLeft w:val="0"/>
      <w:marRight w:val="0"/>
      <w:marTop w:val="0"/>
      <w:marBottom w:val="0"/>
      <w:divBdr>
        <w:top w:val="none" w:sz="0" w:space="0" w:color="auto"/>
        <w:left w:val="none" w:sz="0" w:space="0" w:color="auto"/>
        <w:bottom w:val="none" w:sz="0" w:space="0" w:color="auto"/>
        <w:right w:val="none" w:sz="0" w:space="0" w:color="auto"/>
      </w:divBdr>
    </w:div>
    <w:div w:id="387462085">
      <w:bodyDiv w:val="1"/>
      <w:marLeft w:val="0"/>
      <w:marRight w:val="0"/>
      <w:marTop w:val="0"/>
      <w:marBottom w:val="0"/>
      <w:divBdr>
        <w:top w:val="none" w:sz="0" w:space="0" w:color="auto"/>
        <w:left w:val="none" w:sz="0" w:space="0" w:color="auto"/>
        <w:bottom w:val="none" w:sz="0" w:space="0" w:color="auto"/>
        <w:right w:val="none" w:sz="0" w:space="0" w:color="auto"/>
      </w:divBdr>
    </w:div>
    <w:div w:id="433408160">
      <w:bodyDiv w:val="1"/>
      <w:marLeft w:val="0"/>
      <w:marRight w:val="0"/>
      <w:marTop w:val="0"/>
      <w:marBottom w:val="0"/>
      <w:divBdr>
        <w:top w:val="none" w:sz="0" w:space="0" w:color="auto"/>
        <w:left w:val="none" w:sz="0" w:space="0" w:color="auto"/>
        <w:bottom w:val="none" w:sz="0" w:space="0" w:color="auto"/>
        <w:right w:val="none" w:sz="0" w:space="0" w:color="auto"/>
      </w:divBdr>
    </w:div>
    <w:div w:id="451170467">
      <w:bodyDiv w:val="1"/>
      <w:marLeft w:val="0"/>
      <w:marRight w:val="0"/>
      <w:marTop w:val="0"/>
      <w:marBottom w:val="0"/>
      <w:divBdr>
        <w:top w:val="none" w:sz="0" w:space="0" w:color="auto"/>
        <w:left w:val="none" w:sz="0" w:space="0" w:color="auto"/>
        <w:bottom w:val="none" w:sz="0" w:space="0" w:color="auto"/>
        <w:right w:val="none" w:sz="0" w:space="0" w:color="auto"/>
      </w:divBdr>
    </w:div>
    <w:div w:id="473302124">
      <w:bodyDiv w:val="1"/>
      <w:marLeft w:val="0"/>
      <w:marRight w:val="0"/>
      <w:marTop w:val="0"/>
      <w:marBottom w:val="0"/>
      <w:divBdr>
        <w:top w:val="none" w:sz="0" w:space="0" w:color="auto"/>
        <w:left w:val="none" w:sz="0" w:space="0" w:color="auto"/>
        <w:bottom w:val="none" w:sz="0" w:space="0" w:color="auto"/>
        <w:right w:val="none" w:sz="0" w:space="0" w:color="auto"/>
      </w:divBdr>
    </w:div>
    <w:div w:id="474685610">
      <w:bodyDiv w:val="1"/>
      <w:marLeft w:val="0"/>
      <w:marRight w:val="0"/>
      <w:marTop w:val="0"/>
      <w:marBottom w:val="0"/>
      <w:divBdr>
        <w:top w:val="none" w:sz="0" w:space="0" w:color="auto"/>
        <w:left w:val="none" w:sz="0" w:space="0" w:color="auto"/>
        <w:bottom w:val="none" w:sz="0" w:space="0" w:color="auto"/>
        <w:right w:val="none" w:sz="0" w:space="0" w:color="auto"/>
      </w:divBdr>
    </w:div>
    <w:div w:id="479423287">
      <w:bodyDiv w:val="1"/>
      <w:marLeft w:val="0"/>
      <w:marRight w:val="0"/>
      <w:marTop w:val="0"/>
      <w:marBottom w:val="0"/>
      <w:divBdr>
        <w:top w:val="none" w:sz="0" w:space="0" w:color="auto"/>
        <w:left w:val="none" w:sz="0" w:space="0" w:color="auto"/>
        <w:bottom w:val="none" w:sz="0" w:space="0" w:color="auto"/>
        <w:right w:val="none" w:sz="0" w:space="0" w:color="auto"/>
      </w:divBdr>
    </w:div>
    <w:div w:id="732436527">
      <w:bodyDiv w:val="1"/>
      <w:marLeft w:val="0"/>
      <w:marRight w:val="0"/>
      <w:marTop w:val="0"/>
      <w:marBottom w:val="0"/>
      <w:divBdr>
        <w:top w:val="none" w:sz="0" w:space="0" w:color="auto"/>
        <w:left w:val="none" w:sz="0" w:space="0" w:color="auto"/>
        <w:bottom w:val="none" w:sz="0" w:space="0" w:color="auto"/>
        <w:right w:val="none" w:sz="0" w:space="0" w:color="auto"/>
      </w:divBdr>
    </w:div>
    <w:div w:id="744376133">
      <w:bodyDiv w:val="1"/>
      <w:marLeft w:val="0"/>
      <w:marRight w:val="0"/>
      <w:marTop w:val="0"/>
      <w:marBottom w:val="0"/>
      <w:divBdr>
        <w:top w:val="none" w:sz="0" w:space="0" w:color="auto"/>
        <w:left w:val="none" w:sz="0" w:space="0" w:color="auto"/>
        <w:bottom w:val="none" w:sz="0" w:space="0" w:color="auto"/>
        <w:right w:val="none" w:sz="0" w:space="0" w:color="auto"/>
      </w:divBdr>
    </w:div>
    <w:div w:id="941568697">
      <w:bodyDiv w:val="1"/>
      <w:marLeft w:val="0"/>
      <w:marRight w:val="0"/>
      <w:marTop w:val="0"/>
      <w:marBottom w:val="0"/>
      <w:divBdr>
        <w:top w:val="none" w:sz="0" w:space="0" w:color="auto"/>
        <w:left w:val="none" w:sz="0" w:space="0" w:color="auto"/>
        <w:bottom w:val="none" w:sz="0" w:space="0" w:color="auto"/>
        <w:right w:val="none" w:sz="0" w:space="0" w:color="auto"/>
      </w:divBdr>
    </w:div>
    <w:div w:id="961303951">
      <w:bodyDiv w:val="1"/>
      <w:marLeft w:val="0"/>
      <w:marRight w:val="0"/>
      <w:marTop w:val="0"/>
      <w:marBottom w:val="0"/>
      <w:divBdr>
        <w:top w:val="none" w:sz="0" w:space="0" w:color="auto"/>
        <w:left w:val="none" w:sz="0" w:space="0" w:color="auto"/>
        <w:bottom w:val="none" w:sz="0" w:space="0" w:color="auto"/>
        <w:right w:val="none" w:sz="0" w:space="0" w:color="auto"/>
      </w:divBdr>
      <w:divsChild>
        <w:div w:id="1680624283">
          <w:marLeft w:val="0"/>
          <w:marRight w:val="0"/>
          <w:marTop w:val="0"/>
          <w:marBottom w:val="0"/>
          <w:divBdr>
            <w:top w:val="none" w:sz="0" w:space="0" w:color="auto"/>
            <w:left w:val="none" w:sz="0" w:space="0" w:color="auto"/>
            <w:bottom w:val="none" w:sz="0" w:space="0" w:color="auto"/>
            <w:right w:val="none" w:sz="0" w:space="0" w:color="auto"/>
          </w:divBdr>
          <w:divsChild>
            <w:div w:id="1293828630">
              <w:marLeft w:val="0"/>
              <w:marRight w:val="0"/>
              <w:marTop w:val="0"/>
              <w:marBottom w:val="0"/>
              <w:divBdr>
                <w:top w:val="none" w:sz="0" w:space="0" w:color="auto"/>
                <w:left w:val="none" w:sz="0" w:space="0" w:color="auto"/>
                <w:bottom w:val="none" w:sz="0" w:space="0" w:color="auto"/>
                <w:right w:val="none" w:sz="0" w:space="0" w:color="auto"/>
              </w:divBdr>
              <w:divsChild>
                <w:div w:id="2062168089">
                  <w:marLeft w:val="0"/>
                  <w:marRight w:val="0"/>
                  <w:marTop w:val="0"/>
                  <w:marBottom w:val="300"/>
                  <w:divBdr>
                    <w:top w:val="none" w:sz="0" w:space="0" w:color="auto"/>
                    <w:left w:val="none" w:sz="0" w:space="0" w:color="auto"/>
                    <w:bottom w:val="none" w:sz="0" w:space="0" w:color="auto"/>
                    <w:right w:val="none" w:sz="0" w:space="0" w:color="auto"/>
                  </w:divBdr>
                  <w:divsChild>
                    <w:div w:id="1353261015">
                      <w:marLeft w:val="2325"/>
                      <w:marRight w:val="0"/>
                      <w:marTop w:val="0"/>
                      <w:marBottom w:val="0"/>
                      <w:divBdr>
                        <w:top w:val="none" w:sz="0" w:space="0" w:color="auto"/>
                        <w:left w:val="none" w:sz="0" w:space="0" w:color="auto"/>
                        <w:bottom w:val="none" w:sz="0" w:space="0" w:color="auto"/>
                        <w:right w:val="none" w:sz="0" w:space="0" w:color="auto"/>
                      </w:divBdr>
                      <w:divsChild>
                        <w:div w:id="1024163694">
                          <w:marLeft w:val="0"/>
                          <w:marRight w:val="0"/>
                          <w:marTop w:val="0"/>
                          <w:marBottom w:val="0"/>
                          <w:divBdr>
                            <w:top w:val="none" w:sz="0" w:space="0" w:color="auto"/>
                            <w:left w:val="none" w:sz="0" w:space="0" w:color="auto"/>
                            <w:bottom w:val="none" w:sz="0" w:space="0" w:color="auto"/>
                            <w:right w:val="none" w:sz="0" w:space="0" w:color="auto"/>
                          </w:divBdr>
                          <w:divsChild>
                            <w:div w:id="618607724">
                              <w:marLeft w:val="0"/>
                              <w:marRight w:val="0"/>
                              <w:marTop w:val="0"/>
                              <w:marBottom w:val="0"/>
                              <w:divBdr>
                                <w:top w:val="none" w:sz="0" w:space="0" w:color="auto"/>
                                <w:left w:val="none" w:sz="0" w:space="0" w:color="auto"/>
                                <w:bottom w:val="none" w:sz="0" w:space="0" w:color="auto"/>
                                <w:right w:val="none" w:sz="0" w:space="0" w:color="auto"/>
                              </w:divBdr>
                              <w:divsChild>
                                <w:div w:id="1944653656">
                                  <w:marLeft w:val="0"/>
                                  <w:marRight w:val="0"/>
                                  <w:marTop w:val="0"/>
                                  <w:marBottom w:val="0"/>
                                  <w:divBdr>
                                    <w:top w:val="none" w:sz="0" w:space="0" w:color="auto"/>
                                    <w:left w:val="none" w:sz="0" w:space="0" w:color="auto"/>
                                    <w:bottom w:val="none" w:sz="0" w:space="0" w:color="auto"/>
                                    <w:right w:val="none" w:sz="0" w:space="0" w:color="auto"/>
                                  </w:divBdr>
                                  <w:divsChild>
                                    <w:div w:id="146365599">
                                      <w:marLeft w:val="0"/>
                                      <w:marRight w:val="0"/>
                                      <w:marTop w:val="0"/>
                                      <w:marBottom w:val="0"/>
                                      <w:divBdr>
                                        <w:top w:val="none" w:sz="0" w:space="0" w:color="auto"/>
                                        <w:left w:val="none" w:sz="0" w:space="0" w:color="auto"/>
                                        <w:bottom w:val="none" w:sz="0" w:space="0" w:color="auto"/>
                                        <w:right w:val="none" w:sz="0" w:space="0" w:color="auto"/>
                                      </w:divBdr>
                                      <w:divsChild>
                                        <w:div w:id="691879033">
                                          <w:marLeft w:val="0"/>
                                          <w:marRight w:val="-3525"/>
                                          <w:marTop w:val="0"/>
                                          <w:marBottom w:val="0"/>
                                          <w:divBdr>
                                            <w:top w:val="none" w:sz="0" w:space="0" w:color="auto"/>
                                            <w:left w:val="none" w:sz="0" w:space="0" w:color="auto"/>
                                            <w:bottom w:val="none" w:sz="0" w:space="0" w:color="auto"/>
                                            <w:right w:val="none" w:sz="0" w:space="0" w:color="auto"/>
                                          </w:divBdr>
                                          <w:divsChild>
                                            <w:div w:id="212229067">
                                              <w:marLeft w:val="0"/>
                                              <w:marRight w:val="3225"/>
                                              <w:marTop w:val="0"/>
                                              <w:marBottom w:val="0"/>
                                              <w:divBdr>
                                                <w:top w:val="none" w:sz="0" w:space="0" w:color="auto"/>
                                                <w:left w:val="none" w:sz="0" w:space="0" w:color="auto"/>
                                                <w:bottom w:val="none" w:sz="0" w:space="0" w:color="auto"/>
                                                <w:right w:val="none" w:sz="0" w:space="0" w:color="auto"/>
                                              </w:divBdr>
                                              <w:divsChild>
                                                <w:div w:id="1980379176">
                                                  <w:marLeft w:val="15"/>
                                                  <w:marRight w:val="15"/>
                                                  <w:marTop w:val="15"/>
                                                  <w:marBottom w:val="15"/>
                                                  <w:divBdr>
                                                    <w:top w:val="none" w:sz="0" w:space="0" w:color="auto"/>
                                                    <w:left w:val="none" w:sz="0" w:space="0" w:color="auto"/>
                                                    <w:bottom w:val="none" w:sz="0" w:space="0" w:color="auto"/>
                                                    <w:right w:val="none" w:sz="0" w:space="0" w:color="auto"/>
                                                  </w:divBdr>
                                                  <w:divsChild>
                                                    <w:div w:id="1693220459">
                                                      <w:marLeft w:val="0"/>
                                                      <w:marRight w:val="0"/>
                                                      <w:marTop w:val="0"/>
                                                      <w:marBottom w:val="0"/>
                                                      <w:divBdr>
                                                        <w:top w:val="none" w:sz="0" w:space="0" w:color="auto"/>
                                                        <w:left w:val="none" w:sz="0" w:space="0" w:color="auto"/>
                                                        <w:bottom w:val="none" w:sz="0" w:space="0" w:color="auto"/>
                                                        <w:right w:val="none" w:sz="0" w:space="0" w:color="auto"/>
                                                      </w:divBdr>
                                                      <w:divsChild>
                                                        <w:div w:id="1560290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17150740">
      <w:bodyDiv w:val="1"/>
      <w:marLeft w:val="0"/>
      <w:marRight w:val="0"/>
      <w:marTop w:val="0"/>
      <w:marBottom w:val="0"/>
      <w:divBdr>
        <w:top w:val="none" w:sz="0" w:space="0" w:color="auto"/>
        <w:left w:val="none" w:sz="0" w:space="0" w:color="auto"/>
        <w:bottom w:val="none" w:sz="0" w:space="0" w:color="auto"/>
        <w:right w:val="none" w:sz="0" w:space="0" w:color="auto"/>
      </w:divBdr>
    </w:div>
    <w:div w:id="1056272305">
      <w:bodyDiv w:val="1"/>
      <w:marLeft w:val="0"/>
      <w:marRight w:val="0"/>
      <w:marTop w:val="0"/>
      <w:marBottom w:val="0"/>
      <w:divBdr>
        <w:top w:val="none" w:sz="0" w:space="0" w:color="auto"/>
        <w:left w:val="none" w:sz="0" w:space="0" w:color="auto"/>
        <w:bottom w:val="none" w:sz="0" w:space="0" w:color="auto"/>
        <w:right w:val="none" w:sz="0" w:space="0" w:color="auto"/>
      </w:divBdr>
    </w:div>
    <w:div w:id="1080326144">
      <w:bodyDiv w:val="1"/>
      <w:marLeft w:val="0"/>
      <w:marRight w:val="0"/>
      <w:marTop w:val="0"/>
      <w:marBottom w:val="0"/>
      <w:divBdr>
        <w:top w:val="none" w:sz="0" w:space="0" w:color="auto"/>
        <w:left w:val="none" w:sz="0" w:space="0" w:color="auto"/>
        <w:bottom w:val="none" w:sz="0" w:space="0" w:color="auto"/>
        <w:right w:val="none" w:sz="0" w:space="0" w:color="auto"/>
      </w:divBdr>
    </w:div>
    <w:div w:id="1105539704">
      <w:bodyDiv w:val="1"/>
      <w:marLeft w:val="0"/>
      <w:marRight w:val="0"/>
      <w:marTop w:val="0"/>
      <w:marBottom w:val="0"/>
      <w:divBdr>
        <w:top w:val="none" w:sz="0" w:space="0" w:color="auto"/>
        <w:left w:val="none" w:sz="0" w:space="0" w:color="auto"/>
        <w:bottom w:val="none" w:sz="0" w:space="0" w:color="auto"/>
        <w:right w:val="none" w:sz="0" w:space="0" w:color="auto"/>
      </w:divBdr>
    </w:div>
    <w:div w:id="1192918798">
      <w:bodyDiv w:val="1"/>
      <w:marLeft w:val="0"/>
      <w:marRight w:val="0"/>
      <w:marTop w:val="0"/>
      <w:marBottom w:val="0"/>
      <w:divBdr>
        <w:top w:val="none" w:sz="0" w:space="0" w:color="auto"/>
        <w:left w:val="none" w:sz="0" w:space="0" w:color="auto"/>
        <w:bottom w:val="none" w:sz="0" w:space="0" w:color="auto"/>
        <w:right w:val="none" w:sz="0" w:space="0" w:color="auto"/>
      </w:divBdr>
    </w:div>
    <w:div w:id="1214152307">
      <w:bodyDiv w:val="1"/>
      <w:marLeft w:val="0"/>
      <w:marRight w:val="0"/>
      <w:marTop w:val="0"/>
      <w:marBottom w:val="0"/>
      <w:divBdr>
        <w:top w:val="none" w:sz="0" w:space="0" w:color="auto"/>
        <w:left w:val="none" w:sz="0" w:space="0" w:color="auto"/>
        <w:bottom w:val="none" w:sz="0" w:space="0" w:color="auto"/>
        <w:right w:val="none" w:sz="0" w:space="0" w:color="auto"/>
      </w:divBdr>
    </w:div>
    <w:div w:id="1258446428">
      <w:bodyDiv w:val="1"/>
      <w:marLeft w:val="0"/>
      <w:marRight w:val="0"/>
      <w:marTop w:val="0"/>
      <w:marBottom w:val="0"/>
      <w:divBdr>
        <w:top w:val="none" w:sz="0" w:space="0" w:color="auto"/>
        <w:left w:val="none" w:sz="0" w:space="0" w:color="auto"/>
        <w:bottom w:val="none" w:sz="0" w:space="0" w:color="auto"/>
        <w:right w:val="none" w:sz="0" w:space="0" w:color="auto"/>
      </w:divBdr>
    </w:div>
    <w:div w:id="1278872610">
      <w:bodyDiv w:val="1"/>
      <w:marLeft w:val="0"/>
      <w:marRight w:val="0"/>
      <w:marTop w:val="0"/>
      <w:marBottom w:val="0"/>
      <w:divBdr>
        <w:top w:val="none" w:sz="0" w:space="0" w:color="auto"/>
        <w:left w:val="none" w:sz="0" w:space="0" w:color="auto"/>
        <w:bottom w:val="none" w:sz="0" w:space="0" w:color="auto"/>
        <w:right w:val="none" w:sz="0" w:space="0" w:color="auto"/>
      </w:divBdr>
    </w:div>
    <w:div w:id="1368602169">
      <w:bodyDiv w:val="1"/>
      <w:marLeft w:val="0"/>
      <w:marRight w:val="0"/>
      <w:marTop w:val="0"/>
      <w:marBottom w:val="0"/>
      <w:divBdr>
        <w:top w:val="none" w:sz="0" w:space="0" w:color="auto"/>
        <w:left w:val="none" w:sz="0" w:space="0" w:color="auto"/>
        <w:bottom w:val="none" w:sz="0" w:space="0" w:color="auto"/>
        <w:right w:val="none" w:sz="0" w:space="0" w:color="auto"/>
      </w:divBdr>
    </w:div>
    <w:div w:id="1379552159">
      <w:bodyDiv w:val="1"/>
      <w:marLeft w:val="0"/>
      <w:marRight w:val="0"/>
      <w:marTop w:val="0"/>
      <w:marBottom w:val="0"/>
      <w:divBdr>
        <w:top w:val="none" w:sz="0" w:space="0" w:color="auto"/>
        <w:left w:val="none" w:sz="0" w:space="0" w:color="auto"/>
        <w:bottom w:val="none" w:sz="0" w:space="0" w:color="auto"/>
        <w:right w:val="none" w:sz="0" w:space="0" w:color="auto"/>
      </w:divBdr>
    </w:div>
    <w:div w:id="1506628116">
      <w:bodyDiv w:val="1"/>
      <w:marLeft w:val="0"/>
      <w:marRight w:val="0"/>
      <w:marTop w:val="0"/>
      <w:marBottom w:val="0"/>
      <w:divBdr>
        <w:top w:val="none" w:sz="0" w:space="0" w:color="auto"/>
        <w:left w:val="none" w:sz="0" w:space="0" w:color="auto"/>
        <w:bottom w:val="none" w:sz="0" w:space="0" w:color="auto"/>
        <w:right w:val="none" w:sz="0" w:space="0" w:color="auto"/>
      </w:divBdr>
    </w:div>
    <w:div w:id="1544904727">
      <w:bodyDiv w:val="1"/>
      <w:marLeft w:val="0"/>
      <w:marRight w:val="0"/>
      <w:marTop w:val="0"/>
      <w:marBottom w:val="0"/>
      <w:divBdr>
        <w:top w:val="none" w:sz="0" w:space="0" w:color="auto"/>
        <w:left w:val="none" w:sz="0" w:space="0" w:color="auto"/>
        <w:bottom w:val="none" w:sz="0" w:space="0" w:color="auto"/>
        <w:right w:val="none" w:sz="0" w:space="0" w:color="auto"/>
      </w:divBdr>
    </w:div>
    <w:div w:id="1551385127">
      <w:bodyDiv w:val="1"/>
      <w:marLeft w:val="0"/>
      <w:marRight w:val="0"/>
      <w:marTop w:val="0"/>
      <w:marBottom w:val="0"/>
      <w:divBdr>
        <w:top w:val="none" w:sz="0" w:space="0" w:color="auto"/>
        <w:left w:val="none" w:sz="0" w:space="0" w:color="auto"/>
        <w:bottom w:val="none" w:sz="0" w:space="0" w:color="auto"/>
        <w:right w:val="none" w:sz="0" w:space="0" w:color="auto"/>
      </w:divBdr>
    </w:div>
    <w:div w:id="1759207339">
      <w:bodyDiv w:val="1"/>
      <w:marLeft w:val="0"/>
      <w:marRight w:val="0"/>
      <w:marTop w:val="0"/>
      <w:marBottom w:val="0"/>
      <w:divBdr>
        <w:top w:val="none" w:sz="0" w:space="0" w:color="auto"/>
        <w:left w:val="none" w:sz="0" w:space="0" w:color="auto"/>
        <w:bottom w:val="none" w:sz="0" w:space="0" w:color="auto"/>
        <w:right w:val="none" w:sz="0" w:space="0" w:color="auto"/>
      </w:divBdr>
    </w:div>
    <w:div w:id="1890532227">
      <w:bodyDiv w:val="1"/>
      <w:marLeft w:val="0"/>
      <w:marRight w:val="0"/>
      <w:marTop w:val="0"/>
      <w:marBottom w:val="0"/>
      <w:divBdr>
        <w:top w:val="none" w:sz="0" w:space="0" w:color="auto"/>
        <w:left w:val="none" w:sz="0" w:space="0" w:color="auto"/>
        <w:bottom w:val="none" w:sz="0" w:space="0" w:color="auto"/>
        <w:right w:val="none" w:sz="0" w:space="0" w:color="auto"/>
      </w:divBdr>
    </w:div>
    <w:div w:id="1927155086">
      <w:bodyDiv w:val="1"/>
      <w:marLeft w:val="0"/>
      <w:marRight w:val="0"/>
      <w:marTop w:val="0"/>
      <w:marBottom w:val="0"/>
      <w:divBdr>
        <w:top w:val="none" w:sz="0" w:space="0" w:color="auto"/>
        <w:left w:val="none" w:sz="0" w:space="0" w:color="auto"/>
        <w:bottom w:val="none" w:sz="0" w:space="0" w:color="auto"/>
        <w:right w:val="none" w:sz="0" w:space="0" w:color="auto"/>
      </w:divBdr>
    </w:div>
    <w:div w:id="1932079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s://undp.sharepoint.com/:p:/r/sites/CSMTCOVID-19/_layouts/15/doc2.aspx?sourcedoc=%7B7DFC4C2D-AF97-4DD3-8EBC-D8486153FE83%7D&amp;file=COVID19%20Fund%20Mapping%20for%20global%20circulation%20version%206%20May%202020.pptx&amp;action=edit&amp;mobileredirect=true&amp;DefaultItemOpen=1" TargetMode="External"/><Relationship Id="rId3" Type="http://schemas.openxmlformats.org/officeDocument/2006/relationships/customXml" Target="../customXml/item3.xml"/><Relationship Id="rId21" Type="http://schemas.openxmlformats.org/officeDocument/2006/relationships/hyperlink" Target="https://popp.undp.org/SitePages/POPPSubject.aspx?SBJID=339&amp;Menu=BusinessUnit" TargetMode="Externa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s://popp.undp.org/_layouts/15/WopiFrame.aspx?sourcedoc=/UNDP_POPP_DOCUMENT_LIBRARY/Public/FRM_Pipeline%20and%20Revenue%20Management_Other%20Resources_Memorandum%20for%20the%20Provision%20of%20Services%20(MPS).docx&amp;action=default" TargetMode="Externa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yperlink" Target="https://popp.undp.org/node/11111"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fontTable" Target="fontTable.xml"/><Relationship Id="rId10" Type="http://schemas.openxmlformats.org/officeDocument/2006/relationships/settings" Target="settings.xml"/><Relationship Id="rId19" Type="http://schemas.openxmlformats.org/officeDocument/2006/relationships/hyperlink" Target="https://popp.undp.org/_layouts/15/WopiFrame.aspx?sourcedoc=/UNDP_POPP_DOCUMENT_LIBRARY/Public/FRM_Memorandum%20for%20Provisions%20and%20Services_UNDP%20Standard%20MPS%20Template.docx&amp;action=default&amp;DefaultItemOpen=1"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 Id="rId22" Type="http://schemas.openxmlformats.org/officeDocument/2006/relationships/hyperlink" Target="https://undp.sharepoint.com/:p:/r/sites/CSMTCOVID-19/_layouts/15/doc2.aspx?sourcedoc=%7B7DFC4C2D-AF97-4DD3-8EBC-D8486153FE83%7D&amp;file=COVID19%20Fund%20Mapping%20for%20global%20circulation%20version%206%20May%202020.pptx&amp;action=edit&amp;mobileredirect=true&amp;DefaultItemOpen=1&amp;wdLOR=c3878B9F5-98AC-4898-8CAA-931DE40C7300&amp;cid=35f0f4e3-8763-441b-bb94-92f82878553c"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DF4E5EB98AFACA49B955F57620F5DD44" ma:contentTypeVersion="12" ma:contentTypeDescription="Create a new document." ma:contentTypeScope="" ma:versionID="f641fd110c26d10dae0c840d7d184c8b">
  <xsd:schema xmlns:xsd="http://www.w3.org/2001/XMLSchema" xmlns:xs="http://www.w3.org/2001/XMLSchema" xmlns:p="http://schemas.microsoft.com/office/2006/metadata/properties" xmlns:ns2="1bac64ba-0994-44c4-ac1f-cfbdbbcd60dd" xmlns:ns3="c26dc373-2944-4fff-a656-1635ba5514b5" targetNamespace="http://schemas.microsoft.com/office/2006/metadata/properties" ma:root="true" ma:fieldsID="98cef65082c0746ea3598a02e57c1aec" ns2:_="" ns3:_="">
    <xsd:import namespace="1bac64ba-0994-44c4-ac1f-cfbdbbcd60dd"/>
    <xsd:import namespace="c26dc373-2944-4fff-a656-1635ba5514b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ac64ba-0994-44c4-ac1f-cfbdbbcd60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26dc373-2944-4fff-a656-1635ba5514b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9C96F2-7659-440F-A51E-62AD692E0568}">
  <ds:schemaRefs>
    <ds:schemaRef ds:uri="http://schemas.openxmlformats.org/officeDocument/2006/bibliography"/>
  </ds:schemaRefs>
</ds:datastoreItem>
</file>

<file path=customXml/itemProps2.xml><?xml version="1.0" encoding="utf-8"?>
<ds:datastoreItem xmlns:ds="http://schemas.openxmlformats.org/officeDocument/2006/customXml" ds:itemID="{C658B888-B719-48FC-ABAB-A603FFFF0559}">
  <ds:schemaRefs>
    <ds:schemaRef ds:uri="http://schemas.microsoft.com/sharepoint/v3/contenttype/forms"/>
  </ds:schemaRefs>
</ds:datastoreItem>
</file>

<file path=customXml/itemProps3.xml><?xml version="1.0" encoding="utf-8"?>
<ds:datastoreItem xmlns:ds="http://schemas.openxmlformats.org/officeDocument/2006/customXml" ds:itemID="{5E7A4022-C0B1-4CF3-AB41-70715072CA3B}">
  <ds:schemaRefs>
    <ds:schemaRef ds:uri="http://schemas.openxmlformats.org/officeDocument/2006/bibliography"/>
  </ds:schemaRefs>
</ds:datastoreItem>
</file>

<file path=customXml/itemProps4.xml><?xml version="1.0" encoding="utf-8"?>
<ds:datastoreItem xmlns:ds="http://schemas.openxmlformats.org/officeDocument/2006/customXml" ds:itemID="{87BD7D3A-8784-43AB-94A3-7DE17E00A585}">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AA7540C5-6DA3-47EE-B9C3-40875170E0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ac64ba-0994-44c4-ac1f-cfbdbbcd60dd"/>
    <ds:schemaRef ds:uri="c26dc373-2944-4fff-a656-1635ba5514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FCCA434-CD1D-4376-8E9B-DBA820879B1B}">
  <ds:schemaRefs>
    <ds:schemaRef ds:uri="http://schemas.openxmlformats.org/officeDocument/2006/bibliography"/>
  </ds:schemaRefs>
</ds:datastoreItem>
</file>

<file path=customXml/itemProps7.xml><?xml version="1.0" encoding="utf-8"?>
<ds:datastoreItem xmlns:ds="http://schemas.openxmlformats.org/officeDocument/2006/customXml" ds:itemID="{3BB9AD13-42ED-4952-8F57-61AB56D60F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5</Pages>
  <Words>1534</Words>
  <Characters>8748</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User Requirement Specification</vt:lpstr>
    </vt:vector>
  </TitlesOfParts>
  <Company>Microsoft</Company>
  <LinksUpToDate>false</LinksUpToDate>
  <CharactersWithSpaces>10262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User Requirement Specification</dc:title>
  <dc:subject/>
  <dc:creator>harkiren.kaur@undp.org</dc:creator>
  <cp:keywords/>
  <dc:description/>
  <cp:lastModifiedBy>Emiliana Zhivkova</cp:lastModifiedBy>
  <cp:revision>9</cp:revision>
  <cp:lastPrinted>2021-09-01T07:11:00Z</cp:lastPrinted>
  <dcterms:created xsi:type="dcterms:W3CDTF">2023-08-09T13:04:00Z</dcterms:created>
  <dcterms:modified xsi:type="dcterms:W3CDTF">2023-08-09T13:12:00Z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0x010100DF4E5EB98AFACA49B955F57620F5DD44</vt:lpwstr>
  </property>
  <property fmtid="{D5CDD505-2E9C-101B-9397-08002B2CF9AE}" pid="3" name="_dlc_DocIdItemGuid">
    <vt:lpwstr>52eea6a1-4b55-4a78-87d6-2b7ee1b81d6c</vt:lpwstr>
  </property>
  <property fmtid="{D5CDD505-2E9C-101B-9397-08002B2CF9AE}" pid="4" name="UNDPCountry">
    <vt:lpwstr/>
  </property>
  <property fmtid="{D5CDD505-2E9C-101B-9397-08002B2CF9AE}" pid="5" name="UndpDocTypeMM">
    <vt:lpwstr/>
  </property>
  <property fmtid="{D5CDD505-2E9C-101B-9397-08002B2CF9AE}" pid="6" name="UNDPDocumentCategory">
    <vt:lpwstr/>
  </property>
  <property fmtid="{D5CDD505-2E9C-101B-9397-08002B2CF9AE}" pid="7" name="UN Languages">
    <vt:lpwstr/>
  </property>
  <property fmtid="{D5CDD505-2E9C-101B-9397-08002B2CF9AE}" pid="8" name="UndpUnitMM">
    <vt:lpwstr/>
  </property>
  <property fmtid="{D5CDD505-2E9C-101B-9397-08002B2CF9AE}" pid="9" name="eRegFilingCodeMM">
    <vt:lpwstr/>
  </property>
  <property fmtid="{D5CDD505-2E9C-101B-9397-08002B2CF9AE}" pid="10" name="UNDPFocusAreas">
    <vt:lpwstr/>
  </property>
</Properties>
</file>