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63" w:rsidRPr="004A4363" w:rsidRDefault="004A4363" w:rsidP="004A4363">
      <w:pPr>
        <w:spacing w:after="160" w:afterAutospacing="1" w:line="259" w:lineRule="auto"/>
        <w:jc w:val="both"/>
        <w:rPr>
          <w:b/>
          <w:spacing w:val="-3"/>
          <w:u w:val="single"/>
        </w:rPr>
      </w:pPr>
      <w:r w:rsidRPr="004A4363">
        <w:rPr>
          <w:b/>
          <w:spacing w:val="-3"/>
          <w:u w:val="single"/>
        </w:rPr>
        <w:t xml:space="preserve">Annex 1  </w:t>
      </w:r>
    </w:p>
    <w:p w:rsidR="004A4363" w:rsidRDefault="004A4363" w:rsidP="004A4363">
      <w:pPr>
        <w:tabs>
          <w:tab w:val="left" w:pos="0"/>
        </w:tabs>
        <w:suppressAutoHyphens/>
        <w:ind w:left="720"/>
        <w:jc w:val="both"/>
        <w:rPr>
          <w:spacing w:val="-3"/>
        </w:rPr>
      </w:pPr>
    </w:p>
    <w:p w:rsidR="004A4363" w:rsidRDefault="004A4363" w:rsidP="004A4363">
      <w:pPr>
        <w:ind w:left="7200"/>
      </w:pPr>
      <w:r>
        <w:t>13 September 2013</w:t>
      </w:r>
    </w:p>
    <w:p w:rsidR="004A4363" w:rsidRDefault="004A4363" w:rsidP="004A4363">
      <w:hyperlink r:id="rId5" w:history="1">
        <w:r w:rsidRPr="00E01307">
          <w:rPr>
            <w:rStyle w:val="Hyperlink"/>
          </w:rPr>
          <w:t>2013/30</w:t>
        </w:r>
      </w:hyperlink>
      <w:bookmarkStart w:id="0" w:name="_GoBack"/>
      <w:bookmarkEnd w:id="0"/>
    </w:p>
    <w:p w:rsidR="004A4363" w:rsidRDefault="004A4363" w:rsidP="004A4363">
      <w:pPr>
        <w:rPr>
          <w:b/>
        </w:rPr>
      </w:pPr>
      <w:r w:rsidRPr="00803E25">
        <w:rPr>
          <w:b/>
        </w:rPr>
        <w:t xml:space="preserve">Funding of differentiated physical presence </w:t>
      </w:r>
    </w:p>
    <w:p w:rsidR="004A4363" w:rsidRPr="00803E25" w:rsidRDefault="004A4363" w:rsidP="004A4363">
      <w:pPr>
        <w:rPr>
          <w:b/>
        </w:rPr>
      </w:pPr>
    </w:p>
    <w:p w:rsidR="004A4363" w:rsidRDefault="004A4363" w:rsidP="004A4363">
      <w:pPr>
        <w:rPr>
          <w:b/>
        </w:rPr>
      </w:pPr>
      <w:r w:rsidRPr="00803E25">
        <w:rPr>
          <w:b/>
        </w:rPr>
        <w:t xml:space="preserve">The Executive Board </w:t>
      </w:r>
    </w:p>
    <w:p w:rsidR="004A4363" w:rsidRPr="00803E25" w:rsidRDefault="004A4363" w:rsidP="004A4363">
      <w:pPr>
        <w:rPr>
          <w:b/>
        </w:rPr>
      </w:pPr>
    </w:p>
    <w:p w:rsidR="004A4363" w:rsidRDefault="004A4363" w:rsidP="004A4363">
      <w:pPr>
        <w:pStyle w:val="ListParagraph"/>
        <w:numPr>
          <w:ilvl w:val="0"/>
          <w:numId w:val="1"/>
        </w:numPr>
        <w:spacing w:after="160" w:line="259" w:lineRule="auto"/>
        <w:jc w:val="both"/>
      </w:pPr>
      <w:r>
        <w:t xml:space="preserve">Recalls and reaffirms the principle of universality that should guide the operational activities for development of the United Nations system; </w:t>
      </w:r>
    </w:p>
    <w:p w:rsidR="004A4363" w:rsidRDefault="004A4363" w:rsidP="004A4363">
      <w:pPr>
        <w:pStyle w:val="ListParagraph"/>
        <w:jc w:val="both"/>
      </w:pPr>
    </w:p>
    <w:p w:rsidR="004A4363" w:rsidRDefault="004A4363" w:rsidP="004A4363">
      <w:pPr>
        <w:pStyle w:val="ListParagraph"/>
        <w:numPr>
          <w:ilvl w:val="0"/>
          <w:numId w:val="1"/>
        </w:numPr>
        <w:spacing w:after="160" w:line="259" w:lineRule="auto"/>
        <w:jc w:val="both"/>
      </w:pPr>
      <w:r>
        <w:t>Recalls its decisions 2012/1, 2012/28 and 2013/4 on the UNDP programming arrangements;</w:t>
      </w:r>
    </w:p>
    <w:p w:rsidR="004A4363" w:rsidRDefault="004A4363" w:rsidP="004A4363">
      <w:pPr>
        <w:pStyle w:val="ListParagraph"/>
        <w:jc w:val="both"/>
      </w:pPr>
    </w:p>
    <w:p w:rsidR="004A4363" w:rsidRDefault="004A4363" w:rsidP="004A4363">
      <w:pPr>
        <w:pStyle w:val="ListParagraph"/>
        <w:numPr>
          <w:ilvl w:val="0"/>
          <w:numId w:val="1"/>
        </w:numPr>
        <w:spacing w:after="160" w:line="259" w:lineRule="auto"/>
        <w:jc w:val="both"/>
      </w:pPr>
      <w:r>
        <w:t xml:space="preserve">Endorses document </w:t>
      </w:r>
      <w:hyperlink r:id="rId6" w:history="1">
        <w:r>
          <w:rPr>
            <w:rStyle w:val="Hyperlink"/>
            <w:spacing w:val="-3"/>
          </w:rPr>
          <w:t>DP/2013/45</w:t>
        </w:r>
      </w:hyperlink>
      <w:r>
        <w:rPr>
          <w:rStyle w:val="Hyperlink"/>
          <w:spacing w:val="-3"/>
        </w:rPr>
        <w:t xml:space="preserve"> </w:t>
      </w:r>
      <w:r>
        <w:t>on funding of differentiated physical presence;</w:t>
      </w:r>
    </w:p>
    <w:p w:rsidR="004A4363" w:rsidRDefault="004A4363" w:rsidP="004A4363">
      <w:pPr>
        <w:pStyle w:val="ListParagraph"/>
        <w:jc w:val="both"/>
      </w:pPr>
    </w:p>
    <w:p w:rsidR="004A4363" w:rsidRDefault="004A4363" w:rsidP="004A4363">
      <w:pPr>
        <w:pStyle w:val="ListParagraph"/>
        <w:numPr>
          <w:ilvl w:val="0"/>
          <w:numId w:val="1"/>
        </w:numPr>
        <w:spacing w:after="160" w:line="259" w:lineRule="auto"/>
        <w:jc w:val="both"/>
      </w:pPr>
      <w:r>
        <w:t xml:space="preserve">Decides that UNDP’s regular resources funding of physical presence in middle-income countries with gross national income per capita above $6,660, premised on a country programme of at least $12 million during 2014-2017, will consist of full funding of the United Nations Resident Coordinator/UNDP Resident Representative, including minimal office capacities to carry out key leadership and coordination functions, as well as 25 per cent of requisite critical cross-cutting capacities as referred to in paragraph 16, table 3 of document DP/2013/45; </w:t>
      </w:r>
    </w:p>
    <w:p w:rsidR="004A4363" w:rsidRDefault="004A4363" w:rsidP="004A4363">
      <w:pPr>
        <w:pStyle w:val="ListParagraph"/>
        <w:jc w:val="both"/>
      </w:pPr>
    </w:p>
    <w:p w:rsidR="004A4363" w:rsidRDefault="004A4363" w:rsidP="004A4363">
      <w:pPr>
        <w:pStyle w:val="ListParagraph"/>
        <w:numPr>
          <w:ilvl w:val="0"/>
          <w:numId w:val="1"/>
        </w:numPr>
        <w:spacing w:after="160" w:line="259" w:lineRule="auto"/>
        <w:jc w:val="both"/>
      </w:pPr>
      <w:r>
        <w:t xml:space="preserve">Decides to retain the current policy for full funding of the United Nations Resident Coordinator/UNDP Resident Representative position and appropriate office capacities for the resident coordinator in net contributor countries, premised on a country programme of at least $12 million during 2014-2017; </w:t>
      </w:r>
    </w:p>
    <w:p w:rsidR="004A4363" w:rsidRDefault="004A4363" w:rsidP="004A4363">
      <w:pPr>
        <w:pStyle w:val="ListParagraph"/>
        <w:jc w:val="both"/>
      </w:pPr>
    </w:p>
    <w:p w:rsidR="004A4363" w:rsidRDefault="004A4363" w:rsidP="004A4363">
      <w:pPr>
        <w:pStyle w:val="ListParagraph"/>
        <w:numPr>
          <w:ilvl w:val="0"/>
          <w:numId w:val="1"/>
        </w:numPr>
        <w:spacing w:after="160" w:line="259" w:lineRule="auto"/>
        <w:jc w:val="both"/>
      </w:pPr>
      <w:r>
        <w:t xml:space="preserve">Reaffirms the necessity for all programme countries to meet their obligations with respect to government local office costs (GLOC); and in this regard requests UNDP, in relation to paragraph 19 of document DP/2013/45, to propose in close consultation with the affected programme countries, mechanisms to resolve issues of outstanding GLOC debts, taking into consideration: (i) the negotiation of a GLOC debt repayment schedule; (ii) the adoption of a reasonable time frame before reviewing the funding of physical presence, and report on the status of all outstanding GLOC debts to the Executive Board at its second regular session. </w:t>
      </w:r>
    </w:p>
    <w:p w:rsidR="004A4363" w:rsidRDefault="004A4363" w:rsidP="004A4363">
      <w:pPr>
        <w:tabs>
          <w:tab w:val="left" w:pos="0"/>
        </w:tabs>
        <w:suppressAutoHyphens/>
        <w:ind w:left="720"/>
        <w:jc w:val="both"/>
        <w:rPr>
          <w:spacing w:val="-3"/>
        </w:rPr>
      </w:pPr>
    </w:p>
    <w:p w:rsidR="004A4363" w:rsidRDefault="004A4363" w:rsidP="004A4363">
      <w:pPr>
        <w:spacing w:after="160" w:line="259" w:lineRule="auto"/>
        <w:rPr>
          <w:spacing w:val="-3"/>
        </w:rPr>
      </w:pPr>
      <w:r>
        <w:rPr>
          <w:spacing w:val="-3"/>
        </w:rPr>
        <w:br w:type="page"/>
      </w:r>
    </w:p>
    <w:p w:rsidR="004A4363" w:rsidRDefault="004A4363" w:rsidP="004A4363">
      <w:pPr>
        <w:tabs>
          <w:tab w:val="left" w:pos="0"/>
        </w:tabs>
        <w:suppressAutoHyphens/>
        <w:ind w:left="720"/>
        <w:jc w:val="both"/>
        <w:rPr>
          <w:spacing w:val="-3"/>
        </w:rPr>
      </w:pPr>
    </w:p>
    <w:p w:rsidR="004A4363" w:rsidRDefault="004A4363" w:rsidP="004A4363">
      <w:pPr>
        <w:tabs>
          <w:tab w:val="left" w:pos="0"/>
        </w:tabs>
        <w:suppressAutoHyphens/>
        <w:ind w:left="720"/>
        <w:jc w:val="both"/>
      </w:pPr>
      <w:r>
        <w:rPr>
          <w:spacing w:val="-3"/>
        </w:rPr>
        <w:t xml:space="preserve">UNDP Integrated Resources Plan and Integrated Budget Estimates for 2018-2021, </w:t>
      </w:r>
      <w:hyperlink r:id="rId7" w:history="1">
        <w:r w:rsidRPr="00F018E5">
          <w:rPr>
            <w:rStyle w:val="Hyperlink"/>
            <w:spacing w:val="-3"/>
          </w:rPr>
          <w:t>Annex B</w:t>
        </w:r>
      </w:hyperlink>
      <w:r>
        <w:rPr>
          <w:spacing w:val="-3"/>
        </w:rPr>
        <w:t xml:space="preserve"> </w:t>
      </w:r>
      <w:hyperlink r:id="rId8" w:history="1">
        <w:r w:rsidRPr="00F766D8">
          <w:rPr>
            <w:rStyle w:val="Hyperlink"/>
            <w:spacing w:val="-3"/>
          </w:rPr>
          <w:t>DP/2017/39</w:t>
        </w:r>
      </w:hyperlink>
      <w:r>
        <w:t>, excerpts copied below:</w:t>
      </w:r>
    </w:p>
    <w:p w:rsidR="004A4363" w:rsidRDefault="004A4363" w:rsidP="004A4363">
      <w:pPr>
        <w:tabs>
          <w:tab w:val="left" w:pos="0"/>
        </w:tabs>
        <w:suppressAutoHyphens/>
        <w:ind w:left="720"/>
        <w:jc w:val="both"/>
        <w:rPr>
          <w:spacing w:val="-3"/>
        </w:rPr>
      </w:pPr>
    </w:p>
    <w:p w:rsidR="004A4363" w:rsidRDefault="004A4363" w:rsidP="004A4363">
      <w:pPr>
        <w:tabs>
          <w:tab w:val="left" w:pos="0"/>
        </w:tabs>
        <w:suppressAutoHyphens/>
        <w:ind w:left="720"/>
        <w:jc w:val="both"/>
        <w:rPr>
          <w:spacing w:val="-3"/>
        </w:rPr>
      </w:pPr>
      <w:r>
        <w:rPr>
          <w:noProof/>
        </w:rPr>
        <w:drawing>
          <wp:inline distT="0" distB="0" distL="0" distR="0" wp14:anchorId="4D04B1E4" wp14:editId="48296107">
            <wp:extent cx="5943600" cy="522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226050"/>
                    </a:xfrm>
                    <a:prstGeom prst="rect">
                      <a:avLst/>
                    </a:prstGeom>
                  </pic:spPr>
                </pic:pic>
              </a:graphicData>
            </a:graphic>
          </wp:inline>
        </w:drawing>
      </w: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tabs>
          <w:tab w:val="left" w:pos="0"/>
        </w:tabs>
        <w:suppressAutoHyphens/>
        <w:jc w:val="both"/>
        <w:rPr>
          <w:spacing w:val="-3"/>
        </w:rPr>
      </w:pPr>
    </w:p>
    <w:p w:rsidR="004A4363" w:rsidRDefault="004A4363" w:rsidP="004A4363">
      <w:pPr>
        <w:spacing w:after="160" w:line="259" w:lineRule="auto"/>
        <w:rPr>
          <w:spacing w:val="-3"/>
        </w:rPr>
      </w:pPr>
    </w:p>
    <w:p w:rsidR="004A4363" w:rsidRPr="00B55F5C" w:rsidRDefault="004A4363" w:rsidP="004A4363">
      <w:pPr>
        <w:tabs>
          <w:tab w:val="left" w:pos="0"/>
        </w:tabs>
        <w:suppressAutoHyphens/>
        <w:jc w:val="both"/>
        <w:rPr>
          <w:spacing w:val="-3"/>
        </w:rPr>
      </w:pPr>
    </w:p>
    <w:p w:rsidR="00791F51" w:rsidRDefault="004A4363"/>
    <w:sectPr w:rsidR="00791F5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22416"/>
      <w:docPartObj>
        <w:docPartGallery w:val="Page Numbers (Bottom of Page)"/>
        <w:docPartUnique/>
      </w:docPartObj>
    </w:sdtPr>
    <w:sdtEndPr>
      <w:rPr>
        <w:noProof/>
      </w:rPr>
    </w:sdtEndPr>
    <w:sdtContent>
      <w:p w:rsidR="00857B2B" w:rsidRDefault="004A436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7B2B" w:rsidRDefault="004A436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16" w:rsidRDefault="004A4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812B1"/>
    <w:multiLevelType w:val="hybridMultilevel"/>
    <w:tmpl w:val="37B0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63"/>
    <w:rsid w:val="004A4363"/>
    <w:rsid w:val="007D7666"/>
    <w:rsid w:val="00821E6B"/>
    <w:rsid w:val="008A03FF"/>
    <w:rsid w:val="00B3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D50F-C4E4-42A8-BB04-49BDD7C9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3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4363"/>
    <w:rPr>
      <w:color w:val="0000FF"/>
      <w:u w:val="single"/>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basedOn w:val="Normal"/>
    <w:link w:val="ListParagraphChar"/>
    <w:uiPriority w:val="34"/>
    <w:qFormat/>
    <w:rsid w:val="004A4363"/>
    <w:pPr>
      <w:ind w:left="720"/>
      <w:contextualSpacing/>
    </w:p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link w:val="ListParagraph"/>
    <w:uiPriority w:val="34"/>
    <w:locked/>
    <w:rsid w:val="004A436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A4363"/>
    <w:pPr>
      <w:tabs>
        <w:tab w:val="center" w:pos="4680"/>
        <w:tab w:val="right" w:pos="9360"/>
      </w:tabs>
    </w:pPr>
  </w:style>
  <w:style w:type="character" w:customStyle="1" w:styleId="HeaderChar">
    <w:name w:val="Header Char"/>
    <w:basedOn w:val="DefaultParagraphFont"/>
    <w:link w:val="Header"/>
    <w:uiPriority w:val="99"/>
    <w:rsid w:val="004A436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4363"/>
    <w:pPr>
      <w:tabs>
        <w:tab w:val="center" w:pos="4680"/>
        <w:tab w:val="right" w:pos="9360"/>
      </w:tabs>
    </w:pPr>
  </w:style>
  <w:style w:type="character" w:customStyle="1" w:styleId="FooterChar">
    <w:name w:val="Footer Char"/>
    <w:basedOn w:val="DefaultParagraphFont"/>
    <w:link w:val="Footer"/>
    <w:uiPriority w:val="99"/>
    <w:rsid w:val="004A436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undp/en/home/executive-board/documents-for-sessions/adv2017-special.html" TargetMode="Externa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www.undp.org/content/dam/undp/library/corporate/Executive%20Board/2017/Special-session/dp2017-39_Annex%20B.docx"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undp.org/content/dam/undp/library/corporate/Executive%20Board/2013/Second-regular-session/English/dp2013-45.doc" TargetMode="External"/><Relationship Id="rId11" Type="http://schemas.openxmlformats.org/officeDocument/2006/relationships/footer" Target="footer1.xml"/><Relationship Id="rId5" Type="http://schemas.openxmlformats.org/officeDocument/2006/relationships/hyperlink" Target="https://www.undp.org/content/dam/undp/library/corporate/Executive%20Board/2014/first-regular-session/English/dp2014-2e.pdf" TargetMode="Externa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1 : Funding of Differentiated Physical Presence</UNDP_POPP_TITLE_EN>
    <UNDP_POPP_FOCALPOINT xmlns="8264c5cc-ec60-4b56-8111-ce635d3d139a">
      <UserInfo>
        <DisplayName>i:0e.t|undpadfs|george.kyriacou@undp.org</DisplayName>
        <AccountId>40</AccountId>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POPP-11-3269</_dlc_DocId>
    <_dlc_DocIdUrl xmlns="8264c5cc-ec60-4b56-8111-ce635d3d139a">
      <Url>https://popp.undp.org/_layouts/15/DocIdRedir.aspx?ID=POPP-11-3269</Url>
      <Description>POPP-11-3269</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F5F06E71-1F8B-4AF4-BDC8-5C1F44A4D779}"/>
</file>

<file path=customXml/itemProps2.xml><?xml version="1.0" encoding="utf-8"?>
<ds:datastoreItem xmlns:ds="http://schemas.openxmlformats.org/officeDocument/2006/customXml" ds:itemID="{49552332-E3B9-4B1A-AE4D-239DF7918675}"/>
</file>

<file path=customXml/itemProps3.xml><?xml version="1.0" encoding="utf-8"?>
<ds:datastoreItem xmlns:ds="http://schemas.openxmlformats.org/officeDocument/2006/customXml" ds:itemID="{59F9266F-257B-47CF-82AA-47A29E1B5763}"/>
</file>

<file path=customXml/itemProps4.xml><?xml version="1.0" encoding="utf-8"?>
<ds:datastoreItem xmlns:ds="http://schemas.openxmlformats.org/officeDocument/2006/customXml" ds:itemID="{DC910105-4CEB-4C82-8827-BED3553CA8A7}"/>
</file>

<file path=customXml/itemProps5.xml><?xml version="1.0" encoding="utf-8"?>
<ds:datastoreItem xmlns:ds="http://schemas.openxmlformats.org/officeDocument/2006/customXml" ds:itemID="{444852D9-3F0A-43F3-AAB1-60779FFB7700}"/>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Jane Ashley Gagne</cp:lastModifiedBy>
  <cp:revision>1</cp:revision>
  <dcterms:created xsi:type="dcterms:W3CDTF">2020-06-23T02:02:00Z</dcterms:created>
  <dcterms:modified xsi:type="dcterms:W3CDTF">2020-06-23T02:04:00Z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25282b5d-676c-4113-b5f9-cbc47ae146c2</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