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CF06E" w14:textId="77777777" w:rsidR="00C11034" w:rsidRPr="00F71C33" w:rsidRDefault="00C11034" w:rsidP="0083547C">
      <w:pPr>
        <w:spacing w:after="74" w:line="259" w:lineRule="auto"/>
        <w:ind w:left="360" w:right="0" w:firstLine="0"/>
        <w:jc w:val="left"/>
        <w:rPr>
          <w:color w:val="auto"/>
        </w:rPr>
      </w:pPr>
      <w:bookmarkStart w:id="0" w:name="_Hlk36126907"/>
      <w:r w:rsidRPr="00F71C33">
        <w:rPr>
          <w:b/>
          <w:color w:val="auto"/>
          <w:sz w:val="28"/>
        </w:rPr>
        <w:t xml:space="preserve">Electronic Funds Transfer Standards  </w:t>
      </w:r>
    </w:p>
    <w:bookmarkEnd w:id="0"/>
    <w:p w14:paraId="0F00710C" w14:textId="77777777" w:rsidR="00C11034" w:rsidRPr="00F71C33" w:rsidRDefault="00C11034" w:rsidP="00C11034">
      <w:pPr>
        <w:spacing w:after="20" w:line="259" w:lineRule="auto"/>
        <w:ind w:left="0" w:right="0" w:firstLine="0"/>
        <w:jc w:val="left"/>
        <w:rPr>
          <w:color w:val="auto"/>
        </w:rPr>
      </w:pPr>
      <w:r w:rsidRPr="00F71C33">
        <w:rPr>
          <w:color w:val="auto"/>
        </w:rPr>
        <w:t xml:space="preserve"> </w:t>
      </w:r>
    </w:p>
    <w:p w14:paraId="1EFD9EF8" w14:textId="77777777" w:rsidR="00C11034" w:rsidRPr="00F71C33" w:rsidRDefault="00C11034" w:rsidP="00C11034">
      <w:pPr>
        <w:pStyle w:val="ListParagraph"/>
        <w:numPr>
          <w:ilvl w:val="0"/>
          <w:numId w:val="7"/>
        </w:numPr>
        <w:spacing w:after="303"/>
        <w:ind w:left="360" w:right="46"/>
        <w:rPr>
          <w:color w:val="auto"/>
        </w:rPr>
      </w:pPr>
      <w:r w:rsidRPr="00F71C33">
        <w:rPr>
          <w:color w:val="auto"/>
        </w:rPr>
        <w:t xml:space="preserve">The main purpose of this document is to: </w:t>
      </w:r>
    </w:p>
    <w:p w14:paraId="02C8601F" w14:textId="6C3841F0" w:rsidR="00C11034" w:rsidRPr="00F71C33" w:rsidRDefault="00C11034" w:rsidP="00C11034">
      <w:pPr>
        <w:numPr>
          <w:ilvl w:val="0"/>
          <w:numId w:val="1"/>
        </w:numPr>
        <w:spacing w:after="26"/>
        <w:ind w:left="1080" w:right="46" w:hanging="410"/>
        <w:rPr>
          <w:color w:val="auto"/>
        </w:rPr>
      </w:pPr>
      <w:bookmarkStart w:id="1" w:name="_Hlk36126848"/>
      <w:r w:rsidRPr="00F71C33">
        <w:rPr>
          <w:color w:val="auto"/>
        </w:rPr>
        <w:t xml:space="preserve">Establish the policy that governs the management and operation of Electronic Fund Transfer (EFT) to protect UNDP financial assets and to inform UNDP users about the processes and controls pertaining to EFT transactions. </w:t>
      </w:r>
    </w:p>
    <w:bookmarkEnd w:id="1"/>
    <w:p w14:paraId="5C1C3870" w14:textId="324BEE0F" w:rsidR="00C11034" w:rsidRPr="00F71C33" w:rsidRDefault="00C11034" w:rsidP="00C11034">
      <w:pPr>
        <w:numPr>
          <w:ilvl w:val="0"/>
          <w:numId w:val="1"/>
        </w:numPr>
        <w:spacing w:after="33"/>
        <w:ind w:left="1080" w:right="46" w:hanging="410"/>
        <w:rPr>
          <w:color w:val="auto"/>
        </w:rPr>
      </w:pPr>
      <w:r w:rsidRPr="00F71C33">
        <w:rPr>
          <w:color w:val="auto"/>
        </w:rPr>
        <w:t>Establish a procedure for efficiently processing EFT</w:t>
      </w:r>
      <w:r w:rsidR="00586556">
        <w:rPr>
          <w:color w:val="auto"/>
        </w:rPr>
        <w:t xml:space="preserve"> </w:t>
      </w:r>
      <w:r w:rsidRPr="00F71C33">
        <w:rPr>
          <w:color w:val="auto"/>
        </w:rPr>
        <w:t xml:space="preserve">payments to UNDP </w:t>
      </w:r>
      <w:r w:rsidR="008245FC">
        <w:rPr>
          <w:color w:val="auto"/>
        </w:rPr>
        <w:t xml:space="preserve">Suppliers, and </w:t>
      </w:r>
      <w:r w:rsidRPr="00F71C33">
        <w:rPr>
          <w:color w:val="auto"/>
        </w:rPr>
        <w:t xml:space="preserve">Staff. </w:t>
      </w:r>
    </w:p>
    <w:p w14:paraId="41ADFCDA" w14:textId="77777777" w:rsidR="00C11034" w:rsidRPr="00F71C33" w:rsidRDefault="00C11034" w:rsidP="00C11034">
      <w:pPr>
        <w:numPr>
          <w:ilvl w:val="0"/>
          <w:numId w:val="1"/>
        </w:numPr>
        <w:ind w:left="1080" w:right="46" w:hanging="410"/>
        <w:rPr>
          <w:color w:val="auto"/>
        </w:rPr>
      </w:pPr>
      <w:r w:rsidRPr="00F71C33">
        <w:rPr>
          <w:color w:val="auto"/>
        </w:rPr>
        <w:t xml:space="preserve">Ensuring a controlled protocol for releasing UNDP banking information to authorized third parties. </w:t>
      </w:r>
    </w:p>
    <w:p w14:paraId="4ACA11B5" w14:textId="514CB841" w:rsidR="00C11034" w:rsidRPr="00F71C33" w:rsidRDefault="00C11034" w:rsidP="00C11034">
      <w:pPr>
        <w:numPr>
          <w:ilvl w:val="0"/>
          <w:numId w:val="1"/>
        </w:numPr>
        <w:spacing w:after="0" w:line="250" w:lineRule="auto"/>
        <w:ind w:left="1080" w:right="43" w:hanging="403"/>
        <w:rPr>
          <w:color w:val="auto"/>
        </w:rPr>
      </w:pPr>
      <w:r w:rsidRPr="00F71C33">
        <w:rPr>
          <w:color w:val="auto"/>
        </w:rPr>
        <w:t>Ensure that UNDP receives accurate and sufficient information to correctly process outgoing and incoming EFT</w:t>
      </w:r>
      <w:r w:rsidR="00531D4C">
        <w:rPr>
          <w:color w:val="auto"/>
        </w:rPr>
        <w:t xml:space="preserve"> </w:t>
      </w:r>
      <w:r w:rsidRPr="00F71C33">
        <w:rPr>
          <w:color w:val="auto"/>
        </w:rPr>
        <w:t>payments in a timely manner</w:t>
      </w:r>
      <w:r w:rsidR="00586556">
        <w:rPr>
          <w:color w:val="auto"/>
        </w:rPr>
        <w:t>:</w:t>
      </w:r>
      <w:r w:rsidRPr="00F71C33">
        <w:rPr>
          <w:color w:val="auto"/>
        </w:rPr>
        <w:t xml:space="preserve"> as EFT</w:t>
      </w:r>
      <w:r w:rsidR="00531D4C">
        <w:rPr>
          <w:color w:val="auto"/>
        </w:rPr>
        <w:t xml:space="preserve"> </w:t>
      </w:r>
      <w:r w:rsidRPr="00F71C33">
        <w:rPr>
          <w:color w:val="auto"/>
        </w:rPr>
        <w:t xml:space="preserve">data standards vary among financial jurisdictions. </w:t>
      </w:r>
    </w:p>
    <w:p w14:paraId="451636C7" w14:textId="77777777" w:rsidR="00C11034" w:rsidRPr="00F71C33" w:rsidRDefault="00C11034" w:rsidP="00C11034">
      <w:pPr>
        <w:spacing w:after="0" w:line="259" w:lineRule="auto"/>
        <w:ind w:right="0"/>
        <w:jc w:val="left"/>
        <w:rPr>
          <w:color w:val="auto"/>
        </w:rPr>
      </w:pPr>
    </w:p>
    <w:p w14:paraId="00404AF6" w14:textId="20AAC6DC" w:rsidR="00C11034" w:rsidRPr="00F71C33" w:rsidRDefault="00C11034" w:rsidP="00C11034">
      <w:pPr>
        <w:spacing w:after="0" w:line="259" w:lineRule="auto"/>
        <w:ind w:left="1170" w:right="0" w:hanging="550"/>
        <w:jc w:val="left"/>
        <w:rPr>
          <w:color w:val="auto"/>
        </w:rPr>
      </w:pPr>
      <w:r w:rsidRPr="00F71C33">
        <w:rPr>
          <w:b/>
          <w:color w:val="auto"/>
        </w:rPr>
        <w:t>Note:</w:t>
      </w:r>
      <w:r w:rsidRPr="00F71C33">
        <w:rPr>
          <w:color w:val="auto"/>
        </w:rPr>
        <w:t xml:space="preserve">  </w:t>
      </w:r>
      <w:r w:rsidR="00531D4C">
        <w:rPr>
          <w:color w:val="auto"/>
        </w:rPr>
        <w:t>EFT</w:t>
      </w:r>
      <w:r w:rsidRPr="00F71C33">
        <w:rPr>
          <w:color w:val="auto"/>
        </w:rPr>
        <w:t xml:space="preserve"> is an Electronic Funds Transfer method implemented with banks using </w:t>
      </w:r>
      <w:r w:rsidR="00586556">
        <w:rPr>
          <w:color w:val="auto"/>
        </w:rPr>
        <w:t xml:space="preserve">a) </w:t>
      </w:r>
      <w:r w:rsidRPr="00F71C33">
        <w:rPr>
          <w:color w:val="auto"/>
        </w:rPr>
        <w:t xml:space="preserve">ISO </w:t>
      </w:r>
      <w:r w:rsidR="00586556">
        <w:rPr>
          <w:color w:val="auto"/>
        </w:rPr>
        <w:t>S</w:t>
      </w:r>
      <w:r w:rsidRPr="00F71C33">
        <w:rPr>
          <w:color w:val="auto"/>
        </w:rPr>
        <w:t>tandard 20022</w:t>
      </w:r>
      <w:r w:rsidR="00586556">
        <w:rPr>
          <w:color w:val="auto"/>
        </w:rPr>
        <w:t xml:space="preserve">, b) and any other electronic method using a ICT approved security standards.  </w:t>
      </w:r>
    </w:p>
    <w:p w14:paraId="3D886A9A" w14:textId="77777777" w:rsidR="00C11034" w:rsidRPr="00F71C33" w:rsidRDefault="00C11034" w:rsidP="00C11034">
      <w:pPr>
        <w:spacing w:after="20" w:line="259" w:lineRule="auto"/>
        <w:ind w:left="0" w:right="0" w:firstLine="0"/>
        <w:jc w:val="left"/>
        <w:rPr>
          <w:color w:val="auto"/>
        </w:rPr>
      </w:pPr>
    </w:p>
    <w:p w14:paraId="356E685E" w14:textId="77777777" w:rsidR="00C11034" w:rsidRPr="00F71C33" w:rsidRDefault="00C11034" w:rsidP="00C11034">
      <w:pPr>
        <w:pStyle w:val="ListParagraph"/>
        <w:numPr>
          <w:ilvl w:val="0"/>
          <w:numId w:val="7"/>
        </w:numPr>
        <w:spacing w:after="303"/>
        <w:ind w:left="360" w:right="46"/>
        <w:rPr>
          <w:color w:val="auto"/>
        </w:rPr>
      </w:pPr>
      <w:r w:rsidRPr="00F71C33">
        <w:rPr>
          <w:color w:val="auto"/>
        </w:rPr>
        <w:t xml:space="preserve">This policy shall apply to: </w:t>
      </w:r>
    </w:p>
    <w:p w14:paraId="67A6BEE1" w14:textId="740D0B63" w:rsidR="00C11034" w:rsidRPr="00F71C33" w:rsidRDefault="00C11034" w:rsidP="00C11034">
      <w:pPr>
        <w:numPr>
          <w:ilvl w:val="0"/>
          <w:numId w:val="2"/>
        </w:numPr>
        <w:ind w:left="1080" w:right="46" w:hanging="360"/>
        <w:rPr>
          <w:color w:val="auto"/>
        </w:rPr>
      </w:pPr>
      <w:r w:rsidRPr="00F71C33">
        <w:rPr>
          <w:color w:val="auto"/>
        </w:rPr>
        <w:t>UNDP Staff Members responsible for the management and</w:t>
      </w:r>
      <w:r w:rsidR="00531D4C">
        <w:rPr>
          <w:color w:val="auto"/>
        </w:rPr>
        <w:t xml:space="preserve">  </w:t>
      </w:r>
      <w:r w:rsidRPr="00F71C33">
        <w:rPr>
          <w:color w:val="auto"/>
        </w:rPr>
        <w:t>or operation of the EFT</w:t>
      </w:r>
      <w:r w:rsidR="00586556">
        <w:rPr>
          <w:color w:val="auto"/>
        </w:rPr>
        <w:t xml:space="preserve"> </w:t>
      </w:r>
      <w:r w:rsidRPr="00F71C33">
        <w:rPr>
          <w:color w:val="auto"/>
        </w:rPr>
        <w:t xml:space="preserve">process </w:t>
      </w:r>
    </w:p>
    <w:p w14:paraId="02F5AAB0" w14:textId="1D43E572" w:rsidR="00C11034" w:rsidRPr="00F71C33" w:rsidRDefault="00C11034" w:rsidP="00C11034">
      <w:pPr>
        <w:numPr>
          <w:ilvl w:val="0"/>
          <w:numId w:val="2"/>
        </w:numPr>
        <w:spacing w:after="269"/>
        <w:ind w:left="1080" w:right="46" w:hanging="360"/>
        <w:rPr>
          <w:color w:val="auto"/>
        </w:rPr>
      </w:pPr>
      <w:r w:rsidRPr="00F71C33">
        <w:rPr>
          <w:color w:val="auto"/>
        </w:rPr>
        <w:t>All ICT resources used in the EFT</w:t>
      </w:r>
      <w:r w:rsidR="00531D4C">
        <w:rPr>
          <w:color w:val="auto"/>
        </w:rPr>
        <w:t xml:space="preserve">  </w:t>
      </w:r>
      <w:r w:rsidRPr="00F71C33">
        <w:rPr>
          <w:color w:val="auto"/>
        </w:rPr>
        <w:t xml:space="preserve">process which are owned or managed by UNDP or provided by UNDP through contracts and other agreements with UNDP </w:t>
      </w:r>
    </w:p>
    <w:p w14:paraId="25A1D976" w14:textId="641E5329" w:rsidR="00C11034" w:rsidRPr="00F71C33" w:rsidRDefault="00C11034" w:rsidP="00C11034">
      <w:pPr>
        <w:pStyle w:val="ListParagraph"/>
        <w:numPr>
          <w:ilvl w:val="0"/>
          <w:numId w:val="7"/>
        </w:numPr>
        <w:spacing w:after="303"/>
        <w:ind w:left="360" w:right="46"/>
        <w:rPr>
          <w:color w:val="auto"/>
        </w:rPr>
      </w:pPr>
      <w:r w:rsidRPr="00F71C33">
        <w:rPr>
          <w:color w:val="auto"/>
        </w:rPr>
        <w:t xml:space="preserve">EFTs must be traceable, uniquely identifiable, and reconciled on a periodic basis. Entry of financial transactions into </w:t>
      </w:r>
      <w:r w:rsidR="00257EA5">
        <w:rPr>
          <w:color w:val="auto"/>
        </w:rPr>
        <w:t>Quantum</w:t>
      </w:r>
      <w:r w:rsidRPr="00F71C33">
        <w:rPr>
          <w:color w:val="auto"/>
        </w:rPr>
        <w:t xml:space="preserve"> is restricted by the prevailing Financial Rules and Regulations, Internal Control Framework (ICF) and Procurement Guidelines. Any request for the preparation of an electronic fund transfer must be supported by a purchase order, original invoice, or equivalent which indicate the propriety of the expenditure. Such documentation will be provided to, and reviewed by, staff responsible for the processing and authorization of those items prior to their approval.  </w:t>
      </w:r>
    </w:p>
    <w:p w14:paraId="4D204E33" w14:textId="77777777" w:rsidR="00C11034" w:rsidRPr="00F71C33" w:rsidRDefault="00C11034" w:rsidP="00C11034">
      <w:pPr>
        <w:pStyle w:val="ListParagraph"/>
        <w:spacing w:after="303"/>
        <w:ind w:left="360" w:right="46" w:firstLine="0"/>
        <w:rPr>
          <w:color w:val="auto"/>
        </w:rPr>
      </w:pPr>
    </w:p>
    <w:p w14:paraId="6B64CC32" w14:textId="1C887A10" w:rsidR="00C11034" w:rsidRPr="00F71C33" w:rsidRDefault="00C11034" w:rsidP="00C11034">
      <w:pPr>
        <w:pStyle w:val="ListParagraph"/>
        <w:numPr>
          <w:ilvl w:val="0"/>
          <w:numId w:val="7"/>
        </w:numPr>
        <w:spacing w:after="303"/>
        <w:ind w:left="360" w:right="46"/>
        <w:rPr>
          <w:color w:val="auto"/>
        </w:rPr>
      </w:pPr>
      <w:bookmarkStart w:id="2" w:name="_Hlk36125240"/>
      <w:r w:rsidRPr="00F71C33">
        <w:rPr>
          <w:color w:val="auto"/>
        </w:rPr>
        <w:t>EFT</w:t>
      </w:r>
      <w:r w:rsidR="00DB45A8">
        <w:rPr>
          <w:color w:val="auto"/>
        </w:rPr>
        <w:t xml:space="preserve"> </w:t>
      </w:r>
      <w:r w:rsidRPr="00F71C33">
        <w:rPr>
          <w:color w:val="auto"/>
        </w:rPr>
        <w:t xml:space="preserve">payments must be documented and approved subject to the ICF. </w:t>
      </w:r>
      <w:bookmarkEnd w:id="2"/>
      <w:r w:rsidRPr="00F71C33">
        <w:rPr>
          <w:color w:val="auto"/>
        </w:rPr>
        <w:t xml:space="preserve">The </w:t>
      </w:r>
      <w:r w:rsidR="005553C9">
        <w:rPr>
          <w:color w:val="auto"/>
        </w:rPr>
        <w:t xml:space="preserve"> audit trail </w:t>
      </w:r>
      <w:r w:rsidRPr="00F71C33">
        <w:rPr>
          <w:color w:val="auto"/>
        </w:rPr>
        <w:t xml:space="preserve">must </w:t>
      </w:r>
      <w:r w:rsidR="005553C9">
        <w:rPr>
          <w:color w:val="auto"/>
        </w:rPr>
        <w:t xml:space="preserve">evidence </w:t>
      </w:r>
      <w:r w:rsidRPr="00F71C33">
        <w:rPr>
          <w:color w:val="auto"/>
        </w:rPr>
        <w:t>the generation</w:t>
      </w:r>
      <w:r w:rsidR="005553C9">
        <w:rPr>
          <w:color w:val="auto"/>
        </w:rPr>
        <w:t xml:space="preserve"> and approval </w:t>
      </w:r>
      <w:r w:rsidRPr="00F71C33">
        <w:rPr>
          <w:color w:val="auto"/>
        </w:rPr>
        <w:t xml:space="preserve">of the EFT, evidence of the transmission, and a confirmation that the EFT was processed by the financial institution. </w:t>
      </w:r>
      <w:r w:rsidR="005553C9">
        <w:rPr>
          <w:color w:val="auto"/>
        </w:rPr>
        <w:t xml:space="preserve"> </w:t>
      </w:r>
      <w:r w:rsidRPr="00F71C33">
        <w:rPr>
          <w:color w:val="auto"/>
        </w:rPr>
        <w:t>Documents or electronic data supporting EFT</w:t>
      </w:r>
      <w:r w:rsidR="00531D4C">
        <w:rPr>
          <w:color w:val="auto"/>
        </w:rPr>
        <w:t xml:space="preserve"> </w:t>
      </w:r>
      <w:r w:rsidRPr="00F71C33">
        <w:rPr>
          <w:color w:val="auto"/>
        </w:rPr>
        <w:t xml:space="preserve">transactions must be safeguarded against loss or </w:t>
      </w:r>
      <w:r w:rsidR="005553C9" w:rsidRPr="00F71C33">
        <w:rPr>
          <w:color w:val="auto"/>
        </w:rPr>
        <w:t>destruction and</w:t>
      </w:r>
      <w:r w:rsidRPr="00F71C33">
        <w:rPr>
          <w:color w:val="auto"/>
        </w:rPr>
        <w:t xml:space="preserve"> must be in a retrievable format. Documentation must be maintained in accordance with established retention guidelines. UNDP banking information must not be published (electronically or otherwise) in a format that could result in its wide and inappropriate distribution. It should only be shared with known approved third parties.  </w:t>
      </w:r>
    </w:p>
    <w:p w14:paraId="14FA99EB" w14:textId="77777777" w:rsidR="00C11034" w:rsidRPr="00F71C33" w:rsidRDefault="00C11034" w:rsidP="00C11034">
      <w:pPr>
        <w:pStyle w:val="ListParagraph"/>
        <w:rPr>
          <w:color w:val="auto"/>
        </w:rPr>
      </w:pPr>
    </w:p>
    <w:p w14:paraId="6CEF9AAB" w14:textId="36CD9789" w:rsidR="00C11034" w:rsidRPr="00F71C33" w:rsidRDefault="00C11034" w:rsidP="00C11034">
      <w:pPr>
        <w:pStyle w:val="ListParagraph"/>
        <w:numPr>
          <w:ilvl w:val="0"/>
          <w:numId w:val="7"/>
        </w:numPr>
        <w:spacing w:after="303"/>
        <w:ind w:left="360" w:right="46"/>
        <w:rPr>
          <w:color w:val="auto"/>
        </w:rPr>
      </w:pPr>
      <w:r w:rsidRPr="00F71C33">
        <w:rPr>
          <w:color w:val="auto"/>
        </w:rPr>
        <w:t>Only the UNDP Treasurer or designated officials shall grant the authority to the CO Representative to establish an EFT</w:t>
      </w:r>
      <w:r w:rsidR="00531D4C">
        <w:rPr>
          <w:color w:val="auto"/>
        </w:rPr>
        <w:t xml:space="preserve"> </w:t>
      </w:r>
      <w:r w:rsidRPr="00F71C33">
        <w:rPr>
          <w:color w:val="auto"/>
        </w:rPr>
        <w:t>local interface</w:t>
      </w:r>
      <w:r w:rsidR="0051615C">
        <w:rPr>
          <w:color w:val="auto"/>
        </w:rPr>
        <w:t xml:space="preserve"> at CO level</w:t>
      </w:r>
      <w:r w:rsidRPr="00F71C33">
        <w:rPr>
          <w:color w:val="auto"/>
        </w:rPr>
        <w:t xml:space="preserve">. </w:t>
      </w:r>
      <w:bookmarkStart w:id="3" w:name="_Hlk36119049"/>
      <w:r w:rsidR="0051615C">
        <w:rPr>
          <w:color w:val="auto"/>
        </w:rPr>
        <w:t xml:space="preserve"> </w:t>
      </w:r>
      <w:r w:rsidRPr="00F71C33">
        <w:rPr>
          <w:color w:val="auto"/>
        </w:rPr>
        <w:t xml:space="preserve">Please refer to the Treasury policy </w:t>
      </w:r>
      <w:hyperlink r:id="rId12" w:history="1">
        <w:r w:rsidRPr="00F71C33">
          <w:rPr>
            <w:rStyle w:val="Hyperlink"/>
            <w:color w:val="auto"/>
          </w:rPr>
          <w:t>Establishment and Use of Electronic Banking Systems</w:t>
        </w:r>
      </w:hyperlink>
      <w:r w:rsidRPr="00F71C33">
        <w:rPr>
          <w:color w:val="auto"/>
        </w:rPr>
        <w:t xml:space="preserve"> and</w:t>
      </w:r>
      <w:r w:rsidRPr="00F71C33">
        <w:rPr>
          <w:color w:val="auto"/>
          <w:shd w:val="clear" w:color="auto" w:fill="E6E6E6"/>
        </w:rPr>
        <w:t xml:space="preserve"> </w:t>
      </w:r>
      <w:bookmarkStart w:id="4" w:name="_Hlk36126108"/>
      <w:r w:rsidRPr="00F71C33">
        <w:rPr>
          <w:color w:val="auto"/>
        </w:rPr>
        <w:fldChar w:fldCharType="begin"/>
      </w:r>
      <w:r w:rsidR="0013103F">
        <w:rPr>
          <w:color w:val="auto"/>
        </w:rPr>
        <w:instrText>HYPERLINK "https://popp.undp.org/node/3206"</w:instrText>
      </w:r>
      <w:r w:rsidRPr="00F71C33">
        <w:rPr>
          <w:color w:val="auto"/>
        </w:rPr>
      </w:r>
      <w:r w:rsidRPr="00F71C33">
        <w:rPr>
          <w:color w:val="auto"/>
          <w:shd w:val="clear" w:color="auto" w:fill="E6E6E6"/>
        </w:rPr>
        <w:fldChar w:fldCharType="separate"/>
      </w:r>
      <w:r w:rsidRPr="00F71C33">
        <w:rPr>
          <w:rStyle w:val="Hyperlink"/>
          <w:color w:val="auto"/>
        </w:rPr>
        <w:t xml:space="preserve">E- Banking with </w:t>
      </w:r>
      <w:r w:rsidR="00257EA5">
        <w:rPr>
          <w:rStyle w:val="Hyperlink"/>
          <w:color w:val="auto"/>
        </w:rPr>
        <w:t>Quantum</w:t>
      </w:r>
      <w:r w:rsidRPr="00F71C33">
        <w:rPr>
          <w:rStyle w:val="Hyperlink"/>
          <w:color w:val="auto"/>
        </w:rPr>
        <w:t xml:space="preserve"> Design and Implementation Guidelines</w:t>
      </w:r>
      <w:bookmarkEnd w:id="4"/>
      <w:r w:rsidRPr="00F71C33">
        <w:rPr>
          <w:color w:val="auto"/>
          <w:shd w:val="clear" w:color="auto" w:fill="E6E6E6"/>
        </w:rPr>
        <w:fldChar w:fldCharType="end"/>
      </w:r>
      <w:r w:rsidRPr="00F71C33">
        <w:rPr>
          <w:color w:val="auto"/>
        </w:rPr>
        <w:t xml:space="preserve"> issued by UNDP </w:t>
      </w:r>
      <w:r w:rsidR="009F1281">
        <w:rPr>
          <w:color w:val="auto"/>
        </w:rPr>
        <w:t>ITM</w:t>
      </w:r>
      <w:r w:rsidRPr="00F71C33">
        <w:rPr>
          <w:color w:val="auto"/>
        </w:rPr>
        <w:t xml:space="preserve"> and Treasury for further information. </w:t>
      </w:r>
      <w:bookmarkEnd w:id="3"/>
      <w:r w:rsidRPr="00F71C33">
        <w:rPr>
          <w:color w:val="auto"/>
        </w:rPr>
        <w:t xml:space="preserve">Consistent with ICF, the file transfer should be handled by at least two individuals (one to approve and one to release) who do not have authority </w:t>
      </w:r>
      <w:r w:rsidRPr="00F71C33">
        <w:rPr>
          <w:color w:val="auto"/>
        </w:rPr>
        <w:lastRenderedPageBreak/>
        <w:t xml:space="preserve">to create or approve </w:t>
      </w:r>
      <w:r w:rsidR="0051615C">
        <w:rPr>
          <w:color w:val="auto"/>
        </w:rPr>
        <w:t>suppliers</w:t>
      </w:r>
      <w:r w:rsidRPr="00F71C33">
        <w:rPr>
          <w:color w:val="auto"/>
        </w:rPr>
        <w:t xml:space="preserve">.  The Representative must document the name, title and contract status of the staff who approve and release payment instruction files. </w:t>
      </w:r>
    </w:p>
    <w:p w14:paraId="3F0D8B35" w14:textId="77777777" w:rsidR="00C11034" w:rsidRPr="00F71C33" w:rsidRDefault="00C11034" w:rsidP="00C11034">
      <w:pPr>
        <w:pStyle w:val="ListParagraph"/>
        <w:spacing w:after="303"/>
        <w:ind w:left="360" w:right="46" w:firstLine="0"/>
        <w:rPr>
          <w:color w:val="auto"/>
        </w:rPr>
      </w:pPr>
    </w:p>
    <w:p w14:paraId="05A2381D" w14:textId="38DF45C5" w:rsidR="00C11034" w:rsidRPr="00F71C33" w:rsidRDefault="00C11034" w:rsidP="00C11034">
      <w:pPr>
        <w:pStyle w:val="ListParagraph"/>
        <w:numPr>
          <w:ilvl w:val="0"/>
          <w:numId w:val="7"/>
        </w:numPr>
        <w:spacing w:after="303"/>
        <w:ind w:left="360" w:right="46"/>
        <w:rPr>
          <w:color w:val="auto"/>
        </w:rPr>
      </w:pPr>
      <w:r w:rsidRPr="00F71C33">
        <w:rPr>
          <w:color w:val="auto"/>
        </w:rPr>
        <w:t xml:space="preserve">Offices must use a valid and approved electronic sampling methodology to check the accuracy and certification of all payments and to ensure the integrity of the disbursement. In practical experience, the validation is done through review of bank acknowledgements, check of batch totals and lastly by bank reconciliation.  When file uploads are executed on web e-banking, the validation is completed in </w:t>
      </w:r>
      <w:r w:rsidR="0051615C">
        <w:rPr>
          <w:color w:val="auto"/>
        </w:rPr>
        <w:t xml:space="preserve">at least </w:t>
      </w:r>
      <w:r w:rsidRPr="00F71C33">
        <w:rPr>
          <w:color w:val="auto"/>
        </w:rPr>
        <w:t>two stages, first by the file uploader who will validate with more detail sampling and then by the approver who will validate the number of transactions, absolute total amount and sampling</w:t>
      </w:r>
      <w:r w:rsidR="003F4204">
        <w:rPr>
          <w:color w:val="auto"/>
        </w:rPr>
        <w:t xml:space="preserve"> of the itemized transactions</w:t>
      </w:r>
      <w:r w:rsidRPr="00F71C33">
        <w:rPr>
          <w:color w:val="auto"/>
        </w:rPr>
        <w:t xml:space="preserve">.  Approved payments must be made within the agreed upon terms between UNDP and its goods or service providers. All payments must be properly and accurately recorded in the accounting records during the period in which the liability was incurred or the payment was made. This will ensure the appropriate allocation of expense and revenue recognition and is consistent with UNDP accounting practices.  </w:t>
      </w:r>
    </w:p>
    <w:p w14:paraId="3B4F6B6E" w14:textId="77777777" w:rsidR="00C11034" w:rsidRPr="00F71C33" w:rsidRDefault="00C11034" w:rsidP="0018591C">
      <w:pPr>
        <w:spacing w:after="0" w:line="259" w:lineRule="auto"/>
        <w:ind w:left="0" w:right="0" w:firstLine="0"/>
        <w:jc w:val="left"/>
        <w:rPr>
          <w:color w:val="auto"/>
        </w:rPr>
      </w:pPr>
      <w:r w:rsidRPr="00F71C33">
        <w:rPr>
          <w:color w:val="auto"/>
          <w:u w:val="single" w:color="000000"/>
        </w:rPr>
        <w:t>Segregation of Duties</w:t>
      </w:r>
      <w:r w:rsidRPr="00F71C33">
        <w:rPr>
          <w:color w:val="auto"/>
        </w:rPr>
        <w:t xml:space="preserve"> </w:t>
      </w:r>
    </w:p>
    <w:p w14:paraId="70D92BF5" w14:textId="77777777" w:rsidR="00C11034" w:rsidRPr="00F71C33" w:rsidRDefault="00C11034" w:rsidP="00C11034">
      <w:pPr>
        <w:spacing w:after="21" w:line="259" w:lineRule="auto"/>
        <w:ind w:left="0" w:right="0" w:firstLine="0"/>
        <w:jc w:val="left"/>
        <w:rPr>
          <w:color w:val="auto"/>
        </w:rPr>
      </w:pPr>
      <w:r w:rsidRPr="00F71C33">
        <w:rPr>
          <w:b/>
          <w:color w:val="auto"/>
        </w:rPr>
        <w:t xml:space="preserve"> </w:t>
      </w:r>
    </w:p>
    <w:p w14:paraId="56783D67" w14:textId="39F62D2E" w:rsidR="00C11034" w:rsidRPr="00F71C33" w:rsidRDefault="00C11034" w:rsidP="00C11034">
      <w:pPr>
        <w:pStyle w:val="ListParagraph"/>
        <w:numPr>
          <w:ilvl w:val="0"/>
          <w:numId w:val="7"/>
        </w:numPr>
        <w:spacing w:after="303"/>
        <w:ind w:left="360" w:right="46"/>
        <w:rPr>
          <w:color w:val="auto"/>
        </w:rPr>
      </w:pPr>
      <w:r w:rsidRPr="00F71C33">
        <w:rPr>
          <w:color w:val="auto"/>
        </w:rPr>
        <w:t>The UNDP Office of Financial Management promulgates guidelines in the ICF to ensure proper segregation of EFT</w:t>
      </w:r>
      <w:r w:rsidR="00531D4C">
        <w:rPr>
          <w:color w:val="auto"/>
        </w:rPr>
        <w:t xml:space="preserve">   </w:t>
      </w:r>
      <w:r w:rsidRPr="00F71C33">
        <w:rPr>
          <w:color w:val="auto"/>
        </w:rPr>
        <w:t xml:space="preserve"> creation and approval.  </w:t>
      </w:r>
    </w:p>
    <w:p w14:paraId="5DD88BBB" w14:textId="77777777" w:rsidR="00C11034" w:rsidRPr="00F71C33" w:rsidRDefault="00C11034" w:rsidP="00C11034">
      <w:pPr>
        <w:pStyle w:val="ListParagraph"/>
        <w:spacing w:after="303"/>
        <w:ind w:left="360" w:right="46" w:firstLine="0"/>
        <w:rPr>
          <w:color w:val="auto"/>
        </w:rPr>
      </w:pPr>
    </w:p>
    <w:p w14:paraId="577573AD" w14:textId="1BC0C797" w:rsidR="00C11034" w:rsidRPr="00F71C33" w:rsidRDefault="00C11034" w:rsidP="00C11034">
      <w:pPr>
        <w:pStyle w:val="ListParagraph"/>
        <w:numPr>
          <w:ilvl w:val="0"/>
          <w:numId w:val="7"/>
        </w:numPr>
        <w:spacing w:after="303"/>
        <w:ind w:left="360" w:right="46"/>
        <w:rPr>
          <w:color w:val="auto"/>
        </w:rPr>
      </w:pPr>
      <w:r w:rsidRPr="00F71C33">
        <w:rPr>
          <w:color w:val="auto"/>
        </w:rPr>
        <w:t>UNDP security policies and supporting access control software should enforce a clear separation of duties and effective checks and balances for the creation and transmission of EFT</w:t>
      </w:r>
      <w:r w:rsidR="00531D4C">
        <w:rPr>
          <w:color w:val="auto"/>
        </w:rPr>
        <w:t xml:space="preserve">  </w:t>
      </w:r>
      <w:r w:rsidRPr="00F71C33">
        <w:rPr>
          <w:color w:val="auto"/>
        </w:rPr>
        <w:t>payments. Staff are authorized to have access to the systems to send EFT</w:t>
      </w:r>
      <w:r w:rsidR="00531D4C">
        <w:rPr>
          <w:color w:val="auto"/>
        </w:rPr>
        <w:t xml:space="preserve">  </w:t>
      </w:r>
      <w:r w:rsidRPr="00F71C33">
        <w:rPr>
          <w:color w:val="auto"/>
        </w:rPr>
        <w:t xml:space="preserve">payment instructions in accordance with current security policies.  </w:t>
      </w:r>
    </w:p>
    <w:p w14:paraId="4FE39F85" w14:textId="77777777" w:rsidR="00C11034" w:rsidRPr="00F71C33" w:rsidRDefault="00C11034" w:rsidP="00C11034">
      <w:pPr>
        <w:pStyle w:val="ListParagraph"/>
        <w:spacing w:after="303"/>
        <w:ind w:left="360" w:right="46" w:firstLine="0"/>
        <w:rPr>
          <w:color w:val="auto"/>
        </w:rPr>
      </w:pPr>
    </w:p>
    <w:p w14:paraId="61704000" w14:textId="62F8A532" w:rsidR="00E82D87" w:rsidRPr="00F71C33" w:rsidRDefault="00C11034" w:rsidP="00E82D87">
      <w:pPr>
        <w:pStyle w:val="ListParagraph"/>
        <w:numPr>
          <w:ilvl w:val="0"/>
          <w:numId w:val="7"/>
        </w:numPr>
        <w:spacing w:after="303"/>
        <w:ind w:left="360" w:right="46"/>
        <w:rPr>
          <w:color w:val="auto"/>
        </w:rPr>
      </w:pPr>
      <w:r w:rsidRPr="00F71C33">
        <w:rPr>
          <w:color w:val="auto"/>
        </w:rPr>
        <w:t xml:space="preserve">The UNDP Treasury Division is responsible for establishing and maintaining the operational controls specified in this policy. ICT Security is responsible for establishing and maintaining security controls specified in this policy (data shall be encrypted and transported through a secured protocol transmission, such as SFTP). When Web e-banking solution is used as a manual file upload method, the final payment files (UFF) when downloaded from the </w:t>
      </w:r>
      <w:r w:rsidR="00257EA5">
        <w:rPr>
          <w:color w:val="auto"/>
        </w:rPr>
        <w:t>Quantum</w:t>
      </w:r>
      <w:r w:rsidRPr="00F71C33">
        <w:rPr>
          <w:color w:val="auto"/>
        </w:rPr>
        <w:t xml:space="preserve"> should be handled strictly by the authorized staff </w:t>
      </w:r>
      <w:r w:rsidR="009B5F40" w:rsidRPr="00F71C33">
        <w:rPr>
          <w:color w:val="auto"/>
        </w:rPr>
        <w:t xml:space="preserve">who will </w:t>
      </w:r>
      <w:r w:rsidRPr="00F71C33">
        <w:rPr>
          <w:color w:val="auto"/>
        </w:rPr>
        <w:t xml:space="preserve">manually upload into </w:t>
      </w:r>
      <w:r w:rsidR="009B5F40" w:rsidRPr="00F71C33">
        <w:rPr>
          <w:color w:val="auto"/>
        </w:rPr>
        <w:t xml:space="preserve">the </w:t>
      </w:r>
      <w:r w:rsidRPr="00F71C33">
        <w:rPr>
          <w:color w:val="auto"/>
        </w:rPr>
        <w:t xml:space="preserve">banks’ platform.  Treasury Division and </w:t>
      </w:r>
      <w:r w:rsidR="009F1281">
        <w:rPr>
          <w:color w:val="auto"/>
        </w:rPr>
        <w:t>ITM</w:t>
      </w:r>
      <w:r w:rsidRPr="00F71C33">
        <w:rPr>
          <w:color w:val="auto"/>
        </w:rPr>
        <w:t xml:space="preserve"> will be responsible for EFT</w:t>
      </w:r>
      <w:r w:rsidR="00531D4C">
        <w:rPr>
          <w:color w:val="auto"/>
        </w:rPr>
        <w:t xml:space="preserve"> </w:t>
      </w:r>
      <w:r w:rsidRPr="00F71C33">
        <w:rPr>
          <w:color w:val="auto"/>
        </w:rPr>
        <w:t>operations at HQ and will work with CO EFT</w:t>
      </w:r>
      <w:r w:rsidR="00531D4C">
        <w:rPr>
          <w:color w:val="auto"/>
        </w:rPr>
        <w:t xml:space="preserve">  </w:t>
      </w:r>
      <w:r w:rsidRPr="00F71C33">
        <w:rPr>
          <w:color w:val="auto"/>
        </w:rPr>
        <w:t xml:space="preserve">Approvers, Requestors and System Administrators to ensure EFT operations are performed in accordance with the policies and guidelines established in this document. </w:t>
      </w:r>
    </w:p>
    <w:p w14:paraId="7A0B00C5" w14:textId="77777777" w:rsidR="00E82D87" w:rsidRPr="00F71C33" w:rsidRDefault="00E82D87" w:rsidP="00E82D87">
      <w:pPr>
        <w:pStyle w:val="ListParagraph"/>
        <w:spacing w:after="303"/>
        <w:ind w:left="360" w:right="46" w:firstLine="0"/>
        <w:rPr>
          <w:color w:val="auto"/>
        </w:rPr>
      </w:pPr>
    </w:p>
    <w:p w14:paraId="4553104C" w14:textId="4E60EB89" w:rsidR="00C11034" w:rsidRPr="00F71C33" w:rsidRDefault="00C11034" w:rsidP="00E82D87">
      <w:pPr>
        <w:pStyle w:val="ListParagraph"/>
        <w:numPr>
          <w:ilvl w:val="0"/>
          <w:numId w:val="7"/>
        </w:numPr>
        <w:spacing w:after="303"/>
        <w:ind w:left="360" w:right="46"/>
        <w:rPr>
          <w:color w:val="auto"/>
        </w:rPr>
      </w:pPr>
      <w:bookmarkStart w:id="5" w:name="_Hlk66716460"/>
      <w:r w:rsidRPr="00F71C33">
        <w:rPr>
          <w:color w:val="auto"/>
        </w:rPr>
        <w:t xml:space="preserve">No single staff member will be authorized to perform the entire funds transfer process. The UNDP </w:t>
      </w:r>
      <w:r w:rsidR="00757818" w:rsidRPr="00F71C33">
        <w:rPr>
          <w:color w:val="auto"/>
        </w:rPr>
        <w:t>Chief Information Security Officer (</w:t>
      </w:r>
      <w:r w:rsidRPr="00F71C33">
        <w:rPr>
          <w:color w:val="auto"/>
        </w:rPr>
        <w:t>CISO</w:t>
      </w:r>
      <w:r w:rsidR="00757818" w:rsidRPr="00F71C33">
        <w:rPr>
          <w:color w:val="auto"/>
        </w:rPr>
        <w:t>)</w:t>
      </w:r>
      <w:r w:rsidRPr="00F71C33">
        <w:rPr>
          <w:color w:val="auto"/>
        </w:rPr>
        <w:t xml:space="preserve"> will not change or authorize access to information systems</w:t>
      </w:r>
      <w:bookmarkStart w:id="6" w:name="_Hlk66716546"/>
      <w:r w:rsidRPr="00F71C33">
        <w:rPr>
          <w:color w:val="auto"/>
        </w:rPr>
        <w:t xml:space="preserve"> </w:t>
      </w:r>
      <w:bookmarkEnd w:id="5"/>
      <w:r w:rsidRPr="00F71C33">
        <w:rPr>
          <w:color w:val="auto"/>
        </w:rPr>
        <w:t xml:space="preserve">or software used to transfer funds without the written approval of the Director of Finance. </w:t>
      </w:r>
      <w:bookmarkStart w:id="7" w:name="_Hlk66717161"/>
      <w:bookmarkStart w:id="8" w:name="_Hlk66717112"/>
      <w:bookmarkEnd w:id="6"/>
      <w:r w:rsidRPr="00F71C33">
        <w:rPr>
          <w:color w:val="auto"/>
        </w:rPr>
        <w:t xml:space="preserve">A written, </w:t>
      </w:r>
      <w:bookmarkStart w:id="9" w:name="_Hlk66717173"/>
      <w:bookmarkEnd w:id="7"/>
      <w:r w:rsidRPr="00F71C33">
        <w:rPr>
          <w:color w:val="auto"/>
        </w:rPr>
        <w:t xml:space="preserve">signed request will be required and maintained by the CISO to document any such changes. </w:t>
      </w:r>
      <w:bookmarkEnd w:id="9"/>
      <w:r w:rsidR="005A0CB6" w:rsidRPr="00F71C33">
        <w:rPr>
          <w:color w:val="auto"/>
        </w:rPr>
        <w:t>Authority for EFT</w:t>
      </w:r>
      <w:r w:rsidR="00531D4C">
        <w:rPr>
          <w:color w:val="auto"/>
        </w:rPr>
        <w:t xml:space="preserve"> </w:t>
      </w:r>
      <w:r w:rsidR="005A0CB6" w:rsidRPr="00F71C33">
        <w:rPr>
          <w:color w:val="auto"/>
        </w:rPr>
        <w:t>interface in the Country Office(s) lie with the RR (Resident Representative) as per no. 5 above.</w:t>
      </w:r>
    </w:p>
    <w:bookmarkEnd w:id="8"/>
    <w:p w14:paraId="1EA50535" w14:textId="77777777" w:rsidR="00C11034" w:rsidRPr="00F71C33" w:rsidRDefault="00C11034" w:rsidP="00C11034">
      <w:pPr>
        <w:pStyle w:val="ListParagraph"/>
        <w:spacing w:after="20" w:line="259" w:lineRule="auto"/>
        <w:ind w:right="0" w:firstLine="0"/>
        <w:jc w:val="left"/>
        <w:rPr>
          <w:color w:val="auto"/>
        </w:rPr>
      </w:pPr>
    </w:p>
    <w:p w14:paraId="3BC594AD" w14:textId="77777777" w:rsidR="00C11034" w:rsidRPr="00F71C33" w:rsidRDefault="00C11034" w:rsidP="003756F0">
      <w:pPr>
        <w:pStyle w:val="ListParagraph"/>
        <w:numPr>
          <w:ilvl w:val="0"/>
          <w:numId w:val="7"/>
        </w:numPr>
        <w:spacing w:after="303"/>
        <w:ind w:left="360" w:right="46"/>
        <w:rPr>
          <w:color w:val="auto"/>
        </w:rPr>
      </w:pPr>
      <w:r w:rsidRPr="00F71C33">
        <w:rPr>
          <w:color w:val="auto"/>
        </w:rPr>
        <w:t xml:space="preserve">The Self- Assessment process provided in the </w:t>
      </w:r>
      <w:hyperlink r:id="rId13" w:history="1">
        <w:r w:rsidRPr="00F71C33">
          <w:rPr>
            <w:rStyle w:val="Hyperlink"/>
            <w:color w:val="auto"/>
          </w:rPr>
          <w:t>Annex 1</w:t>
        </w:r>
      </w:hyperlink>
      <w:hyperlink r:id="rId14">
        <w:r w:rsidRPr="00F71C33">
          <w:rPr>
            <w:color w:val="auto"/>
          </w:rPr>
          <w:t xml:space="preserve"> </w:t>
        </w:r>
      </w:hyperlink>
      <w:r w:rsidRPr="00F71C33">
        <w:rPr>
          <w:color w:val="auto"/>
        </w:rPr>
        <w:t xml:space="preserve">can be completed by the CO as a best practice to facilitate the creation of a user profile matrix and the verification of effective user segregation for an UNDP office. </w:t>
      </w:r>
    </w:p>
    <w:p w14:paraId="25E58332" w14:textId="6D0B90B0" w:rsidR="00C11034" w:rsidRDefault="00C11034" w:rsidP="003C4E6C">
      <w:pPr>
        <w:spacing w:after="0" w:line="259" w:lineRule="auto"/>
        <w:ind w:left="0" w:right="0" w:firstLine="0"/>
        <w:jc w:val="left"/>
        <w:rPr>
          <w:color w:val="auto"/>
        </w:rPr>
      </w:pPr>
      <w:r w:rsidRPr="00F71C33">
        <w:rPr>
          <w:color w:val="auto"/>
          <w:u w:val="single" w:color="000000"/>
        </w:rPr>
        <w:lastRenderedPageBreak/>
        <w:t>User ID</w:t>
      </w:r>
      <w:r w:rsidR="00531D4C">
        <w:rPr>
          <w:color w:val="auto"/>
          <w:u w:val="single" w:color="000000"/>
        </w:rPr>
        <w:t xml:space="preserve"> </w:t>
      </w:r>
      <w:r w:rsidR="00257EA5">
        <w:rPr>
          <w:color w:val="auto"/>
          <w:u w:val="single" w:color="000000"/>
        </w:rPr>
        <w:t>/</w:t>
      </w:r>
      <w:r w:rsidR="00531D4C">
        <w:rPr>
          <w:color w:val="auto"/>
          <w:u w:val="single" w:color="000000"/>
        </w:rPr>
        <w:t xml:space="preserve"> </w:t>
      </w:r>
      <w:r w:rsidRPr="00F71C33">
        <w:rPr>
          <w:color w:val="auto"/>
          <w:u w:val="single" w:color="000000"/>
        </w:rPr>
        <w:t>Password Security</w:t>
      </w:r>
      <w:r w:rsidRPr="00F71C33">
        <w:rPr>
          <w:color w:val="auto"/>
        </w:rPr>
        <w:t xml:space="preserve"> </w:t>
      </w:r>
    </w:p>
    <w:p w14:paraId="6FBA953D" w14:textId="77777777" w:rsidR="003C4E6C" w:rsidRPr="00F71C33" w:rsidRDefault="003C4E6C" w:rsidP="003756F0">
      <w:pPr>
        <w:spacing w:after="0" w:line="259" w:lineRule="auto"/>
        <w:ind w:left="0" w:right="0" w:firstLine="0"/>
        <w:jc w:val="left"/>
        <w:rPr>
          <w:color w:val="auto"/>
        </w:rPr>
      </w:pPr>
    </w:p>
    <w:p w14:paraId="70E6E08A" w14:textId="4A1DBA2B" w:rsidR="00C11034" w:rsidRPr="00F71C33" w:rsidRDefault="00C11034" w:rsidP="003756F0">
      <w:pPr>
        <w:pStyle w:val="ListParagraph"/>
        <w:numPr>
          <w:ilvl w:val="0"/>
          <w:numId w:val="7"/>
        </w:numPr>
        <w:spacing w:after="303"/>
        <w:ind w:left="360" w:right="46"/>
        <w:rPr>
          <w:color w:val="auto"/>
        </w:rPr>
      </w:pPr>
      <w:r w:rsidRPr="00F71C33">
        <w:rPr>
          <w:color w:val="auto"/>
        </w:rPr>
        <w:t xml:space="preserve">The UNDP Password Policy governs the construct, management, and other issues associated with passwords for UNDP applications, such as </w:t>
      </w:r>
      <w:r w:rsidR="00DC180D">
        <w:rPr>
          <w:color w:val="auto"/>
        </w:rPr>
        <w:t>Quantum</w:t>
      </w:r>
      <w:r w:rsidRPr="00F71C33">
        <w:rPr>
          <w:color w:val="auto"/>
        </w:rPr>
        <w:t xml:space="preserve">. In addition to the provisions of this process, the process related to </w:t>
      </w:r>
      <w:r w:rsidR="00257EA5">
        <w:rPr>
          <w:color w:val="auto"/>
        </w:rPr>
        <w:t>Quantum</w:t>
      </w:r>
      <w:r w:rsidRPr="00F71C33">
        <w:rPr>
          <w:color w:val="auto"/>
        </w:rPr>
        <w:t xml:space="preserve"> Finance application user accounts (User IDs</w:t>
      </w:r>
      <w:r w:rsidR="00257EA5">
        <w:rPr>
          <w:color w:val="auto"/>
        </w:rPr>
        <w:t>/</w:t>
      </w:r>
      <w:r w:rsidR="00531D4C">
        <w:rPr>
          <w:color w:val="auto"/>
        </w:rPr>
        <w:t xml:space="preserve">  </w:t>
      </w:r>
      <w:r w:rsidRPr="00F71C33">
        <w:rPr>
          <w:color w:val="auto"/>
        </w:rPr>
        <w:t xml:space="preserve">Passwords) is: </w:t>
      </w:r>
    </w:p>
    <w:p w14:paraId="644103FE" w14:textId="697A6E3E" w:rsidR="00C11034" w:rsidRPr="00F71C33" w:rsidRDefault="00C11034" w:rsidP="00C11034">
      <w:pPr>
        <w:numPr>
          <w:ilvl w:val="1"/>
          <w:numId w:val="5"/>
        </w:numPr>
        <w:ind w:right="46"/>
        <w:rPr>
          <w:color w:val="auto"/>
        </w:rPr>
      </w:pPr>
      <w:r w:rsidRPr="00F71C33">
        <w:rPr>
          <w:color w:val="auto"/>
        </w:rPr>
        <w:t xml:space="preserve">Only users who have been validated to require access to the </w:t>
      </w:r>
      <w:r w:rsidR="00257EA5">
        <w:rPr>
          <w:color w:val="auto"/>
        </w:rPr>
        <w:t>Quantum</w:t>
      </w:r>
      <w:r w:rsidRPr="00F71C33">
        <w:rPr>
          <w:color w:val="auto"/>
        </w:rPr>
        <w:t xml:space="preserve"> Finance application (See section on Granting </w:t>
      </w:r>
      <w:r w:rsidR="00257EA5">
        <w:rPr>
          <w:color w:val="auto"/>
        </w:rPr>
        <w:t>Quantum</w:t>
      </w:r>
      <w:r w:rsidRPr="00F71C33">
        <w:rPr>
          <w:color w:val="auto"/>
        </w:rPr>
        <w:t xml:space="preserve"> Finance User Access) will be given an </w:t>
      </w:r>
      <w:r w:rsidR="00257EA5">
        <w:rPr>
          <w:color w:val="auto"/>
        </w:rPr>
        <w:t>Quantum</w:t>
      </w:r>
      <w:r w:rsidRPr="00F71C33">
        <w:rPr>
          <w:color w:val="auto"/>
        </w:rPr>
        <w:t xml:space="preserve"> Finance application user account. </w:t>
      </w:r>
    </w:p>
    <w:p w14:paraId="2D431CD6" w14:textId="77777777" w:rsidR="00C11034" w:rsidRPr="00F71C33" w:rsidRDefault="00C11034" w:rsidP="00C11034">
      <w:pPr>
        <w:numPr>
          <w:ilvl w:val="1"/>
          <w:numId w:val="5"/>
        </w:numPr>
        <w:spacing w:after="28"/>
        <w:ind w:right="46"/>
        <w:rPr>
          <w:color w:val="auto"/>
        </w:rPr>
      </w:pPr>
      <w:r w:rsidRPr="00F71C33">
        <w:rPr>
          <w:color w:val="auto"/>
        </w:rPr>
        <w:t xml:space="preserve">Each user will have a unique and distinct Account. Proprietary bank software programs used to transfer EFTs that include common passwords that may be used by more than one authorized users are excluded from this requirement. </w:t>
      </w:r>
    </w:p>
    <w:p w14:paraId="02B6175C" w14:textId="18E431F8" w:rsidR="00C11034" w:rsidRPr="00F71C33" w:rsidRDefault="00C11034" w:rsidP="00C11034">
      <w:pPr>
        <w:numPr>
          <w:ilvl w:val="1"/>
          <w:numId w:val="5"/>
        </w:numPr>
        <w:spacing w:after="270"/>
        <w:ind w:right="46"/>
        <w:rPr>
          <w:color w:val="auto"/>
        </w:rPr>
      </w:pPr>
      <w:r w:rsidRPr="00F71C33">
        <w:rPr>
          <w:color w:val="auto"/>
        </w:rPr>
        <w:t xml:space="preserve">Users will be issued a temporary one time password and will be required to change this password upon initial log in to the </w:t>
      </w:r>
      <w:r w:rsidR="00257EA5">
        <w:rPr>
          <w:color w:val="auto"/>
        </w:rPr>
        <w:t>Quantum</w:t>
      </w:r>
      <w:r w:rsidRPr="00F71C33">
        <w:rPr>
          <w:color w:val="auto"/>
        </w:rPr>
        <w:t xml:space="preserve"> Finance application. </w:t>
      </w:r>
    </w:p>
    <w:p w14:paraId="1EAAE131" w14:textId="77777777" w:rsidR="00C11034" w:rsidRPr="00F71C33" w:rsidRDefault="00C11034" w:rsidP="003756F0">
      <w:pPr>
        <w:spacing w:after="0" w:line="259" w:lineRule="auto"/>
        <w:ind w:left="0" w:right="0" w:firstLine="0"/>
        <w:jc w:val="left"/>
        <w:rPr>
          <w:color w:val="auto"/>
        </w:rPr>
      </w:pPr>
      <w:r w:rsidRPr="00F71C33">
        <w:rPr>
          <w:color w:val="auto"/>
          <w:u w:val="single" w:color="000000"/>
        </w:rPr>
        <w:t>Physical Security and Environmental Controls</w:t>
      </w:r>
      <w:r w:rsidRPr="00F71C33">
        <w:rPr>
          <w:color w:val="auto"/>
        </w:rPr>
        <w:t xml:space="preserve"> </w:t>
      </w:r>
    </w:p>
    <w:p w14:paraId="1C8DD432" w14:textId="77777777" w:rsidR="00C11034" w:rsidRPr="00F71C33" w:rsidRDefault="00C11034" w:rsidP="00C11034">
      <w:pPr>
        <w:spacing w:after="18" w:line="259" w:lineRule="auto"/>
        <w:ind w:left="0" w:right="0" w:firstLine="0"/>
        <w:jc w:val="left"/>
        <w:rPr>
          <w:color w:val="auto"/>
        </w:rPr>
      </w:pPr>
      <w:r w:rsidRPr="00F71C33">
        <w:rPr>
          <w:color w:val="auto"/>
        </w:rPr>
        <w:t xml:space="preserve">  </w:t>
      </w:r>
    </w:p>
    <w:p w14:paraId="6BC4F469" w14:textId="09F1DC81" w:rsidR="005A0CB6" w:rsidRPr="00F71C33" w:rsidRDefault="00C11034" w:rsidP="003756F0">
      <w:pPr>
        <w:pStyle w:val="ListParagraph"/>
        <w:numPr>
          <w:ilvl w:val="0"/>
          <w:numId w:val="7"/>
        </w:numPr>
        <w:spacing w:after="303"/>
        <w:ind w:left="360" w:right="46"/>
        <w:rPr>
          <w:color w:val="auto"/>
        </w:rPr>
      </w:pPr>
      <w:r w:rsidRPr="00F71C33">
        <w:rPr>
          <w:color w:val="auto"/>
        </w:rPr>
        <w:t>Physical access to computer and network hardware, software, data, and documentation must be specifically authorized by management and restricted to only those personnel requiring such access for performance of assigned functional responsibilities. Each UNDP country office must explicitly demonstrate measures to safeguard e-banking access and other sensitive EFT</w:t>
      </w:r>
      <w:r w:rsidR="00DC180D">
        <w:rPr>
          <w:color w:val="auto"/>
        </w:rPr>
        <w:t xml:space="preserve"> </w:t>
      </w:r>
      <w:r w:rsidRPr="00F71C33">
        <w:rPr>
          <w:color w:val="auto"/>
        </w:rPr>
        <w:t>system from unauthorized access</w:t>
      </w:r>
      <w:r w:rsidR="00F70657" w:rsidRPr="00F71C33">
        <w:rPr>
          <w:color w:val="auto"/>
        </w:rPr>
        <w:t xml:space="preserve"> by</w:t>
      </w:r>
      <w:r w:rsidRPr="00F71C33">
        <w:rPr>
          <w:color w:val="auto"/>
        </w:rPr>
        <w:t xml:space="preserve"> employing adequate physical security controls available to the local office.</w:t>
      </w:r>
      <w:bookmarkStart w:id="10" w:name="_Hlk66718122"/>
      <w:r w:rsidRPr="00F71C33">
        <w:rPr>
          <w:color w:val="auto"/>
        </w:rPr>
        <w:t xml:space="preserve">  </w:t>
      </w:r>
      <w:bookmarkEnd w:id="10"/>
      <w:r w:rsidR="005A0CB6" w:rsidRPr="00F71C33">
        <w:rPr>
          <w:rFonts w:asciiTheme="minorHAnsi" w:hAnsiTheme="minorHAnsi" w:cstheme="minorHAnsi"/>
          <w:color w:val="auto"/>
        </w:rPr>
        <w:t>In order to maintain comprehensive records of user access details when accessing the e-banking platforms, the recommendation is to enforce the use of biometric devices or electronic card readers</w:t>
      </w:r>
      <w:r w:rsidR="00F2184D">
        <w:rPr>
          <w:rFonts w:asciiTheme="minorHAnsi" w:hAnsiTheme="minorHAnsi" w:cstheme="minorHAnsi"/>
          <w:color w:val="auto"/>
        </w:rPr>
        <w:t>/</w:t>
      </w:r>
      <w:r w:rsidR="00531D4C">
        <w:rPr>
          <w:rFonts w:asciiTheme="minorHAnsi" w:hAnsiTheme="minorHAnsi" w:cstheme="minorHAnsi"/>
          <w:color w:val="auto"/>
        </w:rPr>
        <w:t xml:space="preserve">  </w:t>
      </w:r>
      <w:r w:rsidR="005A0CB6" w:rsidRPr="00F71C33">
        <w:rPr>
          <w:rFonts w:asciiTheme="minorHAnsi" w:hAnsiTheme="minorHAnsi" w:cstheme="minorHAnsi"/>
          <w:color w:val="auto"/>
        </w:rPr>
        <w:t>tokens.  The records should include: User ID, date and time.</w:t>
      </w:r>
    </w:p>
    <w:p w14:paraId="62735395" w14:textId="3EE7F320" w:rsidR="00C11034" w:rsidRDefault="00C11034" w:rsidP="003C4E6C">
      <w:pPr>
        <w:spacing w:after="0" w:line="259" w:lineRule="auto"/>
        <w:ind w:left="0" w:right="0" w:firstLine="0"/>
        <w:jc w:val="left"/>
        <w:rPr>
          <w:color w:val="auto"/>
        </w:rPr>
      </w:pPr>
      <w:r w:rsidRPr="003C4E6C">
        <w:rPr>
          <w:color w:val="auto"/>
          <w:u w:val="single" w:color="000000"/>
        </w:rPr>
        <w:t>Network</w:t>
      </w:r>
      <w:r w:rsidRPr="00F71C33">
        <w:rPr>
          <w:color w:val="auto"/>
          <w:u w:val="single" w:color="000000"/>
        </w:rPr>
        <w:t xml:space="preserve"> Security</w:t>
      </w:r>
      <w:r w:rsidRPr="00F71C33">
        <w:rPr>
          <w:color w:val="auto"/>
        </w:rPr>
        <w:t xml:space="preserve"> </w:t>
      </w:r>
    </w:p>
    <w:p w14:paraId="6366DBAE" w14:textId="77777777" w:rsidR="003C4E6C" w:rsidRPr="00F71C33" w:rsidRDefault="003C4E6C" w:rsidP="003756F0">
      <w:pPr>
        <w:spacing w:after="0" w:line="259" w:lineRule="auto"/>
        <w:ind w:left="0" w:right="0" w:firstLine="0"/>
        <w:jc w:val="left"/>
        <w:rPr>
          <w:color w:val="auto"/>
        </w:rPr>
      </w:pPr>
    </w:p>
    <w:p w14:paraId="7D5A5723" w14:textId="0BE9665B" w:rsidR="00C11034" w:rsidRPr="00F71C33" w:rsidRDefault="00C11034" w:rsidP="003756F0">
      <w:pPr>
        <w:pStyle w:val="ListParagraph"/>
        <w:numPr>
          <w:ilvl w:val="0"/>
          <w:numId w:val="7"/>
        </w:numPr>
        <w:spacing w:after="303"/>
        <w:ind w:left="360" w:right="46"/>
        <w:rPr>
          <w:color w:val="auto"/>
        </w:rPr>
      </w:pPr>
      <w:r w:rsidRPr="00F71C33">
        <w:rPr>
          <w:color w:val="auto"/>
        </w:rPr>
        <w:t>EFT</w:t>
      </w:r>
      <w:r w:rsidR="00531D4C">
        <w:rPr>
          <w:color w:val="auto"/>
        </w:rPr>
        <w:t xml:space="preserve">  </w:t>
      </w:r>
      <w:r w:rsidRPr="00F71C33">
        <w:rPr>
          <w:color w:val="auto"/>
        </w:rPr>
        <w:t xml:space="preserve">files transferred to a bank at HQ under Direct Host-to-Host connection in </w:t>
      </w:r>
      <w:r w:rsidR="003C4E6C">
        <w:rPr>
          <w:color w:val="auto"/>
        </w:rPr>
        <w:t>Quantum</w:t>
      </w:r>
      <w:r w:rsidRPr="00F71C33">
        <w:rPr>
          <w:color w:val="auto"/>
        </w:rPr>
        <w:t xml:space="preserve"> must use secure protocols such as SFTP, SSL (more than 128 bit encryption)</w:t>
      </w:r>
      <w:r w:rsidR="00F2184D">
        <w:rPr>
          <w:color w:val="auto"/>
        </w:rPr>
        <w:t>.</w:t>
      </w:r>
      <w:r w:rsidRPr="00F71C33">
        <w:rPr>
          <w:color w:val="auto"/>
        </w:rPr>
        <w:t xml:space="preserve"> Acknowledgement files, reconciliation reports </w:t>
      </w:r>
      <w:r w:rsidR="00690433" w:rsidRPr="00F71C33">
        <w:rPr>
          <w:color w:val="auto"/>
        </w:rPr>
        <w:t>containing</w:t>
      </w:r>
      <w:r w:rsidRPr="00F71C33">
        <w:rPr>
          <w:color w:val="auto"/>
        </w:rPr>
        <w:t xml:space="preserve"> sensitive information need to follow the same guidelines.</w:t>
      </w:r>
    </w:p>
    <w:p w14:paraId="2D7E5A80" w14:textId="1C0C1AE8" w:rsidR="00C11034" w:rsidRPr="00F71C33" w:rsidRDefault="00C11034" w:rsidP="003756F0">
      <w:pPr>
        <w:spacing w:after="0" w:line="259" w:lineRule="auto"/>
        <w:ind w:left="0" w:right="0" w:firstLine="0"/>
        <w:jc w:val="left"/>
        <w:rPr>
          <w:color w:val="auto"/>
        </w:rPr>
      </w:pPr>
      <w:r w:rsidRPr="00F71C33">
        <w:rPr>
          <w:color w:val="auto"/>
          <w:u w:val="single" w:color="000000"/>
        </w:rPr>
        <w:t>EFT</w:t>
      </w:r>
      <w:r w:rsidR="00531D4C">
        <w:rPr>
          <w:color w:val="auto"/>
          <w:u w:val="single" w:color="000000"/>
        </w:rPr>
        <w:t xml:space="preserve"> </w:t>
      </w:r>
      <w:r w:rsidRPr="00F71C33">
        <w:rPr>
          <w:color w:val="auto"/>
          <w:u w:val="single" w:color="000000"/>
        </w:rPr>
        <w:t>System Operations and Backup</w:t>
      </w:r>
      <w:r w:rsidRPr="00F71C33">
        <w:rPr>
          <w:color w:val="auto"/>
        </w:rPr>
        <w:t xml:space="preserve"> </w:t>
      </w:r>
    </w:p>
    <w:p w14:paraId="63629A31" w14:textId="77777777" w:rsidR="00C11034" w:rsidRPr="00F71C33" w:rsidRDefault="00C11034" w:rsidP="00C11034">
      <w:pPr>
        <w:spacing w:after="20" w:line="259" w:lineRule="auto"/>
        <w:ind w:left="0" w:right="0" w:firstLine="0"/>
        <w:jc w:val="left"/>
        <w:rPr>
          <w:color w:val="auto"/>
        </w:rPr>
      </w:pPr>
      <w:r w:rsidRPr="00F71C33">
        <w:rPr>
          <w:color w:val="auto"/>
        </w:rPr>
        <w:t xml:space="preserve">  </w:t>
      </w:r>
    </w:p>
    <w:p w14:paraId="1EC85A52" w14:textId="09710ACF" w:rsidR="003C4E6C" w:rsidRDefault="00C11034" w:rsidP="003756F0">
      <w:pPr>
        <w:spacing w:after="303"/>
        <w:ind w:left="0" w:right="46"/>
        <w:rPr>
          <w:u w:val="single" w:color="000000"/>
        </w:rPr>
      </w:pPr>
      <w:r w:rsidRPr="7BC363B3">
        <w:rPr>
          <w:color w:val="auto"/>
        </w:rPr>
        <w:t>EFT</w:t>
      </w:r>
      <w:r w:rsidR="00531D4C" w:rsidRPr="7BC363B3">
        <w:rPr>
          <w:color w:val="auto"/>
        </w:rPr>
        <w:t xml:space="preserve"> </w:t>
      </w:r>
      <w:r w:rsidR="003C4E6C" w:rsidRPr="7BC363B3">
        <w:rPr>
          <w:color w:val="auto"/>
        </w:rPr>
        <w:t>f</w:t>
      </w:r>
      <w:r w:rsidRPr="7BC363B3">
        <w:rPr>
          <w:color w:val="auto"/>
        </w:rPr>
        <w:t xml:space="preserve">iles and reports will be backed up following UNDP backup provisions for sensitive information as per </w:t>
      </w:r>
      <w:hyperlink r:id="rId15" w:history="1">
        <w:r w:rsidR="225C3DA6" w:rsidRPr="7BC363B3">
          <w:rPr>
            <w:rStyle w:val="Hyperlink"/>
          </w:rPr>
          <w:t>ICT Disaster Recovery Standards policy</w:t>
        </w:r>
      </w:hyperlink>
      <w:r w:rsidR="225C3DA6" w:rsidRPr="7BC363B3">
        <w:rPr>
          <w:color w:val="000000" w:themeColor="text1"/>
        </w:rPr>
        <w:t xml:space="preserve"> </w:t>
      </w:r>
      <w:r w:rsidR="00FE1CAB">
        <w:rPr>
          <w:color w:val="000000" w:themeColor="text1"/>
        </w:rPr>
        <w:t>.</w:t>
      </w:r>
    </w:p>
    <w:p w14:paraId="0B817051" w14:textId="6DA64595" w:rsidR="00C11034" w:rsidRPr="00F71C33" w:rsidRDefault="00C11034" w:rsidP="003756F0">
      <w:pPr>
        <w:spacing w:after="0" w:line="259" w:lineRule="auto"/>
        <w:ind w:left="0" w:right="0" w:firstLine="0"/>
        <w:jc w:val="left"/>
        <w:rPr>
          <w:color w:val="auto"/>
        </w:rPr>
      </w:pPr>
      <w:r w:rsidRPr="00F71C33">
        <w:rPr>
          <w:color w:val="auto"/>
          <w:u w:val="single" w:color="000000"/>
        </w:rPr>
        <w:t>Violations of Policy</w:t>
      </w:r>
      <w:r w:rsidRPr="00F71C33">
        <w:rPr>
          <w:color w:val="auto"/>
        </w:rPr>
        <w:t xml:space="preserve"> </w:t>
      </w:r>
    </w:p>
    <w:p w14:paraId="7FBE876C" w14:textId="77777777" w:rsidR="00C11034" w:rsidRPr="00F71C33" w:rsidRDefault="00C11034" w:rsidP="00C11034">
      <w:pPr>
        <w:spacing w:after="20" w:line="259" w:lineRule="auto"/>
        <w:ind w:left="0" w:right="0" w:firstLine="0"/>
        <w:jc w:val="left"/>
        <w:rPr>
          <w:color w:val="auto"/>
        </w:rPr>
      </w:pPr>
      <w:r w:rsidRPr="00F71C33">
        <w:rPr>
          <w:color w:val="auto"/>
        </w:rPr>
        <w:t xml:space="preserve">  </w:t>
      </w:r>
    </w:p>
    <w:p w14:paraId="4B5E3CAF" w14:textId="77777777" w:rsidR="00C11034" w:rsidRPr="00F71C33" w:rsidRDefault="00C11034" w:rsidP="003756F0">
      <w:pPr>
        <w:numPr>
          <w:ilvl w:val="0"/>
          <w:numId w:val="7"/>
        </w:numPr>
        <w:spacing w:after="303"/>
        <w:ind w:right="46"/>
        <w:rPr>
          <w:color w:val="auto"/>
        </w:rPr>
      </w:pPr>
      <w:r w:rsidRPr="7BC363B3">
        <w:rPr>
          <w:color w:val="auto"/>
        </w:rPr>
        <w:t xml:space="preserve">Use of ICT resources or data provided by UNDP constitutes agreement to the policies and standards contained in this document, and acceptance of accountability for compliance with them. Violations of these policies and principles, or activities inconsistent with relevant UN Staff Regulations and Rules may be subject to disciplinary actions.   </w:t>
      </w:r>
    </w:p>
    <w:p w14:paraId="49C86767" w14:textId="72494D84" w:rsidR="00C11034" w:rsidRPr="00F71C33" w:rsidRDefault="00C11034" w:rsidP="003756F0">
      <w:pPr>
        <w:spacing w:after="0" w:line="259" w:lineRule="auto"/>
        <w:ind w:left="0" w:right="0" w:firstLine="0"/>
        <w:jc w:val="left"/>
        <w:rPr>
          <w:color w:val="auto"/>
        </w:rPr>
      </w:pPr>
      <w:r w:rsidRPr="00F71C33">
        <w:rPr>
          <w:color w:val="auto"/>
        </w:rPr>
        <w:lastRenderedPageBreak/>
        <w:t xml:space="preserve">  </w:t>
      </w:r>
      <w:r w:rsidRPr="003C4E6C">
        <w:rPr>
          <w:color w:val="auto"/>
          <w:u w:val="single" w:color="000000"/>
        </w:rPr>
        <w:t>Enforcement</w:t>
      </w:r>
      <w:r w:rsidRPr="00F71C33">
        <w:rPr>
          <w:color w:val="auto"/>
        </w:rPr>
        <w:t xml:space="preserve"> </w:t>
      </w:r>
    </w:p>
    <w:p w14:paraId="2833AFC3" w14:textId="77777777" w:rsidR="00C11034" w:rsidRPr="00F71C33" w:rsidRDefault="00C11034" w:rsidP="00C11034">
      <w:pPr>
        <w:spacing w:after="20" w:line="259" w:lineRule="auto"/>
        <w:ind w:left="0" w:right="0" w:firstLine="0"/>
        <w:jc w:val="left"/>
        <w:rPr>
          <w:color w:val="auto"/>
        </w:rPr>
      </w:pPr>
      <w:r w:rsidRPr="00F71C33">
        <w:rPr>
          <w:color w:val="auto"/>
        </w:rPr>
        <w:t xml:space="preserve">  </w:t>
      </w:r>
    </w:p>
    <w:p w14:paraId="61EAA168" w14:textId="302C46B8" w:rsidR="00C11034" w:rsidRPr="00F71C33" w:rsidRDefault="00C11034" w:rsidP="003756F0">
      <w:pPr>
        <w:pStyle w:val="ListParagraph"/>
        <w:numPr>
          <w:ilvl w:val="0"/>
          <w:numId w:val="7"/>
        </w:numPr>
        <w:spacing w:after="303"/>
        <w:ind w:left="360" w:right="46"/>
        <w:rPr>
          <w:color w:val="auto"/>
        </w:rPr>
      </w:pPr>
      <w:r w:rsidRPr="7BC363B3">
        <w:rPr>
          <w:color w:val="auto"/>
        </w:rPr>
        <w:t>To ensure compliance with the provisions outlined in this policy UNDP will establish processes and tools that will automate policy enforcement and will allow the monitoring and auditing of ICT resources and EFT</w:t>
      </w:r>
      <w:r w:rsidR="00531D4C" w:rsidRPr="7BC363B3">
        <w:rPr>
          <w:color w:val="auto"/>
        </w:rPr>
        <w:t xml:space="preserve"> </w:t>
      </w:r>
      <w:r w:rsidRPr="7BC363B3">
        <w:rPr>
          <w:color w:val="auto"/>
        </w:rPr>
        <w:t xml:space="preserve">transactions.  </w:t>
      </w:r>
    </w:p>
    <w:p w14:paraId="688684B9" w14:textId="77777777" w:rsidR="00C11034" w:rsidRPr="00F71C33" w:rsidRDefault="00C11034" w:rsidP="003756F0">
      <w:pPr>
        <w:spacing w:after="0" w:line="259" w:lineRule="auto"/>
        <w:ind w:left="0" w:right="0" w:firstLine="0"/>
        <w:jc w:val="left"/>
        <w:rPr>
          <w:color w:val="auto"/>
        </w:rPr>
      </w:pPr>
      <w:r w:rsidRPr="003C4E6C">
        <w:rPr>
          <w:color w:val="auto"/>
          <w:u w:val="single" w:color="000000"/>
        </w:rPr>
        <w:t>Investigations</w:t>
      </w:r>
      <w:r w:rsidRPr="00F71C33">
        <w:rPr>
          <w:color w:val="auto"/>
        </w:rPr>
        <w:t xml:space="preserve"> </w:t>
      </w:r>
    </w:p>
    <w:p w14:paraId="0B9E8C72" w14:textId="77777777" w:rsidR="00C11034" w:rsidRPr="00F71C33" w:rsidRDefault="00C11034" w:rsidP="00C11034">
      <w:pPr>
        <w:spacing w:after="20" w:line="259" w:lineRule="auto"/>
        <w:ind w:left="0" w:right="0" w:firstLine="0"/>
        <w:jc w:val="left"/>
        <w:rPr>
          <w:color w:val="auto"/>
        </w:rPr>
      </w:pPr>
      <w:r w:rsidRPr="00F71C33">
        <w:rPr>
          <w:b/>
          <w:color w:val="auto"/>
        </w:rPr>
        <w:t xml:space="preserve"> </w:t>
      </w:r>
      <w:r w:rsidRPr="00F71C33">
        <w:rPr>
          <w:color w:val="auto"/>
        </w:rPr>
        <w:t xml:space="preserve"> </w:t>
      </w:r>
    </w:p>
    <w:p w14:paraId="5C7EAB2F" w14:textId="77777777" w:rsidR="00C11034" w:rsidRPr="00F71C33" w:rsidRDefault="00C11034" w:rsidP="003756F0">
      <w:pPr>
        <w:pStyle w:val="ListParagraph"/>
        <w:numPr>
          <w:ilvl w:val="0"/>
          <w:numId w:val="7"/>
        </w:numPr>
        <w:spacing w:after="303"/>
        <w:ind w:left="360" w:right="46"/>
        <w:rPr>
          <w:color w:val="auto"/>
        </w:rPr>
      </w:pPr>
      <w:r w:rsidRPr="7BC363B3">
        <w:rPr>
          <w:color w:val="auto"/>
        </w:rPr>
        <w:t xml:space="preserve">Reviews of violations to this policy will be investigated according to guidelines and procedures of the organization.  Violations of the policy may be investigated by the organization, to determine if misconduct or other violations of the code of conduct have occurred.  Staff members who have been found to violate policy may be subject to accountability and disciplinary measures as defined by the UNDP Prescriptive Content on Accountability, Disciplinary Measures and Procedures. </w:t>
      </w:r>
    </w:p>
    <w:p w14:paraId="1E3716B5" w14:textId="77777777" w:rsidR="00C11034" w:rsidRPr="00F71C33" w:rsidRDefault="00C11034" w:rsidP="003756F0">
      <w:pPr>
        <w:spacing w:after="0" w:line="259" w:lineRule="auto"/>
        <w:ind w:left="0" w:right="0" w:firstLine="0"/>
        <w:jc w:val="left"/>
        <w:rPr>
          <w:color w:val="auto"/>
        </w:rPr>
      </w:pPr>
      <w:r w:rsidRPr="003C4E6C">
        <w:rPr>
          <w:color w:val="auto"/>
          <w:u w:val="single" w:color="000000"/>
        </w:rPr>
        <w:t>Liability</w:t>
      </w:r>
      <w:r w:rsidRPr="00F71C33">
        <w:rPr>
          <w:color w:val="auto"/>
        </w:rPr>
        <w:t xml:space="preserve"> </w:t>
      </w:r>
    </w:p>
    <w:p w14:paraId="426EE517" w14:textId="77777777" w:rsidR="00C11034" w:rsidRPr="00F71C33" w:rsidRDefault="00C11034" w:rsidP="00C11034">
      <w:pPr>
        <w:spacing w:after="20" w:line="259" w:lineRule="auto"/>
        <w:ind w:left="0" w:right="0" w:firstLine="0"/>
        <w:jc w:val="left"/>
        <w:rPr>
          <w:color w:val="auto"/>
        </w:rPr>
      </w:pPr>
      <w:r w:rsidRPr="00F71C33">
        <w:rPr>
          <w:b/>
          <w:color w:val="auto"/>
        </w:rPr>
        <w:t xml:space="preserve"> </w:t>
      </w:r>
    </w:p>
    <w:p w14:paraId="33576AD7" w14:textId="018080F4" w:rsidR="00C11034" w:rsidRPr="00F71C33" w:rsidRDefault="00C11034" w:rsidP="003756F0">
      <w:pPr>
        <w:pStyle w:val="ListParagraph"/>
        <w:numPr>
          <w:ilvl w:val="0"/>
          <w:numId w:val="7"/>
        </w:numPr>
        <w:spacing w:after="303"/>
        <w:ind w:left="360" w:right="46"/>
        <w:rPr>
          <w:color w:val="auto"/>
        </w:rPr>
      </w:pPr>
      <w:r w:rsidRPr="7BC363B3">
        <w:rPr>
          <w:color w:val="auto"/>
        </w:rPr>
        <w:t>Management and operations of EFT</w:t>
      </w:r>
      <w:r w:rsidR="00531D4C" w:rsidRPr="7BC363B3">
        <w:rPr>
          <w:color w:val="auto"/>
        </w:rPr>
        <w:t xml:space="preserve"> </w:t>
      </w:r>
      <w:r w:rsidRPr="7BC363B3">
        <w:rPr>
          <w:color w:val="auto"/>
        </w:rPr>
        <w:t xml:space="preserve">which is in contravention of the present policy and causes financial or other loss to UNDP, its clients, or its partners may result in the responsible staff member being held personally liable for such consequences, per UN Staff Rule 112.3. </w:t>
      </w:r>
    </w:p>
    <w:p w14:paraId="15DE6BEC" w14:textId="39DFCFBB" w:rsidR="00C11034" w:rsidRPr="00F71C33" w:rsidRDefault="00C11034" w:rsidP="003756F0">
      <w:pPr>
        <w:spacing w:after="0" w:line="259" w:lineRule="auto"/>
        <w:ind w:left="0" w:right="0" w:firstLine="0"/>
        <w:jc w:val="left"/>
        <w:rPr>
          <w:color w:val="auto"/>
        </w:rPr>
      </w:pPr>
      <w:r w:rsidRPr="00F71C33">
        <w:rPr>
          <w:color w:val="auto"/>
        </w:rPr>
        <w:t xml:space="preserve">  </w:t>
      </w:r>
      <w:r w:rsidRPr="003C4E6C">
        <w:rPr>
          <w:color w:val="auto"/>
          <w:u w:val="single" w:color="000000"/>
        </w:rPr>
        <w:t>Disciplinary</w:t>
      </w:r>
      <w:r w:rsidRPr="00F71C33">
        <w:rPr>
          <w:color w:val="auto"/>
          <w:u w:val="single" w:color="000000"/>
        </w:rPr>
        <w:t xml:space="preserve"> Actions</w:t>
      </w:r>
      <w:r w:rsidRPr="00F71C33">
        <w:rPr>
          <w:color w:val="auto"/>
        </w:rPr>
        <w:t xml:space="preserve"> </w:t>
      </w:r>
    </w:p>
    <w:p w14:paraId="10DEFBE7" w14:textId="77777777" w:rsidR="00C11034" w:rsidRPr="00F71C33" w:rsidRDefault="00C11034" w:rsidP="00C11034">
      <w:pPr>
        <w:spacing w:after="20" w:line="259" w:lineRule="auto"/>
        <w:ind w:left="0" w:right="0" w:firstLine="0"/>
        <w:jc w:val="left"/>
        <w:rPr>
          <w:color w:val="auto"/>
        </w:rPr>
      </w:pPr>
      <w:r w:rsidRPr="00F71C33">
        <w:rPr>
          <w:color w:val="auto"/>
        </w:rPr>
        <w:t xml:space="preserve">  </w:t>
      </w:r>
    </w:p>
    <w:p w14:paraId="5572851D" w14:textId="36232CA8" w:rsidR="00C11034" w:rsidRPr="00F71C33" w:rsidRDefault="00C11034" w:rsidP="003756F0">
      <w:pPr>
        <w:pStyle w:val="ListParagraph"/>
        <w:numPr>
          <w:ilvl w:val="0"/>
          <w:numId w:val="7"/>
        </w:numPr>
        <w:spacing w:after="303"/>
        <w:ind w:left="360" w:right="46"/>
        <w:rPr>
          <w:color w:val="auto"/>
        </w:rPr>
      </w:pPr>
      <w:r w:rsidRPr="7BC363B3">
        <w:rPr>
          <w:color w:val="auto"/>
        </w:rPr>
        <w:t>UNDP policy prohibits the use of UNDP property for illegal purposes and for purposes not in support of UNDP mission.  In addition to any possible legal sanctions, violators of this Policy may be subject to disciplinary action and</w:t>
      </w:r>
      <w:r w:rsidR="00F2184D" w:rsidRPr="7BC363B3">
        <w:rPr>
          <w:color w:val="auto"/>
        </w:rPr>
        <w:t>/</w:t>
      </w:r>
      <w:r w:rsidR="00531D4C" w:rsidRPr="7BC363B3">
        <w:rPr>
          <w:color w:val="auto"/>
        </w:rPr>
        <w:t xml:space="preserve">  </w:t>
      </w:r>
      <w:r w:rsidRPr="7BC363B3">
        <w:rPr>
          <w:color w:val="auto"/>
        </w:rPr>
        <w:t>or resulting in suspension of access.  Suspension of access will be reported in the Performance Management and Development (PMD) of the staff member. OHR will be advised in such cases and further appropriate action may be taken, in the event of misconduct, per UN Staff Rule 110.1, UN Status, basic rights and duties of United Nations staff members (ST</w:t>
      </w:r>
      <w:r w:rsidR="00F2184D" w:rsidRPr="7BC363B3">
        <w:rPr>
          <w:color w:val="auto"/>
        </w:rPr>
        <w:t>/</w:t>
      </w:r>
      <w:r w:rsidR="00531D4C" w:rsidRPr="7BC363B3">
        <w:rPr>
          <w:color w:val="auto"/>
        </w:rPr>
        <w:t xml:space="preserve">  </w:t>
      </w:r>
      <w:r w:rsidRPr="7BC363B3">
        <w:rPr>
          <w:color w:val="auto"/>
        </w:rPr>
        <w:t>SGB</w:t>
      </w:r>
      <w:r w:rsidR="00F2184D" w:rsidRPr="7BC363B3">
        <w:rPr>
          <w:color w:val="auto"/>
        </w:rPr>
        <w:t>/</w:t>
      </w:r>
      <w:r w:rsidR="00531D4C" w:rsidRPr="7BC363B3">
        <w:rPr>
          <w:color w:val="auto"/>
        </w:rPr>
        <w:t xml:space="preserve">  </w:t>
      </w:r>
      <w:r w:rsidRPr="7BC363B3">
        <w:rPr>
          <w:color w:val="auto"/>
        </w:rPr>
        <w:t>2002</w:t>
      </w:r>
      <w:r w:rsidR="00F2184D" w:rsidRPr="7BC363B3">
        <w:rPr>
          <w:color w:val="auto"/>
        </w:rPr>
        <w:t>/</w:t>
      </w:r>
      <w:r w:rsidR="00531D4C" w:rsidRPr="7BC363B3">
        <w:rPr>
          <w:color w:val="auto"/>
        </w:rPr>
        <w:t xml:space="preserve">  </w:t>
      </w:r>
      <w:r w:rsidRPr="7BC363B3">
        <w:rPr>
          <w:color w:val="auto"/>
        </w:rPr>
        <w:t xml:space="preserve">13), and as defined by the UNDP Prescriptive Content on Accountability, Disciplinary Measures and Procedures. </w:t>
      </w:r>
    </w:p>
    <w:p w14:paraId="5D34FC49" w14:textId="3B964630" w:rsidR="00C11034" w:rsidRPr="00F71C33" w:rsidRDefault="00C11034" w:rsidP="003756F0">
      <w:pPr>
        <w:spacing w:after="0" w:line="259" w:lineRule="auto"/>
        <w:ind w:left="0" w:right="0" w:firstLine="0"/>
        <w:jc w:val="left"/>
        <w:rPr>
          <w:color w:val="auto"/>
          <w:u w:val="single" w:color="000000"/>
        </w:rPr>
      </w:pPr>
      <w:r w:rsidRPr="003C4E6C">
        <w:rPr>
          <w:color w:val="auto"/>
          <w:u w:val="single" w:color="000000"/>
        </w:rPr>
        <w:t>Violations</w:t>
      </w:r>
      <w:r w:rsidRPr="00F71C33">
        <w:rPr>
          <w:color w:val="auto"/>
          <w:u w:val="single" w:color="000000"/>
        </w:rPr>
        <w:t xml:space="preserve"> by Non-Authorized Users </w:t>
      </w:r>
    </w:p>
    <w:p w14:paraId="54BF6259" w14:textId="77777777" w:rsidR="00C11034" w:rsidRPr="00F71C33" w:rsidRDefault="00C11034" w:rsidP="00C11034">
      <w:pPr>
        <w:spacing w:after="20" w:line="259" w:lineRule="auto"/>
        <w:ind w:left="0" w:right="0" w:firstLine="0"/>
        <w:jc w:val="left"/>
        <w:rPr>
          <w:color w:val="auto"/>
        </w:rPr>
      </w:pPr>
      <w:r w:rsidRPr="00F71C33">
        <w:rPr>
          <w:color w:val="auto"/>
        </w:rPr>
        <w:t xml:space="preserve">  </w:t>
      </w:r>
    </w:p>
    <w:p w14:paraId="4D2CC467" w14:textId="13298852" w:rsidR="00C11034" w:rsidRPr="00F71C33" w:rsidRDefault="00C11034" w:rsidP="003756F0">
      <w:pPr>
        <w:pStyle w:val="ListParagraph"/>
        <w:numPr>
          <w:ilvl w:val="0"/>
          <w:numId w:val="7"/>
        </w:numPr>
        <w:spacing w:after="303"/>
        <w:ind w:left="360" w:right="46"/>
        <w:rPr>
          <w:color w:val="auto"/>
        </w:rPr>
      </w:pPr>
      <w:r w:rsidRPr="7BC363B3">
        <w:rPr>
          <w:color w:val="auto"/>
        </w:rPr>
        <w:t xml:space="preserve">Individuals or organizations not authorized to use UNDP ICT resources or data that have been found to violate this policy including the commitment of fraud using UNDP ICT resources or data will be prosecuted to the greatest extent of applicable law. </w:t>
      </w:r>
    </w:p>
    <w:p w14:paraId="06E7EBD8" w14:textId="77777777" w:rsidR="00C11034" w:rsidRPr="00F71C33" w:rsidRDefault="00C11034" w:rsidP="003756F0">
      <w:pPr>
        <w:spacing w:after="0" w:line="259" w:lineRule="auto"/>
        <w:ind w:left="0" w:right="0" w:firstLine="0"/>
        <w:jc w:val="left"/>
        <w:rPr>
          <w:color w:val="auto"/>
          <w:u w:val="single" w:color="000000"/>
        </w:rPr>
      </w:pPr>
      <w:r w:rsidRPr="003C4E6C">
        <w:rPr>
          <w:color w:val="auto"/>
          <w:u w:val="single" w:color="000000"/>
        </w:rPr>
        <w:t>Effective</w:t>
      </w:r>
      <w:r w:rsidRPr="00F71C33">
        <w:rPr>
          <w:color w:val="auto"/>
          <w:u w:val="single" w:color="000000"/>
        </w:rPr>
        <w:t xml:space="preserve"> Date </w:t>
      </w:r>
    </w:p>
    <w:p w14:paraId="0A4F6EDA" w14:textId="77777777" w:rsidR="00C11034" w:rsidRPr="00F71C33" w:rsidRDefault="00C11034" w:rsidP="00C11034">
      <w:pPr>
        <w:spacing w:after="17" w:line="259" w:lineRule="auto"/>
        <w:ind w:left="0" w:right="0" w:firstLine="0"/>
        <w:jc w:val="left"/>
        <w:rPr>
          <w:color w:val="auto"/>
        </w:rPr>
      </w:pPr>
      <w:r w:rsidRPr="00F71C33">
        <w:rPr>
          <w:color w:val="auto"/>
        </w:rPr>
        <w:t xml:space="preserve">  </w:t>
      </w:r>
    </w:p>
    <w:p w14:paraId="245C4936" w14:textId="41554575" w:rsidR="00C11034" w:rsidRPr="00F71C33" w:rsidRDefault="00C11034" w:rsidP="003756F0">
      <w:pPr>
        <w:pStyle w:val="ListParagraph"/>
        <w:numPr>
          <w:ilvl w:val="0"/>
          <w:numId w:val="7"/>
        </w:numPr>
        <w:spacing w:after="303"/>
        <w:ind w:left="360" w:right="46"/>
        <w:rPr>
          <w:color w:val="auto"/>
        </w:rPr>
      </w:pPr>
      <w:r w:rsidRPr="5D2DA537">
        <w:rPr>
          <w:color w:val="auto"/>
        </w:rPr>
        <w:t xml:space="preserve">This process shall enter into force on when published to the </w:t>
      </w:r>
      <w:r w:rsidR="00307BA7">
        <w:rPr>
          <w:color w:val="auto"/>
        </w:rPr>
        <w:t>POPP</w:t>
      </w:r>
      <w:r w:rsidRPr="5D2DA537">
        <w:rPr>
          <w:color w:val="auto"/>
        </w:rPr>
        <w:t xml:space="preserve">. Any questions regarding this policy may be directed to: </w:t>
      </w:r>
    </w:p>
    <w:p w14:paraId="03714FF2" w14:textId="7F567823" w:rsidR="00C11034" w:rsidRPr="00F71C33" w:rsidRDefault="00C11034" w:rsidP="00C11034">
      <w:pPr>
        <w:numPr>
          <w:ilvl w:val="0"/>
          <w:numId w:val="6"/>
        </w:numPr>
        <w:spacing w:after="31"/>
        <w:ind w:right="46" w:hanging="360"/>
        <w:rPr>
          <w:color w:val="auto"/>
        </w:rPr>
      </w:pPr>
      <w:r w:rsidRPr="00F71C33">
        <w:rPr>
          <w:color w:val="auto"/>
        </w:rPr>
        <w:t>Treasurer, Office of Financial  Management, OFM</w:t>
      </w:r>
      <w:r w:rsidR="00F2184D">
        <w:rPr>
          <w:color w:val="auto"/>
        </w:rPr>
        <w:t>/</w:t>
      </w:r>
      <w:r w:rsidR="00531D4C">
        <w:rPr>
          <w:color w:val="auto"/>
        </w:rPr>
        <w:t xml:space="preserve">  </w:t>
      </w:r>
      <w:r w:rsidRPr="00F71C33">
        <w:rPr>
          <w:color w:val="auto"/>
        </w:rPr>
        <w:t xml:space="preserve">BMS </w:t>
      </w:r>
    </w:p>
    <w:p w14:paraId="2D14BAA7" w14:textId="4F814F45" w:rsidR="00C11034" w:rsidRPr="00F71C33" w:rsidRDefault="00C11034" w:rsidP="00C11034">
      <w:pPr>
        <w:numPr>
          <w:ilvl w:val="0"/>
          <w:numId w:val="6"/>
        </w:numPr>
        <w:ind w:right="46" w:hanging="360"/>
        <w:rPr>
          <w:color w:val="auto"/>
        </w:rPr>
      </w:pPr>
      <w:r w:rsidRPr="00F71C33">
        <w:rPr>
          <w:color w:val="auto"/>
        </w:rPr>
        <w:lastRenderedPageBreak/>
        <w:t xml:space="preserve">Chief Finance Officer, Office of Financial  Management, </w:t>
      </w:r>
    </w:p>
    <w:p w14:paraId="0F4953F1" w14:textId="334BC05D" w:rsidR="00C11034" w:rsidRPr="00F71C33" w:rsidRDefault="00C11034" w:rsidP="00C11034">
      <w:pPr>
        <w:ind w:left="1440" w:right="46" w:firstLine="0"/>
        <w:rPr>
          <w:color w:val="auto"/>
        </w:rPr>
      </w:pPr>
      <w:r w:rsidRPr="00F71C33">
        <w:rPr>
          <w:color w:val="auto"/>
        </w:rPr>
        <w:t>OFM</w:t>
      </w:r>
      <w:r w:rsidR="00531D4C">
        <w:rPr>
          <w:color w:val="auto"/>
        </w:rPr>
        <w:t xml:space="preserve">  </w:t>
      </w:r>
      <w:r w:rsidRPr="00F71C33">
        <w:rPr>
          <w:color w:val="auto"/>
        </w:rPr>
        <w:t xml:space="preserve">BMS </w:t>
      </w:r>
    </w:p>
    <w:p w14:paraId="0B25EBAB" w14:textId="619C0909" w:rsidR="00C11034" w:rsidRPr="00F71C33" w:rsidRDefault="00C11034" w:rsidP="00C11034">
      <w:pPr>
        <w:numPr>
          <w:ilvl w:val="0"/>
          <w:numId w:val="6"/>
        </w:numPr>
        <w:ind w:right="46" w:hanging="360"/>
        <w:rPr>
          <w:color w:val="auto"/>
        </w:rPr>
      </w:pPr>
      <w:r w:rsidRPr="00F71C33">
        <w:rPr>
          <w:color w:val="auto"/>
        </w:rPr>
        <w:t xml:space="preserve">Chief </w:t>
      </w:r>
      <w:r w:rsidR="00D71296">
        <w:rPr>
          <w:color w:val="auto"/>
        </w:rPr>
        <w:t>Information</w:t>
      </w:r>
      <w:r w:rsidR="00D71296" w:rsidRPr="00F71C33">
        <w:rPr>
          <w:color w:val="auto"/>
        </w:rPr>
        <w:t xml:space="preserve"> </w:t>
      </w:r>
      <w:r w:rsidRPr="00F71C33">
        <w:rPr>
          <w:color w:val="auto"/>
        </w:rPr>
        <w:t xml:space="preserve">Officer, Office of Information </w:t>
      </w:r>
      <w:r w:rsidR="00AF4A81">
        <w:rPr>
          <w:color w:val="auto"/>
        </w:rPr>
        <w:t xml:space="preserve">Technology and </w:t>
      </w:r>
      <w:r w:rsidRPr="00F71C33">
        <w:rPr>
          <w:color w:val="auto"/>
        </w:rPr>
        <w:t xml:space="preserve">Management, </w:t>
      </w:r>
      <w:r w:rsidR="00AF4A81">
        <w:rPr>
          <w:color w:val="auto"/>
        </w:rPr>
        <w:t>ITM/BMS</w:t>
      </w:r>
    </w:p>
    <w:p w14:paraId="48CEAB8E" w14:textId="5C76AFE6" w:rsidR="00C11034" w:rsidRPr="00F71C33" w:rsidRDefault="009F1281" w:rsidP="00C11034">
      <w:pPr>
        <w:spacing w:after="31"/>
        <w:ind w:left="1440" w:right="46" w:firstLine="0"/>
        <w:rPr>
          <w:color w:val="auto"/>
        </w:rPr>
      </w:pPr>
      <w:r>
        <w:rPr>
          <w:color w:val="auto"/>
        </w:rPr>
        <w:t>ITM</w:t>
      </w:r>
      <w:r w:rsidR="00531D4C">
        <w:rPr>
          <w:color w:val="auto"/>
        </w:rPr>
        <w:t xml:space="preserve">  </w:t>
      </w:r>
      <w:r w:rsidR="00C11034" w:rsidRPr="00F71C33">
        <w:rPr>
          <w:color w:val="auto"/>
        </w:rPr>
        <w:t xml:space="preserve">BMS </w:t>
      </w:r>
    </w:p>
    <w:p w14:paraId="3B983569" w14:textId="50F830E0" w:rsidR="00C11034" w:rsidRPr="00F71C33" w:rsidRDefault="00C11034" w:rsidP="00C11034">
      <w:pPr>
        <w:numPr>
          <w:ilvl w:val="0"/>
          <w:numId w:val="6"/>
        </w:numPr>
        <w:ind w:right="46" w:hanging="360"/>
        <w:rPr>
          <w:color w:val="auto"/>
        </w:rPr>
      </w:pPr>
      <w:r w:rsidRPr="00F71C33">
        <w:rPr>
          <w:color w:val="auto"/>
        </w:rPr>
        <w:t xml:space="preserve">Director, </w:t>
      </w:r>
      <w:r w:rsidR="00811D68">
        <w:rPr>
          <w:color w:val="auto"/>
        </w:rPr>
        <w:t xml:space="preserve">Office of </w:t>
      </w:r>
      <w:r w:rsidRPr="00F71C33">
        <w:rPr>
          <w:color w:val="auto"/>
        </w:rPr>
        <w:t xml:space="preserve">Legal </w:t>
      </w:r>
      <w:r w:rsidR="00811D68">
        <w:rPr>
          <w:color w:val="auto"/>
        </w:rPr>
        <w:t>Services</w:t>
      </w:r>
      <w:r w:rsidRPr="00F71C33">
        <w:rPr>
          <w:color w:val="auto"/>
        </w:rPr>
        <w:t xml:space="preserve">, </w:t>
      </w:r>
      <w:r w:rsidR="00811D68">
        <w:rPr>
          <w:color w:val="auto"/>
        </w:rPr>
        <w:t>OLS</w:t>
      </w:r>
      <w:r w:rsidR="00F2184D">
        <w:rPr>
          <w:color w:val="auto"/>
        </w:rPr>
        <w:t>/</w:t>
      </w:r>
      <w:r w:rsidR="00531D4C">
        <w:rPr>
          <w:color w:val="auto"/>
        </w:rPr>
        <w:t xml:space="preserve">  </w:t>
      </w:r>
      <w:r w:rsidRPr="00F71C33">
        <w:rPr>
          <w:color w:val="auto"/>
        </w:rPr>
        <w:t xml:space="preserve">BMS </w:t>
      </w:r>
    </w:p>
    <w:p w14:paraId="5945DA47" w14:textId="77777777" w:rsidR="00C11034" w:rsidRPr="00F71C33" w:rsidRDefault="00C11034" w:rsidP="00C11034">
      <w:pPr>
        <w:numPr>
          <w:ilvl w:val="0"/>
          <w:numId w:val="6"/>
        </w:numPr>
        <w:spacing w:after="35"/>
        <w:ind w:right="46" w:hanging="360"/>
        <w:rPr>
          <w:color w:val="auto"/>
        </w:rPr>
      </w:pPr>
      <w:r w:rsidRPr="00F71C33">
        <w:rPr>
          <w:color w:val="auto"/>
        </w:rPr>
        <w:t xml:space="preserve">Director, Office of Audit and Performance Review, OAI </w:t>
      </w:r>
    </w:p>
    <w:p w14:paraId="67D3CD87" w14:textId="5C77E4BA" w:rsidR="00C11034" w:rsidRPr="00F71C33" w:rsidRDefault="00C11034" w:rsidP="00C11034">
      <w:pPr>
        <w:numPr>
          <w:ilvl w:val="0"/>
          <w:numId w:val="6"/>
        </w:numPr>
        <w:spacing w:after="281"/>
        <w:ind w:right="46" w:hanging="360"/>
        <w:rPr>
          <w:color w:val="auto"/>
        </w:rPr>
      </w:pPr>
      <w:r w:rsidRPr="00F71C33">
        <w:rPr>
          <w:color w:val="auto"/>
        </w:rPr>
        <w:t>Director, Office of Human Resources, OHR</w:t>
      </w:r>
      <w:r w:rsidR="00F2184D">
        <w:rPr>
          <w:color w:val="auto"/>
        </w:rPr>
        <w:t>/</w:t>
      </w:r>
      <w:r w:rsidR="00531D4C">
        <w:rPr>
          <w:color w:val="auto"/>
        </w:rPr>
        <w:t xml:space="preserve">  </w:t>
      </w:r>
      <w:r w:rsidRPr="00F71C33">
        <w:rPr>
          <w:color w:val="auto"/>
        </w:rPr>
        <w:t xml:space="preserve">BMS </w:t>
      </w:r>
    </w:p>
    <w:p w14:paraId="438097EC" w14:textId="77777777" w:rsidR="00C11034" w:rsidRPr="00F71C33" w:rsidRDefault="00C11034" w:rsidP="00C11034">
      <w:pPr>
        <w:spacing w:after="0" w:line="259" w:lineRule="auto"/>
        <w:ind w:left="0" w:right="0" w:firstLine="0"/>
        <w:jc w:val="left"/>
        <w:rPr>
          <w:color w:val="auto"/>
        </w:rPr>
      </w:pPr>
      <w:r w:rsidRPr="00F71C33">
        <w:rPr>
          <w:b/>
          <w:color w:val="auto"/>
        </w:rPr>
        <w:t xml:space="preserve"> </w:t>
      </w:r>
    </w:p>
    <w:p w14:paraId="60069888" w14:textId="67D6DCAE" w:rsidR="00251EC4" w:rsidRPr="00F71C33" w:rsidRDefault="00251EC4" w:rsidP="00C11034">
      <w:pPr>
        <w:rPr>
          <w:color w:val="auto"/>
        </w:rPr>
      </w:pPr>
    </w:p>
    <w:sectPr w:rsidR="00251EC4" w:rsidRPr="00F71C33">
      <w:headerReference w:type="even" r:id="rId16"/>
      <w:headerReference w:type="default" r:id="rId17"/>
      <w:footerReference w:type="even" r:id="rId18"/>
      <w:footerReference w:type="default" r:id="rId19"/>
      <w:headerReference w:type="first" r:id="rId20"/>
      <w:footerReference w:type="first" r:id="rId21"/>
      <w:pgSz w:w="12240" w:h="15840"/>
      <w:pgMar w:top="1440" w:right="1380"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0B59D" w14:textId="77777777" w:rsidR="00B00E50" w:rsidRDefault="00B00E50">
      <w:pPr>
        <w:spacing w:after="0" w:line="240" w:lineRule="auto"/>
      </w:pPr>
      <w:r>
        <w:separator/>
      </w:r>
    </w:p>
  </w:endnote>
  <w:endnote w:type="continuationSeparator" w:id="0">
    <w:p w14:paraId="75DD6114" w14:textId="77777777" w:rsidR="00B00E50" w:rsidRDefault="00B00E50">
      <w:pPr>
        <w:spacing w:after="0" w:line="240" w:lineRule="auto"/>
      </w:pPr>
      <w:r>
        <w:continuationSeparator/>
      </w:r>
    </w:p>
  </w:endnote>
  <w:endnote w:type="continuationNotice" w:id="1">
    <w:p w14:paraId="2956636E" w14:textId="77777777" w:rsidR="00B00E50" w:rsidRDefault="00B00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988F" w14:textId="77777777" w:rsidR="00251EC4" w:rsidRDefault="00AA7FB7">
    <w:pPr>
      <w:spacing w:after="0" w:line="259" w:lineRule="auto"/>
      <w:ind w:left="0" w:right="56"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0069890" w14:textId="77777777" w:rsidR="00251EC4" w:rsidRDefault="00AA7FB7">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9892" w14:textId="25AD237D" w:rsidR="00251EC4" w:rsidRPr="006860AF" w:rsidRDefault="006860AF">
    <w:pPr>
      <w:spacing w:after="0" w:line="259" w:lineRule="auto"/>
      <w:ind w:left="0" w:right="0" w:firstLine="0"/>
      <w:jc w:val="left"/>
    </w:pPr>
    <w:r>
      <w:t>Page</w:t>
    </w:r>
    <w:r w:rsidRPr="006860AF">
      <w:t xml:space="preserve"> </w:t>
    </w:r>
    <w:r>
      <w:rPr>
        <w:b/>
        <w:bCs/>
        <w:color w:val="2B579A"/>
        <w:shd w:val="clear" w:color="auto" w:fill="E6E6E6"/>
      </w:rPr>
      <w:fldChar w:fldCharType="begin"/>
    </w:r>
    <w:r>
      <w:rPr>
        <w:b/>
        <w:bCs/>
      </w:rPr>
      <w:instrText>PAGE</w:instrText>
    </w:r>
    <w:r w:rsidRPr="006860AF">
      <w:rPr>
        <w:b/>
        <w:bCs/>
      </w:rPr>
      <w:instrText xml:space="preserve">  \* </w:instrText>
    </w:r>
    <w:r>
      <w:rPr>
        <w:b/>
        <w:bCs/>
      </w:rPr>
      <w:instrText>Arabic</w:instrText>
    </w:r>
    <w:r w:rsidRPr="006860AF">
      <w:rPr>
        <w:b/>
        <w:bCs/>
      </w:rPr>
      <w:instrText xml:space="preserve">  \* </w:instrText>
    </w:r>
    <w:r>
      <w:rPr>
        <w:b/>
        <w:bCs/>
      </w:rPr>
      <w:instrText>MERGEFORMAT</w:instrText>
    </w:r>
    <w:r>
      <w:rPr>
        <w:b/>
        <w:bCs/>
        <w:color w:val="2B579A"/>
        <w:shd w:val="clear" w:color="auto" w:fill="E6E6E6"/>
      </w:rPr>
      <w:fldChar w:fldCharType="separate"/>
    </w:r>
    <w:r w:rsidR="00C7709F">
      <w:rPr>
        <w:b/>
        <w:bCs/>
        <w:noProof/>
      </w:rPr>
      <w:t>5</w:t>
    </w:r>
    <w:r>
      <w:rPr>
        <w:b/>
        <w:bCs/>
        <w:color w:val="2B579A"/>
        <w:shd w:val="clear" w:color="auto" w:fill="E6E6E6"/>
      </w:rPr>
      <w:fldChar w:fldCharType="end"/>
    </w:r>
    <w:r w:rsidRPr="006860AF">
      <w:t xml:space="preserve"> </w:t>
    </w:r>
    <w:r>
      <w:t>of</w:t>
    </w:r>
    <w:r w:rsidRPr="006860AF">
      <w:t xml:space="preserve"> </w:t>
    </w:r>
    <w:r>
      <w:rPr>
        <w:b/>
        <w:bCs/>
        <w:color w:val="2B579A"/>
        <w:shd w:val="clear" w:color="auto" w:fill="E6E6E6"/>
      </w:rPr>
      <w:fldChar w:fldCharType="begin"/>
    </w:r>
    <w:r>
      <w:rPr>
        <w:b/>
        <w:bCs/>
      </w:rPr>
      <w:instrText>NUMPAGES</w:instrText>
    </w:r>
    <w:r w:rsidRPr="006860AF">
      <w:rPr>
        <w:b/>
        <w:bCs/>
      </w:rPr>
      <w:instrText xml:space="preserve">  \* </w:instrText>
    </w:r>
    <w:r>
      <w:rPr>
        <w:b/>
        <w:bCs/>
      </w:rPr>
      <w:instrText>Arabic</w:instrText>
    </w:r>
    <w:r w:rsidRPr="006860AF">
      <w:rPr>
        <w:b/>
        <w:bCs/>
      </w:rPr>
      <w:instrText xml:space="preserve">  \* </w:instrText>
    </w:r>
    <w:r>
      <w:rPr>
        <w:b/>
        <w:bCs/>
      </w:rPr>
      <w:instrText>MERGEFORMAT</w:instrText>
    </w:r>
    <w:r>
      <w:rPr>
        <w:b/>
        <w:bCs/>
        <w:color w:val="2B579A"/>
        <w:shd w:val="clear" w:color="auto" w:fill="E6E6E6"/>
      </w:rPr>
      <w:fldChar w:fldCharType="separate"/>
    </w:r>
    <w:r w:rsidR="00C7709F">
      <w:rPr>
        <w:b/>
        <w:bCs/>
        <w:noProof/>
      </w:rPr>
      <w:t>5</w:t>
    </w:r>
    <w:r>
      <w:rPr>
        <w:b/>
        <w:bCs/>
        <w:color w:val="2B579A"/>
        <w:shd w:val="clear" w:color="auto" w:fill="E6E6E6"/>
      </w:rPr>
      <w:fldChar w:fldCharType="end"/>
    </w:r>
    <w:r>
      <w:ptab w:relativeTo="margin" w:alignment="center" w:leader="none"/>
    </w:r>
    <w:r>
      <w:t xml:space="preserve">Effective Date: </w:t>
    </w:r>
    <w:r w:rsidR="001359B1" w:rsidRPr="001359B1">
      <w:t>15/04/2020</w:t>
    </w:r>
    <w:r w:rsidR="001359B1" w:rsidRPr="001359B1">
      <w:t xml:space="preserve"> </w:t>
    </w:r>
    <w:r>
      <w:ptab w:relativeTo="margin" w:alignment="right" w:leader="none"/>
    </w:r>
    <w:r>
      <w:t xml:space="preserve">Version #: </w:t>
    </w:r>
    <w:sdt>
      <w:sdtPr>
        <w:rPr>
          <w:color w:val="2B579A"/>
          <w:shd w:val="clear" w:color="auto" w:fill="E6E6E6"/>
        </w:rPr>
        <w:alias w:val="POPPRefItemVersion"/>
        <w:tag w:val="UNDP_POPP_REFITEM_VERSION"/>
        <w:id w:val="671383117"/>
        <w:placeholder>
          <w:docPart w:val="B2958A727929423AAB608FF179E1B7F2"/>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3BC02EBB-88FD-4D6B-9658-C07BE2C73D39}"/>
        <w:text/>
      </w:sdtPr>
      <w:sdtEndPr>
        <w:rPr>
          <w:color w:val="000000"/>
          <w:shd w:val="clear" w:color="auto" w:fill="auto"/>
        </w:rPr>
      </w:sdtEndPr>
      <w:sdtContent>
        <w:r w:rsidR="001359B1">
          <w:rPr>
            <w:color w:val="2B579A"/>
            <w:shd w:val="clear" w:color="auto" w:fill="E6E6E6"/>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69893" w14:textId="77777777" w:rsidR="00251EC4" w:rsidRDefault="00AA7FB7">
    <w:pPr>
      <w:spacing w:after="0" w:line="259" w:lineRule="auto"/>
      <w:ind w:left="0" w:right="56"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60069894" w14:textId="77777777" w:rsidR="00251EC4" w:rsidRDefault="00AA7FB7">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35AA6" w14:textId="77777777" w:rsidR="00B00E50" w:rsidRDefault="00B00E50">
      <w:pPr>
        <w:spacing w:after="0" w:line="240" w:lineRule="auto"/>
      </w:pPr>
      <w:r>
        <w:separator/>
      </w:r>
    </w:p>
  </w:footnote>
  <w:footnote w:type="continuationSeparator" w:id="0">
    <w:p w14:paraId="0084C28F" w14:textId="77777777" w:rsidR="00B00E50" w:rsidRDefault="00B00E50">
      <w:pPr>
        <w:spacing w:after="0" w:line="240" w:lineRule="auto"/>
      </w:pPr>
      <w:r>
        <w:continuationSeparator/>
      </w:r>
    </w:p>
  </w:footnote>
  <w:footnote w:type="continuationNotice" w:id="1">
    <w:p w14:paraId="2FE57885" w14:textId="77777777" w:rsidR="00B00E50" w:rsidRDefault="00B00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39135" w14:textId="77777777" w:rsidR="001359B1" w:rsidRDefault="00135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B5644" w14:textId="77085544" w:rsidR="006860AF" w:rsidRDefault="006860AF" w:rsidP="006860AF">
    <w:pPr>
      <w:pStyle w:val="Header"/>
      <w:jc w:val="right"/>
    </w:pPr>
    <w:r>
      <w:rPr>
        <w:noProof/>
        <w:color w:val="2B579A"/>
        <w:shd w:val="clear" w:color="auto" w:fill="E6E6E6"/>
      </w:rPr>
      <w:drawing>
        <wp:inline distT="0" distB="0" distL="0" distR="0" wp14:anchorId="2905B06E" wp14:editId="4B2E6DC6">
          <wp:extent cx="298580" cy="585963"/>
          <wp:effectExtent l="0" t="0" r="6350" b="508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r="2041" b="16642"/>
                  <a:stretch/>
                </pic:blipFill>
                <pic:spPr bwMode="auto">
                  <a:xfrm>
                    <a:off x="0" y="0"/>
                    <a:ext cx="298580" cy="585963"/>
                  </a:xfrm>
                  <a:prstGeom prst="rect">
                    <a:avLst/>
                  </a:prstGeom>
                  <a:ln>
                    <a:noFill/>
                  </a:ln>
                  <a:extLst>
                    <a:ext uri="{53640926-AAD7-44D8-BBD7-CCE9431645EC}">
                      <a14:shadowObscured xmlns:a14="http://schemas.microsoft.com/office/drawing/2010/main"/>
                    </a:ext>
                  </a:extLst>
                </pic:spPr>
              </pic:pic>
            </a:graphicData>
          </a:graphic>
        </wp:inline>
      </w:drawing>
    </w:r>
  </w:p>
  <w:p w14:paraId="1A25ED2A" w14:textId="77777777" w:rsidR="006860AF" w:rsidRDefault="00686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84B09" w14:textId="77777777" w:rsidR="001359B1" w:rsidRDefault="00135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97D8F"/>
    <w:multiLevelType w:val="hybridMultilevel"/>
    <w:tmpl w:val="48068028"/>
    <w:lvl w:ilvl="0" w:tplc="E2847BFA">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4C315A">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AE378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1B249C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BD2FA9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EF046E6">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EC855E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17643E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034CD8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3200386"/>
    <w:multiLevelType w:val="hybridMultilevel"/>
    <w:tmpl w:val="0E68322C"/>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3B5E5588"/>
    <w:multiLevelType w:val="hybridMultilevel"/>
    <w:tmpl w:val="048CE3A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3BB832F8"/>
    <w:multiLevelType w:val="hybridMultilevel"/>
    <w:tmpl w:val="277064EC"/>
    <w:lvl w:ilvl="0" w:tplc="EC9485C0">
      <w:start w:val="21"/>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0F15F6"/>
    <w:multiLevelType w:val="hybridMultilevel"/>
    <w:tmpl w:val="75E2E37E"/>
    <w:lvl w:ilvl="0" w:tplc="DB641352">
      <w:start w:val="1"/>
      <w:numFmt w:val="lowerLetter"/>
      <w:lvlText w:val="%1)"/>
      <w:lvlJc w:val="left"/>
      <w:pPr>
        <w:ind w:left="144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086A0C76">
      <w:start w:val="1"/>
      <w:numFmt w:val="lowerLetter"/>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A657CA">
      <w:start w:val="1"/>
      <w:numFmt w:val="lowerRoman"/>
      <w:lvlText w:val="%3"/>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328FC4">
      <w:start w:val="1"/>
      <w:numFmt w:val="decimal"/>
      <w:lvlText w:val="%4"/>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14EEC6">
      <w:start w:val="1"/>
      <w:numFmt w:val="lowerLetter"/>
      <w:lvlText w:val="%5"/>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5ACE9E">
      <w:start w:val="1"/>
      <w:numFmt w:val="lowerRoman"/>
      <w:lvlText w:val="%6"/>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A87822">
      <w:start w:val="1"/>
      <w:numFmt w:val="decimal"/>
      <w:lvlText w:val="%7"/>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0E96E4">
      <w:start w:val="1"/>
      <w:numFmt w:val="lowerLetter"/>
      <w:lvlText w:val="%8"/>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8ABB20">
      <w:start w:val="1"/>
      <w:numFmt w:val="lowerRoman"/>
      <w:lvlText w:val="%9"/>
      <w:lvlJc w:val="left"/>
      <w:pPr>
        <w:ind w:left="7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38E360A"/>
    <w:multiLevelType w:val="hybridMultilevel"/>
    <w:tmpl w:val="DC38EBBC"/>
    <w:lvl w:ilvl="0" w:tplc="0FC09AAC">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B635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A4884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C0AF5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E6F97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36886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CAE8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001B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8CE5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4B4C02"/>
    <w:multiLevelType w:val="hybridMultilevel"/>
    <w:tmpl w:val="A9D85778"/>
    <w:lvl w:ilvl="0" w:tplc="8E222D2A">
      <w:start w:val="1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569FE4">
      <w:start w:val="1"/>
      <w:numFmt w:val="lowerLetter"/>
      <w:lvlText w:val="%2)"/>
      <w:lvlJc w:val="left"/>
      <w:pPr>
        <w:ind w:left="145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2" w:tplc="A190BDC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96601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22E97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369CD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D646D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020784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F2632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5872E56"/>
    <w:multiLevelType w:val="hybridMultilevel"/>
    <w:tmpl w:val="EA66CC62"/>
    <w:lvl w:ilvl="0" w:tplc="62DE49EC">
      <w:start w:val="1"/>
      <w:numFmt w:val="lowerLetter"/>
      <w:lvlText w:val="%1)"/>
      <w:lvlJc w:val="left"/>
      <w:pPr>
        <w:ind w:left="149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C78E133C">
      <w:start w:val="1"/>
      <w:numFmt w:val="lowerLetter"/>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9ED012">
      <w:start w:val="1"/>
      <w:numFmt w:val="lowerRoman"/>
      <w:lvlText w:val="%3"/>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3A72AE">
      <w:start w:val="1"/>
      <w:numFmt w:val="decimal"/>
      <w:lvlText w:val="%4"/>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712227E">
      <w:start w:val="1"/>
      <w:numFmt w:val="lowerLetter"/>
      <w:lvlText w:val="%5"/>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E4219D6">
      <w:start w:val="1"/>
      <w:numFmt w:val="lowerRoman"/>
      <w:lvlText w:val="%6"/>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FC0610">
      <w:start w:val="1"/>
      <w:numFmt w:val="decimal"/>
      <w:lvlText w:val="%7"/>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5898D2">
      <w:start w:val="1"/>
      <w:numFmt w:val="lowerLetter"/>
      <w:lvlText w:val="%8"/>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88ACD2">
      <w:start w:val="1"/>
      <w:numFmt w:val="lowerRoman"/>
      <w:lvlText w:val="%9"/>
      <w:lvlJc w:val="left"/>
      <w:pPr>
        <w:ind w:left="7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FC230F0"/>
    <w:multiLevelType w:val="hybridMultilevel"/>
    <w:tmpl w:val="9A24D5BA"/>
    <w:lvl w:ilvl="0" w:tplc="BF384B2E">
      <w:start w:val="1"/>
      <w:numFmt w:val="lowerLetter"/>
      <w:lvlText w:val="%1)"/>
      <w:lvlJc w:val="left"/>
      <w:pPr>
        <w:ind w:left="1440"/>
      </w:pPr>
      <w:rPr>
        <w:rFonts w:ascii="Calibri" w:eastAsia="Calibri" w:hAnsi="Calibri" w:cs="Calibri"/>
        <w:b w:val="0"/>
        <w:i w:val="0"/>
        <w:strike w:val="0"/>
        <w:dstrike w:val="0"/>
        <w:color w:val="000000"/>
        <w:sz w:val="22"/>
        <w:szCs w:val="20"/>
        <w:u w:val="none" w:color="000000"/>
        <w:bdr w:val="none" w:sz="0" w:space="0" w:color="auto"/>
        <w:shd w:val="clear" w:color="auto" w:fill="auto"/>
        <w:vertAlign w:val="baseline"/>
      </w:rPr>
    </w:lvl>
    <w:lvl w:ilvl="1" w:tplc="170EC100">
      <w:start w:val="1"/>
      <w:numFmt w:val="lowerLetter"/>
      <w:lvlText w:val="%2"/>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E28958">
      <w:start w:val="1"/>
      <w:numFmt w:val="lowerRoman"/>
      <w:lvlText w:val="%3"/>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88072E">
      <w:start w:val="1"/>
      <w:numFmt w:val="decimal"/>
      <w:lvlText w:val="%4"/>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92B198">
      <w:start w:val="1"/>
      <w:numFmt w:val="lowerLetter"/>
      <w:lvlText w:val="%5"/>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346630">
      <w:start w:val="1"/>
      <w:numFmt w:val="lowerRoman"/>
      <w:lvlText w:val="%6"/>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A2A524">
      <w:start w:val="1"/>
      <w:numFmt w:val="decimal"/>
      <w:lvlText w:val="%7"/>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EAC14A">
      <w:start w:val="1"/>
      <w:numFmt w:val="lowerLetter"/>
      <w:lvlText w:val="%8"/>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54458C">
      <w:start w:val="1"/>
      <w:numFmt w:val="lowerRoman"/>
      <w:lvlText w:val="%9"/>
      <w:lvlJc w:val="left"/>
      <w:pPr>
        <w:ind w:left="72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003508251">
    <w:abstractNumId w:val="7"/>
  </w:num>
  <w:num w:numId="2" w16cid:durableId="1755467514">
    <w:abstractNumId w:val="4"/>
  </w:num>
  <w:num w:numId="3" w16cid:durableId="344600457">
    <w:abstractNumId w:val="0"/>
  </w:num>
  <w:num w:numId="4" w16cid:durableId="771433390">
    <w:abstractNumId w:val="5"/>
  </w:num>
  <w:num w:numId="5" w16cid:durableId="1574774344">
    <w:abstractNumId w:val="6"/>
  </w:num>
  <w:num w:numId="6" w16cid:durableId="1501968540">
    <w:abstractNumId w:val="8"/>
  </w:num>
  <w:num w:numId="7" w16cid:durableId="648829169">
    <w:abstractNumId w:val="1"/>
  </w:num>
  <w:num w:numId="8" w16cid:durableId="1232815812">
    <w:abstractNumId w:val="2"/>
  </w:num>
  <w:num w:numId="9" w16cid:durableId="340141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2MLAwNzUxNTQwMjZT0lEKTi0uzszPAykwrAUAx/lCXCwAAAA="/>
  </w:docVars>
  <w:rsids>
    <w:rsidRoot w:val="00251EC4"/>
    <w:rsid w:val="00044B07"/>
    <w:rsid w:val="00053BD5"/>
    <w:rsid w:val="000D5FBA"/>
    <w:rsid w:val="000F2E02"/>
    <w:rsid w:val="0013103F"/>
    <w:rsid w:val="00133A7A"/>
    <w:rsid w:val="001359B1"/>
    <w:rsid w:val="001435AF"/>
    <w:rsid w:val="00154DB3"/>
    <w:rsid w:val="0018591C"/>
    <w:rsid w:val="00195DAF"/>
    <w:rsid w:val="001D5799"/>
    <w:rsid w:val="00251EC4"/>
    <w:rsid w:val="002536DA"/>
    <w:rsid w:val="00257EA5"/>
    <w:rsid w:val="00261AB4"/>
    <w:rsid w:val="002D4C9D"/>
    <w:rsid w:val="00307BA7"/>
    <w:rsid w:val="00353193"/>
    <w:rsid w:val="003756F0"/>
    <w:rsid w:val="00382360"/>
    <w:rsid w:val="003C4E6C"/>
    <w:rsid w:val="003E3620"/>
    <w:rsid w:val="003F4204"/>
    <w:rsid w:val="0043461C"/>
    <w:rsid w:val="004426F6"/>
    <w:rsid w:val="00460499"/>
    <w:rsid w:val="004759E6"/>
    <w:rsid w:val="004A311C"/>
    <w:rsid w:val="004B726B"/>
    <w:rsid w:val="005100C1"/>
    <w:rsid w:val="0051615C"/>
    <w:rsid w:val="00523089"/>
    <w:rsid w:val="00531D4C"/>
    <w:rsid w:val="00532E36"/>
    <w:rsid w:val="005518CC"/>
    <w:rsid w:val="005553C9"/>
    <w:rsid w:val="00586556"/>
    <w:rsid w:val="005A0CB6"/>
    <w:rsid w:val="005C1CC9"/>
    <w:rsid w:val="005C7BB0"/>
    <w:rsid w:val="00625D1B"/>
    <w:rsid w:val="00665AAA"/>
    <w:rsid w:val="006860AF"/>
    <w:rsid w:val="00690433"/>
    <w:rsid w:val="00750581"/>
    <w:rsid w:val="00757818"/>
    <w:rsid w:val="00811D68"/>
    <w:rsid w:val="008245FC"/>
    <w:rsid w:val="00832F0A"/>
    <w:rsid w:val="0083547C"/>
    <w:rsid w:val="00862C02"/>
    <w:rsid w:val="008D2BEE"/>
    <w:rsid w:val="0092668E"/>
    <w:rsid w:val="009B1EEF"/>
    <w:rsid w:val="009B5F40"/>
    <w:rsid w:val="009F1281"/>
    <w:rsid w:val="00A1590C"/>
    <w:rsid w:val="00A344C3"/>
    <w:rsid w:val="00A609E7"/>
    <w:rsid w:val="00A83B4D"/>
    <w:rsid w:val="00AA7FB7"/>
    <w:rsid w:val="00AF4A81"/>
    <w:rsid w:val="00B00E50"/>
    <w:rsid w:val="00B440E3"/>
    <w:rsid w:val="00BE1BD4"/>
    <w:rsid w:val="00BE5BE7"/>
    <w:rsid w:val="00C11034"/>
    <w:rsid w:val="00C35BF4"/>
    <w:rsid w:val="00C7709F"/>
    <w:rsid w:val="00CB1331"/>
    <w:rsid w:val="00CB4F47"/>
    <w:rsid w:val="00CE5DF6"/>
    <w:rsid w:val="00D71296"/>
    <w:rsid w:val="00DB0C13"/>
    <w:rsid w:val="00DB360A"/>
    <w:rsid w:val="00DB45A8"/>
    <w:rsid w:val="00DC180D"/>
    <w:rsid w:val="00DF7A6E"/>
    <w:rsid w:val="00DF7C67"/>
    <w:rsid w:val="00E639B8"/>
    <w:rsid w:val="00E82D87"/>
    <w:rsid w:val="00E9628C"/>
    <w:rsid w:val="00EF2B41"/>
    <w:rsid w:val="00F2184D"/>
    <w:rsid w:val="00F32F13"/>
    <w:rsid w:val="00F70657"/>
    <w:rsid w:val="00F71C33"/>
    <w:rsid w:val="00F729BA"/>
    <w:rsid w:val="00FE1CAB"/>
    <w:rsid w:val="225C3DA6"/>
    <w:rsid w:val="35E5CA45"/>
    <w:rsid w:val="5D2DA537"/>
    <w:rsid w:val="73413359"/>
    <w:rsid w:val="7716ADA3"/>
    <w:rsid w:val="7BC363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69817"/>
  <w15:docId w15:val="{D1652D30-B619-4FEB-A4D4-53D40942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right="55"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BalloonText">
    <w:name w:val="Balloon Text"/>
    <w:basedOn w:val="Normal"/>
    <w:link w:val="BalloonTextChar"/>
    <w:uiPriority w:val="99"/>
    <w:semiHidden/>
    <w:unhideWhenUsed/>
    <w:rsid w:val="003531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193"/>
    <w:rPr>
      <w:rFonts w:ascii="Tahoma" w:eastAsia="Calibri" w:hAnsi="Tahoma" w:cs="Tahoma"/>
      <w:color w:val="000000"/>
      <w:sz w:val="16"/>
      <w:szCs w:val="16"/>
    </w:rPr>
  </w:style>
  <w:style w:type="paragraph" w:styleId="Header">
    <w:name w:val="header"/>
    <w:basedOn w:val="Normal"/>
    <w:link w:val="HeaderChar"/>
    <w:uiPriority w:val="99"/>
    <w:unhideWhenUsed/>
    <w:rsid w:val="006860AF"/>
    <w:pPr>
      <w:tabs>
        <w:tab w:val="center" w:pos="4677"/>
        <w:tab w:val="right" w:pos="9355"/>
      </w:tabs>
      <w:spacing w:after="0" w:line="240" w:lineRule="auto"/>
    </w:pPr>
  </w:style>
  <w:style w:type="character" w:customStyle="1" w:styleId="HeaderChar">
    <w:name w:val="Header Char"/>
    <w:basedOn w:val="DefaultParagraphFont"/>
    <w:link w:val="Header"/>
    <w:uiPriority w:val="99"/>
    <w:rsid w:val="006860AF"/>
    <w:rPr>
      <w:rFonts w:ascii="Calibri" w:eastAsia="Calibri" w:hAnsi="Calibri" w:cs="Calibri"/>
      <w:color w:val="000000"/>
    </w:rPr>
  </w:style>
  <w:style w:type="character" w:styleId="PlaceholderText">
    <w:name w:val="Placeholder Text"/>
    <w:basedOn w:val="DefaultParagraphFont"/>
    <w:uiPriority w:val="99"/>
    <w:semiHidden/>
    <w:rsid w:val="006860AF"/>
    <w:rPr>
      <w:color w:val="808080"/>
    </w:rPr>
  </w:style>
  <w:style w:type="character" w:styleId="Hyperlink">
    <w:name w:val="Hyperlink"/>
    <w:basedOn w:val="DefaultParagraphFont"/>
    <w:uiPriority w:val="99"/>
    <w:unhideWhenUsed/>
    <w:rsid w:val="00E9628C"/>
    <w:rPr>
      <w:color w:val="0000FF" w:themeColor="hyperlink"/>
      <w:u w:val="single"/>
    </w:rPr>
  </w:style>
  <w:style w:type="character" w:styleId="FollowedHyperlink">
    <w:name w:val="FollowedHyperlink"/>
    <w:basedOn w:val="DefaultParagraphFont"/>
    <w:uiPriority w:val="99"/>
    <w:semiHidden/>
    <w:unhideWhenUsed/>
    <w:rsid w:val="00E9628C"/>
    <w:rPr>
      <w:color w:val="800080" w:themeColor="followedHyperlink"/>
      <w:u w:val="single"/>
    </w:rPr>
  </w:style>
  <w:style w:type="paragraph" w:styleId="ListParagraph">
    <w:name w:val="List Paragraph"/>
    <w:basedOn w:val="Normal"/>
    <w:uiPriority w:val="34"/>
    <w:qFormat/>
    <w:rsid w:val="00C11034"/>
    <w:pPr>
      <w:ind w:left="720"/>
      <w:contextualSpacing/>
    </w:pPr>
  </w:style>
  <w:style w:type="paragraph" w:styleId="Revision">
    <w:name w:val="Revision"/>
    <w:hidden/>
    <w:uiPriority w:val="99"/>
    <w:semiHidden/>
    <w:rsid w:val="0083547C"/>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CB1331"/>
    <w:rPr>
      <w:sz w:val="16"/>
      <w:szCs w:val="16"/>
    </w:rPr>
  </w:style>
  <w:style w:type="paragraph" w:styleId="CommentText">
    <w:name w:val="annotation text"/>
    <w:basedOn w:val="Normal"/>
    <w:link w:val="CommentTextChar"/>
    <w:uiPriority w:val="99"/>
    <w:semiHidden/>
    <w:unhideWhenUsed/>
    <w:rsid w:val="00CB1331"/>
    <w:pPr>
      <w:spacing w:line="240" w:lineRule="auto"/>
    </w:pPr>
    <w:rPr>
      <w:sz w:val="20"/>
      <w:szCs w:val="20"/>
    </w:rPr>
  </w:style>
  <w:style w:type="character" w:customStyle="1" w:styleId="CommentTextChar">
    <w:name w:val="Comment Text Char"/>
    <w:basedOn w:val="DefaultParagraphFont"/>
    <w:link w:val="CommentText"/>
    <w:uiPriority w:val="99"/>
    <w:semiHidden/>
    <w:rsid w:val="00CB133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B1331"/>
    <w:rPr>
      <w:b/>
      <w:bCs/>
    </w:rPr>
  </w:style>
  <w:style w:type="character" w:customStyle="1" w:styleId="CommentSubjectChar">
    <w:name w:val="Comment Subject Char"/>
    <w:basedOn w:val="CommentTextChar"/>
    <w:link w:val="CommentSubject"/>
    <w:uiPriority w:val="99"/>
    <w:semiHidden/>
    <w:rsid w:val="00CB1331"/>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semiHidden/>
    <w:unhideWhenUsed/>
    <w:rsid w:val="004B72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726B"/>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82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popp.undp.org/node/1073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10916"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_layouts/15/WopiFrame.aspx?sourcedoc=/UNDP_POPP_DOCUMENT_LIBRARY/ICT_Enterprise%20Solutions_Electronic%20Funds%20Transfer%20Standards_Annex%201--EFT%20Self-assessment%20Process.docx&amp;action=defaul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958A727929423AAB608FF179E1B7F2"/>
        <w:category>
          <w:name w:val="Общие"/>
          <w:gallery w:val="placeholder"/>
        </w:category>
        <w:types>
          <w:type w:val="bbPlcHdr"/>
        </w:types>
        <w:behaviors>
          <w:behavior w:val="content"/>
        </w:behaviors>
        <w:guid w:val="{29E34F41-A5F7-433D-B1A5-10A47C3E798B}"/>
      </w:docPartPr>
      <w:docPartBody>
        <w:p w:rsidR="00051D88" w:rsidRDefault="00044B07">
          <w:r w:rsidRPr="00465CC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B07"/>
    <w:rsid w:val="00044B07"/>
    <w:rsid w:val="00051D88"/>
    <w:rsid w:val="00303D67"/>
    <w:rsid w:val="003D1706"/>
    <w:rsid w:val="00470A67"/>
    <w:rsid w:val="00477056"/>
    <w:rsid w:val="00976F23"/>
    <w:rsid w:val="00A21ABE"/>
    <w:rsid w:val="00A344C3"/>
    <w:rsid w:val="00BE10BA"/>
    <w:rsid w:val="00C330A6"/>
    <w:rsid w:val="00DF04BD"/>
    <w:rsid w:val="00F3325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ecimalSymbol w:val="."/>
  <w:listSeparator w:val=","/>
  <w14:docId w14:val="0EFF3E5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4B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431</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Information and Communications Technology</TermName>
          <TermId xmlns="http://schemas.microsoft.com/office/infopath/2007/PartnerControls">0315b8b4-4625-4fae-a110-0179dd79663f</TermId>
        </TermInfo>
      </Terms>
    </l0e6ef0c43e74560bd7f3acd1f5e8571>
    <UNDP_POPP_PLANNED_REVIEWDATE xmlns="8264c5cc-ec60-4b56-8111-ce635d3d139a">2024-12-30T23:00:00+00:00</UNDP_POPP_PLANNED_REVIEWDATE>
    <UNDP_POPP_LASTMODIFIED xmlns="8264c5cc-ec60-4b56-8111-ce635d3d139a" xsi:nil="true"/>
    <UNDP_POPP_REJECT_COMMENTS xmlns="8264c5cc-ec60-4b56-8111-ce635d3d139a" xsi:nil="true"/>
    <DLCPolicyLabelValue xmlns="e560140e-7b2f-4392-90df-e7567e3021a3">Effective Date: 15/04/2020                                                Version #: 7</DLCPolicyLabelValue>
    <UNDP_POPP_EFFECTIVEDATE xmlns="8264c5cc-ec60-4b56-8111-ce635d3d139a">2020-04-14T22:00:00+00:00</UNDP_POPP_EFFECTIVEDATE>
    <UNDP_POPP_REFITEM_VERSION xmlns="8264c5cc-ec60-4b56-8111-ce635d3d139a">7</UNDP_POPP_REFITEM_VERSION>
    <UNDP_POPP_FILEVERSION xmlns="8264c5cc-ec60-4b56-8111-ce635d3d139a" xsi:nil="true"/>
    <UNDP_POPP_ISACTIVE xmlns="8264c5cc-ec60-4b56-8111-ce635d3d139a">true</UNDP_POPP_ISACTIVE>
    <UNDP_POPP_TITLE_EN xmlns="8264c5cc-ec60-4b56-8111-ce635d3d139a">Electronic Funds Transfer Standards</UNDP_POPP_TITLE_EN>
    <DLCPolicyLabelLock xmlns="e560140e-7b2f-4392-90df-e7567e3021a3" xsi:nil="true"/>
    <DLCPolicyLabelClientValue xmlns="e560140e-7b2f-4392-90df-e7567e3021a3">Effective Date: 15/04/2020                                                Version #: 6.0</DLCPolicyLabelClientValue>
    <UNDP_POPP_BUSINESSUNITID_HIDDEN xmlns="8264c5cc-ec60-4b56-8111-ce635d3d139a" xsi:nil="true"/>
    <_dlc_DocId xmlns="8264c5cc-ec60-4b56-8111-ce635d3d139a">POPP-11-3920</_dlc_DocId>
    <_dlc_DocIdUrl xmlns="8264c5cc-ec60-4b56-8111-ce635d3d139a">
      <Url>https://popp.undp.org/_layouts/15/DocIdRedir.aspx?ID=POPP-11-3920</Url>
      <Description>POPP-11-3920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F23EA0A-9EF2-4CE0-BA4E-44578265A4F3}">
  <ds:schemaRefs>
    <ds:schemaRef ds:uri="office.server.policy"/>
  </ds:schemaRefs>
</ds:datastoreItem>
</file>

<file path=customXml/itemProps2.xml><?xml version="1.0" encoding="utf-8"?>
<ds:datastoreItem xmlns:ds="http://schemas.openxmlformats.org/officeDocument/2006/customXml" ds:itemID="{ED288F9A-A37E-44D3-B125-4842BD4D6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02EBB-88FD-4D6B-9658-C07BE2C73D39}">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3A5C4418-B3E8-4A38-B878-EEFCB1BA105E}">
  <ds:schemaRefs>
    <ds:schemaRef ds:uri="http://schemas.microsoft.com/sharepoint/v3/contenttype/forms"/>
  </ds:schemaRefs>
</ds:datastoreItem>
</file>

<file path=customXml/itemProps5.xml><?xml version="1.0" encoding="utf-8"?>
<ds:datastoreItem xmlns:ds="http://schemas.openxmlformats.org/officeDocument/2006/customXml" ds:itemID="{DC25F3D8-AC6F-4E7E-B917-7F745708B6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1745</Words>
  <Characters>9951</Characters>
  <Application>Microsoft Office Word</Application>
  <DocSecurity>0</DocSecurity>
  <Lines>82</Lines>
  <Paragraphs>23</Paragraphs>
  <ScaleCrop>false</ScaleCrop>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cp:lastModifiedBy>Pablo Morete</cp:lastModifiedBy>
  <cp:revision>7</cp:revision>
  <cp:lastPrinted>2016-06-22T23:28:00Z</cp:lastPrinted>
  <dcterms:created xsi:type="dcterms:W3CDTF">2023-01-08T10:03:00Z</dcterms:created>
  <dcterms:modified xsi:type="dcterms:W3CDTF">2024-08-23T10:53:00Z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a7965864-2357-4d8c-9882-1d51cd6ad37d</vt:lpwstr>
  </property>
  <property fmtid="{D5CDD505-2E9C-101B-9397-08002B2CF9AE}" pid="4" name="UNDP_POPP_BUSINESSUNIT">
    <vt:lpwstr>431;#Information and Communications Technology|0315b8b4-4625-4fae-a110-0179dd79663f</vt:lpwstr>
  </property>
  <property fmtid="{D5CDD505-2E9C-101B-9397-08002B2CF9AE}" pid="5" name="POPPBusinessProcess">
    <vt:lpwstr/>
  </property>
  <property fmtid="{D5CDD505-2E9C-101B-9397-08002B2CF9AE}" pid="6" name="GrammarlyDocumentId">
    <vt:lpwstr>c3bae722d1b90522f766e52621fe2a64cf7817019a930ac208f420af71853ec4</vt:lpwstr>
  </property>
  <property fmtid="{D5CDD505-2E9C-101B-9397-08002B2CF9AE}" pid="7" name="UNDP_POPP_BUSINESSPROCESS_HIDDEN">
    <vt:lpwstr/>
  </property>
  <property fmtid="{D5CDD505-2E9C-101B-9397-08002B2CF9AE}" pid="8" name="TaxCatchAll">
    <vt:lpwstr>431;#Information and Communications Technology|0315b8b4-4625-4fae-a110-0179dd79663f</vt:lpwstr>
  </property>
  <property fmtid="{D5CDD505-2E9C-101B-9397-08002B2CF9AE}" pid="9" name="l0e6ef0c43e74560bd7f3acd1f5e8571">
    <vt:lpwstr>Information and Communications Technology|0315b8b4-4625-4fae-a110-0179dd79663f</vt:lpwstr>
  </property>
  <property fmtid="{D5CDD505-2E9C-101B-9397-08002B2CF9AE}" pid="10" name="DLCPolicyLabelValue">
    <vt:lpwstr>Effective Date: {Effective Date}                                                Version #: {POPPRefItemVersion}</vt:lpwstr>
  </property>
</Properties>
</file>