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5373"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b/>
          <w:color w:val="000000"/>
          <w:kern w:val="0"/>
          <w:sz w:val="28"/>
          <w:lang w:val="fr-FR" w:eastAsia="en-GB"/>
          <w14:ligatures w14:val="none"/>
        </w:rPr>
        <w:t xml:space="preserve">Congé pour allaitement maternel </w:t>
      </w:r>
    </w:p>
    <w:p w14:paraId="40174C80"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b/>
          <w:color w:val="000000"/>
          <w:kern w:val="0"/>
          <w:lang w:val="fr-FR" w:eastAsia="en-GB"/>
          <w14:ligatures w14:val="none"/>
        </w:rPr>
        <w:t xml:space="preserve"> </w:t>
      </w:r>
    </w:p>
    <w:p w14:paraId="58DEAFA7" w14:textId="77777777" w:rsidR="00764910" w:rsidRPr="00764910" w:rsidRDefault="00764910" w:rsidP="00764910">
      <w:pPr>
        <w:numPr>
          <w:ilvl w:val="0"/>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Cette politique a pour but de donner aux membres du personnel qui sont mères allaitantes la possibilité d’allaiter leurs nourrissons à la reprise de service, jusqu’à ce qu’ils atteignent l’âge de deux ans. </w:t>
      </w:r>
    </w:p>
    <w:p w14:paraId="72057BBF"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 </w:t>
      </w:r>
    </w:p>
    <w:p w14:paraId="576945AC" w14:textId="77777777" w:rsidR="00764910" w:rsidRPr="00764910" w:rsidRDefault="00764910" w:rsidP="00764910">
      <w:pPr>
        <w:spacing w:after="0" w:line="20" w:lineRule="atLeast"/>
        <w:ind w:left="-5" w:hanging="10"/>
        <w:rPr>
          <w:rFonts w:ascii="Calibri" w:eastAsia="Calibri" w:hAnsi="Calibri" w:cs="Calibri"/>
          <w:color w:val="333333"/>
          <w:kern w:val="0"/>
          <w:lang w:val="fr-FR" w:eastAsia="en-GB"/>
          <w14:ligatures w14:val="none"/>
        </w:rPr>
      </w:pPr>
      <w:r w:rsidRPr="00764910">
        <w:rPr>
          <w:rFonts w:ascii="Calibri" w:eastAsia="Calibri" w:hAnsi="Calibri" w:cs="Calibri"/>
          <w:b/>
          <w:color w:val="333333"/>
          <w:kern w:val="0"/>
          <w:lang w:val="fr-FR" w:eastAsia="en-GB"/>
          <w14:ligatures w14:val="none"/>
        </w:rPr>
        <w:t>Applicabilité</w:t>
      </w:r>
      <w:r w:rsidRPr="00764910">
        <w:rPr>
          <w:rFonts w:ascii="Calibri" w:eastAsia="Calibri" w:hAnsi="Calibri" w:cs="Calibri"/>
          <w:color w:val="333333"/>
          <w:kern w:val="0"/>
          <w:lang w:val="fr-FR" w:eastAsia="en-GB"/>
          <w14:ligatures w14:val="none"/>
        </w:rPr>
        <w:t xml:space="preserve"> </w:t>
      </w:r>
    </w:p>
    <w:p w14:paraId="7CA2B7EA"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  </w:t>
      </w:r>
    </w:p>
    <w:p w14:paraId="09768372" w14:textId="77777777" w:rsidR="00764910" w:rsidRPr="00764910" w:rsidRDefault="00764910" w:rsidP="00764910">
      <w:pPr>
        <w:numPr>
          <w:ilvl w:val="0"/>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La politique s’applique à tous les membres du personnel, mères allaitantes et qui sont régies par le Statut et </w:t>
      </w:r>
      <w:proofErr w:type="gramStart"/>
      <w:r w:rsidRPr="00764910">
        <w:rPr>
          <w:rFonts w:ascii="Calibri" w:eastAsia="Calibri" w:hAnsi="Calibri" w:cs="Calibri"/>
          <w:color w:val="333333"/>
          <w:kern w:val="0"/>
          <w:lang w:val="fr-FR" w:eastAsia="en-GB"/>
          <w14:ligatures w14:val="none"/>
        </w:rPr>
        <w:t>Règlement  du</w:t>
      </w:r>
      <w:proofErr w:type="gramEnd"/>
      <w:r w:rsidRPr="00764910">
        <w:rPr>
          <w:rFonts w:ascii="Calibri" w:eastAsia="Calibri" w:hAnsi="Calibri" w:cs="Calibri"/>
          <w:color w:val="333333"/>
          <w:kern w:val="0"/>
          <w:lang w:val="fr-FR" w:eastAsia="en-GB"/>
          <w14:ligatures w14:val="none"/>
        </w:rPr>
        <w:t xml:space="preserve"> personnel des Nations Unies. </w:t>
      </w:r>
    </w:p>
    <w:p w14:paraId="229D7492"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  </w:t>
      </w:r>
    </w:p>
    <w:p w14:paraId="0D8DDBCF" w14:textId="77777777" w:rsidR="00764910" w:rsidRPr="00764910" w:rsidRDefault="00764910" w:rsidP="00764910">
      <w:pPr>
        <w:spacing w:after="0" w:line="20" w:lineRule="atLeast"/>
        <w:ind w:left="-5" w:hanging="10"/>
        <w:rPr>
          <w:rFonts w:ascii="Calibri" w:eastAsia="Calibri" w:hAnsi="Calibri" w:cs="Calibri"/>
          <w:color w:val="333333"/>
          <w:kern w:val="0"/>
          <w:lang w:val="fr-FR" w:eastAsia="en-GB"/>
          <w14:ligatures w14:val="none"/>
        </w:rPr>
      </w:pPr>
      <w:r w:rsidRPr="00764910">
        <w:rPr>
          <w:rFonts w:ascii="Calibri" w:eastAsia="Calibri" w:hAnsi="Calibri" w:cs="Calibri"/>
          <w:b/>
          <w:color w:val="333333"/>
          <w:kern w:val="0"/>
          <w:lang w:val="fr-FR" w:eastAsia="en-GB"/>
          <w14:ligatures w14:val="none"/>
        </w:rPr>
        <w:t xml:space="preserve">Conditions </w:t>
      </w:r>
    </w:p>
    <w:p w14:paraId="163654B7"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 </w:t>
      </w:r>
    </w:p>
    <w:p w14:paraId="3D5CB304" w14:textId="77777777" w:rsidR="00764910" w:rsidRPr="00764910" w:rsidRDefault="00764910" w:rsidP="00764910">
      <w:pPr>
        <w:numPr>
          <w:ilvl w:val="0"/>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Lorsqu’des mères allaitantes amènent leur nourrisson(s) au travail, elles peuvent prendre un congé pour allaiter chaque fois que le nourrisson en a besoin. Toutefois, pour des raisons de santé et de sécurité sur le lieu de travail, les membres du personnel doivent veiller à ce que leurs nourrissons ne soient pas présents au bureau à temps plein et en permanence.  </w:t>
      </w:r>
    </w:p>
    <w:p w14:paraId="284C85AF"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  </w:t>
      </w:r>
    </w:p>
    <w:p w14:paraId="1AB14D43" w14:textId="77777777" w:rsidR="00764910" w:rsidRPr="00764910" w:rsidRDefault="00764910" w:rsidP="00764910">
      <w:pPr>
        <w:numPr>
          <w:ilvl w:val="0"/>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Les membres du personnel qui sont mères allaitantes peuvent quitter le bureau jusqu’à deux fois par jour pour allaiter leur(s) nourrisson(s) ou tirer leur lait en dehors du lieu de travail. La durée maximale d’absence à ces fins est de : </w:t>
      </w:r>
    </w:p>
    <w:p w14:paraId="1EEDD025" w14:textId="77777777" w:rsidR="00764910" w:rsidRPr="00764910" w:rsidRDefault="00764910" w:rsidP="00764910">
      <w:pPr>
        <w:spacing w:after="0" w:line="20" w:lineRule="atLeast"/>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  </w:t>
      </w:r>
    </w:p>
    <w:p w14:paraId="2456D5E3" w14:textId="77777777" w:rsidR="00764910" w:rsidRPr="00764910" w:rsidRDefault="00764910" w:rsidP="00764910">
      <w:pPr>
        <w:numPr>
          <w:ilvl w:val="1"/>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Deux heures en dehors du bureau (y compris le temps mis pour le déplacement) lorsque le nourrisson a un (1) an ou moins ; </w:t>
      </w:r>
      <w:proofErr w:type="gramStart"/>
      <w:r w:rsidRPr="00764910">
        <w:rPr>
          <w:rFonts w:ascii="Calibri" w:eastAsia="Calibri" w:hAnsi="Calibri" w:cs="Calibri"/>
          <w:color w:val="333333"/>
          <w:kern w:val="0"/>
          <w:lang w:val="fr-FR" w:eastAsia="en-GB"/>
          <w14:ligatures w14:val="none"/>
        </w:rPr>
        <w:t>ou</w:t>
      </w:r>
      <w:proofErr w:type="gramEnd"/>
      <w:r w:rsidRPr="00764910">
        <w:rPr>
          <w:rFonts w:ascii="Calibri" w:eastAsia="Calibri" w:hAnsi="Calibri" w:cs="Calibri"/>
          <w:color w:val="333333"/>
          <w:kern w:val="0"/>
          <w:lang w:val="fr-FR" w:eastAsia="en-GB"/>
          <w14:ligatures w14:val="none"/>
        </w:rPr>
        <w:t xml:space="preserve"> </w:t>
      </w:r>
    </w:p>
    <w:p w14:paraId="32583304" w14:textId="77777777" w:rsidR="00764910" w:rsidRPr="00764910" w:rsidRDefault="00764910" w:rsidP="00764910">
      <w:pPr>
        <w:numPr>
          <w:ilvl w:val="1"/>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Une heure en dehors du bureau (y compris le temps mis pour le déplacement) lorsque le nourrisson a entre un (1) et deux (2) ans.</w:t>
      </w:r>
    </w:p>
    <w:p w14:paraId="7CA9FA37" w14:textId="77777777" w:rsidR="00764910" w:rsidRPr="00764910" w:rsidRDefault="00764910" w:rsidP="00764910">
      <w:pPr>
        <w:spacing w:after="0" w:line="20" w:lineRule="atLeast"/>
        <w:ind w:left="2161"/>
        <w:rPr>
          <w:rFonts w:ascii="Calibri" w:eastAsia="Calibri" w:hAnsi="Calibri" w:cs="Calibri"/>
          <w:color w:val="333333"/>
          <w:kern w:val="0"/>
          <w:lang w:val="fr-FR" w:eastAsia="en-GB"/>
          <w14:ligatures w14:val="none"/>
        </w:rPr>
      </w:pPr>
    </w:p>
    <w:p w14:paraId="1FF1010D" w14:textId="77777777" w:rsidR="00764910" w:rsidRPr="00764910" w:rsidRDefault="00764910" w:rsidP="00764910">
      <w:pPr>
        <w:numPr>
          <w:ilvl w:val="0"/>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Si une mère allaite plus d’un nourrisson, la durée maximale d’absence du bureau, comme indiqué ci-dessus peut subir une augmentation allant jusqu’à 30 minutes pour chaque nourrisson en sus. </w:t>
      </w:r>
    </w:p>
    <w:p w14:paraId="7BC206F1" w14:textId="77777777" w:rsidR="00764910" w:rsidRPr="00764910" w:rsidRDefault="00764910" w:rsidP="00764910">
      <w:pPr>
        <w:spacing w:after="0" w:line="20" w:lineRule="atLeast"/>
        <w:ind w:left="720"/>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 </w:t>
      </w:r>
    </w:p>
    <w:p w14:paraId="5D9146BB" w14:textId="77777777" w:rsidR="00764910" w:rsidRPr="00764910" w:rsidRDefault="00764910" w:rsidP="00764910">
      <w:pPr>
        <w:numPr>
          <w:ilvl w:val="0"/>
          <w:numId w:val="1"/>
        </w:numPr>
        <w:spacing w:after="4" w:line="20" w:lineRule="atLeast"/>
        <w:ind w:hanging="360"/>
        <w:jc w:val="both"/>
        <w:rPr>
          <w:rFonts w:ascii="Calibri" w:eastAsia="Calibri" w:hAnsi="Calibri" w:cs="Calibri"/>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Si un membre du personnel excède les délais prescrits, elle doit combler la différence. </w:t>
      </w:r>
    </w:p>
    <w:p w14:paraId="29536574" w14:textId="77777777" w:rsidR="00764910" w:rsidRPr="00764910" w:rsidRDefault="00764910" w:rsidP="00764910">
      <w:pPr>
        <w:spacing w:after="0" w:line="20" w:lineRule="atLeast"/>
        <w:ind w:left="720" w:hanging="370"/>
        <w:contextualSpacing/>
        <w:jc w:val="both"/>
        <w:rPr>
          <w:rFonts w:ascii="Calibri" w:eastAsia="Calibri" w:hAnsi="Calibri" w:cs="Calibri"/>
          <w:color w:val="333333"/>
          <w:kern w:val="0"/>
          <w:lang w:val="fr-FR" w:eastAsia="en-GB"/>
          <w14:ligatures w14:val="none"/>
        </w:rPr>
      </w:pPr>
    </w:p>
    <w:p w14:paraId="7F67CDBB" w14:textId="77777777" w:rsidR="00764910" w:rsidRPr="00764910" w:rsidRDefault="00764910" w:rsidP="00764910">
      <w:pPr>
        <w:spacing w:after="0" w:line="20" w:lineRule="atLeast"/>
        <w:ind w:left="-5" w:hanging="10"/>
        <w:rPr>
          <w:rFonts w:ascii="Calibri" w:eastAsia="Calibri" w:hAnsi="Calibri" w:cs="Arial"/>
          <w:b/>
          <w:bCs/>
          <w:iCs/>
          <w:color w:val="333333"/>
          <w:kern w:val="0"/>
          <w:lang w:val="fr-FR" w:eastAsia="en-GB"/>
          <w14:ligatures w14:val="none"/>
        </w:rPr>
      </w:pPr>
      <w:r w:rsidRPr="00764910">
        <w:rPr>
          <w:rFonts w:ascii="Calibri" w:eastAsia="Calibri" w:hAnsi="Calibri" w:cs="Calibri"/>
          <w:b/>
          <w:color w:val="333333"/>
          <w:kern w:val="0"/>
          <w:lang w:val="fr-FR" w:eastAsia="en-GB"/>
          <w14:ligatures w14:val="none"/>
        </w:rPr>
        <w:t>L’allaitement pendant un voyage de mission</w:t>
      </w:r>
    </w:p>
    <w:p w14:paraId="4C4C80C9" w14:textId="77777777" w:rsidR="00764910" w:rsidRPr="00764910" w:rsidRDefault="00764910" w:rsidP="00764910">
      <w:pPr>
        <w:shd w:val="clear" w:color="auto" w:fill="FFFFFF"/>
        <w:spacing w:after="0" w:line="20" w:lineRule="atLeast"/>
        <w:ind w:left="730" w:hanging="370"/>
        <w:jc w:val="both"/>
        <w:textAlignment w:val="top"/>
        <w:rPr>
          <w:rFonts w:ascii="Calibri" w:eastAsia="Calibri" w:hAnsi="Calibri" w:cs="Arial"/>
          <w:color w:val="333333"/>
          <w:kern w:val="0"/>
          <w:lang w:val="fr-FR" w:eastAsia="en-GB"/>
          <w14:ligatures w14:val="none"/>
        </w:rPr>
      </w:pPr>
    </w:p>
    <w:p w14:paraId="2DF5709E" w14:textId="77777777" w:rsidR="00764910" w:rsidRPr="00764910" w:rsidRDefault="00764910" w:rsidP="00764910">
      <w:pPr>
        <w:numPr>
          <w:ilvl w:val="0"/>
          <w:numId w:val="1"/>
        </w:numPr>
        <w:shd w:val="clear" w:color="auto" w:fill="FFFFFF"/>
        <w:spacing w:after="0" w:line="20" w:lineRule="atLeast"/>
        <w:ind w:hanging="360"/>
        <w:contextualSpacing/>
        <w:jc w:val="both"/>
        <w:textAlignment w:val="top"/>
        <w:rPr>
          <w:rFonts w:ascii="Calibri" w:eastAsia="Times New Roman" w:hAnsi="Calibri" w:cs="Arial"/>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Le PNUD verse une somme forfaitaire pour aider à couvrir les frais de déplacement pour l’allaitement des nourrissons de moins de deux ans et qui accompagnent leurs mères en voyage de mission officiel. La somme forfaitaire par enfant est équivalente à : </w:t>
      </w:r>
    </w:p>
    <w:p w14:paraId="3BEE2FD2" w14:textId="77777777" w:rsidR="00764910" w:rsidRPr="00764910" w:rsidRDefault="00764910" w:rsidP="00764910">
      <w:pPr>
        <w:shd w:val="clear" w:color="auto" w:fill="FFFFFF"/>
        <w:spacing w:after="4" w:line="20" w:lineRule="atLeast"/>
        <w:ind w:left="720" w:hanging="370"/>
        <w:contextualSpacing/>
        <w:jc w:val="both"/>
        <w:textAlignment w:val="top"/>
        <w:rPr>
          <w:rFonts w:ascii="Calibri" w:eastAsia="Times New Roman" w:hAnsi="Calibri" w:cs="Arial"/>
          <w:color w:val="333333"/>
          <w:kern w:val="0"/>
          <w:sz w:val="10"/>
          <w:szCs w:val="10"/>
          <w:lang w:val="fr-FR" w:eastAsia="en-GB"/>
          <w14:ligatures w14:val="none"/>
        </w:rPr>
      </w:pPr>
    </w:p>
    <w:p w14:paraId="3BAD5DA3" w14:textId="77777777" w:rsidR="00764910" w:rsidRPr="00764910" w:rsidRDefault="00764910" w:rsidP="00764910">
      <w:pPr>
        <w:numPr>
          <w:ilvl w:val="0"/>
          <w:numId w:val="2"/>
        </w:numPr>
        <w:shd w:val="clear" w:color="auto" w:fill="FFFFFF"/>
        <w:spacing w:after="0" w:line="20" w:lineRule="atLeast"/>
        <w:contextualSpacing/>
        <w:jc w:val="both"/>
        <w:textAlignment w:val="top"/>
        <w:rPr>
          <w:rFonts w:ascii="Calibri" w:eastAsia="Times New Roman" w:hAnsi="Calibri" w:cs="Arial"/>
          <w:color w:val="333333"/>
          <w:kern w:val="0"/>
          <w:lang w:val="fr-FR" w:eastAsia="en-GB"/>
          <w14:ligatures w14:val="none"/>
        </w:rPr>
      </w:pPr>
      <w:r w:rsidRPr="00764910">
        <w:rPr>
          <w:rFonts w:ascii="Calibri" w:eastAsia="Calibri" w:hAnsi="Calibri" w:cs="Calibri"/>
          <w:color w:val="333333"/>
          <w:kern w:val="0"/>
          <w:lang w:val="fr-FR" w:eastAsia="en-GB"/>
          <w14:ligatures w14:val="none"/>
        </w:rPr>
        <w:t>10 % du coût du billet du membre du personnel, plus</w:t>
      </w:r>
    </w:p>
    <w:p w14:paraId="04EE0199" w14:textId="77777777" w:rsidR="00764910" w:rsidRPr="00764910" w:rsidRDefault="00764910" w:rsidP="00764910">
      <w:pPr>
        <w:numPr>
          <w:ilvl w:val="0"/>
          <w:numId w:val="2"/>
        </w:numPr>
        <w:shd w:val="clear" w:color="auto" w:fill="FFFFFF"/>
        <w:spacing w:after="0" w:line="20" w:lineRule="atLeast"/>
        <w:contextualSpacing/>
        <w:jc w:val="both"/>
        <w:textAlignment w:val="top"/>
        <w:rPr>
          <w:rFonts w:ascii="Calibri" w:eastAsia="Times New Roman" w:hAnsi="Calibri" w:cs="Arial"/>
          <w:color w:val="333333"/>
          <w:kern w:val="0"/>
          <w:lang w:val="fr-FR" w:eastAsia="en-GB"/>
          <w14:ligatures w14:val="none"/>
        </w:rPr>
      </w:pPr>
      <w:r w:rsidRPr="00764910">
        <w:rPr>
          <w:rFonts w:ascii="Calibri" w:eastAsia="Calibri" w:hAnsi="Calibri" w:cs="Calibri"/>
          <w:color w:val="333333"/>
          <w:kern w:val="0"/>
          <w:lang w:val="fr-FR" w:eastAsia="en-GB"/>
          <w14:ligatures w14:val="none"/>
        </w:rPr>
        <w:t>10 % de l’indemnité journalière de subsistance du membre du personnel</w:t>
      </w:r>
    </w:p>
    <w:p w14:paraId="39BFF3B8" w14:textId="77777777" w:rsidR="00764910" w:rsidRPr="00764910" w:rsidRDefault="00764910" w:rsidP="00764910">
      <w:pPr>
        <w:shd w:val="clear" w:color="auto" w:fill="FFFFFF"/>
        <w:spacing w:after="4" w:line="20" w:lineRule="atLeast"/>
        <w:ind w:left="1080" w:hanging="370"/>
        <w:contextualSpacing/>
        <w:jc w:val="both"/>
        <w:textAlignment w:val="top"/>
        <w:rPr>
          <w:rFonts w:ascii="Calibri" w:eastAsia="Times New Roman" w:hAnsi="Calibri" w:cs="Arial"/>
          <w:color w:val="333333"/>
          <w:kern w:val="0"/>
          <w:lang w:val="fr-FR" w:eastAsia="en-GB"/>
          <w14:ligatures w14:val="none"/>
        </w:rPr>
      </w:pPr>
    </w:p>
    <w:p w14:paraId="13F5A8F9" w14:textId="77777777" w:rsidR="00764910" w:rsidRPr="00764910" w:rsidRDefault="00764910" w:rsidP="00764910">
      <w:pPr>
        <w:numPr>
          <w:ilvl w:val="0"/>
          <w:numId w:val="1"/>
        </w:numPr>
        <w:shd w:val="clear" w:color="auto" w:fill="FFFFFF"/>
        <w:spacing w:after="0" w:line="20" w:lineRule="atLeast"/>
        <w:ind w:hanging="360"/>
        <w:contextualSpacing/>
        <w:jc w:val="both"/>
        <w:textAlignment w:val="top"/>
        <w:rPr>
          <w:rFonts w:ascii="Calibri" w:eastAsia="Times New Roman" w:hAnsi="Calibri" w:cs="Arial"/>
          <w:color w:val="333333"/>
          <w:kern w:val="0"/>
          <w:lang w:val="fr-FR" w:eastAsia="en-GB"/>
          <w14:ligatures w14:val="none"/>
        </w:rPr>
      </w:pPr>
      <w:r w:rsidRPr="00764910">
        <w:rPr>
          <w:rFonts w:ascii="Calibri" w:eastAsia="Calibri" w:hAnsi="Calibri" w:cs="Calibri"/>
          <w:color w:val="333333"/>
          <w:kern w:val="0"/>
          <w:lang w:val="fr-FR" w:eastAsia="en-GB"/>
          <w14:ligatures w14:val="none"/>
        </w:rPr>
        <w:t xml:space="preserve">Aucune somme forfaitaire ne sera versée pour une nourrice ou lorsqu’un membre du personnel se rend à un lieu d’affectation famille non-autorisé. </w:t>
      </w:r>
    </w:p>
    <w:p w14:paraId="526004BD" w14:textId="77777777" w:rsidR="00764910" w:rsidRPr="00764910" w:rsidRDefault="00764910" w:rsidP="00764910">
      <w:pPr>
        <w:shd w:val="clear" w:color="auto" w:fill="FFFFFF"/>
        <w:spacing w:after="0" w:line="20" w:lineRule="atLeast"/>
        <w:ind w:left="705"/>
        <w:contextualSpacing/>
        <w:jc w:val="both"/>
        <w:textAlignment w:val="top"/>
        <w:rPr>
          <w:rFonts w:ascii="Calibri" w:eastAsia="Times New Roman" w:hAnsi="Calibri" w:cs="Arial"/>
          <w:color w:val="333333"/>
          <w:kern w:val="0"/>
          <w:lang w:val="fr-FR" w:eastAsia="en-GB"/>
          <w14:ligatures w14:val="none"/>
        </w:rPr>
      </w:pPr>
    </w:p>
    <w:p w14:paraId="48A2ADE9" w14:textId="77777777" w:rsidR="00764910" w:rsidRPr="00764910" w:rsidRDefault="00764910" w:rsidP="00764910">
      <w:pPr>
        <w:numPr>
          <w:ilvl w:val="0"/>
          <w:numId w:val="1"/>
        </w:numPr>
        <w:shd w:val="clear" w:color="auto" w:fill="FFFFFF"/>
        <w:spacing w:after="0" w:line="20" w:lineRule="atLeast"/>
        <w:ind w:hanging="360"/>
        <w:contextualSpacing/>
        <w:jc w:val="both"/>
        <w:textAlignment w:val="top"/>
        <w:rPr>
          <w:rFonts w:ascii="Calibri" w:eastAsia="Times New Roman" w:hAnsi="Calibri" w:cs="Arial"/>
          <w:color w:val="333333"/>
          <w:kern w:val="0"/>
          <w:lang w:val="fr-FR" w:eastAsia="en-GB"/>
          <w14:ligatures w14:val="none"/>
        </w:rPr>
      </w:pPr>
      <w:r w:rsidRPr="00764910">
        <w:rPr>
          <w:rFonts w:ascii="Calibri" w:eastAsia="Calibri" w:hAnsi="Calibri" w:cs="Calibri"/>
          <w:color w:val="333333"/>
          <w:kern w:val="0"/>
          <w:lang w:val="fr-FR" w:eastAsia="en-GB"/>
          <w14:ligatures w14:val="none"/>
        </w:rPr>
        <w:lastRenderedPageBreak/>
        <w:t>La somme forfaitaire est débitée de la même source de financement couvrant les frais de déplacement et doit être demandée dans le cadre de la demande d’autorisation de déplacement.</w:t>
      </w:r>
    </w:p>
    <w:p w14:paraId="23F6A906" w14:textId="77777777" w:rsidR="00764910" w:rsidRPr="00764910" w:rsidRDefault="00764910" w:rsidP="00764910">
      <w:pPr>
        <w:spacing w:after="4" w:line="250" w:lineRule="auto"/>
        <w:ind w:left="720" w:hanging="370"/>
        <w:contextualSpacing/>
        <w:jc w:val="both"/>
        <w:rPr>
          <w:rFonts w:ascii="Calibri" w:eastAsia="Times New Roman" w:hAnsi="Calibri" w:cs="Arial"/>
          <w:color w:val="333333"/>
          <w:kern w:val="0"/>
          <w:lang w:val="fr-FR" w:eastAsia="en-GB"/>
          <w14:ligatures w14:val="none"/>
        </w:rPr>
      </w:pPr>
    </w:p>
    <w:p w14:paraId="48BF1BCD" w14:textId="77777777" w:rsidR="00764910" w:rsidRPr="00764910" w:rsidRDefault="00764910" w:rsidP="00764910">
      <w:pPr>
        <w:shd w:val="clear" w:color="auto" w:fill="FFFFFF"/>
        <w:spacing w:after="0" w:line="20" w:lineRule="atLeast"/>
        <w:ind w:left="730" w:hanging="370"/>
        <w:jc w:val="both"/>
        <w:textAlignment w:val="top"/>
        <w:rPr>
          <w:rFonts w:ascii="Calibri" w:eastAsia="Times New Roman" w:hAnsi="Calibri" w:cs="Arial"/>
          <w:color w:val="333333"/>
          <w:kern w:val="0"/>
          <w:lang w:val="fr-FR" w:eastAsia="en-GB"/>
          <w14:ligatures w14:val="none"/>
        </w:rPr>
      </w:pPr>
    </w:p>
    <w:p w14:paraId="669A7265" w14:textId="77777777" w:rsidR="00764910" w:rsidRPr="00764910" w:rsidRDefault="00764910" w:rsidP="00764910">
      <w:pPr>
        <w:shd w:val="clear" w:color="auto" w:fill="FFFFFF"/>
        <w:spacing w:after="0" w:line="20" w:lineRule="atLeast"/>
        <w:ind w:left="730" w:hanging="370"/>
        <w:jc w:val="both"/>
        <w:textAlignment w:val="top"/>
        <w:rPr>
          <w:rFonts w:ascii="Calibri" w:eastAsia="Times New Roman" w:hAnsi="Calibri" w:cs="Arial"/>
          <w:color w:val="333333"/>
          <w:kern w:val="0"/>
          <w:lang w:val="fr-FR" w:eastAsia="en-GB"/>
          <w14:ligatures w14:val="none"/>
        </w:rPr>
      </w:pPr>
    </w:p>
    <w:p w14:paraId="4E236E3F" w14:textId="77777777" w:rsidR="00764910" w:rsidRPr="00764910" w:rsidRDefault="00764910" w:rsidP="00764910">
      <w:pPr>
        <w:shd w:val="clear" w:color="auto" w:fill="FFFFFF"/>
        <w:spacing w:after="0" w:line="20" w:lineRule="atLeast"/>
        <w:ind w:left="730" w:hanging="370"/>
        <w:jc w:val="both"/>
        <w:textAlignment w:val="top"/>
        <w:rPr>
          <w:rFonts w:ascii="Calibri" w:eastAsia="Times New Roman" w:hAnsi="Calibri" w:cs="Arial"/>
          <w:color w:val="333333"/>
          <w:kern w:val="0"/>
          <w:lang w:val="fr-FR" w:eastAsia="en-GB"/>
          <w14:ligatures w14:val="none"/>
        </w:rPr>
      </w:pPr>
    </w:p>
    <w:p w14:paraId="404953C2" w14:textId="77777777" w:rsidR="00764910" w:rsidRPr="00764910" w:rsidRDefault="00764910" w:rsidP="00764910">
      <w:pPr>
        <w:shd w:val="clear" w:color="auto" w:fill="FFFFFF"/>
        <w:spacing w:after="0" w:line="20" w:lineRule="atLeast"/>
        <w:ind w:left="730" w:hanging="370"/>
        <w:jc w:val="both"/>
        <w:textAlignment w:val="top"/>
        <w:rPr>
          <w:rFonts w:ascii="Calibri" w:eastAsia="Times New Roman" w:hAnsi="Calibri" w:cs="Arial"/>
          <w:color w:val="333333"/>
          <w:kern w:val="0"/>
          <w:lang w:val="fr-FR" w:eastAsia="en-GB"/>
          <w14:ligatures w14:val="none"/>
        </w:rPr>
      </w:pPr>
    </w:p>
    <w:p w14:paraId="581F1064" w14:textId="77777777" w:rsidR="00764910" w:rsidRPr="00764910" w:rsidRDefault="00764910" w:rsidP="00764910">
      <w:pPr>
        <w:spacing w:after="0"/>
        <w:ind w:left="720"/>
        <w:jc w:val="center"/>
        <w:rPr>
          <w:rFonts w:ascii="Calibri" w:eastAsia="Calibri" w:hAnsi="Calibri" w:cs="Calibri"/>
          <w:i/>
          <w:iCs/>
          <w:color w:val="333333"/>
          <w:kern w:val="0"/>
          <w:lang w:val="en-GB" w:eastAsia="es-ES" w:bidi="es-ES"/>
          <w14:ligatures w14:val="none"/>
        </w:rPr>
      </w:pPr>
      <w:r w:rsidRPr="00764910">
        <w:rPr>
          <w:rFonts w:ascii="Calibri" w:eastAsia="Calibri" w:hAnsi="Calibri" w:cs="Calibri"/>
          <w:b/>
          <w:bCs/>
          <w:i/>
          <w:iCs/>
          <w:color w:val="333333"/>
          <w:kern w:val="0"/>
          <w:lang w:val="en-GB" w:eastAsia="es-ES" w:bidi="es-ES"/>
          <w14:ligatures w14:val="none"/>
        </w:rPr>
        <w:t>Disclaimer:</w:t>
      </w:r>
      <w:r w:rsidRPr="00764910">
        <w:rPr>
          <w:rFonts w:ascii="Calibri" w:eastAsia="Calibri" w:hAnsi="Calibri" w:cs="Calibri"/>
          <w:i/>
          <w:iCs/>
          <w:color w:val="333333"/>
          <w:kern w:val="0"/>
          <w:lang w:val="en-GB" w:eastAsia="es-ES" w:bidi="es-ES"/>
          <w14:ligatures w14:val="none"/>
        </w:rPr>
        <w:t xml:space="preserve"> This document was translated from English into French. In the event of any discrepancy between this translation and the original English document, the original English document shall prevail.</w:t>
      </w:r>
    </w:p>
    <w:p w14:paraId="3AC4C124" w14:textId="77777777" w:rsidR="00764910" w:rsidRPr="00764910" w:rsidRDefault="00764910" w:rsidP="00764910">
      <w:pPr>
        <w:spacing w:after="0"/>
        <w:ind w:left="720"/>
        <w:jc w:val="center"/>
        <w:rPr>
          <w:rFonts w:ascii="Calibri" w:eastAsia="Calibri" w:hAnsi="Calibri" w:cs="Calibri"/>
          <w:i/>
          <w:iCs/>
          <w:color w:val="333333"/>
          <w:kern w:val="0"/>
          <w:lang w:val="en-GB" w:eastAsia="es-ES" w:bidi="es-ES"/>
          <w14:ligatures w14:val="none"/>
        </w:rPr>
      </w:pPr>
    </w:p>
    <w:p w14:paraId="293262BD" w14:textId="77777777" w:rsidR="00764910" w:rsidRPr="00764910" w:rsidRDefault="00764910" w:rsidP="00764910">
      <w:pPr>
        <w:spacing w:after="0"/>
        <w:ind w:left="720"/>
        <w:jc w:val="center"/>
        <w:rPr>
          <w:rFonts w:ascii="Calibri" w:eastAsia="Calibri" w:hAnsi="Calibri" w:cs="Calibri"/>
          <w:i/>
          <w:iCs/>
          <w:color w:val="333333"/>
          <w:kern w:val="0"/>
          <w:lang w:val="fr-FR" w:eastAsia="es-ES" w:bidi="es-ES"/>
          <w14:ligatures w14:val="none"/>
        </w:rPr>
      </w:pPr>
      <w:r w:rsidRPr="00764910">
        <w:rPr>
          <w:rFonts w:ascii="Calibri" w:eastAsia="Calibri" w:hAnsi="Calibri" w:cs="Calibri"/>
          <w:b/>
          <w:bCs/>
          <w:i/>
          <w:iCs/>
          <w:color w:val="333333"/>
          <w:kern w:val="0"/>
          <w:lang w:val="fr-FR" w:eastAsia="es-ES" w:bidi="es-ES"/>
          <w14:ligatures w14:val="none"/>
        </w:rPr>
        <w:t>Attention :</w:t>
      </w:r>
      <w:r w:rsidRPr="00764910">
        <w:rPr>
          <w:rFonts w:ascii="Calibri" w:eastAsia="Calibri" w:hAnsi="Calibri" w:cs="Calibri"/>
          <w:i/>
          <w:iCs/>
          <w:color w:val="333333"/>
          <w:kern w:val="0"/>
          <w:lang w:val="fr-FR" w:eastAsia="es-ES" w:bidi="es-ES"/>
          <w14:ligatures w14:val="none"/>
        </w:rPr>
        <w:t xml:space="preserve"> En cas de divergence entre les textes français et anglais de cette politique, le texte anglais fait foi, sauf disposition expresse écrite contraire.</w:t>
      </w:r>
    </w:p>
    <w:p w14:paraId="40669688" w14:textId="77777777" w:rsidR="00A31C56" w:rsidRPr="00764910" w:rsidRDefault="00A31C56">
      <w:pPr>
        <w:rPr>
          <w:lang w:val="fr-FR"/>
        </w:rPr>
      </w:pPr>
    </w:p>
    <w:sectPr w:rsidR="00A31C56" w:rsidRPr="00764910" w:rsidSect="00764910">
      <w:headerReference w:type="default" r:id="rId5"/>
      <w:footerReference w:type="default" r:id="rId6"/>
      <w:pgSz w:w="12240" w:h="15840"/>
      <w:pgMar w:top="1440" w:right="1584" w:bottom="1296"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21A4" w14:textId="77777777" w:rsidR="00000000" w:rsidRDefault="00000000">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Date d’entrée en vigueur : </w:t>
    </w:r>
    <w:r>
      <w:t>01</w:t>
    </w:r>
    <w:r>
      <w:t>/</w:t>
    </w:r>
    <w:r>
      <w:t>01</w:t>
    </w:r>
    <w:r>
      <w:t>/20</w:t>
    </w:r>
    <w:r>
      <w:t>25</w:t>
    </w:r>
    <w:r>
      <w:ptab w:relativeTo="margin" w:alignment="right" w:leader="none"/>
    </w:r>
    <w:r>
      <w:t>Numéro de version :</w:t>
    </w:r>
    <w: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AC47" w14:textId="77777777" w:rsidR="00000000" w:rsidRDefault="00000000" w:rsidP="008358C0">
    <w:pPr>
      <w:pStyle w:val="Header"/>
      <w:jc w:val="right"/>
    </w:pPr>
    <w:r>
      <w:rPr>
        <w:noProof/>
      </w:rPr>
      <w:drawing>
        <wp:inline distT="0" distB="0" distL="0" distR="0" wp14:anchorId="5D8F6A33" wp14:editId="61E9FFFD">
          <wp:extent cx="591279" cy="900000"/>
          <wp:effectExtent l="0" t="0" r="0" b="0"/>
          <wp:docPr id="85335819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58191"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F64A8"/>
    <w:multiLevelType w:val="hybridMultilevel"/>
    <w:tmpl w:val="828CDBDC"/>
    <w:lvl w:ilvl="0" w:tplc="450EC120">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3C60CBE">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6129B3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44CB78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2ECD3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0240A1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B4A3546">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03A3DE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E544E7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960261368">
    <w:abstractNumId w:val="1"/>
  </w:num>
  <w:num w:numId="2" w16cid:durableId="161277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10"/>
    <w:rsid w:val="000C0236"/>
    <w:rsid w:val="001577BB"/>
    <w:rsid w:val="00487C63"/>
    <w:rsid w:val="00764910"/>
    <w:rsid w:val="00A31C56"/>
    <w:rsid w:val="00A9366F"/>
    <w:rsid w:val="00E1356D"/>
    <w:rsid w:val="00F036CA"/>
    <w:rsid w:val="00FE0AB1"/>
    <w:rsid w:val="00FF450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45C9"/>
  <w15:chartTrackingRefBased/>
  <w15:docId w15:val="{65BE204F-FBB7-4591-ADC4-0B8C886C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910"/>
    <w:rPr>
      <w:rFonts w:eastAsiaTheme="majorEastAsia" w:cstheme="majorBidi"/>
      <w:color w:val="272727" w:themeColor="text1" w:themeTint="D8"/>
    </w:rPr>
  </w:style>
  <w:style w:type="paragraph" w:styleId="Title">
    <w:name w:val="Title"/>
    <w:basedOn w:val="Normal"/>
    <w:next w:val="Normal"/>
    <w:link w:val="TitleChar"/>
    <w:uiPriority w:val="10"/>
    <w:qFormat/>
    <w:rsid w:val="00764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910"/>
    <w:pPr>
      <w:spacing w:before="160"/>
      <w:jc w:val="center"/>
    </w:pPr>
    <w:rPr>
      <w:i/>
      <w:iCs/>
      <w:color w:val="404040" w:themeColor="text1" w:themeTint="BF"/>
    </w:rPr>
  </w:style>
  <w:style w:type="character" w:customStyle="1" w:styleId="QuoteChar">
    <w:name w:val="Quote Char"/>
    <w:basedOn w:val="DefaultParagraphFont"/>
    <w:link w:val="Quote"/>
    <w:uiPriority w:val="29"/>
    <w:rsid w:val="00764910"/>
    <w:rPr>
      <w:i/>
      <w:iCs/>
      <w:color w:val="404040" w:themeColor="text1" w:themeTint="BF"/>
    </w:rPr>
  </w:style>
  <w:style w:type="paragraph" w:styleId="ListParagraph">
    <w:name w:val="List Paragraph"/>
    <w:basedOn w:val="Normal"/>
    <w:uiPriority w:val="34"/>
    <w:qFormat/>
    <w:rsid w:val="00764910"/>
    <w:pPr>
      <w:ind w:left="720"/>
      <w:contextualSpacing/>
    </w:pPr>
  </w:style>
  <w:style w:type="character" w:styleId="IntenseEmphasis">
    <w:name w:val="Intense Emphasis"/>
    <w:basedOn w:val="DefaultParagraphFont"/>
    <w:uiPriority w:val="21"/>
    <w:qFormat/>
    <w:rsid w:val="00764910"/>
    <w:rPr>
      <w:i/>
      <w:iCs/>
      <w:color w:val="0F4761" w:themeColor="accent1" w:themeShade="BF"/>
    </w:rPr>
  </w:style>
  <w:style w:type="paragraph" w:styleId="IntenseQuote">
    <w:name w:val="Intense Quote"/>
    <w:basedOn w:val="Normal"/>
    <w:next w:val="Normal"/>
    <w:link w:val="IntenseQuoteChar"/>
    <w:uiPriority w:val="30"/>
    <w:qFormat/>
    <w:rsid w:val="00764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910"/>
    <w:rPr>
      <w:i/>
      <w:iCs/>
      <w:color w:val="0F4761" w:themeColor="accent1" w:themeShade="BF"/>
    </w:rPr>
  </w:style>
  <w:style w:type="character" w:styleId="IntenseReference">
    <w:name w:val="Intense Reference"/>
    <w:basedOn w:val="DefaultParagraphFont"/>
    <w:uiPriority w:val="32"/>
    <w:qFormat/>
    <w:rsid w:val="00764910"/>
    <w:rPr>
      <w:b/>
      <w:bCs/>
      <w:smallCaps/>
      <w:color w:val="0F4761" w:themeColor="accent1" w:themeShade="BF"/>
      <w:spacing w:val="5"/>
    </w:rPr>
  </w:style>
  <w:style w:type="paragraph" w:styleId="Header">
    <w:name w:val="header"/>
    <w:basedOn w:val="Normal"/>
    <w:link w:val="HeaderChar"/>
    <w:uiPriority w:val="99"/>
    <w:unhideWhenUsed/>
    <w:rsid w:val="00764910"/>
    <w:pPr>
      <w:tabs>
        <w:tab w:val="center" w:pos="4513"/>
        <w:tab w:val="right" w:pos="9026"/>
      </w:tabs>
      <w:spacing w:after="0" w:line="240" w:lineRule="auto"/>
      <w:ind w:left="730" w:hanging="370"/>
      <w:jc w:val="both"/>
    </w:pPr>
    <w:rPr>
      <w:rFonts w:ascii="Calibri" w:eastAsia="Calibri" w:hAnsi="Calibri" w:cs="Calibri"/>
      <w:color w:val="333333"/>
      <w:kern w:val="0"/>
      <w:lang w:val="fr-FR" w:eastAsia="en-GB"/>
      <w14:ligatures w14:val="none"/>
    </w:rPr>
  </w:style>
  <w:style w:type="character" w:customStyle="1" w:styleId="HeaderChar">
    <w:name w:val="Header Char"/>
    <w:basedOn w:val="DefaultParagraphFont"/>
    <w:link w:val="Header"/>
    <w:uiPriority w:val="99"/>
    <w:rsid w:val="00764910"/>
    <w:rPr>
      <w:rFonts w:ascii="Calibri" w:eastAsia="Calibri" w:hAnsi="Calibri" w:cs="Calibri"/>
      <w:color w:val="333333"/>
      <w:kern w:val="0"/>
      <w:lang w:val="fr-FR" w:eastAsia="en-GB"/>
      <w14:ligatures w14:val="none"/>
    </w:rPr>
  </w:style>
  <w:style w:type="paragraph" w:styleId="Footer">
    <w:name w:val="footer"/>
    <w:basedOn w:val="Normal"/>
    <w:link w:val="FooterChar"/>
    <w:uiPriority w:val="99"/>
    <w:unhideWhenUsed/>
    <w:rsid w:val="00764910"/>
    <w:pPr>
      <w:tabs>
        <w:tab w:val="center" w:pos="4513"/>
        <w:tab w:val="right" w:pos="9026"/>
      </w:tabs>
      <w:spacing w:after="0" w:line="240" w:lineRule="auto"/>
      <w:ind w:left="730" w:hanging="370"/>
      <w:jc w:val="both"/>
    </w:pPr>
    <w:rPr>
      <w:rFonts w:ascii="Calibri" w:eastAsia="Calibri" w:hAnsi="Calibri" w:cs="Calibri"/>
      <w:color w:val="333333"/>
      <w:kern w:val="0"/>
      <w:lang w:val="fr-FR" w:eastAsia="en-GB"/>
      <w14:ligatures w14:val="none"/>
    </w:rPr>
  </w:style>
  <w:style w:type="character" w:customStyle="1" w:styleId="FooterChar">
    <w:name w:val="Footer Char"/>
    <w:basedOn w:val="DefaultParagraphFont"/>
    <w:link w:val="Footer"/>
    <w:uiPriority w:val="99"/>
    <w:rsid w:val="00764910"/>
    <w:rPr>
      <w:rFonts w:ascii="Calibri" w:eastAsia="Calibri" w:hAnsi="Calibri" w:cs="Calibri"/>
      <w:color w:val="333333"/>
      <w:kern w:val="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2025-01-15T16:06:00Z</dcterms:created>
  <dcterms:modified xsi:type="dcterms:W3CDTF">2025-01-15T16:07:00Z</dcterms:modified>
</cp:coreProperties>
</file>