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37" w:rsidRDefault="00615337">
      <w:pPr>
        <w:jc w:val="center"/>
        <w:rPr>
          <w:rFonts w:ascii="Times New Roman" w:hAnsi="Times New Roman"/>
          <w:sz w:val="28"/>
          <w:lang w:val="es-ES"/>
        </w:rPr>
      </w:pPr>
      <w:bookmarkStart w:id="0" w:name="_GoBack"/>
      <w:bookmarkEnd w:id="0"/>
      <w:r w:rsidRPr="004B7A06">
        <w:rPr>
          <w:rFonts w:ascii="Times New Roman" w:hAnsi="Times New Roman"/>
          <w:b/>
          <w:sz w:val="28"/>
          <w:lang w:val="es-ES"/>
        </w:rPr>
        <w:t>LLAMADO A LICITACIÓN DE SERVICIO</w:t>
      </w:r>
      <w:r w:rsidR="004B7A06">
        <w:rPr>
          <w:rFonts w:ascii="Times New Roman" w:hAnsi="Times New Roman"/>
          <w:b/>
          <w:sz w:val="28"/>
          <w:lang w:val="es-ES"/>
        </w:rPr>
        <w:t xml:space="preserve">S BANCARIOS: </w:t>
      </w:r>
      <w:r w:rsidR="004B7A06">
        <w:rPr>
          <w:rFonts w:ascii="Times New Roman" w:hAnsi="Times New Roman"/>
          <w:b/>
          <w:sz w:val="28"/>
          <w:lang w:val="es-ES"/>
        </w:rPr>
        <w:br w:type="textWrapping" w:clear="all"/>
        <w:t xml:space="preserve">GUÍA </w:t>
      </w:r>
      <w:r w:rsidR="00F92B12">
        <w:rPr>
          <w:rFonts w:ascii="Times New Roman" w:hAnsi="Times New Roman"/>
          <w:b/>
          <w:sz w:val="28"/>
          <w:lang w:val="es-ES"/>
        </w:rPr>
        <w:t xml:space="preserve">PARA EL </w:t>
      </w:r>
      <w:r w:rsidR="004B7A06">
        <w:rPr>
          <w:rFonts w:ascii="Times New Roman" w:hAnsi="Times New Roman"/>
          <w:b/>
          <w:sz w:val="28"/>
          <w:lang w:val="es-ES"/>
        </w:rPr>
        <w:t>USUARIO</w:t>
      </w:r>
    </w:p>
    <w:p w:rsidR="00615337" w:rsidRDefault="00615337">
      <w:pPr>
        <w:jc w:val="center"/>
        <w:rPr>
          <w:rFonts w:ascii="Times New Roman" w:hAnsi="Times New Roman"/>
          <w:sz w:val="28"/>
          <w:lang w:val="es-ES"/>
        </w:rPr>
      </w:pPr>
    </w:p>
    <w:p w:rsidR="00615337" w:rsidRDefault="00615337">
      <w:pPr>
        <w:pStyle w:val="BodyTextIndent"/>
        <w:numPr>
          <w:ilvl w:val="0"/>
          <w:numId w:val="25"/>
        </w:numPr>
        <w:rPr>
          <w:rFonts w:ascii="Times New Roman" w:hAnsi="Times New Roman"/>
          <w:lang w:val="es-ES"/>
        </w:rPr>
      </w:pPr>
      <w:r>
        <w:rPr>
          <w:rFonts w:ascii="Times New Roman" w:hAnsi="Times New Roman"/>
          <w:b/>
          <w:lang w:val="es-ES"/>
        </w:rPr>
        <w:t>El propósito</w:t>
      </w:r>
      <w:r>
        <w:rPr>
          <w:rFonts w:ascii="Times New Roman" w:hAnsi="Times New Roman"/>
          <w:lang w:val="es-ES"/>
        </w:rPr>
        <w:t xml:space="preserve"> de esta guía es orientar a las oficinas del PNUD en el proceso de </w:t>
      </w:r>
      <w:r w:rsidR="004B7A06">
        <w:rPr>
          <w:rFonts w:ascii="Times New Roman" w:hAnsi="Times New Roman"/>
          <w:lang w:val="es-ES"/>
        </w:rPr>
        <w:t>L</w:t>
      </w:r>
      <w:r>
        <w:rPr>
          <w:rFonts w:ascii="Times New Roman" w:hAnsi="Times New Roman"/>
          <w:lang w:val="es-ES"/>
        </w:rPr>
        <w:t xml:space="preserve">icitación de </w:t>
      </w:r>
      <w:r w:rsidR="004B7A06">
        <w:rPr>
          <w:rFonts w:ascii="Times New Roman" w:hAnsi="Times New Roman"/>
          <w:lang w:val="es-ES"/>
        </w:rPr>
        <w:t xml:space="preserve">la prestación de </w:t>
      </w:r>
      <w:r>
        <w:rPr>
          <w:rFonts w:ascii="Times New Roman" w:hAnsi="Times New Roman"/>
          <w:lang w:val="es-ES"/>
        </w:rPr>
        <w:t xml:space="preserve">servicios bancarios. En conformidad con las políticas y procedimientos de adquisiciones del PNUD, este debe ser un proceso </w:t>
      </w:r>
      <w:r w:rsidR="004B7A06">
        <w:rPr>
          <w:rFonts w:ascii="Times New Roman" w:hAnsi="Times New Roman"/>
          <w:lang w:val="es-ES"/>
        </w:rPr>
        <w:t>competitivo de licitación</w:t>
      </w:r>
      <w:r>
        <w:rPr>
          <w:rFonts w:ascii="Times New Roman" w:hAnsi="Times New Roman"/>
          <w:lang w:val="es-ES"/>
        </w:rPr>
        <w:t xml:space="preserve">. </w:t>
      </w:r>
      <w:r w:rsidRPr="00F63BA1">
        <w:rPr>
          <w:rFonts w:ascii="Times New Roman" w:hAnsi="Times New Roman"/>
          <w:noProof/>
          <w:lang w:val="es-ES"/>
        </w:rPr>
        <w:t>[</w:t>
      </w:r>
      <w:r w:rsidRPr="00F63BA1">
        <w:rPr>
          <w:rFonts w:ascii="Times New Roman" w:hAnsi="Times New Roman"/>
          <w:i/>
          <w:noProof/>
          <w:color w:val="FF0000"/>
          <w:lang w:val="es-ES"/>
        </w:rPr>
        <w:t xml:space="preserve">Más información en la sección “Principios de adquisiciones” de la Guía </w:t>
      </w:r>
      <w:r w:rsidR="00F92B12">
        <w:rPr>
          <w:rFonts w:ascii="Times New Roman" w:hAnsi="Times New Roman"/>
          <w:i/>
          <w:noProof/>
          <w:color w:val="FF0000"/>
          <w:lang w:val="es-ES"/>
        </w:rPr>
        <w:t xml:space="preserve">para el </w:t>
      </w:r>
      <w:r w:rsidRPr="00F63BA1">
        <w:rPr>
          <w:rFonts w:ascii="Times New Roman" w:hAnsi="Times New Roman"/>
          <w:i/>
          <w:noProof/>
          <w:color w:val="FF0000"/>
          <w:lang w:val="es-ES"/>
        </w:rPr>
        <w:t>usuario”.</w:t>
      </w:r>
      <w:r w:rsidRPr="00F63BA1">
        <w:rPr>
          <w:rFonts w:ascii="Times New Roman" w:hAnsi="Times New Roman"/>
          <w:noProof/>
          <w:lang w:val="es-ES"/>
        </w:rPr>
        <w:t>]</w:t>
      </w:r>
      <w:r>
        <w:rPr>
          <w:rFonts w:ascii="Times New Roman" w:hAnsi="Times New Roman"/>
          <w:lang w:val="es-ES"/>
        </w:rPr>
        <w:t xml:space="preserve"> </w:t>
      </w:r>
    </w:p>
    <w:p w:rsidR="00615337" w:rsidRDefault="00615337">
      <w:pPr>
        <w:jc w:val="both"/>
        <w:rPr>
          <w:rFonts w:ascii="Times New Roman" w:hAnsi="Times New Roman"/>
          <w:lang w:val="es-ES"/>
        </w:rPr>
      </w:pPr>
    </w:p>
    <w:p w:rsidR="00615337" w:rsidRDefault="00615337">
      <w:pPr>
        <w:pStyle w:val="BodyTextIndent"/>
        <w:numPr>
          <w:ilvl w:val="0"/>
          <w:numId w:val="25"/>
        </w:numPr>
        <w:rPr>
          <w:rFonts w:ascii="Times New Roman" w:hAnsi="Times New Roman"/>
          <w:lang w:val="es-ES"/>
        </w:rPr>
      </w:pPr>
      <w:r>
        <w:rPr>
          <w:rFonts w:ascii="Times New Roman" w:hAnsi="Times New Roman"/>
          <w:lang w:val="es-ES"/>
        </w:rPr>
        <w:t>En virtud de la regla 125.01 del Reglamento y la Re</w:t>
      </w:r>
      <w:r w:rsidR="00FA3416">
        <w:rPr>
          <w:rFonts w:ascii="Times New Roman" w:hAnsi="Times New Roman"/>
          <w:lang w:val="es-ES"/>
        </w:rPr>
        <w:t>glamentación Financiera del PNUD</w:t>
      </w:r>
      <w:r>
        <w:rPr>
          <w:rFonts w:ascii="Times New Roman" w:hAnsi="Times New Roman"/>
          <w:lang w:val="es-ES"/>
        </w:rPr>
        <w:t>, el Administrador ha delegado en el Tesorero</w:t>
      </w:r>
      <w:r>
        <w:rPr>
          <w:rFonts w:ascii="Times New Roman" w:hAnsi="Times New Roman"/>
          <w:b/>
          <w:lang w:val="es-ES"/>
        </w:rPr>
        <w:t xml:space="preserve"> la responsabilidad</w:t>
      </w:r>
      <w:r>
        <w:rPr>
          <w:rFonts w:ascii="Times New Roman" w:hAnsi="Times New Roman"/>
          <w:lang w:val="es-ES"/>
        </w:rPr>
        <w:t xml:space="preserve"> de la adjudicación </w:t>
      </w:r>
      <w:r w:rsidR="00FA3416">
        <w:rPr>
          <w:rFonts w:ascii="Times New Roman" w:hAnsi="Times New Roman"/>
          <w:lang w:val="es-ES"/>
        </w:rPr>
        <w:t>de un contrato de prestación de servicios bancarios a una entidad bancaria</w:t>
      </w:r>
      <w:r>
        <w:rPr>
          <w:rFonts w:ascii="Times New Roman" w:hAnsi="Times New Roman"/>
          <w:lang w:val="es-ES"/>
        </w:rPr>
        <w:t xml:space="preserve">. </w:t>
      </w:r>
      <w:r w:rsidR="00FA3416">
        <w:rPr>
          <w:rFonts w:ascii="Times New Roman" w:hAnsi="Times New Roman"/>
          <w:lang w:val="es-ES"/>
        </w:rPr>
        <w:t>En el marco de este proceso, s</w:t>
      </w:r>
      <w:r>
        <w:rPr>
          <w:rFonts w:ascii="Times New Roman" w:hAnsi="Times New Roman"/>
          <w:lang w:val="es-ES"/>
        </w:rPr>
        <w:t xml:space="preserve">olo el Tesorero puede aprobar la recomendación del </w:t>
      </w:r>
      <w:r w:rsidR="00F92B12">
        <w:rPr>
          <w:rFonts w:ascii="Times New Roman" w:hAnsi="Times New Roman"/>
          <w:lang w:val="es-ES"/>
        </w:rPr>
        <w:t>Representante residente</w:t>
      </w:r>
      <w:r w:rsidR="00FA3416">
        <w:rPr>
          <w:rFonts w:ascii="Times New Roman" w:hAnsi="Times New Roman"/>
          <w:lang w:val="es-ES"/>
        </w:rPr>
        <w:t xml:space="preserve"> o del Jefe de Oficina. </w:t>
      </w:r>
      <w:r>
        <w:rPr>
          <w:rFonts w:ascii="Times New Roman" w:hAnsi="Times New Roman"/>
          <w:lang w:val="es-ES"/>
        </w:rPr>
        <w:t xml:space="preserve">Esta aprobación se traduce en la </w:t>
      </w:r>
      <w:r w:rsidR="00FA3416">
        <w:rPr>
          <w:rFonts w:ascii="Times New Roman" w:hAnsi="Times New Roman"/>
          <w:lang w:val="es-ES"/>
        </w:rPr>
        <w:t>elaboración</w:t>
      </w:r>
      <w:r>
        <w:rPr>
          <w:rFonts w:ascii="Times New Roman" w:hAnsi="Times New Roman"/>
          <w:lang w:val="es-ES"/>
        </w:rPr>
        <w:t xml:space="preserve"> de un contrato, denominado Co</w:t>
      </w:r>
      <w:r w:rsidR="00FA3416">
        <w:rPr>
          <w:rFonts w:ascii="Times New Roman" w:hAnsi="Times New Roman"/>
          <w:lang w:val="es-ES"/>
        </w:rPr>
        <w:t>ntrato de servicios bancarios</w:t>
      </w:r>
      <w:r>
        <w:rPr>
          <w:rFonts w:ascii="Times New Roman" w:hAnsi="Times New Roman"/>
          <w:lang w:val="es-ES"/>
        </w:rPr>
        <w:t xml:space="preserve"> [</w:t>
      </w:r>
      <w:r>
        <w:rPr>
          <w:rFonts w:ascii="Times New Roman" w:hAnsi="Times New Roman"/>
          <w:color w:val="FF0000"/>
          <w:lang w:val="es-ES"/>
        </w:rPr>
        <w:t>Contrato</w:t>
      </w:r>
      <w:r>
        <w:rPr>
          <w:rFonts w:ascii="Times New Roman" w:hAnsi="Times New Roman"/>
          <w:lang w:val="es-ES"/>
        </w:rPr>
        <w:t xml:space="preserve">]. El Tesorero puede delegar la firma de este Contrato en el </w:t>
      </w:r>
      <w:r w:rsidR="00F92B12">
        <w:rPr>
          <w:rFonts w:ascii="Times New Roman" w:hAnsi="Times New Roman"/>
          <w:lang w:val="es-ES"/>
        </w:rPr>
        <w:t>Representante residente</w:t>
      </w:r>
      <w:r>
        <w:rPr>
          <w:rFonts w:ascii="Times New Roman" w:hAnsi="Times New Roman"/>
          <w:lang w:val="es-ES"/>
        </w:rPr>
        <w:t xml:space="preserve"> o </w:t>
      </w:r>
      <w:r w:rsidR="00FA3416">
        <w:rPr>
          <w:rFonts w:ascii="Times New Roman" w:hAnsi="Times New Roman"/>
          <w:lang w:val="es-ES"/>
        </w:rPr>
        <w:t xml:space="preserve">en </w:t>
      </w:r>
      <w:r>
        <w:rPr>
          <w:rFonts w:ascii="Times New Roman" w:hAnsi="Times New Roman"/>
          <w:lang w:val="es-ES"/>
        </w:rPr>
        <w:t>el Jefe de Oficina.</w:t>
      </w:r>
    </w:p>
    <w:p w:rsidR="00615337" w:rsidRDefault="00615337">
      <w:pPr>
        <w:pStyle w:val="BodyTextIndent"/>
        <w:ind w:left="0" w:firstLine="0"/>
        <w:rPr>
          <w:rFonts w:ascii="Times New Roman" w:hAnsi="Times New Roman"/>
          <w:lang w:val="es-ES"/>
        </w:rPr>
      </w:pPr>
    </w:p>
    <w:p w:rsidR="00615337" w:rsidRDefault="00615337">
      <w:pPr>
        <w:pStyle w:val="BodyTextIndent"/>
        <w:numPr>
          <w:ilvl w:val="0"/>
          <w:numId w:val="25"/>
        </w:numPr>
        <w:rPr>
          <w:rFonts w:ascii="Times New Roman" w:hAnsi="Times New Roman"/>
          <w:lang w:val="es-ES"/>
        </w:rPr>
      </w:pPr>
      <w:r>
        <w:rPr>
          <w:rFonts w:ascii="Times New Roman" w:hAnsi="Times New Roman"/>
          <w:lang w:val="es-ES"/>
        </w:rPr>
        <w:t xml:space="preserve">En este proceso de </w:t>
      </w:r>
      <w:r w:rsidR="00FA3416">
        <w:rPr>
          <w:rFonts w:ascii="Times New Roman" w:hAnsi="Times New Roman"/>
          <w:lang w:val="es-ES"/>
        </w:rPr>
        <w:t>L</w:t>
      </w:r>
      <w:r>
        <w:rPr>
          <w:rFonts w:ascii="Times New Roman" w:hAnsi="Times New Roman"/>
          <w:lang w:val="es-ES"/>
        </w:rPr>
        <w:t xml:space="preserve">icitación de servicios bancarios se ha de aplicar </w:t>
      </w:r>
      <w:r>
        <w:rPr>
          <w:rFonts w:ascii="Times New Roman" w:hAnsi="Times New Roman"/>
          <w:b/>
          <w:lang w:val="es-ES"/>
        </w:rPr>
        <w:t>el principio de Una ONU</w:t>
      </w:r>
      <w:r w:rsidR="00FA3416">
        <w:rPr>
          <w:rFonts w:ascii="Times New Roman" w:hAnsi="Times New Roman"/>
          <w:lang w:val="es-ES"/>
        </w:rPr>
        <w:t xml:space="preserve"> y, por ende, se </w:t>
      </w:r>
      <w:r>
        <w:rPr>
          <w:rFonts w:ascii="Times New Roman" w:hAnsi="Times New Roman"/>
          <w:lang w:val="es-ES"/>
        </w:rPr>
        <w:t xml:space="preserve">deberá invitar a participar en este proceso a todos los organismos de la ONU que </w:t>
      </w:r>
      <w:r w:rsidR="00FA3416">
        <w:rPr>
          <w:rFonts w:ascii="Times New Roman" w:hAnsi="Times New Roman"/>
          <w:lang w:val="es-ES"/>
        </w:rPr>
        <w:t>tengan</w:t>
      </w:r>
      <w:r>
        <w:rPr>
          <w:rFonts w:ascii="Times New Roman" w:hAnsi="Times New Roman"/>
          <w:lang w:val="es-ES"/>
        </w:rPr>
        <w:t xml:space="preserve"> </w:t>
      </w:r>
      <w:r w:rsidR="00FA3416">
        <w:rPr>
          <w:rFonts w:ascii="Times New Roman" w:hAnsi="Times New Roman"/>
          <w:lang w:val="es-ES"/>
        </w:rPr>
        <w:t>proveedores de servicios bancarios</w:t>
      </w:r>
      <w:r>
        <w:rPr>
          <w:rFonts w:ascii="Times New Roman" w:hAnsi="Times New Roman"/>
          <w:lang w:val="es-ES"/>
        </w:rPr>
        <w:t xml:space="preserve"> en el país [</w:t>
      </w:r>
      <w:r>
        <w:rPr>
          <w:rFonts w:ascii="Times New Roman" w:hAnsi="Times New Roman"/>
          <w:i/>
          <w:color w:val="FF0000"/>
          <w:lang w:val="es-ES"/>
        </w:rPr>
        <w:t>excepto los organismos Atlas que utilizan los servicios bancarios de las oficinas del PNUD en los países</w:t>
      </w:r>
      <w:r w:rsidR="00FA3416">
        <w:rPr>
          <w:rFonts w:ascii="Times New Roman" w:hAnsi="Times New Roman"/>
          <w:lang w:val="es-ES"/>
        </w:rPr>
        <w:t xml:space="preserve">]. </w:t>
      </w:r>
      <w:r>
        <w:rPr>
          <w:rFonts w:ascii="Times New Roman" w:hAnsi="Times New Roman"/>
          <w:lang w:val="es-ES"/>
        </w:rPr>
        <w:t xml:space="preserve">Sin embargo, </w:t>
      </w:r>
      <w:r w:rsidR="00FA3416">
        <w:rPr>
          <w:rFonts w:ascii="Times New Roman" w:hAnsi="Times New Roman"/>
          <w:lang w:val="es-ES"/>
        </w:rPr>
        <w:t>la</w:t>
      </w:r>
      <w:r>
        <w:rPr>
          <w:rFonts w:ascii="Times New Roman" w:hAnsi="Times New Roman"/>
          <w:lang w:val="es-ES"/>
        </w:rPr>
        <w:t xml:space="preserve"> participación </w:t>
      </w:r>
      <w:r w:rsidR="00FA3416">
        <w:rPr>
          <w:rFonts w:ascii="Times New Roman" w:hAnsi="Times New Roman"/>
          <w:lang w:val="es-ES"/>
        </w:rPr>
        <w:t xml:space="preserve">en la Licitación </w:t>
      </w:r>
      <w:r>
        <w:rPr>
          <w:rFonts w:ascii="Times New Roman" w:hAnsi="Times New Roman"/>
          <w:b/>
          <w:lang w:val="es-ES"/>
        </w:rPr>
        <w:t>no es obligatoria</w:t>
      </w:r>
      <w:r w:rsidR="00FA3416">
        <w:rPr>
          <w:rFonts w:ascii="Times New Roman" w:hAnsi="Times New Roman"/>
          <w:lang w:val="es-ES"/>
        </w:rPr>
        <w:t>.</w:t>
      </w:r>
    </w:p>
    <w:p w:rsidR="00615337" w:rsidRDefault="00615337">
      <w:pPr>
        <w:rPr>
          <w:rFonts w:ascii="Times New Roman" w:hAnsi="Times New Roman"/>
          <w:lang w:val="es-ES"/>
        </w:rPr>
      </w:pPr>
      <w:r>
        <w:rPr>
          <w:rFonts w:ascii="Times New Roman" w:hAnsi="Times New Roman"/>
          <w:lang w:val="es-ES"/>
        </w:rPr>
        <w:t> </w:t>
      </w:r>
    </w:p>
    <w:p w:rsidR="00615337" w:rsidRDefault="00615337">
      <w:pPr>
        <w:pStyle w:val="BodyTextIndent"/>
        <w:numPr>
          <w:ilvl w:val="0"/>
          <w:numId w:val="25"/>
        </w:numPr>
        <w:rPr>
          <w:rFonts w:ascii="Times New Roman" w:hAnsi="Times New Roman"/>
          <w:lang w:val="es-ES"/>
        </w:rPr>
      </w:pPr>
      <w:r>
        <w:rPr>
          <w:rFonts w:ascii="Times New Roman" w:hAnsi="Times New Roman"/>
          <w:lang w:val="es-ES"/>
        </w:rPr>
        <w:t xml:space="preserve">Las oficinas del PNUD en el país y los organismos de la ONU que participen en el proceso </w:t>
      </w:r>
      <w:r w:rsidR="00FA3416">
        <w:rPr>
          <w:rFonts w:ascii="Times New Roman" w:hAnsi="Times New Roman"/>
          <w:lang w:val="es-ES"/>
        </w:rPr>
        <w:t xml:space="preserve">de adquisición de servicios bancarios </w:t>
      </w:r>
      <w:r>
        <w:rPr>
          <w:rFonts w:ascii="Times New Roman" w:hAnsi="Times New Roman"/>
          <w:lang w:val="es-ES"/>
        </w:rPr>
        <w:t xml:space="preserve">deberán compartir de manera equitativa </w:t>
      </w:r>
      <w:r>
        <w:rPr>
          <w:rFonts w:ascii="Times New Roman" w:hAnsi="Times New Roman"/>
          <w:b/>
          <w:lang w:val="es-ES"/>
        </w:rPr>
        <w:t>los costos</w:t>
      </w:r>
      <w:r>
        <w:rPr>
          <w:rFonts w:ascii="Times New Roman" w:hAnsi="Times New Roman"/>
          <w:lang w:val="es-ES"/>
        </w:rPr>
        <w:t xml:space="preserve"> incurridos en </w:t>
      </w:r>
      <w:r w:rsidR="00D74211">
        <w:rPr>
          <w:rFonts w:ascii="Times New Roman" w:hAnsi="Times New Roman"/>
          <w:lang w:val="es-ES"/>
        </w:rPr>
        <w:t>este</w:t>
      </w:r>
      <w:r>
        <w:rPr>
          <w:rFonts w:ascii="Times New Roman" w:hAnsi="Times New Roman"/>
          <w:lang w:val="es-ES"/>
        </w:rPr>
        <w:t>, como por ejemplo, la impres</w:t>
      </w:r>
      <w:r w:rsidR="00FA3416">
        <w:rPr>
          <w:rFonts w:ascii="Times New Roman" w:hAnsi="Times New Roman"/>
          <w:lang w:val="es-ES"/>
        </w:rPr>
        <w:t>ión y difusión del documento de L</w:t>
      </w:r>
      <w:r>
        <w:rPr>
          <w:rFonts w:ascii="Times New Roman" w:hAnsi="Times New Roman"/>
          <w:lang w:val="es-ES"/>
        </w:rPr>
        <w:t>lamado a licitación. Las oficinas del PNUD en el país deberán calcular estos costos con anticipación, informar a los organismos de la ONU que participan en el proceso y obtener, por escrito, su consentimiento para compartir los costos. La oficina del PNUD en el país será la responsable de la recuperación local de los costos incurridos en el proceso de llamado a licitación de servicios bancarios.</w:t>
      </w:r>
    </w:p>
    <w:p w:rsidR="00615337" w:rsidRDefault="00615337">
      <w:pPr>
        <w:pStyle w:val="ListParagraph"/>
        <w:rPr>
          <w:rFonts w:ascii="Times New Roman" w:hAnsi="Times New Roman"/>
          <w:lang w:val="es-ES"/>
        </w:rPr>
      </w:pPr>
    </w:p>
    <w:p w:rsidR="00615337" w:rsidRDefault="00615337">
      <w:pPr>
        <w:rPr>
          <w:rFonts w:ascii="Times New Roman" w:hAnsi="Times New Roman"/>
          <w:lang w:val="es-ES"/>
        </w:rPr>
      </w:pPr>
    </w:p>
    <w:p w:rsidR="00615337" w:rsidRDefault="00615337">
      <w:pPr>
        <w:pStyle w:val="ListParagraph"/>
        <w:numPr>
          <w:ilvl w:val="0"/>
          <w:numId w:val="25"/>
        </w:numPr>
        <w:rPr>
          <w:rFonts w:ascii="Times New Roman" w:hAnsi="Times New Roman"/>
          <w:lang w:val="es-ES"/>
        </w:rPr>
      </w:pPr>
      <w:r>
        <w:rPr>
          <w:rFonts w:ascii="Times New Roman" w:hAnsi="Times New Roman"/>
          <w:b/>
          <w:lang w:val="es-ES"/>
        </w:rPr>
        <w:t>El llamado a licitación deberá contener los siguientes documentos:</w:t>
      </w:r>
      <w:r>
        <w:rPr>
          <w:rFonts w:ascii="Times New Roman" w:hAnsi="Times New Roman"/>
          <w:lang w:val="es-ES"/>
        </w:rPr>
        <w:br/>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Carta de presentación</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Sección 1: Carta de invitación</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Sección 2: Instrucciones a los </w:t>
      </w:r>
      <w:r w:rsidR="00FA3416">
        <w:rPr>
          <w:rFonts w:ascii="Times New Roman" w:hAnsi="Times New Roman"/>
          <w:szCs w:val="24"/>
          <w:lang w:val="es-ES"/>
        </w:rPr>
        <w:t>Licitantes</w:t>
      </w:r>
    </w:p>
    <w:p w:rsidR="00615337" w:rsidRDefault="00FA3416">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Sección 2: Hoja de datos</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Sección 3: Términos de referencia (TOR)</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Sección 4: </w:t>
      </w:r>
      <w:r w:rsidR="00F92B12">
        <w:rPr>
          <w:rFonts w:ascii="Times New Roman" w:hAnsi="Times New Roman"/>
          <w:szCs w:val="24"/>
          <w:lang w:val="es-ES"/>
        </w:rPr>
        <w:t>Modelo</w:t>
      </w:r>
      <w:r>
        <w:rPr>
          <w:rFonts w:ascii="Times New Roman" w:hAnsi="Times New Roman"/>
          <w:szCs w:val="24"/>
          <w:lang w:val="es-ES"/>
        </w:rPr>
        <w:t xml:space="preserve"> de presentación de </w:t>
      </w:r>
      <w:r w:rsidR="00FA3416">
        <w:rPr>
          <w:rFonts w:ascii="Times New Roman" w:hAnsi="Times New Roman"/>
          <w:szCs w:val="24"/>
          <w:lang w:val="es-ES"/>
        </w:rPr>
        <w:t>la oferta</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Sección 5: </w:t>
      </w:r>
      <w:r w:rsidR="00F92B12">
        <w:rPr>
          <w:rFonts w:ascii="Times New Roman" w:hAnsi="Times New Roman"/>
          <w:szCs w:val="24"/>
          <w:lang w:val="es-ES"/>
        </w:rPr>
        <w:t xml:space="preserve">Modelo </w:t>
      </w:r>
      <w:r>
        <w:rPr>
          <w:rFonts w:ascii="Times New Roman" w:hAnsi="Times New Roman"/>
          <w:szCs w:val="24"/>
          <w:lang w:val="es-ES"/>
        </w:rPr>
        <w:t xml:space="preserve">de </w:t>
      </w:r>
      <w:r w:rsidR="00FA3416">
        <w:rPr>
          <w:rFonts w:ascii="Times New Roman" w:hAnsi="Times New Roman"/>
          <w:szCs w:val="24"/>
          <w:lang w:val="es-ES"/>
        </w:rPr>
        <w:t>oferta</w:t>
      </w:r>
      <w:r>
        <w:rPr>
          <w:rFonts w:ascii="Times New Roman" w:hAnsi="Times New Roman"/>
          <w:szCs w:val="24"/>
          <w:lang w:val="es-ES"/>
        </w:rPr>
        <w:t xml:space="preserve"> técnica</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Sección 6: </w:t>
      </w:r>
      <w:r w:rsidR="00F92B12">
        <w:rPr>
          <w:rFonts w:ascii="Times New Roman" w:hAnsi="Times New Roman"/>
          <w:szCs w:val="24"/>
          <w:lang w:val="es-ES"/>
        </w:rPr>
        <w:t xml:space="preserve">Modelo </w:t>
      </w:r>
      <w:r>
        <w:rPr>
          <w:rFonts w:ascii="Times New Roman" w:hAnsi="Times New Roman"/>
          <w:szCs w:val="24"/>
          <w:lang w:val="es-ES"/>
        </w:rPr>
        <w:t xml:space="preserve">de </w:t>
      </w:r>
      <w:r w:rsidR="00FA3416">
        <w:rPr>
          <w:rFonts w:ascii="Times New Roman" w:hAnsi="Times New Roman"/>
          <w:szCs w:val="24"/>
          <w:lang w:val="es-ES"/>
        </w:rPr>
        <w:t>oferta financiera</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Sección 7: </w:t>
      </w:r>
      <w:r w:rsidR="00F92B12">
        <w:rPr>
          <w:rFonts w:ascii="Times New Roman" w:hAnsi="Times New Roman"/>
          <w:szCs w:val="24"/>
          <w:lang w:val="es-ES"/>
        </w:rPr>
        <w:t xml:space="preserve">Modelo </w:t>
      </w:r>
      <w:r w:rsidR="00FA3416">
        <w:rPr>
          <w:rFonts w:ascii="Times New Roman" w:hAnsi="Times New Roman"/>
          <w:szCs w:val="24"/>
          <w:lang w:val="es-ES"/>
        </w:rPr>
        <w:t>de servicios de banca personal</w:t>
      </w:r>
    </w:p>
    <w:p w:rsidR="00615337" w:rsidRDefault="00615337">
      <w:pPr>
        <w:pStyle w:val="Sangra2det"/>
        <w:numPr>
          <w:ilvl w:val="0"/>
          <w:numId w:val="28"/>
        </w:numPr>
        <w:tabs>
          <w:tab w:val="clear" w:pos="5040"/>
          <w:tab w:val="left" w:pos="6480"/>
        </w:tabs>
        <w:jc w:val="both"/>
        <w:rPr>
          <w:rFonts w:ascii="Times New Roman" w:hAnsi="Times New Roman"/>
          <w:szCs w:val="24"/>
          <w:lang w:val="es-ES"/>
        </w:rPr>
      </w:pPr>
      <w:r>
        <w:rPr>
          <w:rFonts w:ascii="Times New Roman" w:hAnsi="Times New Roman"/>
          <w:szCs w:val="24"/>
          <w:lang w:val="es-ES"/>
        </w:rPr>
        <w:t>Sección 8: Contrato de servicios bancarios</w:t>
      </w:r>
      <w:r w:rsidR="00FA3416">
        <w:rPr>
          <w:rFonts w:ascii="Times New Roman" w:hAnsi="Times New Roman"/>
          <w:szCs w:val="24"/>
          <w:lang w:val="es-ES"/>
        </w:rPr>
        <w:t xml:space="preserve">, inclusive </w:t>
      </w:r>
      <w:r w:rsidR="00F92B12">
        <w:rPr>
          <w:rFonts w:ascii="Times New Roman" w:hAnsi="Times New Roman"/>
          <w:szCs w:val="24"/>
          <w:lang w:val="es-ES"/>
        </w:rPr>
        <w:t>t</w:t>
      </w:r>
      <w:r>
        <w:rPr>
          <w:rFonts w:ascii="Times New Roman" w:hAnsi="Times New Roman"/>
          <w:szCs w:val="24"/>
          <w:lang w:val="es-ES"/>
        </w:rPr>
        <w:t xml:space="preserve">érminos y </w:t>
      </w:r>
      <w:r w:rsidR="00FA3416">
        <w:rPr>
          <w:rFonts w:ascii="Times New Roman" w:hAnsi="Times New Roman"/>
          <w:szCs w:val="24"/>
          <w:lang w:val="es-ES"/>
        </w:rPr>
        <w:t>condiciones generales)</w:t>
      </w:r>
    </w:p>
    <w:p w:rsidR="00615337" w:rsidRDefault="00615337">
      <w:pPr>
        <w:rPr>
          <w:rFonts w:ascii="Times New Roman" w:hAnsi="Times New Roman"/>
          <w:lang w:val="es-ES"/>
        </w:rPr>
      </w:pPr>
      <w:r>
        <w:rPr>
          <w:rFonts w:ascii="Times New Roman" w:hAnsi="Times New Roman"/>
          <w:lang w:val="es-ES"/>
        </w:rPr>
        <w:br w:type="page"/>
      </w:r>
    </w:p>
    <w:p w:rsidR="00615337" w:rsidRDefault="00615337">
      <w:pPr>
        <w:pStyle w:val="ListParagraph"/>
        <w:numPr>
          <w:ilvl w:val="0"/>
          <w:numId w:val="25"/>
        </w:numPr>
        <w:rPr>
          <w:rFonts w:ascii="Times New Roman" w:hAnsi="Times New Roman"/>
          <w:lang w:val="es-ES"/>
        </w:rPr>
      </w:pPr>
      <w:r>
        <w:rPr>
          <w:rFonts w:ascii="Times New Roman" w:hAnsi="Times New Roman"/>
          <w:b/>
          <w:lang w:val="es-ES"/>
        </w:rPr>
        <w:t xml:space="preserve">Pasos a seguir en el proceso de </w:t>
      </w:r>
      <w:r w:rsidR="00FA3416">
        <w:rPr>
          <w:rFonts w:ascii="Times New Roman" w:hAnsi="Times New Roman"/>
          <w:b/>
          <w:lang w:val="es-ES"/>
        </w:rPr>
        <w:t>L</w:t>
      </w:r>
      <w:r>
        <w:rPr>
          <w:rFonts w:ascii="Times New Roman" w:hAnsi="Times New Roman"/>
          <w:b/>
          <w:lang w:val="es-ES"/>
        </w:rPr>
        <w:t>icitación de servicios bancarios</w:t>
      </w:r>
      <w:r>
        <w:rPr>
          <w:rFonts w:ascii="Times New Roman" w:hAnsi="Times New Roman"/>
          <w:sz w:val="28"/>
          <w:lang w:val="es-ES"/>
        </w:rPr>
        <w:br/>
      </w:r>
    </w:p>
    <w:tbl>
      <w:tblPr>
        <w:tblW w:w="10191" w:type="dxa"/>
        <w:tblInd w:w="-684" w:type="dxa"/>
        <w:tblLayout w:type="fixed"/>
        <w:tblLook w:val="0000" w:firstRow="0" w:lastRow="0" w:firstColumn="0" w:lastColumn="0" w:noHBand="0" w:noVBand="0"/>
      </w:tblPr>
      <w:tblGrid>
        <w:gridCol w:w="695"/>
        <w:gridCol w:w="9496"/>
      </w:tblGrid>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 xml:space="preserve">Preparar </w:t>
            </w:r>
            <w:r w:rsidR="00FA3416">
              <w:rPr>
                <w:rFonts w:ascii="Times New Roman" w:hAnsi="Times New Roman"/>
                <w:b/>
                <w:u w:val="single"/>
                <w:lang w:val="es-ES"/>
              </w:rPr>
              <w:t>la</w:t>
            </w:r>
            <w:r>
              <w:rPr>
                <w:rFonts w:ascii="Times New Roman" w:hAnsi="Times New Roman"/>
                <w:b/>
                <w:u w:val="single"/>
                <w:lang w:val="es-ES"/>
              </w:rPr>
              <w:t xml:space="preserve"> documentación </w:t>
            </w:r>
            <w:r w:rsidR="00FA3416">
              <w:rPr>
                <w:rFonts w:ascii="Times New Roman" w:hAnsi="Times New Roman"/>
                <w:b/>
                <w:u w:val="single"/>
                <w:lang w:val="es-ES"/>
              </w:rPr>
              <w:t>preliminar de la L</w:t>
            </w:r>
            <w:r>
              <w:rPr>
                <w:rFonts w:ascii="Times New Roman" w:hAnsi="Times New Roman"/>
                <w:b/>
                <w:u w:val="single"/>
                <w:lang w:val="es-ES"/>
              </w:rPr>
              <w:t>icitación</w:t>
            </w:r>
          </w:p>
          <w:p w:rsidR="00615337"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Carta de presentación [</w:t>
            </w:r>
            <w:r w:rsidR="00FA3416">
              <w:rPr>
                <w:rFonts w:ascii="Times New Roman" w:hAnsi="Times New Roman"/>
                <w:i/>
                <w:color w:val="FF0000"/>
                <w:szCs w:val="24"/>
                <w:lang w:val="es-ES"/>
              </w:rPr>
              <w:t>introduzca</w:t>
            </w:r>
            <w:r>
              <w:rPr>
                <w:rFonts w:ascii="Times New Roman" w:hAnsi="Times New Roman"/>
                <w:i/>
                <w:color w:val="FF0000"/>
                <w:szCs w:val="24"/>
                <w:lang w:val="es-ES"/>
              </w:rPr>
              <w:t xml:space="preserve"> la información que corresponda</w:t>
            </w:r>
            <w:r>
              <w:rPr>
                <w:rFonts w:ascii="Times New Roman" w:hAnsi="Times New Roman"/>
                <w:szCs w:val="24"/>
                <w:lang w:val="es-ES"/>
              </w:rPr>
              <w:t>]</w:t>
            </w:r>
          </w:p>
          <w:p w:rsidR="00615337" w:rsidRPr="00F63BA1"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Carta de invitación [</w:t>
            </w:r>
            <w:r w:rsidR="00FA3416">
              <w:rPr>
                <w:rFonts w:ascii="Times New Roman" w:hAnsi="Times New Roman"/>
                <w:i/>
                <w:color w:val="FF0000"/>
                <w:szCs w:val="24"/>
                <w:lang w:val="es-ES"/>
              </w:rPr>
              <w:t>introduzca</w:t>
            </w:r>
            <w:r>
              <w:rPr>
                <w:rFonts w:ascii="Times New Roman" w:hAnsi="Times New Roman"/>
                <w:i/>
                <w:color w:val="FF0000"/>
                <w:szCs w:val="24"/>
                <w:lang w:val="es-ES"/>
              </w:rPr>
              <w:t xml:space="preserve"> la información que corresponda</w:t>
            </w:r>
            <w:r>
              <w:rPr>
                <w:rFonts w:ascii="Times New Roman" w:hAnsi="Times New Roman"/>
                <w:szCs w:val="24"/>
                <w:lang w:val="es-ES"/>
              </w:rPr>
              <w:t>]</w:t>
            </w:r>
          </w:p>
          <w:p w:rsidR="00615337" w:rsidRPr="00F63BA1"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Instrucciones a los </w:t>
            </w:r>
            <w:r w:rsidR="00FA3416">
              <w:rPr>
                <w:rFonts w:ascii="Times New Roman" w:hAnsi="Times New Roman"/>
                <w:szCs w:val="24"/>
                <w:lang w:val="es-ES"/>
              </w:rPr>
              <w:t>Licitantes</w:t>
            </w:r>
            <w:r>
              <w:rPr>
                <w:rFonts w:ascii="Times New Roman" w:hAnsi="Times New Roman"/>
                <w:szCs w:val="24"/>
                <w:lang w:val="es-ES"/>
              </w:rPr>
              <w:t xml:space="preserve"> [</w:t>
            </w:r>
            <w:r w:rsidR="00FA3416">
              <w:rPr>
                <w:rFonts w:ascii="Times New Roman" w:hAnsi="Times New Roman"/>
                <w:i/>
                <w:color w:val="FF0000"/>
                <w:szCs w:val="24"/>
                <w:lang w:val="es-ES"/>
              </w:rPr>
              <w:t>n</w:t>
            </w:r>
            <w:r>
              <w:rPr>
                <w:rFonts w:ascii="Times New Roman" w:hAnsi="Times New Roman"/>
                <w:i/>
                <w:color w:val="FF0000"/>
                <w:szCs w:val="24"/>
                <w:lang w:val="es-ES"/>
              </w:rPr>
              <w:t>o modifique e</w:t>
            </w:r>
            <w:r w:rsidR="00FA3416">
              <w:rPr>
                <w:rFonts w:ascii="Times New Roman" w:hAnsi="Times New Roman"/>
                <w:i/>
                <w:color w:val="FF0000"/>
                <w:szCs w:val="24"/>
                <w:lang w:val="es-ES"/>
              </w:rPr>
              <w:t>ste</w:t>
            </w:r>
            <w:r>
              <w:rPr>
                <w:rFonts w:ascii="Times New Roman" w:hAnsi="Times New Roman"/>
                <w:i/>
                <w:color w:val="FF0000"/>
                <w:szCs w:val="24"/>
                <w:lang w:val="es-ES"/>
              </w:rPr>
              <w:t xml:space="preserve"> documento</w:t>
            </w:r>
            <w:r>
              <w:rPr>
                <w:rFonts w:ascii="Times New Roman" w:hAnsi="Times New Roman"/>
                <w:szCs w:val="24"/>
                <w:lang w:val="es-ES"/>
              </w:rPr>
              <w:t>]</w:t>
            </w:r>
          </w:p>
          <w:p w:rsidR="00615337"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Hoja de datos [</w:t>
            </w:r>
            <w:r>
              <w:rPr>
                <w:rFonts w:ascii="Times New Roman" w:hAnsi="Times New Roman"/>
                <w:i/>
                <w:color w:val="FF0000"/>
                <w:szCs w:val="24"/>
                <w:lang w:val="es-ES"/>
              </w:rPr>
              <w:t>llene la hoja de datos según corresponda</w:t>
            </w:r>
            <w:r>
              <w:rPr>
                <w:rFonts w:ascii="Times New Roman" w:hAnsi="Times New Roman"/>
                <w:szCs w:val="24"/>
                <w:lang w:val="es-ES"/>
              </w:rPr>
              <w:t>]</w:t>
            </w:r>
          </w:p>
          <w:p w:rsidR="00615337"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Términos de referencia (TOR) [</w:t>
            </w:r>
            <w:r w:rsidR="00FA3416">
              <w:rPr>
                <w:rFonts w:ascii="Times New Roman" w:hAnsi="Times New Roman"/>
                <w:i/>
                <w:color w:val="FF0000"/>
                <w:szCs w:val="24"/>
                <w:lang w:val="es-ES"/>
              </w:rPr>
              <w:t>introduzca</w:t>
            </w:r>
            <w:r>
              <w:rPr>
                <w:rFonts w:ascii="Times New Roman" w:hAnsi="Times New Roman"/>
                <w:i/>
                <w:color w:val="FF0000"/>
                <w:szCs w:val="24"/>
                <w:lang w:val="es-ES"/>
              </w:rPr>
              <w:t xml:space="preserve"> la información que corresponda y llene el cuadro </w:t>
            </w:r>
            <w:r w:rsidR="00F92B12">
              <w:rPr>
                <w:rFonts w:ascii="Times New Roman" w:hAnsi="Times New Roman"/>
                <w:i/>
                <w:color w:val="FF0000"/>
                <w:szCs w:val="24"/>
                <w:lang w:val="es-ES"/>
              </w:rPr>
              <w:t>A</w:t>
            </w:r>
            <w:r>
              <w:rPr>
                <w:rFonts w:ascii="Times New Roman" w:hAnsi="Times New Roman"/>
                <w:i/>
                <w:color w:val="FF0000"/>
                <w:szCs w:val="24"/>
                <w:lang w:val="es-ES"/>
              </w:rPr>
              <w:t xml:space="preserve">tributos </w:t>
            </w:r>
            <w:r w:rsidR="00F92B12">
              <w:rPr>
                <w:rFonts w:ascii="Times New Roman" w:hAnsi="Times New Roman"/>
                <w:i/>
                <w:color w:val="FF0000"/>
                <w:szCs w:val="24"/>
                <w:lang w:val="es-ES"/>
              </w:rPr>
              <w:t xml:space="preserve">clave </w:t>
            </w:r>
            <w:r>
              <w:rPr>
                <w:rFonts w:ascii="Times New Roman" w:hAnsi="Times New Roman"/>
                <w:i/>
                <w:color w:val="FF0000"/>
                <w:szCs w:val="24"/>
                <w:lang w:val="es-ES"/>
              </w:rPr>
              <w:t>de los servicios bancario</w:t>
            </w:r>
            <w:r w:rsidR="00C9542F">
              <w:rPr>
                <w:rFonts w:ascii="Times New Roman" w:hAnsi="Times New Roman"/>
                <w:i/>
                <w:color w:val="FF0000"/>
                <w:szCs w:val="24"/>
                <w:lang w:val="es-ES"/>
              </w:rPr>
              <w:t>s</w:t>
            </w:r>
            <w:r>
              <w:rPr>
                <w:rFonts w:ascii="Times New Roman" w:hAnsi="Times New Roman"/>
                <w:szCs w:val="24"/>
                <w:lang w:val="es-ES"/>
              </w:rPr>
              <w:t>]</w:t>
            </w:r>
          </w:p>
          <w:p w:rsidR="00615337" w:rsidRDefault="00F92B12">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Modelo</w:t>
            </w:r>
            <w:r w:rsidR="00615337">
              <w:rPr>
                <w:rFonts w:ascii="Times New Roman" w:hAnsi="Times New Roman"/>
                <w:szCs w:val="24"/>
                <w:lang w:val="es-ES"/>
              </w:rPr>
              <w:t xml:space="preserve"> de presentación de </w:t>
            </w:r>
            <w:r w:rsidR="00C9542F">
              <w:rPr>
                <w:rFonts w:ascii="Times New Roman" w:hAnsi="Times New Roman"/>
                <w:szCs w:val="24"/>
                <w:lang w:val="es-ES"/>
              </w:rPr>
              <w:t>ofertas</w:t>
            </w:r>
            <w:r w:rsidR="00615337">
              <w:rPr>
                <w:rFonts w:ascii="Times New Roman" w:hAnsi="Times New Roman"/>
                <w:szCs w:val="24"/>
                <w:lang w:val="es-ES"/>
              </w:rPr>
              <w:t xml:space="preserve"> [</w:t>
            </w:r>
            <w:r w:rsidR="00C9542F">
              <w:rPr>
                <w:rFonts w:ascii="Times New Roman" w:hAnsi="Times New Roman"/>
                <w:i/>
                <w:color w:val="FF0000"/>
                <w:szCs w:val="24"/>
                <w:lang w:val="es-ES"/>
              </w:rPr>
              <w:t>introduzca</w:t>
            </w:r>
            <w:r w:rsidR="00615337">
              <w:rPr>
                <w:rFonts w:ascii="Times New Roman" w:hAnsi="Times New Roman"/>
                <w:i/>
                <w:color w:val="FF0000"/>
                <w:szCs w:val="24"/>
                <w:lang w:val="es-ES"/>
              </w:rPr>
              <w:t xml:space="preserve"> la información que corresponda y firme al final de la última página</w:t>
            </w:r>
            <w:r w:rsidR="00615337">
              <w:rPr>
                <w:rFonts w:ascii="Times New Roman" w:hAnsi="Times New Roman"/>
                <w:szCs w:val="24"/>
                <w:lang w:val="es-ES"/>
              </w:rPr>
              <w:t>]</w:t>
            </w:r>
          </w:p>
          <w:p w:rsidR="00615337" w:rsidRDefault="00F92B12">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Modelo</w:t>
            </w:r>
            <w:r w:rsidR="00615337" w:rsidRPr="00F63BA1">
              <w:rPr>
                <w:rFonts w:ascii="Times New Roman" w:hAnsi="Times New Roman"/>
                <w:szCs w:val="24"/>
                <w:lang w:val="es-ES"/>
              </w:rPr>
              <w:t xml:space="preserve"> de </w:t>
            </w:r>
            <w:r w:rsidR="00C9542F">
              <w:rPr>
                <w:rFonts w:ascii="Times New Roman" w:hAnsi="Times New Roman"/>
                <w:szCs w:val="24"/>
                <w:lang w:val="es-ES"/>
              </w:rPr>
              <w:t>oferta</w:t>
            </w:r>
            <w:r w:rsidR="00615337" w:rsidRPr="00F63BA1">
              <w:rPr>
                <w:rFonts w:ascii="Times New Roman" w:hAnsi="Times New Roman"/>
                <w:szCs w:val="24"/>
                <w:lang w:val="es-ES"/>
              </w:rPr>
              <w:t xml:space="preserve"> técnica [</w:t>
            </w:r>
            <w:r w:rsidR="00615337" w:rsidRPr="00F63BA1">
              <w:rPr>
                <w:rFonts w:ascii="Times New Roman" w:hAnsi="Times New Roman"/>
                <w:i/>
                <w:color w:val="FF0000"/>
                <w:szCs w:val="24"/>
                <w:lang w:val="es-ES"/>
              </w:rPr>
              <w:t>la Categoría A no debe ser modificada</w:t>
            </w:r>
            <w:r w:rsidR="00C9542F">
              <w:rPr>
                <w:rFonts w:ascii="Times New Roman" w:hAnsi="Times New Roman"/>
                <w:szCs w:val="24"/>
                <w:lang w:val="es-ES"/>
              </w:rPr>
              <w:t>.</w:t>
            </w:r>
            <w:r w:rsidR="00615337" w:rsidRPr="00F63BA1">
              <w:rPr>
                <w:rFonts w:ascii="Times New Roman" w:hAnsi="Times New Roman"/>
                <w:i/>
                <w:color w:val="FF0000"/>
                <w:szCs w:val="24"/>
                <w:lang w:val="es-ES"/>
              </w:rPr>
              <w:t xml:space="preserve"> </w:t>
            </w:r>
            <w:r w:rsidR="00615337">
              <w:rPr>
                <w:rFonts w:ascii="Times New Roman" w:hAnsi="Times New Roman"/>
                <w:i/>
                <w:color w:val="FF0000"/>
                <w:szCs w:val="24"/>
                <w:lang w:val="es-ES"/>
              </w:rPr>
              <w:t xml:space="preserve">Si </w:t>
            </w:r>
            <w:r>
              <w:rPr>
                <w:rFonts w:ascii="Times New Roman" w:hAnsi="Times New Roman"/>
                <w:i/>
                <w:color w:val="FF0000"/>
                <w:szCs w:val="24"/>
                <w:lang w:val="es-ES"/>
              </w:rPr>
              <w:t xml:space="preserve">es </w:t>
            </w:r>
            <w:r w:rsidR="00615337">
              <w:rPr>
                <w:rFonts w:ascii="Times New Roman" w:hAnsi="Times New Roman"/>
                <w:i/>
                <w:color w:val="FF0000"/>
                <w:szCs w:val="24"/>
                <w:lang w:val="es-ES"/>
              </w:rPr>
              <w:t xml:space="preserve">necesario hacer cualquier otra modificación a este </w:t>
            </w:r>
            <w:r>
              <w:rPr>
                <w:rFonts w:ascii="Times New Roman" w:hAnsi="Times New Roman"/>
                <w:i/>
                <w:color w:val="FF0000"/>
                <w:szCs w:val="24"/>
                <w:lang w:val="es-ES"/>
              </w:rPr>
              <w:t>Modelo</w:t>
            </w:r>
            <w:r w:rsidR="00615337">
              <w:rPr>
                <w:rFonts w:ascii="Times New Roman" w:hAnsi="Times New Roman"/>
                <w:i/>
                <w:color w:val="FF0000"/>
                <w:szCs w:val="24"/>
                <w:lang w:val="es-ES"/>
              </w:rPr>
              <w:t>, asegúrese de que éstas se hagan en las categorías de servicios correspondientes (B, C, D, etc.). Esto facilit</w:t>
            </w:r>
            <w:r w:rsidR="00C9542F">
              <w:rPr>
                <w:rFonts w:ascii="Times New Roman" w:hAnsi="Times New Roman"/>
                <w:i/>
                <w:color w:val="FF0000"/>
                <w:szCs w:val="24"/>
                <w:lang w:val="es-ES"/>
              </w:rPr>
              <w:t xml:space="preserve">ará </w:t>
            </w:r>
            <w:r w:rsidR="00615337">
              <w:rPr>
                <w:rFonts w:ascii="Times New Roman" w:hAnsi="Times New Roman"/>
                <w:i/>
                <w:color w:val="FF0000"/>
                <w:szCs w:val="24"/>
                <w:lang w:val="es-ES"/>
              </w:rPr>
              <w:t>la puntuación en el proceso de evaluación</w:t>
            </w:r>
            <w:r w:rsidR="00615337">
              <w:rPr>
                <w:rFonts w:ascii="Times New Roman" w:hAnsi="Times New Roman"/>
                <w:szCs w:val="24"/>
                <w:lang w:val="es-ES"/>
              </w:rPr>
              <w:t>]</w:t>
            </w:r>
          </w:p>
          <w:p w:rsidR="00615337" w:rsidRDefault="00F92B12">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Modelo</w:t>
            </w:r>
            <w:r w:rsidR="00615337">
              <w:rPr>
                <w:rFonts w:ascii="Times New Roman" w:hAnsi="Times New Roman"/>
                <w:szCs w:val="24"/>
                <w:lang w:val="es-ES"/>
              </w:rPr>
              <w:t xml:space="preserve"> de </w:t>
            </w:r>
            <w:r w:rsidR="00C9542F">
              <w:rPr>
                <w:rFonts w:ascii="Times New Roman" w:hAnsi="Times New Roman"/>
                <w:szCs w:val="24"/>
                <w:lang w:val="es-ES"/>
              </w:rPr>
              <w:t>oferta</w:t>
            </w:r>
            <w:r w:rsidR="00615337">
              <w:rPr>
                <w:rFonts w:ascii="Times New Roman" w:hAnsi="Times New Roman"/>
                <w:szCs w:val="24"/>
                <w:lang w:val="es-ES"/>
              </w:rPr>
              <w:t xml:space="preserve"> </w:t>
            </w:r>
            <w:r w:rsidR="00C9542F">
              <w:rPr>
                <w:rFonts w:ascii="Times New Roman" w:hAnsi="Times New Roman"/>
                <w:szCs w:val="24"/>
                <w:lang w:val="es-ES"/>
              </w:rPr>
              <w:t>financiera</w:t>
            </w:r>
            <w:r w:rsidR="00615337">
              <w:rPr>
                <w:rFonts w:ascii="Times New Roman" w:hAnsi="Times New Roman"/>
                <w:szCs w:val="24"/>
                <w:lang w:val="es-ES"/>
              </w:rPr>
              <w:t xml:space="preserve"> [</w:t>
            </w:r>
            <w:r w:rsidR="00615337">
              <w:rPr>
                <w:rFonts w:ascii="Times New Roman" w:hAnsi="Times New Roman"/>
                <w:i/>
                <w:color w:val="FF0000"/>
                <w:szCs w:val="24"/>
                <w:lang w:val="es-ES"/>
              </w:rPr>
              <w:t xml:space="preserve">este </w:t>
            </w:r>
            <w:r>
              <w:rPr>
                <w:rFonts w:ascii="Times New Roman" w:hAnsi="Times New Roman"/>
                <w:i/>
                <w:color w:val="FF0000"/>
                <w:szCs w:val="24"/>
                <w:lang w:val="es-ES"/>
              </w:rPr>
              <w:t>Modelo</w:t>
            </w:r>
            <w:r w:rsidR="00615337">
              <w:rPr>
                <w:rFonts w:ascii="Times New Roman" w:hAnsi="Times New Roman"/>
                <w:i/>
                <w:color w:val="FF0000"/>
                <w:szCs w:val="24"/>
                <w:lang w:val="es-ES"/>
              </w:rPr>
              <w:t xml:space="preserve"> podrá ser modificado según el tipo de servicios que requiera la oficina</w:t>
            </w:r>
            <w:r w:rsidR="00615337">
              <w:rPr>
                <w:rFonts w:ascii="Times New Roman" w:hAnsi="Times New Roman"/>
                <w:szCs w:val="24"/>
                <w:lang w:val="es-ES"/>
              </w:rPr>
              <w:t>]</w:t>
            </w:r>
          </w:p>
          <w:p w:rsidR="00615337" w:rsidRDefault="00F92B12">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Modelo</w:t>
            </w:r>
            <w:r w:rsidR="00615337">
              <w:rPr>
                <w:rFonts w:ascii="Times New Roman" w:hAnsi="Times New Roman"/>
                <w:szCs w:val="24"/>
                <w:lang w:val="es-ES"/>
              </w:rPr>
              <w:t xml:space="preserve"> de servicios de banca personal [</w:t>
            </w:r>
            <w:r w:rsidR="00615337">
              <w:rPr>
                <w:rFonts w:ascii="Times New Roman" w:hAnsi="Times New Roman"/>
                <w:i/>
                <w:color w:val="FF0000"/>
                <w:szCs w:val="24"/>
                <w:lang w:val="es-ES"/>
              </w:rPr>
              <w:t xml:space="preserve">este </w:t>
            </w:r>
            <w:r>
              <w:rPr>
                <w:rFonts w:ascii="Times New Roman" w:hAnsi="Times New Roman"/>
                <w:i/>
                <w:color w:val="FF0000"/>
                <w:szCs w:val="24"/>
                <w:lang w:val="es-ES"/>
              </w:rPr>
              <w:t>Modelo</w:t>
            </w:r>
            <w:r w:rsidR="00615337">
              <w:rPr>
                <w:rFonts w:ascii="Times New Roman" w:hAnsi="Times New Roman"/>
                <w:i/>
                <w:color w:val="FF0000"/>
                <w:szCs w:val="24"/>
                <w:lang w:val="es-ES"/>
              </w:rPr>
              <w:t xml:space="preserve"> podrá ser modificado según el tipo de servicios que requiera la oficina</w:t>
            </w:r>
            <w:r w:rsidR="00615337">
              <w:rPr>
                <w:rFonts w:ascii="Times New Roman" w:hAnsi="Times New Roman"/>
                <w:szCs w:val="24"/>
                <w:lang w:val="es-ES"/>
              </w:rPr>
              <w:t>]</w:t>
            </w:r>
          </w:p>
          <w:p w:rsidR="00615337" w:rsidRDefault="00F92B12">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Modelo </w:t>
            </w:r>
            <w:r w:rsidR="00615337">
              <w:rPr>
                <w:rFonts w:ascii="Times New Roman" w:hAnsi="Times New Roman"/>
                <w:szCs w:val="24"/>
                <w:lang w:val="es-ES"/>
              </w:rPr>
              <w:t>de contrato [</w:t>
            </w:r>
            <w:r w:rsidR="00615337">
              <w:rPr>
                <w:rFonts w:ascii="Times New Roman" w:hAnsi="Times New Roman"/>
                <w:i/>
                <w:color w:val="FF0000"/>
                <w:szCs w:val="24"/>
                <w:lang w:val="es-ES"/>
              </w:rPr>
              <w:t>animamos a todos los bancos a firmar el contrato estándar de servicios bancarios del PNUD</w:t>
            </w:r>
            <w:r w:rsidR="00615337">
              <w:rPr>
                <w:rFonts w:ascii="Times New Roman" w:hAnsi="Times New Roman"/>
                <w:szCs w:val="24"/>
                <w:lang w:val="es-ES"/>
              </w:rPr>
              <w:t>]</w:t>
            </w:r>
          </w:p>
          <w:p w:rsidR="00615337" w:rsidRDefault="00615337">
            <w:pPr>
              <w:pStyle w:val="Sangra2det"/>
              <w:numPr>
                <w:ilvl w:val="0"/>
                <w:numId w:val="24"/>
              </w:numPr>
              <w:tabs>
                <w:tab w:val="clear" w:pos="5040"/>
                <w:tab w:val="left" w:pos="6480"/>
              </w:tabs>
              <w:jc w:val="both"/>
              <w:rPr>
                <w:rFonts w:ascii="Times New Roman" w:hAnsi="Times New Roman"/>
                <w:szCs w:val="24"/>
                <w:lang w:val="es-ES"/>
              </w:rPr>
            </w:pPr>
            <w:r>
              <w:rPr>
                <w:rFonts w:ascii="Times New Roman" w:hAnsi="Times New Roman"/>
                <w:szCs w:val="24"/>
                <w:lang w:val="es-ES"/>
              </w:rPr>
              <w:t>En la preparación de la documentación final de</w:t>
            </w:r>
            <w:r w:rsidR="00C9542F">
              <w:rPr>
                <w:rFonts w:ascii="Times New Roman" w:hAnsi="Times New Roman"/>
                <w:szCs w:val="24"/>
                <w:lang w:val="es-ES"/>
              </w:rPr>
              <w:t xml:space="preserve"> la L</w:t>
            </w:r>
            <w:r>
              <w:rPr>
                <w:rFonts w:ascii="Times New Roman" w:hAnsi="Times New Roman"/>
                <w:szCs w:val="24"/>
                <w:lang w:val="es-ES"/>
              </w:rPr>
              <w:t xml:space="preserve">icitación se han de </w:t>
            </w:r>
            <w:r w:rsidR="00C9542F">
              <w:rPr>
                <w:rFonts w:ascii="Times New Roman" w:hAnsi="Times New Roman"/>
                <w:szCs w:val="24"/>
                <w:lang w:val="es-ES"/>
              </w:rPr>
              <w:t>tener en cuenta</w:t>
            </w:r>
            <w:r>
              <w:rPr>
                <w:rFonts w:ascii="Times New Roman" w:hAnsi="Times New Roman"/>
                <w:szCs w:val="24"/>
                <w:lang w:val="es-ES"/>
              </w:rPr>
              <w:t xml:space="preserve"> </w:t>
            </w:r>
            <w:r w:rsidR="00C9542F">
              <w:rPr>
                <w:rFonts w:ascii="Times New Roman" w:hAnsi="Times New Roman"/>
                <w:szCs w:val="24"/>
                <w:lang w:val="es-ES"/>
              </w:rPr>
              <w:t>los comentarios, requerimientos y</w:t>
            </w:r>
            <w:r>
              <w:rPr>
                <w:rFonts w:ascii="Times New Roman" w:hAnsi="Times New Roman"/>
                <w:szCs w:val="24"/>
                <w:lang w:val="es-ES"/>
              </w:rPr>
              <w:t xml:space="preserve"> sugerencias de todos los organismos de la ONU que participen en el proceso.</w:t>
            </w:r>
          </w:p>
          <w:p w:rsidR="00615337" w:rsidRDefault="00615337">
            <w:pPr>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Nom</w:t>
            </w:r>
            <w:r w:rsidR="00C9542F">
              <w:rPr>
                <w:rFonts w:ascii="Times New Roman" w:hAnsi="Times New Roman"/>
                <w:b/>
                <w:u w:val="single"/>
                <w:lang w:val="es-ES"/>
              </w:rPr>
              <w:t>inación</w:t>
            </w:r>
            <w:r>
              <w:rPr>
                <w:rFonts w:ascii="Times New Roman" w:hAnsi="Times New Roman"/>
                <w:b/>
                <w:u w:val="single"/>
                <w:lang w:val="es-ES"/>
              </w:rPr>
              <w:t xml:space="preserve"> de los miembros del Panel de evaluación</w:t>
            </w:r>
          </w:p>
          <w:p w:rsidR="00615337" w:rsidRDefault="00615337">
            <w:pPr>
              <w:pStyle w:val="Sangra2det"/>
              <w:tabs>
                <w:tab w:val="clear" w:pos="5040"/>
              </w:tabs>
              <w:ind w:left="0" w:firstLine="0"/>
              <w:rPr>
                <w:rFonts w:ascii="Times New Roman" w:hAnsi="Times New Roman"/>
                <w:szCs w:val="24"/>
                <w:lang w:val="es-ES"/>
              </w:rPr>
            </w:pPr>
          </w:p>
          <w:p w:rsidR="00615337" w:rsidRPr="00F63BA1" w:rsidRDefault="00615337">
            <w:pPr>
              <w:pStyle w:val="Sangra2det"/>
              <w:numPr>
                <w:ilvl w:val="0"/>
                <w:numId w:val="3"/>
              </w:numPr>
              <w:tabs>
                <w:tab w:val="clear" w:pos="5040"/>
                <w:tab w:val="left" w:pos="1789"/>
              </w:tabs>
              <w:ind w:left="1800"/>
              <w:jc w:val="both"/>
              <w:rPr>
                <w:rFonts w:ascii="Times New Roman" w:hAnsi="Times New Roman"/>
                <w:szCs w:val="24"/>
                <w:lang w:val="es-ES"/>
              </w:rPr>
            </w:pPr>
            <w:r>
              <w:rPr>
                <w:rFonts w:ascii="Times New Roman" w:hAnsi="Times New Roman"/>
                <w:szCs w:val="24"/>
                <w:lang w:val="es-ES"/>
              </w:rPr>
              <w:t>Los miembros del PNUD serán:</w:t>
            </w:r>
          </w:p>
          <w:p w:rsidR="00615337" w:rsidRDefault="00615337">
            <w:pPr>
              <w:pStyle w:val="Sangra2det"/>
              <w:numPr>
                <w:ilvl w:val="0"/>
                <w:numId w:val="29"/>
              </w:numPr>
              <w:tabs>
                <w:tab w:val="clear" w:pos="5040"/>
              </w:tabs>
              <w:rPr>
                <w:rFonts w:ascii="Times New Roman" w:hAnsi="Times New Roman"/>
                <w:szCs w:val="24"/>
                <w:lang w:val="es-ES"/>
              </w:rPr>
            </w:pPr>
            <w:r>
              <w:rPr>
                <w:rFonts w:ascii="Times New Roman" w:hAnsi="Times New Roman"/>
                <w:szCs w:val="24"/>
                <w:lang w:val="es-ES"/>
              </w:rPr>
              <w:t>Representante residente adjunto (Operaciones) o Gerente de operaciones;</w:t>
            </w:r>
          </w:p>
          <w:p w:rsidR="00615337" w:rsidRDefault="00615337">
            <w:pPr>
              <w:pStyle w:val="Sangra2det"/>
              <w:numPr>
                <w:ilvl w:val="0"/>
                <w:numId w:val="29"/>
              </w:numPr>
              <w:tabs>
                <w:tab w:val="clear" w:pos="5040"/>
              </w:tabs>
              <w:rPr>
                <w:rFonts w:ascii="Times New Roman" w:hAnsi="Times New Roman"/>
                <w:szCs w:val="24"/>
                <w:lang w:val="es-ES"/>
              </w:rPr>
            </w:pPr>
            <w:r>
              <w:rPr>
                <w:rFonts w:ascii="Times New Roman" w:hAnsi="Times New Roman"/>
                <w:szCs w:val="24"/>
                <w:lang w:val="es-ES"/>
              </w:rPr>
              <w:t>Jefe / Director del equipo, Oficina/sección de finanzas;</w:t>
            </w:r>
          </w:p>
          <w:p w:rsidR="00615337" w:rsidRDefault="00615337">
            <w:pPr>
              <w:pStyle w:val="Sangra2det"/>
              <w:numPr>
                <w:ilvl w:val="0"/>
                <w:numId w:val="29"/>
              </w:numPr>
              <w:tabs>
                <w:tab w:val="clear" w:pos="5040"/>
              </w:tabs>
              <w:rPr>
                <w:rFonts w:ascii="Times New Roman" w:hAnsi="Times New Roman"/>
                <w:szCs w:val="24"/>
                <w:lang w:val="es-ES"/>
              </w:rPr>
            </w:pPr>
            <w:r>
              <w:rPr>
                <w:rFonts w:ascii="Times New Roman" w:hAnsi="Times New Roman"/>
                <w:szCs w:val="24"/>
                <w:lang w:val="es-ES"/>
              </w:rPr>
              <w:t>Oficial /Asociado de adquisiciones.</w:t>
            </w:r>
          </w:p>
          <w:p w:rsidR="00615337" w:rsidRDefault="00615337">
            <w:pPr>
              <w:pStyle w:val="Sangra2det"/>
              <w:tabs>
                <w:tab w:val="clear" w:pos="5040"/>
              </w:tabs>
              <w:ind w:left="504" w:firstLine="0"/>
              <w:rPr>
                <w:rFonts w:ascii="Times New Roman" w:hAnsi="Times New Roman"/>
                <w:szCs w:val="24"/>
                <w:lang w:val="es-ES"/>
              </w:rPr>
            </w:pPr>
          </w:p>
          <w:p w:rsidR="00615337" w:rsidRDefault="00615337">
            <w:pPr>
              <w:pStyle w:val="Sangra2det"/>
              <w:numPr>
                <w:ilvl w:val="0"/>
                <w:numId w:val="3"/>
              </w:numPr>
              <w:tabs>
                <w:tab w:val="clear" w:pos="5040"/>
                <w:tab w:val="left" w:pos="1789"/>
              </w:tabs>
              <w:ind w:left="1800"/>
              <w:jc w:val="both"/>
              <w:rPr>
                <w:rFonts w:ascii="Times New Roman" w:hAnsi="Times New Roman"/>
                <w:szCs w:val="24"/>
                <w:lang w:val="es-ES"/>
              </w:rPr>
            </w:pPr>
            <w:r>
              <w:rPr>
                <w:rFonts w:ascii="Times New Roman" w:hAnsi="Times New Roman"/>
                <w:szCs w:val="24"/>
                <w:lang w:val="es-ES"/>
              </w:rPr>
              <w:t>Los miembro</w:t>
            </w:r>
            <w:r w:rsidR="00C9542F">
              <w:rPr>
                <w:rFonts w:ascii="Times New Roman" w:hAnsi="Times New Roman"/>
                <w:szCs w:val="24"/>
                <w:lang w:val="es-ES"/>
              </w:rPr>
              <w:t>s</w:t>
            </w:r>
            <w:r>
              <w:rPr>
                <w:rFonts w:ascii="Times New Roman" w:hAnsi="Times New Roman"/>
                <w:szCs w:val="24"/>
                <w:lang w:val="es-ES"/>
              </w:rPr>
              <w:t xml:space="preserve"> de los organismos de la ONU que participan en el proceso serán nombrados por los directores de los respectivos organismos:</w:t>
            </w:r>
          </w:p>
          <w:p w:rsidR="00615337" w:rsidRDefault="00615337">
            <w:pPr>
              <w:pStyle w:val="Sangra2det"/>
              <w:numPr>
                <w:ilvl w:val="0"/>
                <w:numId w:val="30"/>
              </w:numPr>
              <w:tabs>
                <w:tab w:val="clear" w:pos="5040"/>
              </w:tabs>
              <w:rPr>
                <w:rFonts w:ascii="Times New Roman" w:hAnsi="Times New Roman"/>
                <w:szCs w:val="24"/>
                <w:lang w:val="es-ES"/>
              </w:rPr>
            </w:pPr>
            <w:r>
              <w:rPr>
                <w:rFonts w:ascii="Times New Roman" w:hAnsi="Times New Roman"/>
                <w:szCs w:val="24"/>
                <w:lang w:val="es-ES"/>
              </w:rPr>
              <w:t>Máximo 3 miembros [</w:t>
            </w:r>
            <w:r>
              <w:rPr>
                <w:rFonts w:ascii="Times New Roman" w:hAnsi="Times New Roman"/>
                <w:i/>
                <w:color w:val="FF0000"/>
                <w:szCs w:val="24"/>
                <w:lang w:val="es-ES"/>
              </w:rPr>
              <w:t>de todos los organismos de la ONU que participan en el proceso</w:t>
            </w:r>
            <w:r>
              <w:rPr>
                <w:rFonts w:ascii="Times New Roman" w:hAnsi="Times New Roman"/>
                <w:szCs w:val="24"/>
                <w:lang w:val="es-ES"/>
              </w:rPr>
              <w:t>];</w:t>
            </w:r>
          </w:p>
          <w:p w:rsidR="00615337" w:rsidRDefault="00615337">
            <w:pPr>
              <w:pStyle w:val="Sangra2det"/>
              <w:numPr>
                <w:ilvl w:val="0"/>
                <w:numId w:val="30"/>
              </w:numPr>
              <w:tabs>
                <w:tab w:val="clear" w:pos="5040"/>
              </w:tabs>
              <w:rPr>
                <w:rFonts w:ascii="Times New Roman" w:hAnsi="Times New Roman"/>
                <w:szCs w:val="24"/>
                <w:lang w:val="es-ES"/>
              </w:rPr>
            </w:pPr>
            <w:r>
              <w:rPr>
                <w:rFonts w:ascii="Times New Roman" w:hAnsi="Times New Roman"/>
                <w:szCs w:val="24"/>
                <w:lang w:val="es-ES"/>
              </w:rPr>
              <w:t xml:space="preserve">Los funcionarios </w:t>
            </w:r>
            <w:r w:rsidR="00C9542F">
              <w:rPr>
                <w:rFonts w:ascii="Times New Roman" w:hAnsi="Times New Roman"/>
                <w:szCs w:val="24"/>
                <w:lang w:val="es-ES"/>
              </w:rPr>
              <w:t>nominados</w:t>
            </w:r>
            <w:r>
              <w:rPr>
                <w:rFonts w:ascii="Times New Roman" w:hAnsi="Times New Roman"/>
                <w:szCs w:val="24"/>
                <w:lang w:val="es-ES"/>
              </w:rPr>
              <w:t xml:space="preserve"> estarán en cargos debidamente calificados, como Gerente de operaciones u Oficiales de adquisiciones;</w:t>
            </w:r>
          </w:p>
          <w:p w:rsidR="00615337" w:rsidRDefault="00615337">
            <w:pPr>
              <w:pStyle w:val="ListParagraph"/>
              <w:numPr>
                <w:ilvl w:val="0"/>
                <w:numId w:val="30"/>
              </w:numPr>
              <w:jc w:val="both"/>
              <w:rPr>
                <w:rFonts w:ascii="Times New Roman" w:hAnsi="Times New Roman"/>
                <w:lang w:val="es-ES"/>
              </w:rPr>
            </w:pPr>
            <w:r>
              <w:rPr>
                <w:rFonts w:ascii="Times New Roman" w:hAnsi="Times New Roman"/>
                <w:lang w:val="es-ES"/>
              </w:rPr>
              <w:t>El Tesorero nombrará a su representante en la Unidad de gestión de efectivo de las oficinas en los países</w:t>
            </w:r>
            <w:r w:rsidR="00C9542F">
              <w:rPr>
                <w:rFonts w:ascii="Times New Roman" w:hAnsi="Times New Roman"/>
                <w:lang w:val="es-ES"/>
              </w:rPr>
              <w:t xml:space="preserve"> </w:t>
            </w:r>
            <w:r>
              <w:rPr>
                <w:rFonts w:ascii="Times New Roman" w:hAnsi="Times New Roman"/>
                <w:lang w:val="es-ES"/>
              </w:rPr>
              <w:t>como coordinador para apoyar el pr</w:t>
            </w:r>
            <w:r w:rsidR="00C9542F">
              <w:rPr>
                <w:rFonts w:ascii="Times New Roman" w:hAnsi="Times New Roman"/>
                <w:lang w:val="es-ES"/>
              </w:rPr>
              <w:t>oceso de licitación.</w:t>
            </w:r>
          </w:p>
          <w:p w:rsidR="00615337" w:rsidRDefault="00615337">
            <w:pPr>
              <w:pStyle w:val="ListParagraph"/>
              <w:ind w:left="1296"/>
              <w:jc w:val="both"/>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Conseguir la revisión y autorización de Tesorería a los puntos 1 y 2, arriba</w:t>
            </w:r>
          </w:p>
          <w:p w:rsidR="00615337" w:rsidRDefault="00615337">
            <w:pPr>
              <w:pStyle w:val="Sangra2det"/>
              <w:numPr>
                <w:ilvl w:val="0"/>
                <w:numId w:val="31"/>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Tesorería revisará </w:t>
            </w:r>
            <w:r w:rsidR="00C9542F">
              <w:rPr>
                <w:rFonts w:ascii="Times New Roman" w:hAnsi="Times New Roman"/>
                <w:szCs w:val="24"/>
                <w:lang w:val="es-ES"/>
              </w:rPr>
              <w:t>la documentación preliminar de la L</w:t>
            </w:r>
            <w:r>
              <w:rPr>
                <w:rFonts w:ascii="Times New Roman" w:hAnsi="Times New Roman"/>
                <w:szCs w:val="24"/>
                <w:lang w:val="es-ES"/>
              </w:rPr>
              <w:t xml:space="preserve">icitación, los </w:t>
            </w:r>
            <w:r w:rsidR="00C9542F">
              <w:rPr>
                <w:rFonts w:ascii="Times New Roman" w:hAnsi="Times New Roman"/>
                <w:szCs w:val="24"/>
                <w:lang w:val="es-ES"/>
              </w:rPr>
              <w:t xml:space="preserve">posibles </w:t>
            </w:r>
            <w:r>
              <w:rPr>
                <w:rFonts w:ascii="Times New Roman" w:hAnsi="Times New Roman"/>
                <w:szCs w:val="24"/>
                <w:lang w:val="es-ES"/>
              </w:rPr>
              <w:t xml:space="preserve">bancos </w:t>
            </w:r>
            <w:r w:rsidR="00C9542F">
              <w:rPr>
                <w:rFonts w:ascii="Times New Roman" w:hAnsi="Times New Roman"/>
                <w:szCs w:val="24"/>
                <w:lang w:val="es-ES"/>
              </w:rPr>
              <w:t>licitantes</w:t>
            </w:r>
            <w:r>
              <w:rPr>
                <w:rFonts w:ascii="Times New Roman" w:hAnsi="Times New Roman"/>
                <w:szCs w:val="24"/>
                <w:lang w:val="es-ES"/>
              </w:rPr>
              <w:t xml:space="preserve"> y los miembros nominados para integrar el Panel </w:t>
            </w:r>
            <w:r>
              <w:rPr>
                <w:rFonts w:ascii="Times New Roman" w:hAnsi="Times New Roman"/>
                <w:szCs w:val="24"/>
                <w:lang w:val="es-ES"/>
              </w:rPr>
              <w:lastRenderedPageBreak/>
              <w:t>de evaluación.</w:t>
            </w:r>
          </w:p>
          <w:p w:rsidR="00615337" w:rsidRDefault="00615337">
            <w:pPr>
              <w:pStyle w:val="Sangra2det"/>
              <w:numPr>
                <w:ilvl w:val="0"/>
                <w:numId w:val="31"/>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Tesorería podrá pedir la aclaración o </w:t>
            </w:r>
            <w:r w:rsidR="00F92B12">
              <w:rPr>
                <w:rFonts w:ascii="Times New Roman" w:hAnsi="Times New Roman"/>
                <w:szCs w:val="24"/>
                <w:lang w:val="es-ES"/>
              </w:rPr>
              <w:t xml:space="preserve">modificación </w:t>
            </w:r>
            <w:r>
              <w:rPr>
                <w:rFonts w:ascii="Times New Roman" w:hAnsi="Times New Roman"/>
                <w:szCs w:val="24"/>
                <w:lang w:val="es-ES"/>
              </w:rPr>
              <w:t xml:space="preserve">de los documentos </w:t>
            </w:r>
            <w:r w:rsidR="00C9542F">
              <w:rPr>
                <w:rFonts w:ascii="Times New Roman" w:hAnsi="Times New Roman"/>
                <w:szCs w:val="24"/>
                <w:lang w:val="es-ES"/>
              </w:rPr>
              <w:t>preliminares de la L</w:t>
            </w:r>
            <w:r>
              <w:rPr>
                <w:rFonts w:ascii="Times New Roman" w:hAnsi="Times New Roman"/>
                <w:szCs w:val="24"/>
                <w:lang w:val="es-ES"/>
              </w:rPr>
              <w:t>icitación, si procede.</w:t>
            </w:r>
          </w:p>
          <w:p w:rsidR="00615337" w:rsidRDefault="00615337">
            <w:pPr>
              <w:pStyle w:val="Sangra2det"/>
              <w:numPr>
                <w:ilvl w:val="0"/>
                <w:numId w:val="31"/>
              </w:numPr>
              <w:tabs>
                <w:tab w:val="clear" w:pos="5040"/>
                <w:tab w:val="left" w:pos="6480"/>
              </w:tabs>
              <w:jc w:val="both"/>
              <w:rPr>
                <w:rFonts w:ascii="Times New Roman" w:hAnsi="Times New Roman"/>
                <w:szCs w:val="24"/>
                <w:lang w:val="es-ES"/>
              </w:rPr>
            </w:pPr>
            <w:r>
              <w:rPr>
                <w:rFonts w:ascii="Times New Roman" w:hAnsi="Times New Roman"/>
                <w:szCs w:val="24"/>
                <w:lang w:val="es-ES"/>
              </w:rPr>
              <w:t>La Tesorería autorizará a la oficina del PNUD en el país a proceder con el siguiente paso.</w:t>
            </w:r>
          </w:p>
          <w:p w:rsidR="00615337" w:rsidRDefault="00615337">
            <w:pPr>
              <w:pStyle w:val="Sangra2det"/>
              <w:tabs>
                <w:tab w:val="clear" w:pos="5040"/>
              </w:tabs>
              <w:ind w:left="720" w:firstLine="0"/>
              <w:rPr>
                <w:rFonts w:ascii="Times New Roman" w:hAnsi="Times New Roman"/>
                <w:szCs w:val="24"/>
                <w:lang w:val="es-ES"/>
              </w:rPr>
            </w:pPr>
          </w:p>
        </w:tc>
      </w:tr>
      <w:tr w:rsidR="00615337">
        <w:trPr>
          <w:trHeight w:val="162"/>
        </w:trPr>
        <w:tc>
          <w:tcPr>
            <w:tcW w:w="695" w:type="dxa"/>
          </w:tcPr>
          <w:p w:rsidR="00615337" w:rsidRDefault="00615337">
            <w:pPr>
              <w:ind w:left="720"/>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El anuncio de</w:t>
            </w:r>
            <w:r w:rsidR="00C9542F">
              <w:rPr>
                <w:rFonts w:ascii="Times New Roman" w:hAnsi="Times New Roman"/>
                <w:b/>
                <w:u w:val="single"/>
                <w:lang w:val="es-ES"/>
              </w:rPr>
              <w:t xml:space="preserve"> la Licitación</w:t>
            </w:r>
            <w:r>
              <w:rPr>
                <w:rFonts w:ascii="Times New Roman" w:hAnsi="Times New Roman"/>
                <w:b/>
                <w:u w:val="single"/>
                <w:lang w:val="es-ES"/>
              </w:rPr>
              <w:t xml:space="preserve"> deberá incluir la siguiente información:</w:t>
            </w:r>
          </w:p>
          <w:p w:rsidR="00615337" w:rsidRDefault="00615337">
            <w:pPr>
              <w:rPr>
                <w:rFonts w:ascii="Times New Roman" w:hAnsi="Times New Roman"/>
                <w:lang w:val="es-ES"/>
              </w:rPr>
            </w:pPr>
          </w:p>
          <w:p w:rsidR="00615337" w:rsidRDefault="00C9542F">
            <w:pPr>
              <w:pStyle w:val="Sangra2det"/>
              <w:numPr>
                <w:ilvl w:val="0"/>
                <w:numId w:val="32"/>
              </w:numPr>
              <w:tabs>
                <w:tab w:val="clear" w:pos="5040"/>
                <w:tab w:val="left" w:pos="6480"/>
              </w:tabs>
              <w:jc w:val="both"/>
              <w:rPr>
                <w:rFonts w:ascii="Times New Roman" w:hAnsi="Times New Roman"/>
                <w:szCs w:val="24"/>
                <w:lang w:val="es-ES"/>
              </w:rPr>
            </w:pPr>
            <w:r>
              <w:rPr>
                <w:rFonts w:ascii="Times New Roman" w:hAnsi="Times New Roman"/>
                <w:szCs w:val="24"/>
                <w:lang w:val="es-ES"/>
              </w:rPr>
              <w:t>Anuncio a los posibles bancos licitantes a</w:t>
            </w:r>
            <w:r w:rsidR="00615337">
              <w:rPr>
                <w:rFonts w:ascii="Times New Roman" w:hAnsi="Times New Roman"/>
                <w:szCs w:val="24"/>
                <w:lang w:val="es-ES"/>
              </w:rPr>
              <w:t xml:space="preserve"> los cuales el PNUD dirige </w:t>
            </w:r>
            <w:r>
              <w:rPr>
                <w:rFonts w:ascii="Times New Roman" w:hAnsi="Times New Roman"/>
                <w:szCs w:val="24"/>
                <w:lang w:val="es-ES"/>
              </w:rPr>
              <w:t>la Licitación</w:t>
            </w:r>
            <w:r w:rsidR="00615337">
              <w:rPr>
                <w:rFonts w:ascii="Times New Roman" w:hAnsi="Times New Roman"/>
                <w:szCs w:val="24"/>
                <w:lang w:val="es-ES"/>
              </w:rPr>
              <w:t xml:space="preserve"> de servicios bancarios;</w:t>
            </w:r>
          </w:p>
          <w:p w:rsidR="00615337" w:rsidRDefault="00615337">
            <w:pPr>
              <w:pStyle w:val="Sangra2det"/>
              <w:numPr>
                <w:ilvl w:val="0"/>
                <w:numId w:val="32"/>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oficina o lugar donde </w:t>
            </w:r>
            <w:r w:rsidR="00C9542F">
              <w:rPr>
                <w:rFonts w:ascii="Times New Roman" w:hAnsi="Times New Roman"/>
                <w:szCs w:val="24"/>
                <w:lang w:val="es-ES"/>
              </w:rPr>
              <w:t xml:space="preserve">éstos </w:t>
            </w:r>
            <w:r>
              <w:rPr>
                <w:rFonts w:ascii="Times New Roman" w:hAnsi="Times New Roman"/>
                <w:szCs w:val="24"/>
                <w:lang w:val="es-ES"/>
              </w:rPr>
              <w:t>pueden recoger la</w:t>
            </w:r>
            <w:r w:rsidR="00C9542F">
              <w:rPr>
                <w:rFonts w:ascii="Times New Roman" w:hAnsi="Times New Roman"/>
                <w:szCs w:val="24"/>
                <w:lang w:val="es-ES"/>
              </w:rPr>
              <w:t xml:space="preserve"> documentación de </w:t>
            </w:r>
            <w:r>
              <w:rPr>
                <w:rFonts w:ascii="Times New Roman" w:hAnsi="Times New Roman"/>
                <w:szCs w:val="24"/>
                <w:lang w:val="es-ES"/>
              </w:rPr>
              <w:t xml:space="preserve">la </w:t>
            </w:r>
            <w:r w:rsidR="00C9542F">
              <w:rPr>
                <w:rFonts w:ascii="Times New Roman" w:hAnsi="Times New Roman"/>
                <w:szCs w:val="24"/>
                <w:lang w:val="es-ES"/>
              </w:rPr>
              <w:t>L</w:t>
            </w:r>
            <w:r>
              <w:rPr>
                <w:rFonts w:ascii="Times New Roman" w:hAnsi="Times New Roman"/>
                <w:szCs w:val="24"/>
                <w:lang w:val="es-ES"/>
              </w:rPr>
              <w:t>icitación;</w:t>
            </w:r>
          </w:p>
          <w:p w:rsidR="00615337" w:rsidRDefault="00615337">
            <w:pPr>
              <w:pStyle w:val="Sangra2det"/>
              <w:numPr>
                <w:ilvl w:val="0"/>
                <w:numId w:val="32"/>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Los términos y condiciones que rigen </w:t>
            </w:r>
            <w:r w:rsidR="004825C6">
              <w:rPr>
                <w:rFonts w:ascii="Times New Roman" w:hAnsi="Times New Roman"/>
                <w:szCs w:val="24"/>
                <w:lang w:val="es-ES"/>
              </w:rPr>
              <w:t>la L</w:t>
            </w:r>
            <w:r>
              <w:rPr>
                <w:rFonts w:ascii="Times New Roman" w:hAnsi="Times New Roman"/>
                <w:szCs w:val="24"/>
                <w:lang w:val="es-ES"/>
              </w:rPr>
              <w:t>icitación [</w:t>
            </w:r>
            <w:r>
              <w:rPr>
                <w:rFonts w:ascii="Times New Roman" w:hAnsi="Times New Roman"/>
                <w:i/>
                <w:color w:val="FF0000"/>
                <w:szCs w:val="24"/>
                <w:lang w:val="es-ES"/>
              </w:rPr>
              <w:t>vea el Anexo 1</w:t>
            </w:r>
            <w:r>
              <w:rPr>
                <w:rFonts w:ascii="Times New Roman" w:hAnsi="Times New Roman"/>
                <w:szCs w:val="24"/>
                <w:lang w:val="es-ES"/>
              </w:rPr>
              <w:t>]</w:t>
            </w:r>
            <w:r>
              <w:rPr>
                <w:rFonts w:ascii="Times New Roman" w:hAnsi="Times New Roman"/>
                <w:szCs w:val="24"/>
                <w:lang w:val="es-ES"/>
              </w:rPr>
              <w:tab/>
            </w:r>
          </w:p>
          <w:p w:rsidR="00615337" w:rsidRDefault="00615337">
            <w:pPr>
              <w:pStyle w:val="Sangra2det"/>
              <w:numPr>
                <w:ilvl w:val="0"/>
                <w:numId w:val="32"/>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llamado a </w:t>
            </w:r>
            <w:r w:rsidR="004825C6">
              <w:rPr>
                <w:rFonts w:ascii="Times New Roman" w:hAnsi="Times New Roman"/>
                <w:szCs w:val="24"/>
                <w:lang w:val="es-ES"/>
              </w:rPr>
              <w:t>L</w:t>
            </w:r>
            <w:r>
              <w:rPr>
                <w:rFonts w:ascii="Times New Roman" w:hAnsi="Times New Roman"/>
                <w:szCs w:val="24"/>
                <w:lang w:val="es-ES"/>
              </w:rPr>
              <w:t>icitación deberá aparecer publicado en un periódico durante dos días y en el sitio web del PNUD.</w:t>
            </w:r>
          </w:p>
          <w:p w:rsidR="00615337" w:rsidRDefault="00615337">
            <w:pPr>
              <w:pStyle w:val="Sangra2det"/>
              <w:tabs>
                <w:tab w:val="clear" w:pos="5040"/>
                <w:tab w:val="left" w:pos="6480"/>
              </w:tabs>
              <w:ind w:left="1656" w:firstLine="0"/>
              <w:jc w:val="both"/>
              <w:rPr>
                <w:rFonts w:ascii="Times New Roman" w:hAnsi="Times New Roman"/>
                <w:szCs w:val="24"/>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 xml:space="preserve">Enviar </w:t>
            </w:r>
            <w:r w:rsidR="004825C6">
              <w:rPr>
                <w:rFonts w:ascii="Times New Roman" w:hAnsi="Times New Roman"/>
                <w:b/>
                <w:u w:val="single"/>
                <w:lang w:val="es-ES"/>
              </w:rPr>
              <w:t xml:space="preserve">la Licitación </w:t>
            </w:r>
            <w:r>
              <w:rPr>
                <w:rFonts w:ascii="Times New Roman" w:hAnsi="Times New Roman"/>
                <w:b/>
                <w:u w:val="single"/>
                <w:lang w:val="es-ES"/>
              </w:rPr>
              <w:t xml:space="preserve">a los </w:t>
            </w:r>
            <w:r w:rsidR="004825C6">
              <w:rPr>
                <w:rFonts w:ascii="Times New Roman" w:hAnsi="Times New Roman"/>
                <w:b/>
                <w:u w:val="single"/>
                <w:lang w:val="es-ES"/>
              </w:rPr>
              <w:t xml:space="preserve">posibles </w:t>
            </w:r>
            <w:r>
              <w:rPr>
                <w:rFonts w:ascii="Times New Roman" w:hAnsi="Times New Roman"/>
                <w:b/>
                <w:u w:val="single"/>
                <w:lang w:val="es-ES"/>
              </w:rPr>
              <w:t xml:space="preserve">bancos </w:t>
            </w:r>
            <w:r w:rsidR="004825C6">
              <w:rPr>
                <w:rFonts w:ascii="Times New Roman" w:hAnsi="Times New Roman"/>
                <w:b/>
                <w:u w:val="single"/>
                <w:lang w:val="es-ES"/>
              </w:rPr>
              <w:t>licitantes</w:t>
            </w:r>
          </w:p>
          <w:p w:rsidR="00615337" w:rsidRDefault="00615337">
            <w:pPr>
              <w:pStyle w:val="Sangra2det"/>
              <w:tabs>
                <w:tab w:val="clear" w:pos="5040"/>
              </w:tabs>
              <w:ind w:left="576" w:firstLine="0"/>
              <w:jc w:val="both"/>
              <w:rPr>
                <w:rFonts w:ascii="Times New Roman" w:hAnsi="Times New Roman"/>
                <w:szCs w:val="24"/>
                <w:lang w:val="es-ES"/>
              </w:rPr>
            </w:pPr>
          </w:p>
          <w:p w:rsidR="00615337" w:rsidRDefault="004825C6">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Licitación </w:t>
            </w:r>
            <w:r w:rsidR="00615337">
              <w:rPr>
                <w:rFonts w:ascii="Times New Roman" w:hAnsi="Times New Roman"/>
                <w:szCs w:val="24"/>
                <w:lang w:val="es-ES"/>
              </w:rPr>
              <w:t>será dis</w:t>
            </w:r>
            <w:r>
              <w:rPr>
                <w:rFonts w:ascii="Times New Roman" w:hAnsi="Times New Roman"/>
                <w:szCs w:val="24"/>
                <w:lang w:val="es-ES"/>
              </w:rPr>
              <w:t>tribuida</w:t>
            </w:r>
            <w:r w:rsidR="00615337">
              <w:rPr>
                <w:rFonts w:ascii="Times New Roman" w:hAnsi="Times New Roman"/>
                <w:szCs w:val="24"/>
                <w:lang w:val="es-ES"/>
              </w:rPr>
              <w:t xml:space="preserve"> solo entre los bancos que sean miembros de SWIFT [sigla en inglés de la </w:t>
            </w:r>
            <w:r w:rsidR="00615337">
              <w:rPr>
                <w:rFonts w:ascii="Times New Roman" w:hAnsi="Times New Roman"/>
                <w:b/>
                <w:szCs w:val="24"/>
                <w:lang w:val="es-ES"/>
              </w:rPr>
              <w:t>Sociedad de Telecomunicaciones Financieras Interbancarias Mundiales]</w:t>
            </w:r>
            <w:r w:rsidR="00615337" w:rsidRPr="004825C6">
              <w:rPr>
                <w:rFonts w:ascii="Times New Roman" w:hAnsi="Times New Roman"/>
                <w:szCs w:val="24"/>
                <w:lang w:val="es-ES"/>
              </w:rPr>
              <w:t>.</w:t>
            </w:r>
            <w:r>
              <w:rPr>
                <w:rFonts w:ascii="Times New Roman" w:hAnsi="Times New Roman"/>
                <w:szCs w:val="24"/>
                <w:lang w:val="es-ES"/>
              </w:rPr>
              <w:t xml:space="preserve"> </w:t>
            </w:r>
            <w:r w:rsidR="00615337">
              <w:rPr>
                <w:rFonts w:ascii="Times New Roman" w:hAnsi="Times New Roman"/>
                <w:szCs w:val="24"/>
                <w:lang w:val="es-ES"/>
              </w:rPr>
              <w:t>Los bancos que participen en el proceso deberán indicar su código SWIFT a modo de prueba de su membresía</w:t>
            </w:r>
            <w:r>
              <w:rPr>
                <w:rFonts w:ascii="Times New Roman" w:hAnsi="Times New Roman"/>
                <w:szCs w:val="24"/>
                <w:lang w:val="es-ES"/>
              </w:rPr>
              <w:t xml:space="preserve"> en esta sociedad.</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615337">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oficina del PNUD en el país determinará </w:t>
            </w:r>
            <w:r w:rsidR="004825C6">
              <w:rPr>
                <w:rFonts w:ascii="Times New Roman" w:hAnsi="Times New Roman"/>
                <w:szCs w:val="24"/>
                <w:lang w:val="es-ES"/>
              </w:rPr>
              <w:t xml:space="preserve">el medio </w:t>
            </w:r>
            <w:r>
              <w:rPr>
                <w:rFonts w:ascii="Times New Roman" w:hAnsi="Times New Roman"/>
                <w:szCs w:val="24"/>
                <w:lang w:val="es-ES"/>
              </w:rPr>
              <w:t>de distribución de</w:t>
            </w:r>
            <w:r w:rsidR="004825C6">
              <w:rPr>
                <w:rFonts w:ascii="Times New Roman" w:hAnsi="Times New Roman"/>
                <w:szCs w:val="24"/>
                <w:lang w:val="es-ES"/>
              </w:rPr>
              <w:t xml:space="preserve"> la Licitación</w:t>
            </w:r>
            <w:r>
              <w:rPr>
                <w:rFonts w:ascii="Times New Roman" w:hAnsi="Times New Roman"/>
                <w:szCs w:val="24"/>
                <w:lang w:val="es-ES"/>
              </w:rPr>
              <w:t>, ya sea por correo convencional, mensajería, o que lo</w:t>
            </w:r>
            <w:r w:rsidR="004825C6">
              <w:rPr>
                <w:rFonts w:ascii="Times New Roman" w:hAnsi="Times New Roman"/>
                <w:szCs w:val="24"/>
                <w:lang w:val="es-ES"/>
              </w:rPr>
              <w:t xml:space="preserve">s bancos interesados recojan la documentación pertinente </w:t>
            </w:r>
            <w:r>
              <w:rPr>
                <w:rFonts w:ascii="Times New Roman" w:hAnsi="Times New Roman"/>
                <w:szCs w:val="24"/>
                <w:lang w:val="es-ES"/>
              </w:rPr>
              <w:t>en el lugar de distribución.</w:t>
            </w:r>
          </w:p>
          <w:p w:rsidR="00615337" w:rsidRDefault="00615337">
            <w:pPr>
              <w:pStyle w:val="Sangra2det"/>
              <w:tabs>
                <w:tab w:val="clear" w:pos="5040"/>
                <w:tab w:val="left" w:pos="6480"/>
              </w:tabs>
              <w:ind w:left="1296" w:firstLine="0"/>
              <w:jc w:val="both"/>
              <w:rPr>
                <w:rFonts w:ascii="Times New Roman" w:hAnsi="Times New Roman"/>
                <w:i/>
                <w:color w:val="FF0000"/>
                <w:szCs w:val="24"/>
                <w:lang w:val="es-ES"/>
              </w:rPr>
            </w:pPr>
          </w:p>
          <w:p w:rsidR="00615337" w:rsidRDefault="004825C6">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También podrá</w:t>
            </w:r>
            <w:r w:rsidR="00615337">
              <w:rPr>
                <w:rFonts w:ascii="Times New Roman" w:hAnsi="Times New Roman"/>
                <w:szCs w:val="24"/>
                <w:lang w:val="es-ES"/>
              </w:rPr>
              <w:t xml:space="preserve"> grabar la documentación completa </w:t>
            </w:r>
            <w:r>
              <w:rPr>
                <w:rFonts w:ascii="Times New Roman" w:hAnsi="Times New Roman"/>
                <w:szCs w:val="24"/>
                <w:lang w:val="es-ES"/>
              </w:rPr>
              <w:t xml:space="preserve">de la Licitación </w:t>
            </w:r>
            <w:r w:rsidR="00615337">
              <w:rPr>
                <w:rFonts w:ascii="Times New Roman" w:hAnsi="Times New Roman"/>
                <w:szCs w:val="24"/>
                <w:lang w:val="es-ES"/>
              </w:rPr>
              <w:t>en un CD-ROM (o en el número de discos que sea necesario). Esta medida debería reducir el costo de imp</w:t>
            </w:r>
            <w:r>
              <w:rPr>
                <w:rFonts w:ascii="Times New Roman" w:hAnsi="Times New Roman"/>
                <w:szCs w:val="24"/>
                <w:lang w:val="es-ES"/>
              </w:rPr>
              <w:t xml:space="preserve">resión de copias de la documentación. </w:t>
            </w:r>
            <w:r w:rsidR="00615337">
              <w:rPr>
                <w:rFonts w:ascii="Times New Roman" w:hAnsi="Times New Roman"/>
                <w:szCs w:val="24"/>
                <w:lang w:val="es-ES"/>
              </w:rPr>
              <w:t xml:space="preserve">También permite que los </w:t>
            </w:r>
            <w:r>
              <w:rPr>
                <w:rFonts w:ascii="Times New Roman" w:hAnsi="Times New Roman"/>
                <w:szCs w:val="24"/>
                <w:lang w:val="es-ES"/>
              </w:rPr>
              <w:t xml:space="preserve">posibles </w:t>
            </w:r>
            <w:r w:rsidR="00615337">
              <w:rPr>
                <w:rFonts w:ascii="Times New Roman" w:hAnsi="Times New Roman"/>
                <w:szCs w:val="24"/>
                <w:lang w:val="es-ES"/>
              </w:rPr>
              <w:t xml:space="preserve">bancos </w:t>
            </w:r>
            <w:r>
              <w:rPr>
                <w:rFonts w:ascii="Times New Roman" w:hAnsi="Times New Roman"/>
                <w:szCs w:val="24"/>
                <w:lang w:val="es-ES"/>
              </w:rPr>
              <w:t xml:space="preserve">licitantes </w:t>
            </w:r>
            <w:r w:rsidR="00615337">
              <w:rPr>
                <w:rFonts w:ascii="Times New Roman" w:hAnsi="Times New Roman"/>
                <w:szCs w:val="24"/>
                <w:lang w:val="es-ES"/>
              </w:rPr>
              <w:t xml:space="preserve">entreguen la información que exigen </w:t>
            </w:r>
            <w:r>
              <w:rPr>
                <w:rFonts w:ascii="Times New Roman" w:hAnsi="Times New Roman"/>
                <w:szCs w:val="24"/>
                <w:lang w:val="es-ES"/>
              </w:rPr>
              <w:t xml:space="preserve">la documentación y presenten las ofertas en </w:t>
            </w:r>
            <w:r w:rsidR="00615337">
              <w:rPr>
                <w:rFonts w:ascii="Times New Roman" w:hAnsi="Times New Roman"/>
                <w:szCs w:val="24"/>
                <w:lang w:val="es-ES"/>
              </w:rPr>
              <w:t>formato electrónico, lo que facilita el tr</w:t>
            </w:r>
            <w:r>
              <w:rPr>
                <w:rFonts w:ascii="Times New Roman" w:hAnsi="Times New Roman"/>
                <w:szCs w:val="24"/>
                <w:lang w:val="es-ES"/>
              </w:rPr>
              <w:t>abajo del Panel de evaluación.</w:t>
            </w:r>
          </w:p>
          <w:p w:rsidR="00615337" w:rsidRDefault="00615337">
            <w:pPr>
              <w:pStyle w:val="ListParagraph"/>
              <w:rPr>
                <w:rFonts w:ascii="Times New Roman" w:hAnsi="Times New Roman"/>
                <w:lang w:val="es-ES"/>
              </w:rPr>
            </w:pPr>
          </w:p>
          <w:p w:rsidR="00615337" w:rsidRDefault="00615337">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oficina del PNUD en el país deberá verificar que los discos CD-ROM han sido grabados correctamente y que contienen todos los documentos de las bases de la licitación. </w:t>
            </w:r>
          </w:p>
          <w:p w:rsidR="00615337" w:rsidRDefault="00615337">
            <w:pPr>
              <w:pStyle w:val="ListParagraph"/>
              <w:ind w:left="1341"/>
              <w:jc w:val="both"/>
              <w:rPr>
                <w:rFonts w:ascii="Times New Roman" w:hAnsi="Times New Roman"/>
                <w:lang w:val="es-ES"/>
              </w:rPr>
            </w:pPr>
          </w:p>
          <w:p w:rsidR="00615337" w:rsidRDefault="00615337">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Los bancos interesados en participar</w:t>
            </w:r>
            <w:r w:rsidR="004825C6">
              <w:rPr>
                <w:rFonts w:ascii="Times New Roman" w:hAnsi="Times New Roman"/>
                <w:szCs w:val="24"/>
                <w:lang w:val="es-ES"/>
              </w:rPr>
              <w:t xml:space="preserve"> </w:t>
            </w:r>
            <w:r>
              <w:rPr>
                <w:rFonts w:ascii="Times New Roman" w:hAnsi="Times New Roman"/>
                <w:szCs w:val="24"/>
                <w:lang w:val="es-ES"/>
              </w:rPr>
              <w:t xml:space="preserve">deberán tener a su disposición todos los documentos </w:t>
            </w:r>
            <w:r w:rsidR="004825C6">
              <w:rPr>
                <w:rFonts w:ascii="Times New Roman" w:hAnsi="Times New Roman"/>
                <w:szCs w:val="24"/>
                <w:lang w:val="es-ES"/>
              </w:rPr>
              <w:t xml:space="preserve">de la Licitación. </w:t>
            </w:r>
            <w:r>
              <w:rPr>
                <w:rFonts w:ascii="Times New Roman" w:hAnsi="Times New Roman"/>
                <w:szCs w:val="24"/>
                <w:lang w:val="es-ES"/>
              </w:rPr>
              <w:t>La Tesorería habrá de aprobar previamente el list</w:t>
            </w:r>
            <w:r w:rsidR="004825C6">
              <w:rPr>
                <w:rFonts w:ascii="Times New Roman" w:hAnsi="Times New Roman"/>
                <w:szCs w:val="24"/>
                <w:lang w:val="es-ES"/>
              </w:rPr>
              <w:t>ado de bancos a los que se envíe</w:t>
            </w:r>
            <w:r>
              <w:rPr>
                <w:rFonts w:ascii="Times New Roman" w:hAnsi="Times New Roman"/>
                <w:szCs w:val="24"/>
                <w:lang w:val="es-ES"/>
              </w:rPr>
              <w:t xml:space="preserve"> la documentación.</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33"/>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La oficina del PNUD en el país deberá mantener un registro </w:t>
            </w:r>
            <w:r w:rsidR="004825C6">
              <w:rPr>
                <w:rFonts w:ascii="Times New Roman" w:hAnsi="Times New Roman"/>
                <w:szCs w:val="24"/>
                <w:lang w:val="es-ES"/>
              </w:rPr>
              <w:t xml:space="preserve">de la distribución de la documentación y de la recepción de </w:t>
            </w:r>
            <w:r w:rsidR="00D74211">
              <w:rPr>
                <w:rFonts w:ascii="Times New Roman" w:hAnsi="Times New Roman"/>
                <w:szCs w:val="24"/>
                <w:lang w:val="es-ES"/>
              </w:rPr>
              <w:t>esta</w:t>
            </w:r>
            <w:r>
              <w:rPr>
                <w:rFonts w:ascii="Times New Roman" w:hAnsi="Times New Roman"/>
                <w:szCs w:val="24"/>
                <w:lang w:val="es-ES"/>
              </w:rPr>
              <w:t xml:space="preserve"> que indique</w:t>
            </w:r>
            <w:r w:rsidR="004825C6">
              <w:rPr>
                <w:rFonts w:ascii="Times New Roman" w:hAnsi="Times New Roman"/>
                <w:szCs w:val="24"/>
                <w:lang w:val="es-ES"/>
              </w:rPr>
              <w:t xml:space="preserve"> lo siguiente</w:t>
            </w:r>
            <w:r>
              <w:rPr>
                <w:rFonts w:ascii="Times New Roman" w:hAnsi="Times New Roman"/>
                <w:szCs w:val="24"/>
                <w:lang w:val="es-ES"/>
              </w:rPr>
              <w:t>:</w:t>
            </w:r>
          </w:p>
          <w:p w:rsidR="00615337" w:rsidRDefault="00615337">
            <w:pPr>
              <w:pStyle w:val="ListParagraph"/>
              <w:numPr>
                <w:ilvl w:val="0"/>
                <w:numId w:val="34"/>
              </w:numPr>
              <w:jc w:val="both"/>
              <w:rPr>
                <w:rFonts w:ascii="Times New Roman" w:hAnsi="Times New Roman"/>
                <w:lang w:val="es-ES"/>
              </w:rPr>
            </w:pPr>
            <w:r>
              <w:rPr>
                <w:rFonts w:ascii="Times New Roman" w:hAnsi="Times New Roman"/>
                <w:lang w:val="es-ES"/>
              </w:rPr>
              <w:lastRenderedPageBreak/>
              <w:t>Nombre del banco;</w:t>
            </w:r>
          </w:p>
          <w:p w:rsidR="00615337" w:rsidRDefault="00615337">
            <w:pPr>
              <w:pStyle w:val="ListParagraph"/>
              <w:numPr>
                <w:ilvl w:val="0"/>
                <w:numId w:val="34"/>
              </w:numPr>
              <w:jc w:val="both"/>
              <w:rPr>
                <w:rFonts w:ascii="Times New Roman" w:hAnsi="Times New Roman"/>
              </w:rPr>
            </w:pPr>
            <w:r>
              <w:rPr>
                <w:rFonts w:ascii="Times New Roman" w:hAnsi="Times New Roman"/>
                <w:lang w:val="es-ES"/>
              </w:rPr>
              <w:t>Dirección;</w:t>
            </w:r>
          </w:p>
          <w:p w:rsidR="00615337" w:rsidRPr="00F63BA1" w:rsidRDefault="00615337">
            <w:pPr>
              <w:pStyle w:val="ListParagraph"/>
              <w:numPr>
                <w:ilvl w:val="0"/>
                <w:numId w:val="34"/>
              </w:numPr>
              <w:jc w:val="both"/>
              <w:rPr>
                <w:rFonts w:ascii="Times New Roman" w:hAnsi="Times New Roman"/>
                <w:lang w:val="es-ES"/>
              </w:rPr>
            </w:pPr>
            <w:r>
              <w:rPr>
                <w:rFonts w:ascii="Times New Roman" w:hAnsi="Times New Roman"/>
                <w:lang w:val="es-ES"/>
              </w:rPr>
              <w:t>Persona de contacto y su correo electrónico;</w:t>
            </w:r>
          </w:p>
          <w:p w:rsidR="00615337" w:rsidRDefault="00615337">
            <w:pPr>
              <w:pStyle w:val="ListParagraph"/>
              <w:numPr>
                <w:ilvl w:val="0"/>
                <w:numId w:val="34"/>
              </w:numPr>
              <w:jc w:val="both"/>
              <w:rPr>
                <w:rFonts w:ascii="Times New Roman" w:hAnsi="Times New Roman"/>
                <w:lang w:val="es-ES"/>
              </w:rPr>
            </w:pPr>
            <w:r>
              <w:rPr>
                <w:rFonts w:ascii="Times New Roman" w:hAnsi="Times New Roman"/>
                <w:lang w:val="es-ES"/>
              </w:rPr>
              <w:t>Fecha de entrega de la</w:t>
            </w:r>
            <w:r w:rsidR="004825C6">
              <w:rPr>
                <w:rFonts w:ascii="Times New Roman" w:hAnsi="Times New Roman"/>
                <w:lang w:val="es-ES"/>
              </w:rPr>
              <w:t xml:space="preserve"> documentación de la Licitación</w:t>
            </w:r>
            <w:r>
              <w:rPr>
                <w:rFonts w:ascii="Times New Roman" w:hAnsi="Times New Roman"/>
                <w:lang w:val="es-ES"/>
              </w:rPr>
              <w:t>;</w:t>
            </w:r>
          </w:p>
          <w:p w:rsidR="00615337" w:rsidRDefault="00615337">
            <w:pPr>
              <w:pStyle w:val="ListParagraph"/>
              <w:numPr>
                <w:ilvl w:val="0"/>
                <w:numId w:val="34"/>
              </w:numPr>
              <w:jc w:val="both"/>
              <w:rPr>
                <w:rFonts w:ascii="Times New Roman" w:hAnsi="Times New Roman"/>
                <w:lang w:val="es-ES"/>
              </w:rPr>
            </w:pPr>
            <w:r>
              <w:rPr>
                <w:rFonts w:ascii="Times New Roman" w:hAnsi="Times New Roman"/>
                <w:lang w:val="es-ES"/>
              </w:rPr>
              <w:t xml:space="preserve">La oficina </w:t>
            </w:r>
            <w:r w:rsidR="00BA22E3">
              <w:rPr>
                <w:rFonts w:ascii="Times New Roman" w:hAnsi="Times New Roman"/>
                <w:lang w:val="es-ES"/>
              </w:rPr>
              <w:t>de</w:t>
            </w:r>
            <w:r>
              <w:rPr>
                <w:rFonts w:ascii="Times New Roman" w:hAnsi="Times New Roman"/>
                <w:lang w:val="es-ES"/>
              </w:rPr>
              <w:t xml:space="preserve"> país deberá estampar la fecha </w:t>
            </w:r>
            <w:r w:rsidR="00BA22E3">
              <w:rPr>
                <w:rFonts w:ascii="Times New Roman" w:hAnsi="Times New Roman"/>
                <w:lang w:val="es-ES"/>
              </w:rPr>
              <w:t>y la hora</w:t>
            </w:r>
            <w:r>
              <w:rPr>
                <w:rFonts w:ascii="Times New Roman" w:hAnsi="Times New Roman"/>
                <w:lang w:val="es-ES"/>
              </w:rPr>
              <w:t xml:space="preserve">    en </w:t>
            </w:r>
            <w:r w:rsidR="00BA22E3">
              <w:rPr>
                <w:rFonts w:ascii="Times New Roman" w:hAnsi="Times New Roman"/>
                <w:lang w:val="es-ES"/>
              </w:rPr>
              <w:t xml:space="preserve">los </w:t>
            </w:r>
            <w:r>
              <w:rPr>
                <w:rFonts w:ascii="Times New Roman" w:hAnsi="Times New Roman"/>
                <w:lang w:val="es-ES"/>
              </w:rPr>
              <w:t xml:space="preserve"> sobre</w:t>
            </w:r>
            <w:r w:rsidR="00BA22E3">
              <w:rPr>
                <w:rFonts w:ascii="Times New Roman" w:hAnsi="Times New Roman"/>
                <w:lang w:val="es-ES"/>
              </w:rPr>
              <w:t>s</w:t>
            </w:r>
            <w:r>
              <w:rPr>
                <w:rFonts w:ascii="Times New Roman" w:hAnsi="Times New Roman"/>
                <w:lang w:val="es-ES"/>
              </w:rPr>
              <w:t xml:space="preserve">  </w:t>
            </w:r>
            <w:r w:rsidR="00BA22E3">
              <w:rPr>
                <w:rFonts w:ascii="Times New Roman" w:hAnsi="Times New Roman"/>
                <w:lang w:val="es-ES"/>
              </w:rPr>
              <w:t xml:space="preserve"> de las propuestas que se reciban</w:t>
            </w:r>
            <w:r>
              <w:rPr>
                <w:rFonts w:ascii="Times New Roman" w:hAnsi="Times New Roman"/>
                <w:lang w:val="es-ES"/>
              </w:rPr>
              <w:t xml:space="preserve"> </w:t>
            </w:r>
          </w:p>
          <w:p w:rsidR="00615337" w:rsidRDefault="00615337">
            <w:pPr>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Re</w:t>
            </w:r>
            <w:r w:rsidR="004825C6">
              <w:rPr>
                <w:rFonts w:ascii="Times New Roman" w:hAnsi="Times New Roman"/>
                <w:b/>
                <w:u w:val="single"/>
                <w:lang w:val="es-ES"/>
              </w:rPr>
              <w:t>alizar la conferencia previa a la L</w:t>
            </w:r>
            <w:r>
              <w:rPr>
                <w:rFonts w:ascii="Times New Roman" w:hAnsi="Times New Roman"/>
                <w:b/>
                <w:u w:val="single"/>
                <w:lang w:val="es-ES"/>
              </w:rPr>
              <w:t xml:space="preserve">icitación con los </w:t>
            </w:r>
            <w:r w:rsidR="004825C6">
              <w:rPr>
                <w:rFonts w:ascii="Times New Roman" w:hAnsi="Times New Roman"/>
                <w:b/>
                <w:u w:val="single"/>
                <w:lang w:val="es-ES"/>
              </w:rPr>
              <w:t xml:space="preserve">posibles </w:t>
            </w:r>
            <w:r>
              <w:rPr>
                <w:rFonts w:ascii="Times New Roman" w:hAnsi="Times New Roman"/>
                <w:b/>
                <w:u w:val="single"/>
                <w:lang w:val="es-ES"/>
              </w:rPr>
              <w:t xml:space="preserve">bancos </w:t>
            </w:r>
            <w:r w:rsidR="004825C6">
              <w:rPr>
                <w:rFonts w:ascii="Times New Roman" w:hAnsi="Times New Roman"/>
                <w:b/>
                <w:u w:val="single"/>
                <w:lang w:val="es-ES"/>
              </w:rPr>
              <w:t>licitantes</w:t>
            </w:r>
          </w:p>
          <w:p w:rsidR="00615337" w:rsidRDefault="00615337">
            <w:pPr>
              <w:pStyle w:val="Sangra2det"/>
              <w:tabs>
                <w:tab w:val="clear" w:pos="5040"/>
              </w:tabs>
              <w:ind w:left="621" w:firstLine="0"/>
              <w:jc w:val="both"/>
              <w:rPr>
                <w:rFonts w:ascii="Times New Roman" w:hAnsi="Times New Roman"/>
                <w:szCs w:val="24"/>
                <w:lang w:val="es-ES"/>
              </w:rPr>
            </w:pPr>
          </w:p>
          <w:p w:rsidR="00615337" w:rsidRDefault="00615337">
            <w:pPr>
              <w:pStyle w:val="Sangra2det"/>
              <w:numPr>
                <w:ilvl w:val="0"/>
                <w:numId w:val="35"/>
              </w:numPr>
              <w:tabs>
                <w:tab w:val="clear" w:pos="5040"/>
                <w:tab w:val="left" w:pos="6480"/>
              </w:tabs>
              <w:jc w:val="both"/>
              <w:rPr>
                <w:rFonts w:ascii="Times New Roman" w:hAnsi="Times New Roman"/>
                <w:szCs w:val="24"/>
                <w:lang w:val="es-ES"/>
              </w:rPr>
            </w:pPr>
            <w:r>
              <w:rPr>
                <w:rFonts w:ascii="Times New Roman" w:hAnsi="Times New Roman"/>
                <w:szCs w:val="24"/>
                <w:lang w:val="es-ES"/>
              </w:rPr>
              <w:t>Ver la Sección 2 de</w:t>
            </w:r>
            <w:r w:rsidR="004825C6">
              <w:rPr>
                <w:rFonts w:ascii="Times New Roman" w:hAnsi="Times New Roman"/>
                <w:szCs w:val="24"/>
                <w:lang w:val="es-ES"/>
              </w:rPr>
              <w:t xml:space="preserve"> la Licitación</w:t>
            </w:r>
            <w:r>
              <w:rPr>
                <w:rFonts w:ascii="Times New Roman" w:hAnsi="Times New Roman"/>
                <w:szCs w:val="24"/>
                <w:lang w:val="es-ES"/>
              </w:rPr>
              <w:t xml:space="preserve">, Instrucciones a los </w:t>
            </w:r>
            <w:r w:rsidR="004825C6">
              <w:rPr>
                <w:rFonts w:ascii="Times New Roman" w:hAnsi="Times New Roman"/>
                <w:szCs w:val="24"/>
                <w:lang w:val="es-ES"/>
              </w:rPr>
              <w:t>Licitantes</w:t>
            </w:r>
            <w:r>
              <w:rPr>
                <w:rFonts w:ascii="Times New Roman" w:hAnsi="Times New Roman"/>
                <w:szCs w:val="24"/>
                <w:lang w:val="es-ES"/>
              </w:rPr>
              <w:t>, subsección F, número 28.</w:t>
            </w:r>
          </w:p>
          <w:p w:rsidR="00615337" w:rsidRDefault="00615337">
            <w:pPr>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Pr="004825C6" w:rsidRDefault="004825C6">
            <w:pPr>
              <w:pStyle w:val="ListParagraph"/>
              <w:numPr>
                <w:ilvl w:val="0"/>
                <w:numId w:val="4"/>
              </w:numPr>
              <w:rPr>
                <w:rFonts w:ascii="Times New Roman" w:hAnsi="Times New Roman"/>
                <w:b/>
                <w:u w:val="single"/>
                <w:lang w:val="es-ES"/>
              </w:rPr>
            </w:pPr>
            <w:r>
              <w:rPr>
                <w:rFonts w:ascii="Times New Roman" w:hAnsi="Times New Roman"/>
                <w:b/>
                <w:u w:val="single"/>
                <w:lang w:val="es-ES"/>
              </w:rPr>
              <w:t>Apertura de</w:t>
            </w:r>
            <w:r w:rsidR="00615337">
              <w:rPr>
                <w:rFonts w:ascii="Times New Roman" w:hAnsi="Times New Roman"/>
                <w:b/>
                <w:u w:val="single"/>
                <w:lang w:val="es-ES"/>
              </w:rPr>
              <w:t xml:space="preserve"> las </w:t>
            </w:r>
            <w:r>
              <w:rPr>
                <w:rFonts w:ascii="Times New Roman" w:hAnsi="Times New Roman"/>
                <w:b/>
                <w:u w:val="single"/>
                <w:lang w:val="es-ES"/>
              </w:rPr>
              <w:t>ofertas</w:t>
            </w:r>
            <w:r w:rsidR="00615337">
              <w:rPr>
                <w:rFonts w:ascii="Times New Roman" w:hAnsi="Times New Roman"/>
                <w:b/>
                <w:u w:val="single"/>
                <w:lang w:val="es-ES"/>
              </w:rPr>
              <w:t xml:space="preserve"> técnicas</w:t>
            </w:r>
          </w:p>
          <w:p w:rsidR="00615337" w:rsidRPr="004825C6" w:rsidRDefault="00615337">
            <w:pPr>
              <w:rPr>
                <w:rFonts w:ascii="Times New Roman" w:hAnsi="Times New Roman"/>
                <w:lang w:val="es-ES"/>
              </w:rPr>
            </w:pPr>
          </w:p>
          <w:p w:rsidR="00615337" w:rsidRPr="00F63BA1" w:rsidRDefault="00615337">
            <w:pPr>
              <w:pStyle w:val="Sangra2det"/>
              <w:numPr>
                <w:ilvl w:val="0"/>
                <w:numId w:val="36"/>
              </w:numPr>
              <w:tabs>
                <w:tab w:val="clear" w:pos="5040"/>
                <w:tab w:val="left" w:pos="6480"/>
              </w:tabs>
              <w:jc w:val="both"/>
              <w:rPr>
                <w:rFonts w:ascii="Times New Roman" w:hAnsi="Times New Roman"/>
                <w:szCs w:val="24"/>
                <w:lang w:val="es-ES"/>
              </w:rPr>
            </w:pPr>
            <w:r w:rsidRPr="00F63BA1">
              <w:rPr>
                <w:rFonts w:ascii="Times New Roman" w:hAnsi="Times New Roman"/>
                <w:szCs w:val="24"/>
                <w:lang w:val="es-ES"/>
              </w:rPr>
              <w:t xml:space="preserve">La oficina en el país deberá formar un comité </w:t>
            </w:r>
            <w:r w:rsidR="004825C6">
              <w:rPr>
                <w:rFonts w:ascii="Times New Roman" w:hAnsi="Times New Roman"/>
                <w:szCs w:val="24"/>
                <w:lang w:val="es-ES"/>
              </w:rPr>
              <w:t xml:space="preserve">integrado por </w:t>
            </w:r>
            <w:r w:rsidRPr="00F63BA1">
              <w:rPr>
                <w:rFonts w:ascii="Times New Roman" w:hAnsi="Times New Roman"/>
                <w:szCs w:val="24"/>
                <w:lang w:val="es-ES"/>
              </w:rPr>
              <w:t>un mínimo de tres funcionarios y (o) oficiales.</w:t>
            </w:r>
          </w:p>
          <w:p w:rsidR="00615337" w:rsidRPr="00F63BA1" w:rsidRDefault="00615337">
            <w:pPr>
              <w:pStyle w:val="Sangra2det"/>
              <w:numPr>
                <w:ilvl w:val="0"/>
                <w:numId w:val="36"/>
              </w:numPr>
              <w:tabs>
                <w:tab w:val="clear" w:pos="5040"/>
                <w:tab w:val="left" w:pos="6480"/>
              </w:tabs>
              <w:jc w:val="both"/>
              <w:rPr>
                <w:rFonts w:ascii="Times New Roman" w:hAnsi="Times New Roman"/>
                <w:szCs w:val="24"/>
                <w:lang w:val="es-ES"/>
              </w:rPr>
            </w:pPr>
            <w:r>
              <w:rPr>
                <w:rFonts w:ascii="Times New Roman" w:hAnsi="Times New Roman"/>
                <w:szCs w:val="24"/>
                <w:lang w:val="es-ES"/>
              </w:rPr>
              <w:t>Los miembros del comité deberán firmar la Declaración de imparcialidad.</w:t>
            </w:r>
          </w:p>
          <w:p w:rsidR="00615337" w:rsidRDefault="00615337">
            <w:pPr>
              <w:pStyle w:val="Sangra2det"/>
              <w:numPr>
                <w:ilvl w:val="0"/>
                <w:numId w:val="36"/>
              </w:numPr>
              <w:tabs>
                <w:tab w:val="clear" w:pos="5040"/>
                <w:tab w:val="left" w:pos="6480"/>
              </w:tabs>
              <w:jc w:val="both"/>
              <w:rPr>
                <w:rFonts w:ascii="Times New Roman" w:hAnsi="Times New Roman"/>
                <w:szCs w:val="24"/>
                <w:lang w:val="es-ES"/>
              </w:rPr>
            </w:pPr>
            <w:r w:rsidRPr="00F63BA1">
              <w:rPr>
                <w:rFonts w:ascii="Times New Roman" w:hAnsi="Times New Roman"/>
                <w:szCs w:val="24"/>
                <w:lang w:val="es-ES"/>
              </w:rPr>
              <w:t xml:space="preserve">Si la </w:t>
            </w:r>
            <w:r w:rsidR="004825C6">
              <w:rPr>
                <w:rFonts w:ascii="Times New Roman" w:hAnsi="Times New Roman"/>
                <w:szCs w:val="24"/>
                <w:lang w:val="es-ES"/>
              </w:rPr>
              <w:t>Oferta</w:t>
            </w:r>
            <w:r w:rsidRPr="00F63BA1">
              <w:rPr>
                <w:rFonts w:ascii="Times New Roman" w:hAnsi="Times New Roman"/>
                <w:szCs w:val="24"/>
                <w:lang w:val="es-ES"/>
              </w:rPr>
              <w:t xml:space="preserve"> técnica está en formato físico, los miembros deberán escribir sus iniciales </w:t>
            </w:r>
            <w:r>
              <w:rPr>
                <w:rFonts w:ascii="Times New Roman" w:hAnsi="Times New Roman"/>
                <w:szCs w:val="24"/>
                <w:lang w:val="es-ES"/>
              </w:rPr>
              <w:t xml:space="preserve">en todas las páginas de la </w:t>
            </w:r>
            <w:r w:rsidR="004825C6">
              <w:rPr>
                <w:rFonts w:ascii="Times New Roman" w:hAnsi="Times New Roman"/>
                <w:szCs w:val="24"/>
                <w:lang w:val="es-ES"/>
              </w:rPr>
              <w:t>oferta</w:t>
            </w:r>
            <w:r>
              <w:rPr>
                <w:rFonts w:ascii="Times New Roman" w:hAnsi="Times New Roman"/>
                <w:szCs w:val="24"/>
                <w:lang w:val="es-ES"/>
              </w:rPr>
              <w:t xml:space="preserve"> y contar el número total de páginas.</w:t>
            </w:r>
          </w:p>
          <w:p w:rsidR="00615337" w:rsidRDefault="00615337">
            <w:pPr>
              <w:pStyle w:val="Sangra2det"/>
              <w:numPr>
                <w:ilvl w:val="0"/>
                <w:numId w:val="36"/>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Estos detalles serán documentados en el Registro de la apertura de </w:t>
            </w:r>
            <w:r w:rsidR="004825C6">
              <w:rPr>
                <w:rFonts w:ascii="Times New Roman" w:hAnsi="Times New Roman"/>
                <w:szCs w:val="24"/>
                <w:lang w:val="es-ES"/>
              </w:rPr>
              <w:t>ofertas</w:t>
            </w:r>
            <w:r>
              <w:rPr>
                <w:rFonts w:ascii="Times New Roman" w:hAnsi="Times New Roman"/>
                <w:szCs w:val="24"/>
                <w:lang w:val="es-ES"/>
              </w:rPr>
              <w:t xml:space="preserve"> técnicas.</w:t>
            </w:r>
          </w:p>
          <w:p w:rsidR="00615337" w:rsidRDefault="00615337">
            <w:pPr>
              <w:pStyle w:val="Sangra2det"/>
              <w:numPr>
                <w:ilvl w:val="0"/>
                <w:numId w:val="36"/>
              </w:numPr>
              <w:tabs>
                <w:tab w:val="clear" w:pos="5040"/>
                <w:tab w:val="left" w:pos="6480"/>
              </w:tabs>
              <w:jc w:val="both"/>
              <w:rPr>
                <w:rFonts w:ascii="Times New Roman" w:hAnsi="Times New Roman"/>
                <w:szCs w:val="24"/>
                <w:lang w:val="es-ES"/>
              </w:rPr>
            </w:pPr>
            <w:r>
              <w:rPr>
                <w:rFonts w:ascii="Times New Roman" w:hAnsi="Times New Roman"/>
                <w:szCs w:val="24"/>
                <w:lang w:val="es-ES"/>
              </w:rPr>
              <w:t>Los miembros del comité firmarán el Registro de la apertura de</w:t>
            </w:r>
            <w:r w:rsidR="004825C6">
              <w:rPr>
                <w:rFonts w:ascii="Times New Roman" w:hAnsi="Times New Roman"/>
                <w:szCs w:val="24"/>
                <w:lang w:val="es-ES"/>
              </w:rPr>
              <w:t xml:space="preserve"> ofertas</w:t>
            </w:r>
            <w:r>
              <w:rPr>
                <w:rFonts w:ascii="Times New Roman" w:hAnsi="Times New Roman"/>
                <w:szCs w:val="24"/>
                <w:lang w:val="es-ES"/>
              </w:rPr>
              <w:t xml:space="preserve"> técnicas después de haber abierto todas las </w:t>
            </w:r>
            <w:r w:rsidR="004825C6">
              <w:rPr>
                <w:rFonts w:ascii="Times New Roman" w:hAnsi="Times New Roman"/>
                <w:szCs w:val="24"/>
                <w:lang w:val="es-ES"/>
              </w:rPr>
              <w:t>Ofertas</w:t>
            </w:r>
            <w:r>
              <w:rPr>
                <w:rFonts w:ascii="Times New Roman" w:hAnsi="Times New Roman"/>
                <w:szCs w:val="24"/>
                <w:lang w:val="es-ES"/>
              </w:rPr>
              <w:t xml:space="preserve"> técnicas.</w:t>
            </w:r>
          </w:p>
          <w:p w:rsidR="00615337" w:rsidRDefault="00615337">
            <w:pPr>
              <w:rPr>
                <w:rFonts w:ascii="Times New Roman" w:hAnsi="Times New Roman"/>
                <w:lang w:val="es-ES"/>
              </w:rPr>
            </w:pPr>
          </w:p>
        </w:tc>
      </w:tr>
      <w:tr w:rsidR="00615337" w:rsidRPr="00F63BA1">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 xml:space="preserve">Revisión y evaluación de las </w:t>
            </w:r>
            <w:r w:rsidR="004825C6">
              <w:rPr>
                <w:rFonts w:ascii="Times New Roman" w:hAnsi="Times New Roman"/>
                <w:b/>
                <w:u w:val="single"/>
                <w:lang w:val="es-ES"/>
              </w:rPr>
              <w:t>Ofertas</w:t>
            </w:r>
            <w:r>
              <w:rPr>
                <w:rFonts w:ascii="Times New Roman" w:hAnsi="Times New Roman"/>
                <w:b/>
                <w:u w:val="single"/>
                <w:lang w:val="es-ES"/>
              </w:rPr>
              <w:t xml:space="preserve"> técnicas</w:t>
            </w:r>
          </w:p>
          <w:p w:rsidR="00615337" w:rsidRDefault="00615337">
            <w:pPr>
              <w:rPr>
                <w:rFonts w:ascii="Times New Roman" w:hAnsi="Times New Roman"/>
                <w:lang w:val="es-ES"/>
              </w:rPr>
            </w:pP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lang w:val="es-ES"/>
              </w:rPr>
              <w:t xml:space="preserve">Utilice la Herramienta de evaluación </w:t>
            </w:r>
            <w:r w:rsidR="004825C6">
              <w:rPr>
                <w:rFonts w:ascii="Times New Roman" w:hAnsi="Times New Roman"/>
                <w:lang w:val="es-ES"/>
              </w:rPr>
              <w:t>/E</w:t>
            </w:r>
            <w:r>
              <w:rPr>
                <w:rFonts w:ascii="Times New Roman" w:hAnsi="Times New Roman"/>
                <w:lang w:val="es-ES"/>
              </w:rPr>
              <w:t>valuación técnica [</w:t>
            </w:r>
            <w:r>
              <w:rPr>
                <w:rFonts w:ascii="Times New Roman" w:hAnsi="Times New Roman"/>
                <w:i/>
                <w:color w:val="FF0000"/>
                <w:lang w:val="es-ES"/>
              </w:rPr>
              <w:t>Anexo 2</w:t>
            </w:r>
            <w:r>
              <w:rPr>
                <w:rFonts w:ascii="Times New Roman" w:hAnsi="Times New Roman"/>
                <w:lang w:val="es-ES"/>
              </w:rPr>
              <w:t>].</w:t>
            </w:r>
          </w:p>
          <w:p w:rsidR="00615337" w:rsidRDefault="00615337">
            <w:pPr>
              <w:pStyle w:val="ListParagraph"/>
              <w:spacing w:after="120"/>
              <w:ind w:left="1800"/>
              <w:jc w:val="both"/>
              <w:rPr>
                <w:rFonts w:ascii="Times New Roman" w:hAnsi="Times New Roman"/>
                <w:lang w:val="es-ES"/>
              </w:rPr>
            </w:pPr>
          </w:p>
          <w:p w:rsidR="00262EB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A1: Clasificación crediticia</w:t>
            </w:r>
            <w:r w:rsidR="001A04DB">
              <w:rPr>
                <w:rFonts w:ascii="Times New Roman" w:hAnsi="Times New Roman"/>
                <w:b/>
                <w:lang w:val="es-ES"/>
              </w:rPr>
              <w:t>:</w:t>
            </w:r>
            <w:r>
              <w:rPr>
                <w:rFonts w:ascii="Times New Roman" w:hAnsi="Times New Roman"/>
                <w:lang w:val="es-ES"/>
              </w:rPr>
              <w:t xml:space="preserve"> </w:t>
            </w:r>
            <w:r w:rsidR="004825C6">
              <w:rPr>
                <w:rFonts w:ascii="Times New Roman" w:hAnsi="Times New Roman"/>
                <w:lang w:val="es-ES"/>
              </w:rPr>
              <w:t>E</w:t>
            </w:r>
            <w:r w:rsidR="00262EB7">
              <w:rPr>
                <w:rFonts w:ascii="Times New Roman" w:hAnsi="Times New Roman"/>
                <w:lang w:val="es-ES"/>
              </w:rPr>
              <w:t>valúe</w:t>
            </w:r>
            <w:r>
              <w:rPr>
                <w:rFonts w:ascii="Times New Roman" w:hAnsi="Times New Roman"/>
                <w:lang w:val="es-ES"/>
              </w:rPr>
              <w:t xml:space="preserve"> el ries</w:t>
            </w:r>
            <w:r w:rsidR="00262EB7">
              <w:rPr>
                <w:rFonts w:ascii="Times New Roman" w:hAnsi="Times New Roman"/>
                <w:lang w:val="es-ES"/>
              </w:rPr>
              <w:t>go de crédito o la solvencia del Licitante</w:t>
            </w:r>
            <w:r>
              <w:rPr>
                <w:rFonts w:ascii="Times New Roman" w:hAnsi="Times New Roman"/>
                <w:lang w:val="es-ES"/>
              </w:rPr>
              <w:t>. Típicamente, esta clasificación se expresa en letras, siendo la “AAA” l</w:t>
            </w:r>
            <w:r w:rsidR="00262EB7">
              <w:rPr>
                <w:rFonts w:ascii="Times New Roman" w:hAnsi="Times New Roman"/>
                <w:lang w:val="es-ES"/>
              </w:rPr>
              <w:t xml:space="preserve">a más alta y “D”, la más baja. </w:t>
            </w:r>
            <w:r>
              <w:rPr>
                <w:rFonts w:ascii="Times New Roman" w:hAnsi="Times New Roman"/>
                <w:lang w:val="es-ES"/>
              </w:rPr>
              <w:t xml:space="preserve">Esta clasificación no se basa solamente en una fórmula matemática, sino más bien en la opinión y experiencia de las </w:t>
            </w:r>
            <w:r w:rsidR="001A04DB">
              <w:rPr>
                <w:rFonts w:ascii="Times New Roman" w:hAnsi="Times New Roman"/>
                <w:lang w:val="es-ES"/>
              </w:rPr>
              <w:t xml:space="preserve">entidades </w:t>
            </w:r>
            <w:r>
              <w:rPr>
                <w:rFonts w:ascii="Times New Roman" w:hAnsi="Times New Roman"/>
                <w:lang w:val="es-ES"/>
              </w:rPr>
              <w:t xml:space="preserve">de clasificación de riesgo crediticio </w:t>
            </w:r>
            <w:r w:rsidR="00262EB7">
              <w:rPr>
                <w:rFonts w:ascii="Times New Roman" w:hAnsi="Times New Roman"/>
                <w:lang w:val="es-ES"/>
              </w:rPr>
              <w:t>tras</w:t>
            </w:r>
            <w:r>
              <w:rPr>
                <w:rFonts w:ascii="Times New Roman" w:hAnsi="Times New Roman"/>
                <w:lang w:val="es-ES"/>
              </w:rPr>
              <w:t xml:space="preserve"> la valoración de información cualitativa y cuantitativa, incluyendo información privada</w:t>
            </w:r>
            <w:r w:rsidR="00262EB7">
              <w:rPr>
                <w:rFonts w:ascii="Times New Roman" w:hAnsi="Times New Roman"/>
                <w:lang w:val="es-ES"/>
              </w:rPr>
              <w:t>,</w:t>
            </w:r>
            <w:r>
              <w:rPr>
                <w:rFonts w:ascii="Times New Roman" w:hAnsi="Times New Roman"/>
                <w:lang w:val="es-ES"/>
              </w:rPr>
              <w:t xml:space="preserve"> de entidades financie</w:t>
            </w:r>
            <w:r w:rsidR="00262EB7">
              <w:rPr>
                <w:rFonts w:ascii="Times New Roman" w:hAnsi="Times New Roman"/>
                <w:lang w:val="es-ES"/>
              </w:rPr>
              <w:t xml:space="preserve">ras, como los bancos. </w:t>
            </w:r>
            <w:r>
              <w:rPr>
                <w:rFonts w:ascii="Times New Roman" w:hAnsi="Times New Roman"/>
                <w:lang w:val="es-ES"/>
              </w:rPr>
              <w:t xml:space="preserve">La clasificación de riesgo crediticio es un indicador independiente de la solvencia y </w:t>
            </w:r>
            <w:r w:rsidR="00262EB7">
              <w:rPr>
                <w:rFonts w:ascii="Times New Roman" w:hAnsi="Times New Roman"/>
                <w:lang w:val="es-ES"/>
              </w:rPr>
              <w:t>resistencia</w:t>
            </w:r>
            <w:r>
              <w:rPr>
                <w:rFonts w:ascii="Times New Roman" w:hAnsi="Times New Roman"/>
                <w:lang w:val="es-ES"/>
              </w:rPr>
              <w:t xml:space="preserve"> financiera de un banco, por lo que se le debe dar consideración especial a la hora de evaluarla. Si la entidad bancaria no ha sido clasificada por ninguna de las </w:t>
            </w:r>
            <w:r w:rsidR="001A04DB">
              <w:rPr>
                <w:rFonts w:ascii="Times New Roman" w:hAnsi="Times New Roman"/>
                <w:lang w:val="es-ES"/>
              </w:rPr>
              <w:t xml:space="preserve">entidades </w:t>
            </w:r>
            <w:r>
              <w:rPr>
                <w:rFonts w:ascii="Times New Roman" w:hAnsi="Times New Roman"/>
                <w:lang w:val="es-ES"/>
              </w:rPr>
              <w:t xml:space="preserve">de clasificación reconocidas internacionalmente, queda la opción de considerar la clasificación de la </w:t>
            </w:r>
            <w:r w:rsidR="001A04DB">
              <w:rPr>
                <w:rFonts w:ascii="Times New Roman" w:hAnsi="Times New Roman"/>
                <w:lang w:val="es-ES"/>
              </w:rPr>
              <w:t xml:space="preserve">entidad </w:t>
            </w:r>
            <w:r>
              <w:rPr>
                <w:rFonts w:ascii="Times New Roman" w:hAnsi="Times New Roman"/>
                <w:lang w:val="es-ES"/>
              </w:rPr>
              <w:t>nacional, o la posición del banco en la clasificación del banco central del país.</w:t>
            </w:r>
          </w:p>
          <w:p w:rsidR="00262EB7" w:rsidRDefault="00262EB7" w:rsidP="00262EB7">
            <w:pPr>
              <w:pStyle w:val="ListParagraph"/>
              <w:spacing w:after="120"/>
              <w:ind w:left="0"/>
              <w:jc w:val="both"/>
              <w:rPr>
                <w:rFonts w:ascii="Times New Roman" w:hAnsi="Times New Roman"/>
                <w:lang w:val="es-ES"/>
              </w:rPr>
            </w:pP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A2: Situación del balance y coeficientes financieros</w:t>
            </w:r>
            <w:r>
              <w:rPr>
                <w:rFonts w:ascii="Times New Roman" w:hAnsi="Times New Roman"/>
                <w:lang w:val="es-ES"/>
              </w:rPr>
              <w:t xml:space="preserve">: </w:t>
            </w:r>
            <w:r w:rsidR="00262EB7">
              <w:rPr>
                <w:rFonts w:ascii="Times New Roman" w:hAnsi="Times New Roman"/>
                <w:lang w:val="es-ES"/>
              </w:rPr>
              <w:t>Evalúe</w:t>
            </w:r>
            <w:r>
              <w:rPr>
                <w:rFonts w:ascii="Times New Roman" w:hAnsi="Times New Roman"/>
                <w:lang w:val="es-ES"/>
              </w:rPr>
              <w:t xml:space="preserve"> los resultados operacionales del banco, así como su patrimonio y solvencia, perfil de riesgo, </w:t>
            </w:r>
            <w:r>
              <w:rPr>
                <w:rFonts w:ascii="Times New Roman" w:hAnsi="Times New Roman"/>
                <w:lang w:val="es-ES"/>
              </w:rPr>
              <w:lastRenderedPageBreak/>
              <w:t>crecimiento y potencial para generar u</w:t>
            </w:r>
            <w:r w:rsidR="00262EB7">
              <w:rPr>
                <w:rFonts w:ascii="Times New Roman" w:hAnsi="Times New Roman"/>
                <w:lang w:val="es-ES"/>
              </w:rPr>
              <w:t xml:space="preserve">tilidades. </w:t>
            </w:r>
            <w:r>
              <w:rPr>
                <w:rFonts w:ascii="Times New Roman" w:hAnsi="Times New Roman"/>
                <w:lang w:val="es-ES"/>
              </w:rPr>
              <w:t xml:space="preserve">A excepción del indicador de Pasivos totales, mientras más alto sea el indicador de Activos totales, Ingresos netos, y mientras más altos sean los coeficientes de Liquidez, Capital básico sobre Pasivos, Capital básico sobre activos ponderados por riesgo, mejor es la </w:t>
            </w:r>
            <w:r w:rsidR="00262EB7">
              <w:rPr>
                <w:rFonts w:ascii="Times New Roman" w:hAnsi="Times New Roman"/>
                <w:lang w:val="es-ES"/>
              </w:rPr>
              <w:t xml:space="preserve">resistencia </w:t>
            </w:r>
            <w:r>
              <w:rPr>
                <w:rFonts w:ascii="Times New Roman" w:hAnsi="Times New Roman"/>
                <w:lang w:val="es-ES"/>
              </w:rPr>
              <w:t>fina</w:t>
            </w:r>
            <w:r w:rsidR="00262EB7">
              <w:rPr>
                <w:rFonts w:ascii="Times New Roman" w:hAnsi="Times New Roman"/>
                <w:lang w:val="es-ES"/>
              </w:rPr>
              <w:t xml:space="preserve">nciera de la entidad bancaria. </w:t>
            </w:r>
            <w:r>
              <w:rPr>
                <w:rFonts w:ascii="Times New Roman" w:hAnsi="Times New Roman"/>
                <w:lang w:val="es-ES"/>
              </w:rPr>
              <w:t>Al asignar una puntuación se deberá prestar atención a la tendencia de los tres años anteriores. También deberá estar alerta ante cualquier tendencia negativa en estos coeficientes y en las posi</w:t>
            </w:r>
            <w:r w:rsidR="00262EB7">
              <w:rPr>
                <w:rFonts w:ascii="Times New Roman" w:hAnsi="Times New Roman"/>
                <w:lang w:val="es-ES"/>
              </w:rPr>
              <w:t>ciones del balance financiero.</w:t>
            </w:r>
            <w:r w:rsidR="00262EB7">
              <w:rPr>
                <w:rFonts w:ascii="Times New Roman" w:hAnsi="Times New Roman"/>
                <w:lang w:val="es-ES"/>
              </w:rPr>
              <w:tab/>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A3: Cobertura y presencia geográfica</w:t>
            </w:r>
            <w:r>
              <w:rPr>
                <w:rFonts w:ascii="Times New Roman" w:hAnsi="Times New Roman"/>
                <w:lang w:val="es-ES"/>
              </w:rPr>
              <w:t xml:space="preserve">: </w:t>
            </w:r>
            <w:r w:rsidR="00262EB7">
              <w:rPr>
                <w:rFonts w:ascii="Times New Roman" w:hAnsi="Times New Roman"/>
                <w:lang w:val="es-ES"/>
              </w:rPr>
              <w:t>Evalúe</w:t>
            </w:r>
            <w:r>
              <w:rPr>
                <w:rFonts w:ascii="Times New Roman" w:hAnsi="Times New Roman"/>
                <w:lang w:val="es-ES"/>
              </w:rPr>
              <w:t xml:space="preserve"> la cobertura geográfica del banco en áreas donde el PNUD y los organismos de la ONU que participan en el proceso tienen proyectos y actividades que necesitan de servicios bancarios.</w:t>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B1: Cargos a los beneficiarios</w:t>
            </w:r>
            <w:r>
              <w:rPr>
                <w:rFonts w:ascii="Times New Roman" w:hAnsi="Times New Roman"/>
                <w:lang w:val="es-ES"/>
              </w:rPr>
              <w:t xml:space="preserve">: </w:t>
            </w:r>
            <w:r w:rsidR="00262EB7">
              <w:rPr>
                <w:rFonts w:ascii="Times New Roman" w:hAnsi="Times New Roman"/>
                <w:lang w:val="es-ES"/>
              </w:rPr>
              <w:t>Evalúe</w:t>
            </w:r>
            <w:r>
              <w:rPr>
                <w:rFonts w:ascii="Times New Roman" w:hAnsi="Times New Roman"/>
                <w:lang w:val="es-ES"/>
              </w:rPr>
              <w:t xml:space="preserve"> las prácticas de la entidad en materia del cobro de una cuota o tasa fija a cada uno de los </w:t>
            </w:r>
            <w:r w:rsidR="00262EB7">
              <w:rPr>
                <w:rFonts w:ascii="Times New Roman" w:hAnsi="Times New Roman"/>
                <w:lang w:val="es-ES"/>
              </w:rPr>
              <w:t xml:space="preserve">abonos </w:t>
            </w:r>
            <w:r>
              <w:rPr>
                <w:rFonts w:ascii="Times New Roman" w:hAnsi="Times New Roman"/>
                <w:lang w:val="es-ES"/>
              </w:rPr>
              <w:t>iniciados por el PNUD [</w:t>
            </w:r>
            <w:r>
              <w:rPr>
                <w:rFonts w:ascii="Times New Roman" w:hAnsi="Times New Roman"/>
                <w:i/>
                <w:color w:val="FF0000"/>
                <w:lang w:val="es-ES"/>
              </w:rPr>
              <w:t>que reduce el monto del pago entregado al beneficiario</w:t>
            </w:r>
            <w:r w:rsidR="00262EB7">
              <w:rPr>
                <w:rFonts w:ascii="Times New Roman" w:hAnsi="Times New Roman"/>
                <w:lang w:val="es-ES"/>
              </w:rPr>
              <w:t xml:space="preserve">] </w:t>
            </w:r>
            <w:r>
              <w:rPr>
                <w:rFonts w:ascii="Times New Roman" w:hAnsi="Times New Roman"/>
                <w:lang w:val="es-ES"/>
              </w:rPr>
              <w:t>El PNUD espera que los beneficiarios de sus pagos reciban el monto completo de éstos. Los cobros por el servicio de pago deben ser explícitos y cobrados al PNUD conforme a un calendario de pagos, y no deberán ser deducidos de los pagos</w:t>
            </w:r>
            <w:r w:rsidR="00262EB7">
              <w:rPr>
                <w:rFonts w:ascii="Times New Roman" w:hAnsi="Times New Roman"/>
                <w:lang w:val="es-ES"/>
              </w:rPr>
              <w:t xml:space="preserve"> individuales.</w:t>
            </w:r>
          </w:p>
          <w:p w:rsidR="00615337" w:rsidRDefault="00615337">
            <w:pPr>
              <w:pStyle w:val="ListParagraph"/>
              <w:numPr>
                <w:ilvl w:val="0"/>
                <w:numId w:val="49"/>
              </w:numPr>
              <w:spacing w:after="120"/>
              <w:rPr>
                <w:rFonts w:ascii="Times New Roman" w:hAnsi="Times New Roman"/>
                <w:lang w:val="es-ES"/>
              </w:rPr>
            </w:pPr>
            <w:r>
              <w:rPr>
                <w:rFonts w:ascii="Times New Roman" w:hAnsi="Times New Roman"/>
                <w:b/>
                <w:lang w:val="es-ES"/>
              </w:rPr>
              <w:t>B2: Tiempo de procesamiento / hora diaria de cierre</w:t>
            </w:r>
            <w:r>
              <w:rPr>
                <w:rFonts w:ascii="Times New Roman" w:hAnsi="Times New Roman"/>
                <w:lang w:val="es-ES"/>
              </w:rPr>
              <w:t>:</w:t>
            </w:r>
            <w:r>
              <w:rPr>
                <w:rFonts w:ascii="Times New Roman" w:hAnsi="Times New Roman"/>
                <w:b/>
                <w:lang w:val="es-ES"/>
              </w:rPr>
              <w:t xml:space="preserve"> </w:t>
            </w:r>
            <w:r w:rsidR="00262EB7">
              <w:rPr>
                <w:rFonts w:ascii="Times New Roman" w:hAnsi="Times New Roman"/>
                <w:lang w:val="es-ES"/>
              </w:rPr>
              <w:t>Evalúe</w:t>
            </w:r>
            <w:r>
              <w:rPr>
                <w:rFonts w:ascii="Times New Roman" w:hAnsi="Times New Roman"/>
                <w:lang w:val="es-ES"/>
              </w:rPr>
              <w:t xml:space="preserve"> la capacidad de servicio y </w:t>
            </w:r>
            <w:r w:rsidR="00262EB7">
              <w:rPr>
                <w:rFonts w:ascii="Times New Roman" w:hAnsi="Times New Roman"/>
                <w:lang w:val="es-ES"/>
              </w:rPr>
              <w:t xml:space="preserve">la flexibilidad del banco. </w:t>
            </w:r>
            <w:r>
              <w:rPr>
                <w:rFonts w:ascii="Times New Roman" w:hAnsi="Times New Roman"/>
                <w:lang w:val="es-ES"/>
              </w:rPr>
              <w:t>Mientras más horas y flexi</w:t>
            </w:r>
            <w:r w:rsidR="00262EB7">
              <w:rPr>
                <w:rFonts w:ascii="Times New Roman" w:hAnsi="Times New Roman"/>
                <w:lang w:val="es-ES"/>
              </w:rPr>
              <w:t xml:space="preserve">bilidad en el servicio, mejor. </w:t>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B3: Disponibilidad de los fondos:</w:t>
            </w:r>
            <w:r w:rsidR="00262EB7">
              <w:rPr>
                <w:rFonts w:ascii="Times New Roman" w:hAnsi="Times New Roman"/>
                <w:lang w:val="es-ES"/>
              </w:rPr>
              <w:t xml:space="preserve"> Evalúe</w:t>
            </w:r>
            <w:r>
              <w:rPr>
                <w:rFonts w:ascii="Times New Roman" w:hAnsi="Times New Roman"/>
                <w:lang w:val="es-ES"/>
              </w:rPr>
              <w:t xml:space="preserve"> la prontitud </w:t>
            </w:r>
            <w:r w:rsidR="00262EB7">
              <w:rPr>
                <w:rFonts w:ascii="Times New Roman" w:hAnsi="Times New Roman"/>
                <w:lang w:val="es-ES"/>
              </w:rPr>
              <w:t xml:space="preserve">con la que los abonos estarán disponibles </w:t>
            </w:r>
            <w:r>
              <w:rPr>
                <w:rFonts w:ascii="Times New Roman" w:hAnsi="Times New Roman"/>
                <w:lang w:val="es-ES"/>
              </w:rPr>
              <w:t xml:space="preserve">en las cuentas del PNUD, tanto en el caso de </w:t>
            </w:r>
            <w:r w:rsidR="00262EB7">
              <w:rPr>
                <w:rFonts w:ascii="Times New Roman" w:hAnsi="Times New Roman"/>
                <w:lang w:val="es-ES"/>
              </w:rPr>
              <w:t>abonos</w:t>
            </w:r>
            <w:r>
              <w:rPr>
                <w:rFonts w:ascii="Times New Roman" w:hAnsi="Times New Roman"/>
                <w:lang w:val="es-ES"/>
              </w:rPr>
              <w:t xml:space="preserve"> como </w:t>
            </w:r>
            <w:r w:rsidR="00262EB7">
              <w:rPr>
                <w:rFonts w:ascii="Times New Roman" w:hAnsi="Times New Roman"/>
                <w:lang w:val="es-ES"/>
              </w:rPr>
              <w:t xml:space="preserve">en el procesamiento de pagos. </w:t>
            </w:r>
            <w:r>
              <w:rPr>
                <w:rFonts w:ascii="Times New Roman" w:hAnsi="Times New Roman"/>
                <w:lang w:val="es-ES"/>
              </w:rPr>
              <w:t xml:space="preserve">En el caso de </w:t>
            </w:r>
            <w:r w:rsidR="00262EB7">
              <w:rPr>
                <w:rFonts w:ascii="Times New Roman" w:hAnsi="Times New Roman"/>
                <w:lang w:val="es-ES"/>
              </w:rPr>
              <w:t>abonos</w:t>
            </w:r>
            <w:r>
              <w:rPr>
                <w:rFonts w:ascii="Times New Roman" w:hAnsi="Times New Roman"/>
                <w:lang w:val="es-ES"/>
              </w:rPr>
              <w:t xml:space="preserve">, se espera que </w:t>
            </w:r>
            <w:r w:rsidR="00262EB7">
              <w:rPr>
                <w:rFonts w:ascii="Times New Roman" w:hAnsi="Times New Roman"/>
                <w:lang w:val="es-ES"/>
              </w:rPr>
              <w:t>éstos se abonen</w:t>
            </w:r>
            <w:r>
              <w:rPr>
                <w:rFonts w:ascii="Times New Roman" w:hAnsi="Times New Roman"/>
                <w:lang w:val="es-ES"/>
              </w:rPr>
              <w:t xml:space="preserve"> a la cuenta del PNUD en el </w:t>
            </w:r>
            <w:r w:rsidR="00262EB7">
              <w:rPr>
                <w:rFonts w:ascii="Times New Roman" w:hAnsi="Times New Roman"/>
                <w:lang w:val="es-ES"/>
              </w:rPr>
              <w:t xml:space="preserve">momento de recibir los fondos. </w:t>
            </w:r>
            <w:r>
              <w:rPr>
                <w:rFonts w:ascii="Times New Roman" w:hAnsi="Times New Roman"/>
                <w:lang w:val="es-ES"/>
              </w:rPr>
              <w:t>En el caso de pagos, se espera que el banco debite a la cuenta del PNUD en e</w:t>
            </w:r>
            <w:r w:rsidR="00262EB7">
              <w:rPr>
                <w:rFonts w:ascii="Times New Roman" w:hAnsi="Times New Roman"/>
                <w:lang w:val="es-ES"/>
              </w:rPr>
              <w:t xml:space="preserve">l momento de realizar el pago. </w:t>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B4: Proceso de pago a beneficiarios sin cuenta bancaria</w:t>
            </w:r>
            <w:r>
              <w:rPr>
                <w:rFonts w:ascii="Times New Roman" w:hAnsi="Times New Roman"/>
                <w:lang w:val="es-ES"/>
              </w:rPr>
              <w:t>: Eval</w:t>
            </w:r>
            <w:r w:rsidR="00262EB7">
              <w:rPr>
                <w:rFonts w:ascii="Times New Roman" w:hAnsi="Times New Roman"/>
                <w:lang w:val="es-ES"/>
              </w:rPr>
              <w:t xml:space="preserve">úe </w:t>
            </w:r>
            <w:r>
              <w:rPr>
                <w:rFonts w:ascii="Times New Roman" w:hAnsi="Times New Roman"/>
                <w:lang w:val="es-ES"/>
              </w:rPr>
              <w:t>la capacidad del banco para ofrecer soluciones según cada caso particular.</w:t>
            </w:r>
            <w:r w:rsidR="00262EB7">
              <w:rPr>
                <w:rFonts w:ascii="Times New Roman" w:hAnsi="Times New Roman"/>
                <w:lang w:val="es-ES"/>
              </w:rPr>
              <w:t xml:space="preserve"> </w:t>
            </w:r>
            <w:r>
              <w:rPr>
                <w:rFonts w:ascii="Times New Roman" w:hAnsi="Times New Roman"/>
                <w:lang w:val="es-ES"/>
              </w:rPr>
              <w:t>Esta capacidad puede ser pertinente para algunas oficinas que tienen sistemas bancarios</w:t>
            </w:r>
            <w:r w:rsidR="00262EB7">
              <w:rPr>
                <w:rFonts w:ascii="Times New Roman" w:hAnsi="Times New Roman"/>
                <w:lang w:val="es-ES"/>
              </w:rPr>
              <w:t xml:space="preserve"> más básicos en algunos países.</w:t>
            </w:r>
          </w:p>
          <w:p w:rsidR="00615337" w:rsidRDefault="00615337">
            <w:pPr>
              <w:pStyle w:val="ListParagraph"/>
              <w:numPr>
                <w:ilvl w:val="0"/>
                <w:numId w:val="49"/>
              </w:numPr>
              <w:spacing w:after="120"/>
              <w:jc w:val="both"/>
              <w:rPr>
                <w:rFonts w:ascii="Times New Roman" w:hAnsi="Times New Roman"/>
                <w:lang w:val="es-ES"/>
              </w:rPr>
            </w:pPr>
            <w:r w:rsidRPr="00F63BA1">
              <w:rPr>
                <w:rFonts w:ascii="Times New Roman" w:hAnsi="Times New Roman"/>
                <w:b/>
                <w:noProof/>
                <w:lang w:val="es-ES"/>
              </w:rPr>
              <w:t>B5-B6-B7-B8-B9:</w:t>
            </w:r>
            <w:r>
              <w:rPr>
                <w:rFonts w:ascii="Times New Roman" w:hAnsi="Times New Roman"/>
                <w:lang w:val="es-ES"/>
              </w:rPr>
              <w:t xml:space="preserve"> </w:t>
            </w:r>
            <w:r>
              <w:rPr>
                <w:rFonts w:ascii="Times New Roman" w:hAnsi="Times New Roman"/>
                <w:b/>
                <w:lang w:val="es-ES"/>
              </w:rPr>
              <w:t>Servicios en moneda extranjera:</w:t>
            </w:r>
            <w:r>
              <w:rPr>
                <w:rFonts w:ascii="Times New Roman" w:hAnsi="Times New Roman"/>
                <w:lang w:val="es-ES"/>
              </w:rPr>
              <w:t xml:space="preserve"> Eval</w:t>
            </w:r>
            <w:r w:rsidR="00262EB7">
              <w:rPr>
                <w:rFonts w:ascii="Times New Roman" w:hAnsi="Times New Roman"/>
                <w:lang w:val="es-ES"/>
              </w:rPr>
              <w:t>úe</w:t>
            </w:r>
            <w:r>
              <w:rPr>
                <w:rFonts w:ascii="Times New Roman" w:hAnsi="Times New Roman"/>
                <w:lang w:val="es-ES"/>
              </w:rPr>
              <w:t xml:space="preserve"> los servicios en moneda extranjera, incluyendo la disponibilidad de divisas, tipos de cambio competitivos y </w:t>
            </w:r>
            <w:r w:rsidR="00262EB7">
              <w:rPr>
                <w:rFonts w:ascii="Times New Roman" w:hAnsi="Times New Roman"/>
                <w:lang w:val="es-ES"/>
              </w:rPr>
              <w:t>la liquidación oportuna</w:t>
            </w:r>
            <w:r>
              <w:rPr>
                <w:rFonts w:ascii="Times New Roman" w:hAnsi="Times New Roman"/>
                <w:lang w:val="es-ES"/>
              </w:rPr>
              <w:t xml:space="preserve"> de las transacciones, especialmente la prontitud con la que se abonan las divisas adquiridas en la cuenta del PNUD, y hora de cierre de los s</w:t>
            </w:r>
            <w:r w:rsidR="00262EB7">
              <w:rPr>
                <w:rFonts w:ascii="Times New Roman" w:hAnsi="Times New Roman"/>
                <w:lang w:val="es-ES"/>
              </w:rPr>
              <w:t>ervicios en moneda extranjera.</w:t>
            </w:r>
          </w:p>
          <w:p w:rsidR="00615337" w:rsidRDefault="00615337" w:rsidP="00262EB7">
            <w:pPr>
              <w:pStyle w:val="ListParagraph"/>
              <w:numPr>
                <w:ilvl w:val="0"/>
                <w:numId w:val="49"/>
              </w:numPr>
              <w:spacing w:after="120"/>
              <w:jc w:val="both"/>
              <w:rPr>
                <w:rFonts w:ascii="Times New Roman" w:hAnsi="Times New Roman"/>
                <w:lang w:val="es-ES"/>
              </w:rPr>
            </w:pPr>
            <w:r w:rsidRPr="00F63BA1">
              <w:rPr>
                <w:rFonts w:ascii="Times New Roman" w:hAnsi="Times New Roman"/>
                <w:b/>
                <w:noProof/>
                <w:lang w:val="es-ES"/>
              </w:rPr>
              <w:t>C1-C2:</w:t>
            </w:r>
            <w:r>
              <w:rPr>
                <w:rFonts w:ascii="Times New Roman" w:hAnsi="Times New Roman"/>
                <w:b/>
                <w:lang w:val="es-ES"/>
              </w:rPr>
              <w:t xml:space="preserve"> Banca electrónica e interfaz con el sistema de gestión empresarial (ERP):</w:t>
            </w:r>
            <w:r>
              <w:rPr>
                <w:rFonts w:ascii="Times New Roman" w:hAnsi="Times New Roman"/>
                <w:lang w:val="es-ES"/>
              </w:rPr>
              <w:t xml:space="preserve"> </w:t>
            </w:r>
            <w:r w:rsidR="00262EB7">
              <w:rPr>
                <w:rFonts w:ascii="Times New Roman" w:hAnsi="Times New Roman"/>
                <w:lang w:val="es-ES"/>
              </w:rPr>
              <w:t>Evalúe</w:t>
            </w:r>
            <w:r>
              <w:rPr>
                <w:rFonts w:ascii="Times New Roman" w:hAnsi="Times New Roman"/>
                <w:lang w:val="es-ES"/>
              </w:rPr>
              <w:t xml:space="preserve"> la capacidad de interfaz del sistema actual del banco, o los planes de </w:t>
            </w:r>
            <w:r w:rsidR="00D74211">
              <w:rPr>
                <w:rFonts w:ascii="Times New Roman" w:hAnsi="Times New Roman"/>
                <w:lang w:val="es-ES"/>
              </w:rPr>
              <w:t>este</w:t>
            </w:r>
            <w:r>
              <w:rPr>
                <w:rFonts w:ascii="Times New Roman" w:hAnsi="Times New Roman"/>
                <w:lang w:val="es-ES"/>
              </w:rPr>
              <w:t xml:space="preserve"> para ampliar dicha capacidad en el futuro, y cuándo; comprender los requerimientos de sistema (si corresponde) y los procedimientos operacionales del sistema </w:t>
            </w:r>
            <w:r w:rsidR="00262EB7">
              <w:rPr>
                <w:rFonts w:ascii="Times New Roman" w:hAnsi="Times New Roman"/>
                <w:lang w:val="es-ES"/>
              </w:rPr>
              <w:t>de banca electrónica del banco.</w:t>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C3: Seguridad y control de la banca electrónica y de la interfaz:</w:t>
            </w:r>
            <w:r w:rsidR="00262EB7">
              <w:rPr>
                <w:rFonts w:ascii="Times New Roman" w:hAnsi="Times New Roman"/>
                <w:lang w:val="es-ES"/>
              </w:rPr>
              <w:t xml:space="preserve"> Evalúe </w:t>
            </w:r>
            <w:r>
              <w:rPr>
                <w:rFonts w:ascii="Times New Roman" w:hAnsi="Times New Roman"/>
                <w:lang w:val="es-ES"/>
              </w:rPr>
              <w:lastRenderedPageBreak/>
              <w:t xml:space="preserve">el sistema de seguridad del banco y de las medidas de mitigación de riesgo en la banca </w:t>
            </w:r>
            <w:r w:rsidR="00262EB7">
              <w:rPr>
                <w:rFonts w:ascii="Times New Roman" w:hAnsi="Times New Roman"/>
                <w:lang w:val="es-ES"/>
              </w:rPr>
              <w:t>electrónica y en la interfaz de</w:t>
            </w:r>
            <w:r>
              <w:rPr>
                <w:rFonts w:ascii="Times New Roman" w:hAnsi="Times New Roman"/>
                <w:lang w:val="es-ES"/>
              </w:rPr>
              <w:t xml:space="preserve"> siste</w:t>
            </w:r>
            <w:r w:rsidR="00262EB7">
              <w:rPr>
                <w:rFonts w:ascii="Times New Roman" w:hAnsi="Times New Roman"/>
                <w:lang w:val="es-ES"/>
              </w:rPr>
              <w:t>ma entre el banco y el PNUD.</w:t>
            </w:r>
          </w:p>
          <w:p w:rsidR="00615337" w:rsidRDefault="00615337">
            <w:pPr>
              <w:pStyle w:val="ListParagraph"/>
              <w:numPr>
                <w:ilvl w:val="0"/>
                <w:numId w:val="49"/>
              </w:numPr>
              <w:spacing w:after="120"/>
              <w:jc w:val="both"/>
              <w:rPr>
                <w:rFonts w:ascii="Times New Roman" w:hAnsi="Times New Roman"/>
                <w:lang w:val="es-ES"/>
              </w:rPr>
            </w:pPr>
            <w:r>
              <w:rPr>
                <w:rFonts w:ascii="Times New Roman" w:hAnsi="Times New Roman"/>
                <w:b/>
                <w:lang w:val="es-ES"/>
              </w:rPr>
              <w:t>C4: Presentación de informes:</w:t>
            </w:r>
            <w:r w:rsidR="00262EB7">
              <w:rPr>
                <w:rFonts w:ascii="Times New Roman" w:hAnsi="Times New Roman"/>
                <w:lang w:val="es-ES"/>
              </w:rPr>
              <w:t xml:space="preserve"> Evalúe</w:t>
            </w:r>
            <w:r>
              <w:rPr>
                <w:rFonts w:ascii="Times New Roman" w:hAnsi="Times New Roman"/>
                <w:lang w:val="es-ES"/>
              </w:rPr>
              <w:t xml:space="preserve"> si </w:t>
            </w:r>
            <w:r w:rsidR="00262EB7">
              <w:rPr>
                <w:rFonts w:ascii="Times New Roman" w:hAnsi="Times New Roman"/>
                <w:lang w:val="es-ES"/>
              </w:rPr>
              <w:t xml:space="preserve">el banco </w:t>
            </w:r>
            <w:r>
              <w:rPr>
                <w:rFonts w:ascii="Times New Roman" w:hAnsi="Times New Roman"/>
                <w:lang w:val="es-ES"/>
              </w:rPr>
              <w:t xml:space="preserve">ofrece un informe diario de </w:t>
            </w:r>
            <w:r w:rsidR="00262EB7">
              <w:rPr>
                <w:rFonts w:ascii="Times New Roman" w:hAnsi="Times New Roman"/>
                <w:lang w:val="es-ES"/>
              </w:rPr>
              <w:t xml:space="preserve">los movimientos </w:t>
            </w:r>
            <w:r>
              <w:rPr>
                <w:rFonts w:ascii="Times New Roman" w:hAnsi="Times New Roman"/>
                <w:lang w:val="es-ES"/>
              </w:rPr>
              <w:t>y saldos de las cuentas, ya sea en el mismo día o en el día anterior u otras alterna</w:t>
            </w:r>
            <w:r w:rsidR="00262EB7">
              <w:rPr>
                <w:rFonts w:ascii="Times New Roman" w:hAnsi="Times New Roman"/>
                <w:lang w:val="es-ES"/>
              </w:rPr>
              <w:t>tivas.</w:t>
            </w:r>
          </w:p>
          <w:p w:rsidR="00615337" w:rsidRDefault="00DE202D">
            <w:pPr>
              <w:pStyle w:val="ListParagraph"/>
              <w:numPr>
                <w:ilvl w:val="0"/>
                <w:numId w:val="49"/>
              </w:numPr>
              <w:spacing w:after="120"/>
              <w:jc w:val="both"/>
              <w:rPr>
                <w:rFonts w:ascii="Times New Roman" w:hAnsi="Times New Roman"/>
                <w:lang w:val="es-ES"/>
              </w:rPr>
            </w:pPr>
            <w:r>
              <w:rPr>
                <w:rFonts w:ascii="Times New Roman" w:hAnsi="Times New Roman"/>
                <w:b/>
                <w:lang w:val="es-ES"/>
              </w:rPr>
              <w:t xml:space="preserve">D1: </w:t>
            </w:r>
            <w:r w:rsidR="00615337">
              <w:rPr>
                <w:rFonts w:ascii="Times New Roman" w:hAnsi="Times New Roman"/>
                <w:b/>
                <w:lang w:val="es-ES"/>
              </w:rPr>
              <w:t xml:space="preserve">Atención al cliente: </w:t>
            </w:r>
            <w:r>
              <w:rPr>
                <w:rFonts w:ascii="Times New Roman" w:hAnsi="Times New Roman"/>
                <w:lang w:val="es-ES"/>
              </w:rPr>
              <w:t>Evalúe</w:t>
            </w:r>
            <w:r w:rsidR="00615337">
              <w:rPr>
                <w:rFonts w:ascii="Times New Roman" w:hAnsi="Times New Roman"/>
                <w:lang w:val="es-ES"/>
              </w:rPr>
              <w:t xml:space="preserve"> el organigrama del banco, la cadena de mando, desde el gerente de sucursal, el agente de cuentas del PNUD y el contacto permanente de atención al cliente, así como el tiempo de respuesta y la solución efecti</w:t>
            </w:r>
            <w:r>
              <w:rPr>
                <w:rFonts w:ascii="Times New Roman" w:hAnsi="Times New Roman"/>
                <w:lang w:val="es-ES"/>
              </w:rPr>
              <w:t>va de problemas.</w:t>
            </w:r>
          </w:p>
          <w:p w:rsidR="00615337" w:rsidRDefault="00DE202D" w:rsidP="00DE202D">
            <w:pPr>
              <w:pStyle w:val="ListParagraph"/>
              <w:numPr>
                <w:ilvl w:val="0"/>
                <w:numId w:val="49"/>
              </w:numPr>
              <w:spacing w:after="120"/>
              <w:jc w:val="both"/>
              <w:rPr>
                <w:rFonts w:ascii="Times New Roman" w:hAnsi="Times New Roman"/>
                <w:lang w:val="es-ES"/>
              </w:rPr>
            </w:pPr>
            <w:r>
              <w:rPr>
                <w:rFonts w:ascii="Times New Roman" w:hAnsi="Times New Roman"/>
                <w:b/>
                <w:lang w:val="es-ES"/>
              </w:rPr>
              <w:t xml:space="preserve">E1: </w:t>
            </w:r>
            <w:r w:rsidR="00615337">
              <w:rPr>
                <w:rFonts w:ascii="Times New Roman" w:hAnsi="Times New Roman"/>
                <w:b/>
                <w:lang w:val="es-ES"/>
              </w:rPr>
              <w:t>Gestión de riesgos:</w:t>
            </w:r>
            <w:r w:rsidR="00615337">
              <w:rPr>
                <w:rFonts w:ascii="Times New Roman" w:hAnsi="Times New Roman"/>
                <w:lang w:val="es-ES"/>
              </w:rPr>
              <w:t xml:space="preserve"> Eval</w:t>
            </w:r>
            <w:r>
              <w:rPr>
                <w:rFonts w:ascii="Times New Roman" w:hAnsi="Times New Roman"/>
                <w:lang w:val="es-ES"/>
              </w:rPr>
              <w:t>úe</w:t>
            </w:r>
            <w:r w:rsidR="00615337">
              <w:rPr>
                <w:rFonts w:ascii="Times New Roman" w:hAnsi="Times New Roman"/>
                <w:lang w:val="es-ES"/>
              </w:rPr>
              <w:t xml:space="preserve"> las prácticas de gestión de riesgos del banco y su plan de continuidad empresarial, los cuales podrían tener un gran impacto en el apoyo que </w:t>
            </w:r>
            <w:r w:rsidR="00D74211">
              <w:rPr>
                <w:rFonts w:ascii="Times New Roman" w:hAnsi="Times New Roman"/>
                <w:lang w:val="es-ES"/>
              </w:rPr>
              <w:t>este</w:t>
            </w:r>
            <w:r w:rsidR="00615337">
              <w:rPr>
                <w:rFonts w:ascii="Times New Roman" w:hAnsi="Times New Roman"/>
                <w:lang w:val="es-ES"/>
              </w:rPr>
              <w:t xml:space="preserve"> preste el PNUD y sus clientes en zonas difíciles o en époc</w:t>
            </w:r>
            <w:r>
              <w:rPr>
                <w:rFonts w:ascii="Times New Roman" w:hAnsi="Times New Roman"/>
                <w:lang w:val="es-ES"/>
              </w:rPr>
              <w:t>a de crisis.</w:t>
            </w:r>
          </w:p>
          <w:p w:rsidR="00615337" w:rsidRDefault="00DE202D" w:rsidP="001A04DB">
            <w:pPr>
              <w:pStyle w:val="ListParagraph"/>
              <w:numPr>
                <w:ilvl w:val="0"/>
                <w:numId w:val="49"/>
              </w:numPr>
              <w:spacing w:after="120"/>
              <w:jc w:val="both"/>
              <w:rPr>
                <w:lang w:val="es-ES"/>
              </w:rPr>
            </w:pPr>
            <w:r>
              <w:rPr>
                <w:rFonts w:ascii="Times New Roman" w:hAnsi="Times New Roman"/>
                <w:b/>
                <w:lang w:val="es-ES"/>
              </w:rPr>
              <w:t xml:space="preserve">F: </w:t>
            </w:r>
            <w:r w:rsidR="00615337">
              <w:rPr>
                <w:rFonts w:ascii="Times New Roman" w:hAnsi="Times New Roman"/>
                <w:b/>
                <w:lang w:val="es-ES"/>
              </w:rPr>
              <w:t>Otros servicios:</w:t>
            </w:r>
            <w:r>
              <w:rPr>
                <w:rFonts w:ascii="Times New Roman" w:hAnsi="Times New Roman"/>
                <w:lang w:val="es-ES"/>
              </w:rPr>
              <w:t xml:space="preserve"> </w:t>
            </w:r>
            <w:r w:rsidR="00615337">
              <w:rPr>
                <w:rFonts w:ascii="Times New Roman" w:hAnsi="Times New Roman"/>
                <w:lang w:val="es-ES"/>
              </w:rPr>
              <w:t>La oficina del PNUD en el país podrá definir aquí servicios que no están</w:t>
            </w:r>
            <w:r>
              <w:rPr>
                <w:rFonts w:ascii="Times New Roman" w:hAnsi="Times New Roman"/>
                <w:lang w:val="es-ES"/>
              </w:rPr>
              <w:t xml:space="preserve"> en las categorías anteriores. </w:t>
            </w:r>
            <w:r w:rsidR="00615337">
              <w:rPr>
                <w:rFonts w:ascii="Times New Roman" w:hAnsi="Times New Roman"/>
                <w:lang w:val="es-ES"/>
              </w:rPr>
              <w:t xml:space="preserve">Si esta sección </w:t>
            </w:r>
            <w:r w:rsidR="001A04DB">
              <w:rPr>
                <w:rFonts w:ascii="Times New Roman" w:hAnsi="Times New Roman"/>
                <w:lang w:val="es-ES"/>
              </w:rPr>
              <w:t xml:space="preserve">se incluye </w:t>
            </w:r>
            <w:r w:rsidR="00615337">
              <w:rPr>
                <w:rFonts w:ascii="Times New Roman" w:hAnsi="Times New Roman"/>
                <w:lang w:val="es-ES"/>
              </w:rPr>
              <w:t xml:space="preserve">en </w:t>
            </w:r>
            <w:r>
              <w:rPr>
                <w:rFonts w:ascii="Times New Roman" w:hAnsi="Times New Roman"/>
                <w:lang w:val="es-ES"/>
              </w:rPr>
              <w:t>la L</w:t>
            </w:r>
            <w:r w:rsidR="00615337">
              <w:rPr>
                <w:rFonts w:ascii="Times New Roman" w:hAnsi="Times New Roman"/>
                <w:lang w:val="es-ES"/>
              </w:rPr>
              <w:t xml:space="preserve">icitación, la oficina en el país deberá acordar con Tesorería los requerimientos de servicios y los puntos de evaluación. </w:t>
            </w:r>
            <w:r w:rsidR="00615337">
              <w:rPr>
                <w:rFonts w:ascii="Times New Roman" w:hAnsi="Times New Roman"/>
                <w:lang w:val="es-ES"/>
              </w:rPr>
              <w:tab/>
            </w:r>
            <w:r w:rsidR="00615337">
              <w:rPr>
                <w:rFonts w:ascii="Times New Roman" w:hAnsi="Times New Roman"/>
                <w:lang w:val="es-ES"/>
              </w:rPr>
              <w:br/>
            </w: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 xml:space="preserve">Apertura de las </w:t>
            </w:r>
            <w:r w:rsidR="00DE202D">
              <w:rPr>
                <w:rFonts w:ascii="Times New Roman" w:hAnsi="Times New Roman"/>
                <w:b/>
                <w:u w:val="single"/>
                <w:lang w:val="es-ES"/>
              </w:rPr>
              <w:t>ofertas financieras</w:t>
            </w:r>
          </w:p>
          <w:p w:rsidR="00615337" w:rsidRDefault="00615337">
            <w:pPr>
              <w:rPr>
                <w:rFonts w:ascii="Times New Roman" w:hAnsi="Times New Roman"/>
                <w:lang w:val="es-ES"/>
              </w:rPr>
            </w:pPr>
          </w:p>
          <w:p w:rsidR="00615337" w:rsidRDefault="00615337">
            <w:pPr>
              <w:pStyle w:val="Sangra2det"/>
              <w:numPr>
                <w:ilvl w:val="0"/>
                <w:numId w:val="3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panel de miembros será llamado a abrir las </w:t>
            </w:r>
            <w:r w:rsidR="00DE202D">
              <w:rPr>
                <w:rFonts w:ascii="Times New Roman" w:hAnsi="Times New Roman"/>
                <w:szCs w:val="24"/>
                <w:lang w:val="es-ES"/>
              </w:rPr>
              <w:t>ofertas financieras</w:t>
            </w:r>
            <w:r>
              <w:rPr>
                <w:rFonts w:ascii="Times New Roman" w:hAnsi="Times New Roman"/>
                <w:szCs w:val="24"/>
                <w:lang w:val="es-ES"/>
              </w:rPr>
              <w:t xml:space="preserve"> después de que el panel de evaluación </w:t>
            </w:r>
            <w:r w:rsidR="00DE202D">
              <w:rPr>
                <w:rFonts w:ascii="Times New Roman" w:hAnsi="Times New Roman"/>
                <w:szCs w:val="24"/>
                <w:lang w:val="es-ES"/>
              </w:rPr>
              <w:t>haya terminado de evaluar las ofertas técnicas</w:t>
            </w:r>
            <w:r>
              <w:rPr>
                <w:rFonts w:ascii="Times New Roman" w:hAnsi="Times New Roman"/>
                <w:szCs w:val="24"/>
                <w:lang w:val="es-ES"/>
              </w:rPr>
              <w:t>.</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615337">
            <w:pPr>
              <w:pStyle w:val="Sangra2det"/>
              <w:numPr>
                <w:ilvl w:val="0"/>
                <w:numId w:val="38"/>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Se habrá de seguir los mismos pasos establecidos el punto </w:t>
            </w:r>
            <w:r>
              <w:rPr>
                <w:rFonts w:ascii="Times New Roman" w:hAnsi="Times New Roman"/>
                <w:b/>
                <w:szCs w:val="24"/>
                <w:lang w:val="es-ES"/>
              </w:rPr>
              <w:t>6.7</w:t>
            </w:r>
            <w:r>
              <w:rPr>
                <w:rFonts w:ascii="Times New Roman" w:hAnsi="Times New Roman"/>
                <w:szCs w:val="24"/>
                <w:lang w:val="es-ES"/>
              </w:rPr>
              <w:t>.</w:t>
            </w:r>
          </w:p>
          <w:p w:rsidR="00615337" w:rsidRDefault="00615337">
            <w:pPr>
              <w:pStyle w:val="Sangra2det"/>
              <w:tabs>
                <w:tab w:val="clear" w:pos="5040"/>
              </w:tabs>
              <w:ind w:left="1296" w:firstLine="0"/>
              <w:jc w:val="both"/>
              <w:rPr>
                <w:rFonts w:ascii="Times New Roman" w:hAnsi="Times New Roman"/>
                <w:szCs w:val="24"/>
                <w:lang w:val="es-ES"/>
              </w:rPr>
            </w:pPr>
          </w:p>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 xml:space="preserve">Evaluación de las </w:t>
            </w:r>
            <w:r w:rsidR="00DE202D">
              <w:rPr>
                <w:rFonts w:ascii="Times New Roman" w:hAnsi="Times New Roman"/>
                <w:b/>
                <w:u w:val="single"/>
                <w:lang w:val="es-ES"/>
              </w:rPr>
              <w:t>ofertas financieras</w:t>
            </w:r>
            <w:r>
              <w:rPr>
                <w:rFonts w:ascii="Times New Roman" w:hAnsi="Times New Roman"/>
                <w:b/>
                <w:u w:val="single"/>
                <w:lang w:val="es-ES"/>
              </w:rPr>
              <w:t xml:space="preserve"> y resumen de resultados</w:t>
            </w:r>
          </w:p>
          <w:p w:rsidR="00615337" w:rsidRDefault="00615337">
            <w:pPr>
              <w:rPr>
                <w:rFonts w:ascii="Times New Roman" w:hAnsi="Times New Roman"/>
                <w:lang w:val="es-ES"/>
              </w:rPr>
            </w:pPr>
          </w:p>
          <w:p w:rsidR="00615337" w:rsidRDefault="00615337">
            <w:pPr>
              <w:pStyle w:val="Sangra2det"/>
              <w:numPr>
                <w:ilvl w:val="0"/>
                <w:numId w:val="39"/>
              </w:numPr>
              <w:tabs>
                <w:tab w:val="clear" w:pos="5040"/>
                <w:tab w:val="left" w:pos="6480"/>
              </w:tabs>
              <w:jc w:val="both"/>
              <w:rPr>
                <w:rFonts w:ascii="Times New Roman" w:hAnsi="Times New Roman"/>
                <w:szCs w:val="24"/>
                <w:lang w:val="es-ES"/>
              </w:rPr>
            </w:pPr>
            <w:r>
              <w:rPr>
                <w:rFonts w:ascii="Times New Roman" w:hAnsi="Times New Roman"/>
                <w:szCs w:val="24"/>
                <w:lang w:val="es-ES"/>
              </w:rPr>
              <w:t>Utilice la Herramienta de evaluación /</w:t>
            </w:r>
            <w:r w:rsidR="00DE202D">
              <w:rPr>
                <w:rFonts w:ascii="Times New Roman" w:hAnsi="Times New Roman"/>
                <w:szCs w:val="24"/>
                <w:lang w:val="es-ES"/>
              </w:rPr>
              <w:t xml:space="preserve"> E</w:t>
            </w:r>
            <w:r>
              <w:rPr>
                <w:rFonts w:ascii="Times New Roman" w:hAnsi="Times New Roman"/>
                <w:szCs w:val="24"/>
                <w:lang w:val="es-ES"/>
              </w:rPr>
              <w:t xml:space="preserve">valuación </w:t>
            </w:r>
            <w:r w:rsidR="00DE202D">
              <w:rPr>
                <w:rFonts w:ascii="Times New Roman" w:hAnsi="Times New Roman"/>
                <w:szCs w:val="24"/>
                <w:lang w:val="es-ES"/>
              </w:rPr>
              <w:t>financiera</w:t>
            </w:r>
            <w:r>
              <w:rPr>
                <w:rFonts w:ascii="Times New Roman" w:hAnsi="Times New Roman"/>
                <w:szCs w:val="24"/>
                <w:lang w:val="es-ES"/>
              </w:rPr>
              <w:t xml:space="preserve"> [</w:t>
            </w:r>
            <w:r>
              <w:rPr>
                <w:rFonts w:ascii="Times New Roman" w:hAnsi="Times New Roman"/>
                <w:i/>
                <w:color w:val="FF0000"/>
                <w:szCs w:val="24"/>
                <w:lang w:val="es-ES"/>
              </w:rPr>
              <w:t>Anexo 2</w:t>
            </w:r>
            <w:r>
              <w:rPr>
                <w:rFonts w:ascii="Times New Roman" w:hAnsi="Times New Roman"/>
                <w:szCs w:val="24"/>
                <w:lang w:val="es-ES"/>
              </w:rPr>
              <w:t>].</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615337">
            <w:pPr>
              <w:pStyle w:val="Sangra2det"/>
              <w:numPr>
                <w:ilvl w:val="0"/>
                <w:numId w:val="39"/>
              </w:numPr>
              <w:tabs>
                <w:tab w:val="clear" w:pos="5040"/>
                <w:tab w:val="left" w:pos="6480"/>
              </w:tabs>
              <w:jc w:val="both"/>
              <w:rPr>
                <w:rFonts w:ascii="Times New Roman" w:hAnsi="Times New Roman"/>
                <w:szCs w:val="24"/>
                <w:lang w:val="es-ES"/>
              </w:rPr>
            </w:pPr>
            <w:r>
              <w:rPr>
                <w:rFonts w:ascii="Times New Roman" w:hAnsi="Times New Roman"/>
                <w:b/>
                <w:szCs w:val="24"/>
                <w:lang w:val="es-ES"/>
              </w:rPr>
              <w:t xml:space="preserve">Sección A: </w:t>
            </w:r>
            <w:r w:rsidR="00DE202D">
              <w:rPr>
                <w:rFonts w:ascii="Times New Roman" w:hAnsi="Times New Roman"/>
                <w:b/>
                <w:szCs w:val="24"/>
                <w:lang w:val="es-ES"/>
              </w:rPr>
              <w:t>Oferta de los Licitantes</w:t>
            </w:r>
            <w:r>
              <w:rPr>
                <w:rFonts w:ascii="Times New Roman" w:hAnsi="Times New Roman"/>
                <w:szCs w:val="24"/>
                <w:lang w:val="es-ES"/>
              </w:rPr>
              <w:t>: In</w:t>
            </w:r>
            <w:r w:rsidR="00DE202D">
              <w:rPr>
                <w:rFonts w:ascii="Times New Roman" w:hAnsi="Times New Roman"/>
                <w:szCs w:val="24"/>
                <w:lang w:val="es-ES"/>
              </w:rPr>
              <w:t xml:space="preserve">troduzca </w:t>
            </w:r>
            <w:r>
              <w:rPr>
                <w:rFonts w:ascii="Times New Roman" w:hAnsi="Times New Roman"/>
                <w:szCs w:val="24"/>
                <w:lang w:val="es-ES"/>
              </w:rPr>
              <w:t xml:space="preserve">el </w:t>
            </w:r>
            <w:r w:rsidR="00DE202D">
              <w:rPr>
                <w:rFonts w:ascii="Times New Roman" w:hAnsi="Times New Roman"/>
                <w:szCs w:val="24"/>
                <w:lang w:val="es-ES"/>
              </w:rPr>
              <w:t xml:space="preserve">precio indicado en la oferta financiera </w:t>
            </w:r>
            <w:r>
              <w:rPr>
                <w:rFonts w:ascii="Times New Roman" w:hAnsi="Times New Roman"/>
                <w:szCs w:val="24"/>
                <w:lang w:val="es-ES"/>
              </w:rPr>
              <w:t xml:space="preserve">de los </w:t>
            </w:r>
            <w:r w:rsidR="00DE202D">
              <w:rPr>
                <w:rFonts w:ascii="Times New Roman" w:hAnsi="Times New Roman"/>
                <w:szCs w:val="24"/>
                <w:lang w:val="es-ES"/>
              </w:rPr>
              <w:t xml:space="preserve">bancos Licitantes. </w:t>
            </w:r>
            <w:r>
              <w:rPr>
                <w:rFonts w:ascii="Times New Roman" w:hAnsi="Times New Roman"/>
                <w:szCs w:val="24"/>
                <w:lang w:val="es-ES"/>
              </w:rPr>
              <w:t>Si el precio del servicio viene indicado en costo unitario, multiplíquelo por el volumen mensual estimado para cada servicio.</w:t>
            </w:r>
          </w:p>
          <w:p w:rsidR="00615337" w:rsidRDefault="00615337">
            <w:pPr>
              <w:pStyle w:val="ListParagraph"/>
              <w:rPr>
                <w:rFonts w:ascii="Times New Roman" w:hAnsi="Times New Roman"/>
                <w:lang w:val="es-ES"/>
              </w:rPr>
            </w:pPr>
          </w:p>
          <w:p w:rsidR="00615337" w:rsidRDefault="00615337">
            <w:pPr>
              <w:pStyle w:val="Sangra2det"/>
              <w:numPr>
                <w:ilvl w:val="0"/>
                <w:numId w:val="39"/>
              </w:numPr>
              <w:tabs>
                <w:tab w:val="clear" w:pos="5040"/>
                <w:tab w:val="left" w:pos="6480"/>
              </w:tabs>
              <w:jc w:val="both"/>
              <w:rPr>
                <w:rFonts w:ascii="Times New Roman" w:hAnsi="Times New Roman"/>
                <w:szCs w:val="24"/>
                <w:lang w:val="es-ES"/>
              </w:rPr>
            </w:pPr>
            <w:r>
              <w:rPr>
                <w:rFonts w:ascii="Times New Roman" w:hAnsi="Times New Roman"/>
                <w:b/>
                <w:szCs w:val="24"/>
                <w:lang w:val="es-ES"/>
              </w:rPr>
              <w:t xml:space="preserve">Sección B: Evaluación de las </w:t>
            </w:r>
            <w:r w:rsidR="00B53CBD">
              <w:rPr>
                <w:rFonts w:ascii="Times New Roman" w:hAnsi="Times New Roman"/>
                <w:b/>
                <w:szCs w:val="24"/>
                <w:lang w:val="es-ES"/>
              </w:rPr>
              <w:t xml:space="preserve">ofertas </w:t>
            </w:r>
            <w:r>
              <w:rPr>
                <w:rFonts w:ascii="Times New Roman" w:hAnsi="Times New Roman"/>
                <w:b/>
                <w:szCs w:val="24"/>
                <w:lang w:val="es-ES"/>
              </w:rPr>
              <w:t>individuales</w:t>
            </w:r>
            <w:r>
              <w:rPr>
                <w:rFonts w:ascii="Times New Roman" w:hAnsi="Times New Roman"/>
                <w:szCs w:val="24"/>
                <w:lang w:val="es-ES"/>
              </w:rPr>
              <w:t xml:space="preserve">: Siga los pasos que se indican en </w:t>
            </w:r>
            <w:r w:rsidR="00D74211">
              <w:rPr>
                <w:rFonts w:ascii="Times New Roman" w:hAnsi="Times New Roman"/>
                <w:szCs w:val="24"/>
                <w:lang w:val="es-ES"/>
              </w:rPr>
              <w:t xml:space="preserve">el cuadro </w:t>
            </w:r>
            <w:r>
              <w:rPr>
                <w:rFonts w:ascii="Times New Roman" w:hAnsi="Times New Roman"/>
                <w:szCs w:val="24"/>
                <w:lang w:val="es-ES"/>
              </w:rPr>
              <w:t>para i</w:t>
            </w:r>
            <w:r w:rsidR="00B53CBD">
              <w:rPr>
                <w:rFonts w:ascii="Times New Roman" w:hAnsi="Times New Roman"/>
                <w:szCs w:val="24"/>
                <w:lang w:val="es-ES"/>
              </w:rPr>
              <w:t xml:space="preserve">ngresar los datos pertinentes. </w:t>
            </w:r>
            <w:r w:rsidR="00D74211">
              <w:rPr>
                <w:rFonts w:ascii="Times New Roman" w:hAnsi="Times New Roman"/>
                <w:szCs w:val="24"/>
                <w:lang w:val="es-ES"/>
              </w:rPr>
              <w:t xml:space="preserve">El cuadro </w:t>
            </w:r>
            <w:r>
              <w:rPr>
                <w:rFonts w:ascii="Times New Roman" w:hAnsi="Times New Roman"/>
                <w:szCs w:val="24"/>
                <w:lang w:val="es-ES"/>
              </w:rPr>
              <w:t xml:space="preserve">calculará automáticamente el puntaje de la </w:t>
            </w:r>
            <w:r w:rsidR="00B53CBD">
              <w:rPr>
                <w:rFonts w:ascii="Times New Roman" w:hAnsi="Times New Roman"/>
                <w:szCs w:val="24"/>
                <w:lang w:val="es-ES"/>
              </w:rPr>
              <w:t>oferta financiera</w:t>
            </w:r>
            <w:r>
              <w:rPr>
                <w:rFonts w:ascii="Times New Roman" w:hAnsi="Times New Roman"/>
                <w:szCs w:val="24"/>
                <w:lang w:val="es-ES"/>
              </w:rPr>
              <w:t xml:space="preserve"> de </w:t>
            </w:r>
            <w:r w:rsidR="00B53CBD">
              <w:rPr>
                <w:rFonts w:ascii="Times New Roman" w:hAnsi="Times New Roman"/>
                <w:szCs w:val="24"/>
                <w:lang w:val="es-ES"/>
              </w:rPr>
              <w:t>cada Licitante</w:t>
            </w:r>
            <w:r>
              <w:rPr>
                <w:rFonts w:ascii="Times New Roman" w:hAnsi="Times New Roman"/>
                <w:szCs w:val="24"/>
                <w:lang w:val="es-ES"/>
              </w:rPr>
              <w:t xml:space="preserve"> (</w:t>
            </w:r>
            <w:r>
              <w:rPr>
                <w:rFonts w:ascii="Times New Roman" w:hAnsi="Times New Roman"/>
                <w:i/>
                <w:color w:val="FF0000"/>
                <w:szCs w:val="24"/>
                <w:lang w:val="es-ES"/>
              </w:rPr>
              <w:t xml:space="preserve">repita los mismos pasos para cada uno de los </w:t>
            </w:r>
            <w:r w:rsidR="00B53CBD">
              <w:rPr>
                <w:rFonts w:ascii="Times New Roman" w:hAnsi="Times New Roman"/>
                <w:i/>
                <w:color w:val="FF0000"/>
                <w:szCs w:val="24"/>
                <w:lang w:val="es-ES"/>
              </w:rPr>
              <w:t>Licitantes</w:t>
            </w:r>
            <w:r w:rsidR="00B53CBD">
              <w:rPr>
                <w:rFonts w:ascii="Times New Roman" w:hAnsi="Times New Roman"/>
                <w:szCs w:val="24"/>
                <w:lang w:val="es-ES"/>
              </w:rPr>
              <w:t>). La puntuación de la oferta financiera tiene dos componentes: e</w:t>
            </w:r>
            <w:r>
              <w:rPr>
                <w:rFonts w:ascii="Times New Roman" w:hAnsi="Times New Roman"/>
                <w:szCs w:val="24"/>
                <w:lang w:val="es-ES"/>
              </w:rPr>
              <w:t>l componente del precio ofrecido (95%) y el tipo de interé</w:t>
            </w:r>
            <w:r w:rsidR="00B53CBD">
              <w:rPr>
                <w:rFonts w:ascii="Times New Roman" w:hAnsi="Times New Roman"/>
                <w:szCs w:val="24"/>
                <w:lang w:val="es-ES"/>
              </w:rPr>
              <w:t xml:space="preserve">s de la cuenta corriente (5%). </w:t>
            </w:r>
            <w:r>
              <w:rPr>
                <w:rFonts w:ascii="Times New Roman" w:hAnsi="Times New Roman"/>
                <w:szCs w:val="24"/>
                <w:lang w:val="es-ES"/>
              </w:rPr>
              <w:t>La fórmula está protegida.  En los países donde no se permite que una cuenta corriente devengue intereses, ingrese 0 (cero) e</w:t>
            </w:r>
            <w:r w:rsidR="00B53CBD">
              <w:rPr>
                <w:rFonts w:ascii="Times New Roman" w:hAnsi="Times New Roman"/>
                <w:szCs w:val="24"/>
                <w:lang w:val="es-ES"/>
              </w:rPr>
              <w:t xml:space="preserve">n los campos correspondientes. </w:t>
            </w:r>
            <w:r w:rsidR="00D74211">
              <w:rPr>
                <w:rFonts w:ascii="Times New Roman" w:hAnsi="Times New Roman"/>
                <w:szCs w:val="24"/>
                <w:lang w:val="es-ES"/>
              </w:rPr>
              <w:t xml:space="preserve">El cuadro </w:t>
            </w:r>
            <w:r>
              <w:rPr>
                <w:rFonts w:ascii="Times New Roman" w:hAnsi="Times New Roman"/>
                <w:szCs w:val="24"/>
                <w:lang w:val="es-ES"/>
              </w:rPr>
              <w:t xml:space="preserve">asignará automáticamente un puntaje de 5 a cada uno de los </w:t>
            </w:r>
            <w:r w:rsidR="00B53CBD">
              <w:rPr>
                <w:rFonts w:ascii="Times New Roman" w:hAnsi="Times New Roman"/>
                <w:szCs w:val="24"/>
                <w:lang w:val="es-ES"/>
              </w:rPr>
              <w:t>Licitantes</w:t>
            </w:r>
            <w:r>
              <w:rPr>
                <w:rFonts w:ascii="Times New Roman" w:hAnsi="Times New Roman"/>
                <w:szCs w:val="24"/>
                <w:lang w:val="es-ES"/>
              </w:rPr>
              <w:t xml:space="preserve">, por lo que el impacto en </w:t>
            </w:r>
            <w:r w:rsidR="00B53CBD">
              <w:rPr>
                <w:rFonts w:ascii="Times New Roman" w:hAnsi="Times New Roman"/>
                <w:szCs w:val="24"/>
                <w:lang w:val="es-ES"/>
              </w:rPr>
              <w:t>la puntuación</w:t>
            </w:r>
            <w:r>
              <w:rPr>
                <w:rFonts w:ascii="Times New Roman" w:hAnsi="Times New Roman"/>
                <w:szCs w:val="24"/>
                <w:lang w:val="es-ES"/>
              </w:rPr>
              <w:t xml:space="preserve"> final de la </w:t>
            </w:r>
            <w:r w:rsidR="00B53CBD">
              <w:rPr>
                <w:rFonts w:ascii="Times New Roman" w:hAnsi="Times New Roman"/>
                <w:szCs w:val="24"/>
                <w:lang w:val="es-ES"/>
              </w:rPr>
              <w:t>oferta financiera</w:t>
            </w:r>
            <w:r>
              <w:rPr>
                <w:rFonts w:ascii="Times New Roman" w:hAnsi="Times New Roman"/>
                <w:szCs w:val="24"/>
                <w:lang w:val="es-ES"/>
              </w:rPr>
              <w:t xml:space="preserve"> estará controlado en </w:t>
            </w:r>
            <w:r>
              <w:rPr>
                <w:rFonts w:ascii="Times New Roman" w:hAnsi="Times New Roman"/>
                <w:szCs w:val="24"/>
                <w:lang w:val="es-ES"/>
              </w:rPr>
              <w:lastRenderedPageBreak/>
              <w:t xml:space="preserve">todas. </w:t>
            </w:r>
          </w:p>
          <w:p w:rsidR="00615337" w:rsidRDefault="00615337">
            <w:pPr>
              <w:pStyle w:val="ListParagraph"/>
              <w:rPr>
                <w:rFonts w:ascii="Times New Roman" w:hAnsi="Times New Roman"/>
                <w:lang w:val="es-ES"/>
              </w:rPr>
            </w:pPr>
          </w:p>
          <w:p w:rsidR="00615337" w:rsidRDefault="00615337">
            <w:pPr>
              <w:pStyle w:val="Sangra2det"/>
              <w:numPr>
                <w:ilvl w:val="0"/>
                <w:numId w:val="39"/>
              </w:numPr>
              <w:tabs>
                <w:tab w:val="clear" w:pos="5040"/>
                <w:tab w:val="left" w:pos="6480"/>
              </w:tabs>
              <w:jc w:val="both"/>
              <w:rPr>
                <w:rFonts w:ascii="Times New Roman" w:hAnsi="Times New Roman"/>
                <w:szCs w:val="24"/>
                <w:lang w:val="es-ES"/>
              </w:rPr>
            </w:pPr>
            <w:r w:rsidRPr="00F63BA1">
              <w:rPr>
                <w:rFonts w:ascii="Times New Roman" w:hAnsi="Times New Roman"/>
                <w:b/>
                <w:noProof/>
                <w:szCs w:val="24"/>
                <w:lang w:val="es-ES"/>
              </w:rPr>
              <w:t>Sección C:</w:t>
            </w:r>
            <w:r>
              <w:rPr>
                <w:rFonts w:ascii="Times New Roman" w:hAnsi="Times New Roman"/>
                <w:b/>
                <w:szCs w:val="24"/>
                <w:lang w:val="es-ES"/>
              </w:rPr>
              <w:t xml:space="preserve"> Ingresar los resultados que cada </w:t>
            </w:r>
            <w:r w:rsidR="00B53CBD">
              <w:rPr>
                <w:rFonts w:ascii="Times New Roman" w:hAnsi="Times New Roman"/>
                <w:b/>
                <w:szCs w:val="24"/>
                <w:lang w:val="es-ES"/>
              </w:rPr>
              <w:t>Licitante</w:t>
            </w:r>
            <w:r>
              <w:rPr>
                <w:rFonts w:ascii="Times New Roman" w:hAnsi="Times New Roman"/>
                <w:b/>
                <w:szCs w:val="24"/>
                <w:lang w:val="es-ES"/>
              </w:rPr>
              <w:t xml:space="preserve"> obtuvo en la Sección B</w:t>
            </w:r>
            <w:r>
              <w:rPr>
                <w:rFonts w:ascii="Times New Roman" w:hAnsi="Times New Roman"/>
                <w:szCs w:val="24"/>
                <w:lang w:val="es-ES"/>
              </w:rPr>
              <w:t xml:space="preserve">. </w:t>
            </w:r>
          </w:p>
          <w:p w:rsidR="00615337" w:rsidRDefault="00615337">
            <w:pPr>
              <w:pStyle w:val="ListParagraph"/>
              <w:rPr>
                <w:rFonts w:ascii="Times New Roman" w:hAnsi="Times New Roman"/>
                <w:lang w:val="es-ES"/>
              </w:rPr>
            </w:pPr>
          </w:p>
          <w:p w:rsidR="00615337" w:rsidRDefault="00615337">
            <w:pPr>
              <w:pStyle w:val="Sangra2det"/>
              <w:numPr>
                <w:ilvl w:val="0"/>
                <w:numId w:val="39"/>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Utilice la </w:t>
            </w:r>
            <w:r w:rsidR="00B53CBD">
              <w:rPr>
                <w:rFonts w:ascii="Times New Roman" w:hAnsi="Times New Roman"/>
                <w:szCs w:val="24"/>
                <w:lang w:val="es-ES"/>
              </w:rPr>
              <w:t>H</w:t>
            </w:r>
            <w:r>
              <w:rPr>
                <w:rFonts w:ascii="Times New Roman" w:hAnsi="Times New Roman"/>
                <w:szCs w:val="24"/>
                <w:lang w:val="es-ES"/>
              </w:rPr>
              <w:t>erramienta de evaluación /</w:t>
            </w:r>
            <w:r w:rsidR="00B53CBD">
              <w:rPr>
                <w:rFonts w:ascii="Times New Roman" w:hAnsi="Times New Roman"/>
                <w:szCs w:val="24"/>
                <w:lang w:val="es-ES"/>
              </w:rPr>
              <w:t xml:space="preserve"> R</w:t>
            </w:r>
            <w:r>
              <w:rPr>
                <w:rFonts w:ascii="Times New Roman" w:hAnsi="Times New Roman"/>
                <w:szCs w:val="24"/>
                <w:lang w:val="es-ES"/>
              </w:rPr>
              <w:t xml:space="preserve">esumen de resultados: </w:t>
            </w:r>
            <w:r w:rsidR="00B53CBD">
              <w:rPr>
                <w:rFonts w:ascii="Times New Roman" w:hAnsi="Times New Roman"/>
                <w:szCs w:val="24"/>
                <w:lang w:val="es-ES"/>
              </w:rPr>
              <w:t>Introduzca</w:t>
            </w:r>
            <w:r>
              <w:rPr>
                <w:rFonts w:ascii="Times New Roman" w:hAnsi="Times New Roman"/>
                <w:szCs w:val="24"/>
                <w:lang w:val="es-ES"/>
              </w:rPr>
              <w:t xml:space="preserve"> la puntuación final que cada banco </w:t>
            </w:r>
            <w:r w:rsidR="00B53CBD">
              <w:rPr>
                <w:rFonts w:ascii="Times New Roman" w:hAnsi="Times New Roman"/>
                <w:szCs w:val="24"/>
                <w:lang w:val="es-ES"/>
              </w:rPr>
              <w:t>Licitante</w:t>
            </w:r>
            <w:r>
              <w:rPr>
                <w:rFonts w:ascii="Times New Roman" w:hAnsi="Times New Roman"/>
                <w:szCs w:val="24"/>
                <w:lang w:val="es-ES"/>
              </w:rPr>
              <w:t xml:space="preserve"> obtuvo en la </w:t>
            </w:r>
            <w:r w:rsidR="00B53CBD">
              <w:rPr>
                <w:rFonts w:ascii="Times New Roman" w:hAnsi="Times New Roman"/>
                <w:szCs w:val="24"/>
                <w:lang w:val="es-ES"/>
              </w:rPr>
              <w:t xml:space="preserve">oferta </w:t>
            </w:r>
            <w:r>
              <w:rPr>
                <w:rFonts w:ascii="Times New Roman" w:hAnsi="Times New Roman"/>
                <w:szCs w:val="24"/>
                <w:lang w:val="es-ES"/>
              </w:rPr>
              <w:t xml:space="preserve">técnica y </w:t>
            </w:r>
            <w:r w:rsidR="00B53CBD">
              <w:rPr>
                <w:rFonts w:ascii="Times New Roman" w:hAnsi="Times New Roman"/>
                <w:szCs w:val="24"/>
                <w:lang w:val="es-ES"/>
              </w:rPr>
              <w:t xml:space="preserve">financiera. </w:t>
            </w:r>
            <w:r>
              <w:rPr>
                <w:rFonts w:ascii="Times New Roman" w:hAnsi="Times New Roman"/>
                <w:szCs w:val="24"/>
                <w:lang w:val="es-ES"/>
              </w:rPr>
              <w:t>El puntaje final será calculado automáticamente.</w:t>
            </w:r>
          </w:p>
          <w:p w:rsidR="00615337" w:rsidRDefault="00615337">
            <w:pPr>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lang w:val="es-ES"/>
              </w:rPr>
            </w:pPr>
            <w:r>
              <w:rPr>
                <w:rFonts w:ascii="Times New Roman" w:hAnsi="Times New Roman"/>
                <w:b/>
                <w:u w:val="single"/>
                <w:lang w:val="es-ES"/>
              </w:rPr>
              <w:t xml:space="preserve">Apertura y evaluación de las </w:t>
            </w:r>
            <w:r w:rsidR="00B53CBD">
              <w:rPr>
                <w:rFonts w:ascii="Times New Roman" w:hAnsi="Times New Roman"/>
                <w:b/>
                <w:u w:val="single"/>
                <w:lang w:val="es-ES"/>
              </w:rPr>
              <w:t>Ofertas</w:t>
            </w:r>
            <w:r>
              <w:rPr>
                <w:rFonts w:ascii="Times New Roman" w:hAnsi="Times New Roman"/>
                <w:b/>
                <w:u w:val="single"/>
                <w:lang w:val="es-ES"/>
              </w:rPr>
              <w:t xml:space="preserve"> de servicios de banca personal [</w:t>
            </w:r>
            <w:r>
              <w:rPr>
                <w:rFonts w:ascii="Times New Roman" w:hAnsi="Times New Roman"/>
                <w:b/>
                <w:color w:val="FF0000"/>
                <w:u w:val="single"/>
                <w:lang w:val="es-ES"/>
              </w:rPr>
              <w:t>Nota:</w:t>
            </w:r>
            <w:r>
              <w:rPr>
                <w:rFonts w:ascii="Times New Roman" w:hAnsi="Times New Roman"/>
                <w:b/>
                <w:i/>
                <w:color w:val="FF0000"/>
                <w:u w:val="single"/>
                <w:lang w:val="es-ES"/>
              </w:rPr>
              <w:t xml:space="preserve"> </w:t>
            </w:r>
            <w:r w:rsidR="001A04DB">
              <w:rPr>
                <w:rFonts w:ascii="Times New Roman" w:hAnsi="Times New Roman"/>
                <w:b/>
                <w:i/>
                <w:color w:val="FF0000"/>
                <w:u w:val="single"/>
                <w:lang w:val="es-ES"/>
              </w:rPr>
              <w:t>solo</w:t>
            </w:r>
            <w:r w:rsidRPr="00B53CBD">
              <w:rPr>
                <w:rFonts w:ascii="Times New Roman" w:hAnsi="Times New Roman"/>
                <w:b/>
                <w:i/>
                <w:color w:val="FF0000"/>
                <w:u w:val="single"/>
                <w:lang w:val="es-ES"/>
              </w:rPr>
              <w:t xml:space="preserve"> en caso de empate después de la evaluación de las </w:t>
            </w:r>
            <w:r w:rsidR="00B53CBD">
              <w:rPr>
                <w:rFonts w:ascii="Times New Roman" w:hAnsi="Times New Roman"/>
                <w:b/>
                <w:i/>
                <w:color w:val="FF0000"/>
                <w:u w:val="single"/>
                <w:lang w:val="es-ES"/>
              </w:rPr>
              <w:t>ofertas financieras</w:t>
            </w:r>
            <w:r>
              <w:rPr>
                <w:rFonts w:ascii="Times New Roman" w:hAnsi="Times New Roman"/>
                <w:b/>
                <w:i/>
                <w:u w:val="single"/>
                <w:lang w:val="es-ES"/>
              </w:rPr>
              <w:t>]</w:t>
            </w:r>
          </w:p>
          <w:p w:rsidR="00615337" w:rsidRDefault="00615337">
            <w:pPr>
              <w:rPr>
                <w:rFonts w:ascii="Times New Roman" w:hAnsi="Times New Roman"/>
                <w:lang w:val="es-ES"/>
              </w:rPr>
            </w:pPr>
          </w:p>
          <w:p w:rsidR="00615337" w:rsidRDefault="00615337" w:rsidP="00D74211">
            <w:pPr>
              <w:pStyle w:val="Sangra2det"/>
              <w:numPr>
                <w:ilvl w:val="0"/>
                <w:numId w:val="40"/>
              </w:numPr>
              <w:tabs>
                <w:tab w:val="clear" w:pos="5040"/>
                <w:tab w:val="left" w:pos="6480"/>
              </w:tabs>
              <w:spacing w:after="240"/>
              <w:jc w:val="both"/>
              <w:rPr>
                <w:rFonts w:ascii="Times New Roman" w:hAnsi="Times New Roman"/>
                <w:szCs w:val="24"/>
                <w:lang w:val="es-ES"/>
              </w:rPr>
            </w:pPr>
            <w:r>
              <w:rPr>
                <w:rFonts w:ascii="Times New Roman" w:hAnsi="Times New Roman"/>
                <w:szCs w:val="24"/>
                <w:lang w:val="es-ES"/>
              </w:rPr>
              <w:t xml:space="preserve">Cabe destacar que el PNUD está solicitando servicios bancarios que se ajusten a sus operaciones institucionales, y </w:t>
            </w:r>
            <w:r>
              <w:rPr>
                <w:rFonts w:ascii="Times New Roman" w:hAnsi="Times New Roman"/>
                <w:b/>
                <w:szCs w:val="24"/>
                <w:lang w:val="es-ES"/>
              </w:rPr>
              <w:t>no</w:t>
            </w:r>
            <w:r>
              <w:rPr>
                <w:rFonts w:ascii="Times New Roman" w:hAnsi="Times New Roman"/>
                <w:szCs w:val="24"/>
                <w:lang w:val="es-ES"/>
              </w:rPr>
              <w:t xml:space="preserve"> servicios bancarios que se ajusten a las necesid</w:t>
            </w:r>
            <w:r w:rsidR="00B53CBD">
              <w:rPr>
                <w:rFonts w:ascii="Times New Roman" w:hAnsi="Times New Roman"/>
                <w:szCs w:val="24"/>
                <w:lang w:val="es-ES"/>
              </w:rPr>
              <w:t>ades individuales del personal.</w:t>
            </w:r>
          </w:p>
          <w:p w:rsidR="00B53CBD" w:rsidRDefault="00615337">
            <w:pPr>
              <w:pStyle w:val="Sangra2det"/>
              <w:numPr>
                <w:ilvl w:val="0"/>
                <w:numId w:val="40"/>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Sin embargo, la institución está conciente de que, al firmar un contrato con un banco, </w:t>
            </w:r>
            <w:r w:rsidR="00D74211">
              <w:rPr>
                <w:rFonts w:ascii="Times New Roman" w:hAnsi="Times New Roman"/>
                <w:szCs w:val="24"/>
                <w:lang w:val="es-ES"/>
              </w:rPr>
              <w:t>este</w:t>
            </w:r>
            <w:r>
              <w:rPr>
                <w:rFonts w:ascii="Times New Roman" w:hAnsi="Times New Roman"/>
                <w:szCs w:val="24"/>
                <w:lang w:val="es-ES"/>
              </w:rPr>
              <w:t xml:space="preserve"> se beneficiará no solo de atender al PNUD y a otros organismos de la ONU, sino también del gran número de cuentas bancarias que abrirán sus empleados y de los consiguientes movimientos que éstas pueden generar. Por esta razón, el llamado a licitación incluye instrucciones para que los posibles bancos </w:t>
            </w:r>
            <w:r w:rsidR="00B53CBD">
              <w:rPr>
                <w:rFonts w:ascii="Times New Roman" w:hAnsi="Times New Roman"/>
                <w:szCs w:val="24"/>
                <w:lang w:val="es-ES"/>
              </w:rPr>
              <w:t>Licitantes</w:t>
            </w:r>
            <w:r>
              <w:rPr>
                <w:rFonts w:ascii="Times New Roman" w:hAnsi="Times New Roman"/>
                <w:szCs w:val="24"/>
                <w:lang w:val="es-ES"/>
              </w:rPr>
              <w:t xml:space="preserve"> presenten por separado una </w:t>
            </w:r>
            <w:r w:rsidR="00B53CBD">
              <w:rPr>
                <w:rFonts w:ascii="Times New Roman" w:hAnsi="Times New Roman"/>
                <w:szCs w:val="24"/>
                <w:lang w:val="es-ES"/>
              </w:rPr>
              <w:t>Oferta</w:t>
            </w:r>
            <w:r>
              <w:rPr>
                <w:rFonts w:ascii="Times New Roman" w:hAnsi="Times New Roman"/>
                <w:szCs w:val="24"/>
                <w:lang w:val="es-ES"/>
              </w:rPr>
              <w:t xml:space="preserve"> d</w:t>
            </w:r>
            <w:r w:rsidR="00B53CBD">
              <w:rPr>
                <w:rFonts w:ascii="Times New Roman" w:hAnsi="Times New Roman"/>
                <w:szCs w:val="24"/>
                <w:lang w:val="es-ES"/>
              </w:rPr>
              <w:t xml:space="preserve">e servicios de banca personal. </w:t>
            </w:r>
            <w:r>
              <w:rPr>
                <w:rFonts w:ascii="Times New Roman" w:hAnsi="Times New Roman"/>
                <w:szCs w:val="24"/>
                <w:lang w:val="es-ES"/>
              </w:rPr>
              <w:t xml:space="preserve">Esta </w:t>
            </w:r>
            <w:r w:rsidR="00B53CBD">
              <w:rPr>
                <w:rFonts w:ascii="Times New Roman" w:hAnsi="Times New Roman"/>
                <w:szCs w:val="24"/>
                <w:lang w:val="es-ES"/>
              </w:rPr>
              <w:t>Oferta</w:t>
            </w:r>
            <w:r>
              <w:rPr>
                <w:rFonts w:ascii="Times New Roman" w:hAnsi="Times New Roman"/>
                <w:szCs w:val="24"/>
                <w:lang w:val="es-ES"/>
              </w:rPr>
              <w:t xml:space="preserve"> ha de ser presentada conforme a la Sección 7 de</w:t>
            </w:r>
            <w:r w:rsidR="00B53CBD">
              <w:rPr>
                <w:rFonts w:ascii="Times New Roman" w:hAnsi="Times New Roman"/>
                <w:szCs w:val="24"/>
                <w:lang w:val="es-ES"/>
              </w:rPr>
              <w:t xml:space="preserve"> la Licitación de servicios bancarios.</w:t>
            </w:r>
            <w:r>
              <w:rPr>
                <w:rFonts w:ascii="Times New Roman" w:hAnsi="Times New Roman"/>
                <w:szCs w:val="24"/>
                <w:lang w:val="es-ES"/>
              </w:rPr>
              <w:br/>
            </w:r>
          </w:p>
          <w:p w:rsidR="00615337" w:rsidRDefault="00B53CBD">
            <w:pPr>
              <w:pStyle w:val="Sangra2det"/>
              <w:numPr>
                <w:ilvl w:val="0"/>
                <w:numId w:val="40"/>
              </w:numPr>
              <w:tabs>
                <w:tab w:val="clear" w:pos="5040"/>
                <w:tab w:val="left" w:pos="6480"/>
              </w:tabs>
              <w:jc w:val="both"/>
              <w:rPr>
                <w:rFonts w:ascii="Times New Roman" w:hAnsi="Times New Roman"/>
                <w:szCs w:val="24"/>
                <w:lang w:val="es-ES"/>
              </w:rPr>
            </w:pPr>
            <w:r>
              <w:rPr>
                <w:rFonts w:ascii="Times New Roman" w:hAnsi="Times New Roman"/>
                <w:szCs w:val="24"/>
                <w:lang w:val="es-ES"/>
              </w:rPr>
              <w:t>L</w:t>
            </w:r>
            <w:r w:rsidR="00615337">
              <w:rPr>
                <w:rFonts w:ascii="Times New Roman" w:hAnsi="Times New Roman"/>
                <w:szCs w:val="24"/>
                <w:lang w:val="es-ES"/>
              </w:rPr>
              <w:t xml:space="preserve">a </w:t>
            </w:r>
            <w:r>
              <w:rPr>
                <w:rFonts w:ascii="Times New Roman" w:hAnsi="Times New Roman"/>
                <w:szCs w:val="24"/>
                <w:lang w:val="es-ES"/>
              </w:rPr>
              <w:t>Oferta</w:t>
            </w:r>
            <w:r w:rsidR="00615337">
              <w:rPr>
                <w:rFonts w:ascii="Times New Roman" w:hAnsi="Times New Roman"/>
                <w:szCs w:val="24"/>
                <w:lang w:val="es-ES"/>
              </w:rPr>
              <w:t xml:space="preserve"> de </w:t>
            </w:r>
            <w:r>
              <w:rPr>
                <w:rFonts w:ascii="Times New Roman" w:hAnsi="Times New Roman"/>
                <w:szCs w:val="24"/>
                <w:lang w:val="es-ES"/>
              </w:rPr>
              <w:t>s</w:t>
            </w:r>
            <w:r w:rsidR="00615337">
              <w:rPr>
                <w:rFonts w:ascii="Times New Roman" w:hAnsi="Times New Roman"/>
                <w:szCs w:val="24"/>
                <w:lang w:val="es-ES"/>
              </w:rPr>
              <w:t xml:space="preserve">ervicios de banca personal no </w:t>
            </w:r>
            <w:r w:rsidR="00D74211">
              <w:rPr>
                <w:rFonts w:ascii="Times New Roman" w:hAnsi="Times New Roman"/>
                <w:szCs w:val="24"/>
                <w:lang w:val="es-ES"/>
              </w:rPr>
              <w:t xml:space="preserve">se abrirá ni examinará </w:t>
            </w:r>
            <w:r w:rsidR="00615337">
              <w:rPr>
                <w:rFonts w:ascii="Times New Roman" w:hAnsi="Times New Roman"/>
                <w:szCs w:val="24"/>
                <w:lang w:val="es-ES"/>
              </w:rPr>
              <w:t xml:space="preserve">sino hasta después de que hayan concluido las evaluaciones de las </w:t>
            </w:r>
            <w:r>
              <w:rPr>
                <w:rFonts w:ascii="Times New Roman" w:hAnsi="Times New Roman"/>
                <w:szCs w:val="24"/>
                <w:lang w:val="es-ES"/>
              </w:rPr>
              <w:t>ofertas</w:t>
            </w:r>
            <w:r w:rsidR="00615337">
              <w:rPr>
                <w:rFonts w:ascii="Times New Roman" w:hAnsi="Times New Roman"/>
                <w:szCs w:val="24"/>
                <w:lang w:val="es-ES"/>
              </w:rPr>
              <w:t xml:space="preserve"> técnicas y </w:t>
            </w:r>
            <w:r>
              <w:rPr>
                <w:rFonts w:ascii="Times New Roman" w:hAnsi="Times New Roman"/>
                <w:szCs w:val="24"/>
                <w:lang w:val="es-ES"/>
              </w:rPr>
              <w:t>financieras</w:t>
            </w:r>
            <w:r w:rsidR="00615337">
              <w:rPr>
                <w:rFonts w:ascii="Times New Roman" w:hAnsi="Times New Roman"/>
                <w:szCs w:val="24"/>
                <w:lang w:val="es-ES"/>
              </w:rPr>
              <w:t xml:space="preserve">. Solo en el caso de que después de dichas evaluaciones hubiera un empate entre dos o más ofertas, entonces se citará al comité </w:t>
            </w:r>
            <w:r w:rsidR="00615337" w:rsidRPr="00D74211">
              <w:rPr>
                <w:rFonts w:ascii="Times New Roman" w:hAnsi="Times New Roman"/>
                <w:i/>
                <w:szCs w:val="24"/>
                <w:lang w:val="es-ES"/>
              </w:rPr>
              <w:t>ad-hoc</w:t>
            </w:r>
            <w:r w:rsidR="00615337">
              <w:rPr>
                <w:rFonts w:ascii="Times New Roman" w:hAnsi="Times New Roman"/>
                <w:szCs w:val="24"/>
                <w:lang w:val="es-ES"/>
              </w:rPr>
              <w:t xml:space="preserve"> para que proceda a la apertura de las </w:t>
            </w:r>
            <w:r>
              <w:rPr>
                <w:rFonts w:ascii="Times New Roman" w:hAnsi="Times New Roman"/>
                <w:szCs w:val="24"/>
                <w:lang w:val="es-ES"/>
              </w:rPr>
              <w:t>Ofertas</w:t>
            </w:r>
            <w:r w:rsidR="00615337">
              <w:rPr>
                <w:rFonts w:ascii="Times New Roman" w:hAnsi="Times New Roman"/>
                <w:szCs w:val="24"/>
                <w:lang w:val="es-ES"/>
              </w:rPr>
              <w:t xml:space="preserve"> de servicios </w:t>
            </w:r>
            <w:r>
              <w:rPr>
                <w:rFonts w:ascii="Times New Roman" w:hAnsi="Times New Roman"/>
                <w:szCs w:val="24"/>
                <w:lang w:val="es-ES"/>
              </w:rPr>
              <w:t xml:space="preserve">de </w:t>
            </w:r>
            <w:r w:rsidR="00615337">
              <w:rPr>
                <w:rFonts w:ascii="Times New Roman" w:hAnsi="Times New Roman"/>
                <w:szCs w:val="24"/>
                <w:lang w:val="es-ES"/>
              </w:rPr>
              <w:t xml:space="preserve">banca personal </w:t>
            </w:r>
            <w:r>
              <w:rPr>
                <w:rFonts w:ascii="Times New Roman" w:hAnsi="Times New Roman"/>
                <w:szCs w:val="24"/>
                <w:lang w:val="es-ES"/>
              </w:rPr>
              <w:t xml:space="preserve">presentadas únicamente por </w:t>
            </w:r>
            <w:r w:rsidR="00615337">
              <w:rPr>
                <w:rFonts w:ascii="Times New Roman" w:hAnsi="Times New Roman"/>
                <w:szCs w:val="24"/>
                <w:lang w:val="es-ES"/>
              </w:rPr>
              <w:t>los bancos empat</w:t>
            </w:r>
            <w:r w:rsidR="00D74211">
              <w:rPr>
                <w:rFonts w:ascii="Times New Roman" w:hAnsi="Times New Roman"/>
                <w:szCs w:val="24"/>
                <w:lang w:val="es-ES"/>
              </w:rPr>
              <w:t>ados</w:t>
            </w:r>
            <w:r w:rsidR="00615337">
              <w:rPr>
                <w:rFonts w:ascii="Times New Roman" w:hAnsi="Times New Roman"/>
                <w:szCs w:val="24"/>
                <w:lang w:val="es-ES"/>
              </w:rPr>
              <w:t xml:space="preserve">.  </w:t>
            </w:r>
          </w:p>
          <w:p w:rsidR="00615337" w:rsidRDefault="00615337">
            <w:pPr>
              <w:pStyle w:val="ListParagraph"/>
              <w:jc w:val="both"/>
              <w:rPr>
                <w:rFonts w:ascii="Times New Roman" w:hAnsi="Times New Roman"/>
                <w:lang w:val="es-ES"/>
              </w:rPr>
            </w:pPr>
          </w:p>
          <w:p w:rsidR="00615337" w:rsidRDefault="00615337">
            <w:pPr>
              <w:pStyle w:val="Sangra2det"/>
              <w:numPr>
                <w:ilvl w:val="0"/>
                <w:numId w:val="40"/>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Panel de evaluación revisará y comparará las </w:t>
            </w:r>
            <w:r w:rsidR="00B53CBD">
              <w:rPr>
                <w:rFonts w:ascii="Times New Roman" w:hAnsi="Times New Roman"/>
                <w:szCs w:val="24"/>
                <w:lang w:val="es-ES"/>
              </w:rPr>
              <w:t>Ofertas</w:t>
            </w:r>
            <w:r>
              <w:rPr>
                <w:rFonts w:ascii="Times New Roman" w:hAnsi="Times New Roman"/>
                <w:szCs w:val="24"/>
                <w:lang w:val="es-ES"/>
              </w:rPr>
              <w:t xml:space="preserve"> de servicios de banca personal presentadas por los bancos que están en empate, fijándose en los productos, costos y ser</w:t>
            </w:r>
            <w:r w:rsidR="00B53CBD">
              <w:rPr>
                <w:rFonts w:ascii="Times New Roman" w:hAnsi="Times New Roman"/>
                <w:szCs w:val="24"/>
                <w:lang w:val="es-ES"/>
              </w:rPr>
              <w:t xml:space="preserve">vicios de atención al cliente. </w:t>
            </w:r>
            <w:r>
              <w:rPr>
                <w:rFonts w:ascii="Times New Roman" w:hAnsi="Times New Roman"/>
                <w:szCs w:val="24"/>
                <w:lang w:val="es-ES"/>
              </w:rPr>
              <w:t>El Panel de evaluación seleccionará como ganador de la licitación al banco que dé prueba de su capacidad para presentar los mejores servicios de banca personal.</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40"/>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Si en los pasos de la Sección 8 y 10 hubiera un banco claramente ganador, se citará al comité </w:t>
            </w:r>
            <w:r w:rsidRPr="00D74211">
              <w:rPr>
                <w:rFonts w:ascii="Times New Roman" w:hAnsi="Times New Roman"/>
                <w:i/>
                <w:szCs w:val="24"/>
                <w:lang w:val="es-ES"/>
              </w:rPr>
              <w:t>ad-hoc</w:t>
            </w:r>
            <w:r>
              <w:rPr>
                <w:rFonts w:ascii="Times New Roman" w:hAnsi="Times New Roman"/>
                <w:szCs w:val="24"/>
                <w:lang w:val="es-ES"/>
              </w:rPr>
              <w:t xml:space="preserve"> para que proceda a abrir la </w:t>
            </w:r>
            <w:r w:rsidR="00B53CBD">
              <w:rPr>
                <w:rFonts w:ascii="Times New Roman" w:hAnsi="Times New Roman"/>
                <w:szCs w:val="24"/>
                <w:lang w:val="es-ES"/>
              </w:rPr>
              <w:t>Oferta</w:t>
            </w:r>
            <w:r>
              <w:rPr>
                <w:rFonts w:ascii="Times New Roman" w:hAnsi="Times New Roman"/>
                <w:szCs w:val="24"/>
                <w:lang w:val="es-ES"/>
              </w:rPr>
              <w:t xml:space="preserve"> de servicios de banca per</w:t>
            </w:r>
            <w:r w:rsidR="00B53CBD">
              <w:rPr>
                <w:rFonts w:ascii="Times New Roman" w:hAnsi="Times New Roman"/>
                <w:szCs w:val="24"/>
                <w:lang w:val="es-ES"/>
              </w:rPr>
              <w:t xml:space="preserve">sonal de ese banco únicamente. </w:t>
            </w:r>
            <w:r>
              <w:rPr>
                <w:rFonts w:ascii="Times New Roman" w:hAnsi="Times New Roman"/>
                <w:szCs w:val="24"/>
                <w:lang w:val="es-ES"/>
              </w:rPr>
              <w:t xml:space="preserve">Las </w:t>
            </w:r>
            <w:r w:rsidR="00B53CBD">
              <w:rPr>
                <w:rFonts w:ascii="Times New Roman" w:hAnsi="Times New Roman"/>
                <w:szCs w:val="24"/>
                <w:lang w:val="es-ES"/>
              </w:rPr>
              <w:t>Ofertas</w:t>
            </w:r>
            <w:r>
              <w:rPr>
                <w:rFonts w:ascii="Times New Roman" w:hAnsi="Times New Roman"/>
                <w:szCs w:val="24"/>
                <w:lang w:val="es-ES"/>
              </w:rPr>
              <w:t xml:space="preserve"> de servicios de banca personal del resto de los bancos </w:t>
            </w:r>
            <w:r w:rsidR="00B53CBD">
              <w:rPr>
                <w:rFonts w:ascii="Times New Roman" w:hAnsi="Times New Roman"/>
                <w:szCs w:val="24"/>
                <w:lang w:val="es-ES"/>
              </w:rPr>
              <w:t>licitantes</w:t>
            </w:r>
            <w:r>
              <w:rPr>
                <w:rFonts w:ascii="Times New Roman" w:hAnsi="Times New Roman"/>
                <w:szCs w:val="24"/>
                <w:lang w:val="es-ES"/>
              </w:rPr>
              <w:t xml:space="preserve"> no </w:t>
            </w:r>
            <w:r w:rsidR="00D74211">
              <w:rPr>
                <w:rFonts w:ascii="Times New Roman" w:hAnsi="Times New Roman"/>
                <w:szCs w:val="24"/>
                <w:lang w:val="es-ES"/>
              </w:rPr>
              <w:t>se abrirán</w:t>
            </w:r>
            <w:r>
              <w:rPr>
                <w:rFonts w:ascii="Times New Roman" w:hAnsi="Times New Roman"/>
                <w:szCs w:val="24"/>
                <w:lang w:val="es-ES"/>
              </w:rPr>
              <w:t>.</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40"/>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Los servicios de banca personal ofrecidos al personal de la ONU </w:t>
            </w:r>
            <w:r w:rsidR="00D74211">
              <w:rPr>
                <w:rFonts w:ascii="Times New Roman" w:hAnsi="Times New Roman"/>
                <w:szCs w:val="24"/>
                <w:lang w:val="es-ES"/>
              </w:rPr>
              <w:t xml:space="preserve">se incluirán </w:t>
            </w:r>
            <w:r>
              <w:rPr>
                <w:rFonts w:ascii="Times New Roman" w:hAnsi="Times New Roman"/>
                <w:szCs w:val="24"/>
                <w:lang w:val="es-ES"/>
              </w:rPr>
              <w:t>en un ANEXO en el Contrato final.</w:t>
            </w:r>
          </w:p>
          <w:p w:rsidR="00615337" w:rsidRDefault="00615337">
            <w:pPr>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Finalización de las recomendaciones del Panel de evaluación</w:t>
            </w:r>
          </w:p>
          <w:p w:rsidR="00615337" w:rsidRDefault="00615337">
            <w:pPr>
              <w:rPr>
                <w:rFonts w:ascii="Times New Roman" w:hAnsi="Times New Roman"/>
                <w:lang w:val="es-ES"/>
              </w:rPr>
            </w:pPr>
          </w:p>
          <w:p w:rsidR="00615337" w:rsidRDefault="00615337">
            <w:pPr>
              <w:pStyle w:val="Sangra2det"/>
              <w:numPr>
                <w:ilvl w:val="0"/>
                <w:numId w:val="41"/>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Panel de evaluación deberá elaborar y firmar el Informe de evaluación que resume las evaluaciones cualitativas y cuantitativas de todas las </w:t>
            </w:r>
            <w:r w:rsidR="00B53CBD">
              <w:rPr>
                <w:rFonts w:ascii="Times New Roman" w:hAnsi="Times New Roman"/>
                <w:szCs w:val="24"/>
                <w:lang w:val="es-ES"/>
              </w:rPr>
              <w:t>ofertas</w:t>
            </w:r>
            <w:r>
              <w:rPr>
                <w:rFonts w:ascii="Times New Roman" w:hAnsi="Times New Roman"/>
                <w:szCs w:val="24"/>
                <w:lang w:val="es-ES"/>
              </w:rPr>
              <w:t xml:space="preserve"> y </w:t>
            </w:r>
            <w:r w:rsidR="00B53CBD">
              <w:rPr>
                <w:rFonts w:ascii="Times New Roman" w:hAnsi="Times New Roman"/>
                <w:szCs w:val="24"/>
                <w:lang w:val="es-ES"/>
              </w:rPr>
              <w:t xml:space="preserve">presenta los fundamentos en los que se basa la recomendación final. </w:t>
            </w:r>
            <w:r>
              <w:rPr>
                <w:rFonts w:ascii="Times New Roman" w:hAnsi="Times New Roman"/>
                <w:szCs w:val="24"/>
                <w:lang w:val="es-ES"/>
              </w:rPr>
              <w:t>Se habrá de adjuntar, además, toda la documentación, incluyendo:</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D74211">
            <w:pPr>
              <w:pStyle w:val="ListParagraph"/>
              <w:numPr>
                <w:ilvl w:val="0"/>
                <w:numId w:val="42"/>
              </w:numPr>
              <w:jc w:val="both"/>
              <w:rPr>
                <w:rFonts w:ascii="Times New Roman" w:hAnsi="Times New Roman"/>
                <w:lang w:val="es-ES"/>
              </w:rPr>
            </w:pPr>
            <w:r>
              <w:rPr>
                <w:rFonts w:ascii="Times New Roman" w:hAnsi="Times New Roman"/>
                <w:lang w:val="es-ES"/>
              </w:rPr>
              <w:t xml:space="preserve">Los cuadros </w:t>
            </w:r>
            <w:r w:rsidR="00615337">
              <w:rPr>
                <w:rFonts w:ascii="Times New Roman" w:hAnsi="Times New Roman"/>
                <w:lang w:val="es-ES"/>
              </w:rPr>
              <w:t xml:space="preserve">de puntuación de las </w:t>
            </w:r>
            <w:r w:rsidR="00B53CBD">
              <w:rPr>
                <w:rFonts w:ascii="Times New Roman" w:hAnsi="Times New Roman"/>
                <w:lang w:val="es-ES"/>
              </w:rPr>
              <w:t xml:space="preserve">ofertas </w:t>
            </w:r>
            <w:r w:rsidR="00615337">
              <w:rPr>
                <w:rFonts w:ascii="Times New Roman" w:hAnsi="Times New Roman"/>
                <w:lang w:val="es-ES"/>
              </w:rPr>
              <w:t xml:space="preserve">técnicas y </w:t>
            </w:r>
            <w:r w:rsidR="00B53CBD">
              <w:rPr>
                <w:rFonts w:ascii="Times New Roman" w:hAnsi="Times New Roman"/>
                <w:lang w:val="es-ES"/>
              </w:rPr>
              <w:t>financieras</w:t>
            </w:r>
            <w:r w:rsidR="00615337">
              <w:rPr>
                <w:rFonts w:ascii="Times New Roman" w:hAnsi="Times New Roman"/>
                <w:lang w:val="es-ES"/>
              </w:rPr>
              <w:t>;</w:t>
            </w:r>
          </w:p>
          <w:p w:rsidR="00615337" w:rsidRDefault="00615337">
            <w:pPr>
              <w:pStyle w:val="ListParagraph"/>
              <w:numPr>
                <w:ilvl w:val="0"/>
                <w:numId w:val="42"/>
              </w:numPr>
              <w:jc w:val="both"/>
              <w:rPr>
                <w:rFonts w:ascii="Times New Roman" w:hAnsi="Times New Roman"/>
                <w:lang w:val="es-ES"/>
              </w:rPr>
            </w:pPr>
            <w:r>
              <w:rPr>
                <w:rFonts w:ascii="Times New Roman" w:hAnsi="Times New Roman"/>
                <w:lang w:val="es-ES"/>
              </w:rPr>
              <w:t>Registro de distribución de</w:t>
            </w:r>
            <w:r w:rsidR="00B53CBD">
              <w:rPr>
                <w:rFonts w:ascii="Times New Roman" w:hAnsi="Times New Roman"/>
                <w:lang w:val="es-ES"/>
              </w:rPr>
              <w:t xml:space="preserve"> la Licitación</w:t>
            </w:r>
            <w:r>
              <w:rPr>
                <w:rFonts w:ascii="Times New Roman" w:hAnsi="Times New Roman"/>
                <w:lang w:val="es-ES"/>
              </w:rPr>
              <w:t xml:space="preserve"> y registro de recepción de </w:t>
            </w:r>
            <w:r w:rsidR="00B53CBD">
              <w:rPr>
                <w:rFonts w:ascii="Times New Roman" w:hAnsi="Times New Roman"/>
                <w:lang w:val="es-ES"/>
              </w:rPr>
              <w:t>Ofertas</w:t>
            </w:r>
            <w:r>
              <w:rPr>
                <w:rFonts w:ascii="Times New Roman" w:hAnsi="Times New Roman"/>
                <w:lang w:val="es-ES"/>
              </w:rPr>
              <w:t>;</w:t>
            </w:r>
          </w:p>
          <w:p w:rsidR="00615337" w:rsidRDefault="00615337">
            <w:pPr>
              <w:pStyle w:val="ListParagraph"/>
              <w:numPr>
                <w:ilvl w:val="0"/>
                <w:numId w:val="42"/>
              </w:numPr>
              <w:jc w:val="both"/>
              <w:rPr>
                <w:rFonts w:ascii="Times New Roman" w:hAnsi="Times New Roman"/>
                <w:lang w:val="es-ES"/>
              </w:rPr>
            </w:pPr>
            <w:r>
              <w:rPr>
                <w:rFonts w:ascii="Times New Roman" w:hAnsi="Times New Roman"/>
                <w:lang w:val="es-ES"/>
              </w:rPr>
              <w:t xml:space="preserve">Registro de la </w:t>
            </w:r>
            <w:r w:rsidR="00B53CBD">
              <w:rPr>
                <w:rFonts w:ascii="Times New Roman" w:hAnsi="Times New Roman"/>
                <w:lang w:val="es-ES"/>
              </w:rPr>
              <w:t>a</w:t>
            </w:r>
            <w:r>
              <w:rPr>
                <w:rFonts w:ascii="Times New Roman" w:hAnsi="Times New Roman"/>
                <w:lang w:val="es-ES"/>
              </w:rPr>
              <w:t>pertura de</w:t>
            </w:r>
            <w:r w:rsidR="00B53CBD">
              <w:rPr>
                <w:rFonts w:ascii="Times New Roman" w:hAnsi="Times New Roman"/>
                <w:lang w:val="es-ES"/>
              </w:rPr>
              <w:t xml:space="preserve"> las Ofertas</w:t>
            </w:r>
            <w:r>
              <w:rPr>
                <w:rFonts w:ascii="Times New Roman" w:hAnsi="Times New Roman"/>
                <w:lang w:val="es-ES"/>
              </w:rPr>
              <w:t>;</w:t>
            </w:r>
          </w:p>
          <w:p w:rsidR="00615337" w:rsidRDefault="00D74211">
            <w:pPr>
              <w:pStyle w:val="ListParagraph"/>
              <w:numPr>
                <w:ilvl w:val="0"/>
                <w:numId w:val="42"/>
              </w:numPr>
              <w:jc w:val="both"/>
              <w:rPr>
                <w:rFonts w:ascii="Times New Roman" w:hAnsi="Times New Roman"/>
                <w:lang w:val="es-ES"/>
              </w:rPr>
            </w:pPr>
            <w:r>
              <w:rPr>
                <w:rFonts w:ascii="Times New Roman" w:hAnsi="Times New Roman"/>
                <w:lang w:val="es-ES"/>
              </w:rPr>
              <w:t xml:space="preserve">Formularios </w:t>
            </w:r>
            <w:r w:rsidR="00615337">
              <w:rPr>
                <w:rFonts w:ascii="Times New Roman" w:hAnsi="Times New Roman"/>
                <w:lang w:val="es-ES"/>
              </w:rPr>
              <w:t>de Declaración de imparcialidad.</w:t>
            </w:r>
          </w:p>
          <w:p w:rsidR="00615337" w:rsidRDefault="00615337">
            <w:pPr>
              <w:ind w:left="1980"/>
              <w:jc w:val="both"/>
              <w:rPr>
                <w:rFonts w:ascii="Times New Roman" w:hAnsi="Times New Roman"/>
                <w:lang w:val="es-ES"/>
              </w:rPr>
            </w:pPr>
          </w:p>
          <w:p w:rsidR="00615337" w:rsidRDefault="00615337">
            <w:pPr>
              <w:pStyle w:val="Sangra2det"/>
              <w:numPr>
                <w:ilvl w:val="0"/>
                <w:numId w:val="41"/>
              </w:numPr>
              <w:tabs>
                <w:tab w:val="clear" w:pos="5040"/>
                <w:tab w:val="left" w:pos="6480"/>
              </w:tabs>
              <w:jc w:val="both"/>
              <w:rPr>
                <w:rFonts w:ascii="Times New Roman" w:hAnsi="Times New Roman"/>
                <w:szCs w:val="24"/>
                <w:lang w:val="es-ES"/>
              </w:rPr>
            </w:pPr>
            <w:r w:rsidRPr="00F63BA1">
              <w:rPr>
                <w:rFonts w:ascii="Times New Roman" w:hAnsi="Times New Roman"/>
                <w:szCs w:val="24"/>
                <w:lang w:val="es-ES"/>
              </w:rPr>
              <w:t xml:space="preserve">El CAP </w:t>
            </w:r>
            <w:r>
              <w:rPr>
                <w:rFonts w:ascii="Times New Roman" w:hAnsi="Times New Roman"/>
                <w:szCs w:val="24"/>
                <w:lang w:val="es-ES"/>
              </w:rPr>
              <w:t xml:space="preserve">de la oficina en el país examinará el Informe de evaluación y la documentación para velar por el cumplimiento de los procedimientos y directrices de adquisiciones que rigen la Licitación, y comprobar que el banco seleccionado </w:t>
            </w:r>
            <w:r w:rsidR="00D74211">
              <w:rPr>
                <w:rFonts w:ascii="Times New Roman" w:hAnsi="Times New Roman"/>
                <w:szCs w:val="24"/>
                <w:lang w:val="es-ES"/>
              </w:rPr>
              <w:t xml:space="preserve">es el que </w:t>
            </w:r>
            <w:r>
              <w:rPr>
                <w:rFonts w:ascii="Times New Roman" w:hAnsi="Times New Roman"/>
                <w:szCs w:val="24"/>
                <w:lang w:val="es-ES"/>
              </w:rPr>
              <w:t>ofrece la mejor relación entre calidad y costo.</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615337">
            <w:pPr>
              <w:pStyle w:val="Sangra2det"/>
              <w:numPr>
                <w:ilvl w:val="0"/>
                <w:numId w:val="41"/>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CAP respalda la recomendación del Panel de evaluación y remite las actas del CAP y toda la documentación pertinente al </w:t>
            </w:r>
            <w:r w:rsidR="00F92B12">
              <w:rPr>
                <w:rFonts w:ascii="Times New Roman" w:hAnsi="Times New Roman"/>
                <w:szCs w:val="24"/>
                <w:lang w:val="es-ES"/>
              </w:rPr>
              <w:t>Representante residente</w:t>
            </w:r>
            <w:r>
              <w:rPr>
                <w:rFonts w:ascii="Times New Roman" w:hAnsi="Times New Roman"/>
                <w:szCs w:val="24"/>
                <w:lang w:val="es-ES"/>
              </w:rPr>
              <w:t xml:space="preserve"> o al Jefe de la oficina.</w:t>
            </w:r>
          </w:p>
          <w:p w:rsidR="00615337" w:rsidRDefault="00615337">
            <w:pPr>
              <w:pStyle w:val="Sangra2det"/>
              <w:tabs>
                <w:tab w:val="clear" w:pos="5040"/>
                <w:tab w:val="left" w:pos="6480"/>
              </w:tabs>
              <w:ind w:left="1800" w:firstLine="0"/>
              <w:jc w:val="both"/>
              <w:rPr>
                <w:rFonts w:ascii="Times New Roman" w:hAnsi="Times New Roman"/>
                <w:szCs w:val="24"/>
                <w:lang w:val="es-ES"/>
              </w:rPr>
            </w:pPr>
          </w:p>
          <w:p w:rsidR="00615337" w:rsidRDefault="00615337">
            <w:pPr>
              <w:pStyle w:val="Sangra2det"/>
              <w:numPr>
                <w:ilvl w:val="0"/>
                <w:numId w:val="41"/>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Representante residente o el Jefe de la oficina del PNUD en el país </w:t>
            </w:r>
            <w:r w:rsidR="005F21C0">
              <w:rPr>
                <w:rFonts w:ascii="Times New Roman" w:hAnsi="Times New Roman"/>
                <w:szCs w:val="24"/>
                <w:lang w:val="es-ES"/>
              </w:rPr>
              <w:t>emite</w:t>
            </w:r>
            <w:r>
              <w:rPr>
                <w:rFonts w:ascii="Times New Roman" w:hAnsi="Times New Roman"/>
                <w:szCs w:val="24"/>
                <w:lang w:val="es-ES"/>
              </w:rPr>
              <w:t xml:space="preserve"> su aprobación final y enví</w:t>
            </w:r>
            <w:r w:rsidR="00B53CBD">
              <w:rPr>
                <w:rFonts w:ascii="Times New Roman" w:hAnsi="Times New Roman"/>
                <w:szCs w:val="24"/>
                <w:lang w:val="es-ES"/>
              </w:rPr>
              <w:t xml:space="preserve">a los documentos al Tesorero. </w:t>
            </w:r>
            <w:r>
              <w:rPr>
                <w:rFonts w:ascii="Times New Roman" w:hAnsi="Times New Roman"/>
                <w:szCs w:val="24"/>
                <w:lang w:val="es-ES"/>
              </w:rPr>
              <w:t>La documentación ha de incluir:</w:t>
            </w:r>
          </w:p>
          <w:p w:rsidR="00615337" w:rsidRDefault="00615337">
            <w:pPr>
              <w:pStyle w:val="ListParagraph"/>
              <w:rPr>
                <w:rFonts w:ascii="Times New Roman" w:hAnsi="Times New Roman"/>
                <w:lang w:val="es-ES"/>
              </w:rPr>
            </w:pPr>
          </w:p>
          <w:p w:rsidR="00615337" w:rsidRPr="00F63BA1" w:rsidRDefault="00615337">
            <w:pPr>
              <w:pStyle w:val="ListParagraph"/>
              <w:numPr>
                <w:ilvl w:val="0"/>
                <w:numId w:val="43"/>
              </w:numPr>
              <w:jc w:val="both"/>
              <w:rPr>
                <w:rFonts w:ascii="Times New Roman" w:hAnsi="Times New Roman"/>
                <w:lang w:val="es-ES"/>
              </w:rPr>
            </w:pPr>
            <w:r>
              <w:rPr>
                <w:rFonts w:ascii="Times New Roman" w:hAnsi="Times New Roman"/>
                <w:lang w:val="es-ES"/>
              </w:rPr>
              <w:t>Todas las Ofertas remitidas por los bancos;</w:t>
            </w:r>
          </w:p>
          <w:p w:rsidR="00615337" w:rsidRDefault="00615337">
            <w:pPr>
              <w:pStyle w:val="ListParagraph"/>
              <w:numPr>
                <w:ilvl w:val="0"/>
                <w:numId w:val="43"/>
              </w:numPr>
              <w:jc w:val="both"/>
              <w:rPr>
                <w:rFonts w:ascii="Times New Roman" w:hAnsi="Times New Roman"/>
                <w:lang w:val="es-ES"/>
              </w:rPr>
            </w:pPr>
            <w:r>
              <w:rPr>
                <w:rFonts w:ascii="Times New Roman" w:hAnsi="Times New Roman"/>
                <w:lang w:val="es-ES"/>
              </w:rPr>
              <w:t>Informe de evaluación firmado, incluyendo la documentación de respaldo;</w:t>
            </w:r>
          </w:p>
          <w:p w:rsidR="00615337" w:rsidRDefault="00615337">
            <w:pPr>
              <w:pStyle w:val="ListParagraph"/>
              <w:numPr>
                <w:ilvl w:val="0"/>
                <w:numId w:val="43"/>
              </w:numPr>
              <w:jc w:val="both"/>
              <w:rPr>
                <w:rFonts w:ascii="Times New Roman" w:hAnsi="Times New Roman"/>
                <w:lang w:val="es-ES"/>
              </w:rPr>
            </w:pPr>
            <w:r>
              <w:rPr>
                <w:rFonts w:ascii="Times New Roman" w:hAnsi="Times New Roman"/>
                <w:lang w:val="es-ES"/>
              </w:rPr>
              <w:t>Actas del CAP;</w:t>
            </w:r>
          </w:p>
          <w:p w:rsidR="00615337" w:rsidRDefault="00615337">
            <w:pPr>
              <w:pStyle w:val="ListParagraph"/>
              <w:numPr>
                <w:ilvl w:val="0"/>
                <w:numId w:val="43"/>
              </w:numPr>
              <w:jc w:val="both"/>
              <w:rPr>
                <w:rFonts w:ascii="Times New Roman" w:hAnsi="Times New Roman"/>
                <w:lang w:val="es-ES"/>
              </w:rPr>
            </w:pPr>
            <w:r>
              <w:rPr>
                <w:rFonts w:ascii="Times New Roman" w:hAnsi="Times New Roman"/>
                <w:lang w:val="es-ES"/>
              </w:rPr>
              <w:t>Aprobación del Representante residente o del Jefe de la oficina.</w:t>
            </w:r>
          </w:p>
          <w:p w:rsidR="00615337" w:rsidRDefault="00615337">
            <w:pPr>
              <w:pStyle w:val="ListParagraph"/>
              <w:ind w:left="975"/>
              <w:rPr>
                <w:rFonts w:ascii="Times New Roman" w:hAnsi="Times New Roman"/>
                <w:lang w:val="es-ES"/>
              </w:rPr>
            </w:pPr>
          </w:p>
        </w:tc>
      </w:tr>
      <w:tr w:rsidR="00615337">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rPr>
            </w:pPr>
            <w:r>
              <w:rPr>
                <w:rFonts w:ascii="Times New Roman" w:hAnsi="Times New Roman"/>
                <w:b/>
                <w:u w:val="single"/>
              </w:rPr>
              <w:t>Decisión del Tesorero</w:t>
            </w:r>
          </w:p>
          <w:p w:rsidR="00615337" w:rsidRDefault="00615337">
            <w:pPr>
              <w:pStyle w:val="Sangra2det"/>
              <w:tabs>
                <w:tab w:val="clear" w:pos="5040"/>
                <w:tab w:val="left" w:pos="6480"/>
              </w:tabs>
              <w:ind w:left="1296" w:firstLine="0"/>
              <w:jc w:val="both"/>
              <w:rPr>
                <w:rFonts w:ascii="Times New Roman" w:hAnsi="Times New Roman"/>
                <w:szCs w:val="24"/>
              </w:rPr>
            </w:pPr>
          </w:p>
          <w:p w:rsidR="00615337" w:rsidRDefault="00615337">
            <w:pPr>
              <w:pStyle w:val="Sangra2det"/>
              <w:numPr>
                <w:ilvl w:val="0"/>
                <w:numId w:val="44"/>
              </w:numPr>
              <w:tabs>
                <w:tab w:val="clear" w:pos="5040"/>
                <w:tab w:val="left" w:pos="6480"/>
              </w:tabs>
              <w:jc w:val="both"/>
              <w:rPr>
                <w:rFonts w:ascii="Times New Roman" w:hAnsi="Times New Roman"/>
                <w:szCs w:val="24"/>
                <w:lang w:val="es-ES"/>
              </w:rPr>
            </w:pPr>
            <w:r>
              <w:rPr>
                <w:rFonts w:ascii="Times New Roman" w:hAnsi="Times New Roman"/>
                <w:szCs w:val="24"/>
                <w:lang w:val="es-ES"/>
              </w:rPr>
              <w:t>El Tesorero aprueba la recomendación basada en una revisión del Informe de evaluación, las actas del CAP y la aprobación del Representante residente. El incumplimiento de los procedimientos y directrices o la entrega de antecedentes incompletos podría retrasar la decisión de aprobación o resultar en el rechazo de la recomendación.</w:t>
            </w:r>
          </w:p>
          <w:p w:rsidR="00615337" w:rsidRDefault="00615337">
            <w:pPr>
              <w:pStyle w:val="Sangra2det"/>
              <w:tabs>
                <w:tab w:val="clear" w:pos="5040"/>
                <w:tab w:val="left" w:pos="6480"/>
              </w:tabs>
              <w:jc w:val="both"/>
              <w:rPr>
                <w:rFonts w:ascii="Times New Roman" w:hAnsi="Times New Roman"/>
                <w:szCs w:val="24"/>
                <w:lang w:val="es-ES"/>
              </w:rPr>
            </w:pPr>
          </w:p>
        </w:tc>
      </w:tr>
      <w:tr w:rsidR="00615337" w:rsidRPr="00F63BA1">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Finalizar el borrador del contrato y firma del contrato</w:t>
            </w:r>
          </w:p>
          <w:p w:rsidR="00615337" w:rsidRDefault="00615337">
            <w:pPr>
              <w:ind w:left="252"/>
              <w:rPr>
                <w:rFonts w:ascii="Times New Roman" w:hAnsi="Times New Roman"/>
                <w:lang w:val="es-ES"/>
              </w:rPr>
            </w:pPr>
          </w:p>
          <w:p w:rsidR="00615337" w:rsidRDefault="00615337">
            <w:pPr>
              <w:pStyle w:val="Sangra2det"/>
              <w:numPr>
                <w:ilvl w:val="0"/>
                <w:numId w:val="46"/>
              </w:numPr>
              <w:tabs>
                <w:tab w:val="clear" w:pos="5040"/>
                <w:tab w:val="left" w:pos="6480"/>
              </w:tabs>
              <w:jc w:val="both"/>
              <w:rPr>
                <w:rFonts w:ascii="Times New Roman" w:hAnsi="Times New Roman"/>
                <w:szCs w:val="24"/>
                <w:lang w:val="es-ES"/>
              </w:rPr>
            </w:pPr>
            <w:r>
              <w:rPr>
                <w:rFonts w:ascii="Times New Roman" w:hAnsi="Times New Roman"/>
                <w:szCs w:val="24"/>
                <w:lang w:val="es-ES"/>
              </w:rPr>
              <w:t xml:space="preserve">El Tesorero firma la Delegación de autoridad al </w:t>
            </w:r>
            <w:r w:rsidR="00F92B12">
              <w:rPr>
                <w:rFonts w:ascii="Times New Roman" w:hAnsi="Times New Roman"/>
                <w:szCs w:val="24"/>
                <w:lang w:val="es-ES"/>
              </w:rPr>
              <w:t>Representante residente</w:t>
            </w:r>
            <w:r>
              <w:rPr>
                <w:rFonts w:ascii="Times New Roman" w:hAnsi="Times New Roman"/>
                <w:szCs w:val="24"/>
                <w:lang w:val="es-ES"/>
              </w:rPr>
              <w:t xml:space="preserve"> o el Jefe de Oficina para que </w:t>
            </w:r>
            <w:r w:rsidR="00D74211">
              <w:rPr>
                <w:rFonts w:ascii="Times New Roman" w:hAnsi="Times New Roman"/>
                <w:szCs w:val="24"/>
                <w:lang w:val="es-ES"/>
              </w:rPr>
              <w:t>este</w:t>
            </w:r>
            <w:r>
              <w:rPr>
                <w:rFonts w:ascii="Times New Roman" w:hAnsi="Times New Roman"/>
                <w:szCs w:val="24"/>
                <w:lang w:val="es-ES"/>
              </w:rPr>
              <w:t xml:space="preserve"> firme el Contrato.</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46"/>
              </w:numPr>
              <w:tabs>
                <w:tab w:val="clear" w:pos="5040"/>
                <w:tab w:val="left" w:pos="6480"/>
              </w:tabs>
              <w:jc w:val="both"/>
              <w:rPr>
                <w:rFonts w:ascii="Times New Roman" w:hAnsi="Times New Roman"/>
                <w:szCs w:val="24"/>
                <w:lang w:val="es-ES"/>
              </w:rPr>
            </w:pPr>
            <w:r>
              <w:rPr>
                <w:rFonts w:ascii="Times New Roman" w:hAnsi="Times New Roman"/>
                <w:szCs w:val="24"/>
                <w:lang w:val="es-ES"/>
              </w:rPr>
              <w:t>Toda modificación o enmienda al Contrato deberá contar con la autorización del LSO antes de que el Tesorero emita la aprobación final.</w:t>
            </w:r>
          </w:p>
          <w:p w:rsidR="00615337" w:rsidRDefault="00615337">
            <w:pPr>
              <w:pStyle w:val="ListParagraph"/>
              <w:rPr>
                <w:rFonts w:ascii="Times New Roman" w:hAnsi="Times New Roman"/>
                <w:lang w:val="es-ES"/>
              </w:rPr>
            </w:pPr>
          </w:p>
          <w:p w:rsidR="00615337" w:rsidRDefault="00615337">
            <w:pPr>
              <w:pStyle w:val="Sangra2det"/>
              <w:numPr>
                <w:ilvl w:val="0"/>
                <w:numId w:val="46"/>
              </w:numPr>
              <w:tabs>
                <w:tab w:val="clear" w:pos="5040"/>
                <w:tab w:val="left" w:pos="6480"/>
              </w:tabs>
              <w:jc w:val="both"/>
              <w:rPr>
                <w:rFonts w:ascii="Times New Roman" w:hAnsi="Times New Roman"/>
                <w:szCs w:val="24"/>
                <w:lang w:val="es-ES"/>
              </w:rPr>
            </w:pPr>
            <w:r w:rsidRPr="00F63BA1">
              <w:rPr>
                <w:rFonts w:ascii="Times New Roman" w:hAnsi="Times New Roman"/>
                <w:szCs w:val="24"/>
                <w:lang w:val="es-ES"/>
              </w:rPr>
              <w:t xml:space="preserve">La duración del Contrato es de cinco años con la opción de renovación por otros cinco años, a discreción del PNUD. </w:t>
            </w:r>
            <w:r>
              <w:rPr>
                <w:rFonts w:ascii="Times New Roman" w:hAnsi="Times New Roman"/>
                <w:szCs w:val="24"/>
                <w:lang w:val="es-ES"/>
              </w:rPr>
              <w:t xml:space="preserve">La renovación queda sujeta a la revisión anual satisfactoria de los servicios bancarios (vea </w:t>
            </w:r>
            <w:r w:rsidR="00D74211">
              <w:rPr>
                <w:rFonts w:ascii="Times New Roman" w:hAnsi="Times New Roman"/>
                <w:szCs w:val="24"/>
                <w:lang w:val="es-ES"/>
              </w:rPr>
              <w:t>Tarjeta de puntuación</w:t>
            </w:r>
            <w:r>
              <w:rPr>
                <w:rFonts w:ascii="Times New Roman" w:hAnsi="Times New Roman"/>
                <w:szCs w:val="24"/>
                <w:lang w:val="es-ES"/>
              </w:rPr>
              <w:t xml:space="preserve"> de servicios bancarios, que será publicado en el POPP, Gestión de relaciones con bancos).</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46"/>
              </w:numPr>
              <w:tabs>
                <w:tab w:val="clear" w:pos="5040"/>
                <w:tab w:val="left" w:pos="6480"/>
              </w:tabs>
              <w:jc w:val="both"/>
              <w:rPr>
                <w:rFonts w:ascii="Times New Roman" w:hAnsi="Times New Roman"/>
                <w:szCs w:val="24"/>
              </w:rPr>
            </w:pPr>
            <w:r>
              <w:rPr>
                <w:rFonts w:ascii="Times New Roman" w:hAnsi="Times New Roman"/>
                <w:szCs w:val="24"/>
              </w:rPr>
              <w:t xml:space="preserve">El Contrato final incluirá: </w:t>
            </w:r>
          </w:p>
          <w:p w:rsidR="00615337" w:rsidRDefault="00615337">
            <w:pPr>
              <w:pStyle w:val="ListParagraph"/>
              <w:numPr>
                <w:ilvl w:val="0"/>
                <w:numId w:val="45"/>
              </w:numPr>
              <w:jc w:val="both"/>
              <w:rPr>
                <w:rFonts w:ascii="Times New Roman" w:hAnsi="Times New Roman"/>
                <w:lang w:val="es-ES"/>
              </w:rPr>
            </w:pPr>
            <w:r>
              <w:rPr>
                <w:rFonts w:ascii="Times New Roman" w:hAnsi="Times New Roman"/>
                <w:lang w:val="es-ES"/>
              </w:rPr>
              <w:t>Persona de contacto para las relaciones con el banco y Contacto permanente de servicios;</w:t>
            </w:r>
          </w:p>
          <w:p w:rsidR="00615337" w:rsidRDefault="00861A06">
            <w:pPr>
              <w:pStyle w:val="ListParagraph"/>
              <w:numPr>
                <w:ilvl w:val="0"/>
                <w:numId w:val="45"/>
              </w:numPr>
              <w:jc w:val="both"/>
              <w:rPr>
                <w:rFonts w:ascii="Times New Roman" w:hAnsi="Times New Roman"/>
              </w:rPr>
            </w:pPr>
            <w:r>
              <w:rPr>
                <w:rFonts w:ascii="Times New Roman" w:hAnsi="Times New Roman"/>
                <w:lang w:val="es-ES"/>
              </w:rPr>
              <w:t xml:space="preserve">Apéndice de </w:t>
            </w:r>
            <w:r w:rsidR="00D74211">
              <w:rPr>
                <w:rFonts w:ascii="Times New Roman" w:hAnsi="Times New Roman"/>
                <w:lang w:val="es-ES"/>
              </w:rPr>
              <w:t>S</w:t>
            </w:r>
            <w:r w:rsidR="00615337">
              <w:rPr>
                <w:rFonts w:ascii="Times New Roman" w:hAnsi="Times New Roman"/>
                <w:lang w:val="es-ES"/>
              </w:rPr>
              <w:t>ervicios estándar;</w:t>
            </w:r>
          </w:p>
          <w:p w:rsidR="00615337" w:rsidRDefault="00861A06">
            <w:pPr>
              <w:pStyle w:val="ListParagraph"/>
              <w:numPr>
                <w:ilvl w:val="0"/>
                <w:numId w:val="45"/>
              </w:numPr>
              <w:jc w:val="both"/>
              <w:rPr>
                <w:rFonts w:ascii="Times New Roman" w:hAnsi="Times New Roman"/>
                <w:lang w:val="es-ES"/>
              </w:rPr>
            </w:pPr>
            <w:r>
              <w:rPr>
                <w:rFonts w:ascii="Times New Roman" w:hAnsi="Times New Roman"/>
                <w:lang w:val="es-ES"/>
              </w:rPr>
              <w:t>Apéndice de D</w:t>
            </w:r>
            <w:r w:rsidR="00615337">
              <w:rPr>
                <w:rFonts w:ascii="Times New Roman" w:hAnsi="Times New Roman"/>
                <w:lang w:val="es-ES"/>
              </w:rPr>
              <w:t>isponibilidad de los fondos;</w:t>
            </w:r>
          </w:p>
          <w:p w:rsidR="00615337" w:rsidRDefault="00861A06">
            <w:pPr>
              <w:pStyle w:val="ListParagraph"/>
              <w:numPr>
                <w:ilvl w:val="0"/>
                <w:numId w:val="45"/>
              </w:numPr>
              <w:jc w:val="both"/>
              <w:rPr>
                <w:rFonts w:ascii="Times New Roman" w:hAnsi="Times New Roman"/>
              </w:rPr>
            </w:pPr>
            <w:r>
              <w:rPr>
                <w:rFonts w:ascii="Times New Roman" w:hAnsi="Times New Roman"/>
                <w:lang w:val="es-ES"/>
              </w:rPr>
              <w:t xml:space="preserve">Apéndice de </w:t>
            </w:r>
            <w:r w:rsidR="00615337">
              <w:rPr>
                <w:rFonts w:ascii="Times New Roman" w:hAnsi="Times New Roman"/>
                <w:lang w:val="es-ES"/>
              </w:rPr>
              <w:t>cargos bancarios;</w:t>
            </w:r>
          </w:p>
          <w:p w:rsidR="00615337" w:rsidRDefault="00615337">
            <w:pPr>
              <w:pStyle w:val="ListParagraph"/>
              <w:numPr>
                <w:ilvl w:val="0"/>
                <w:numId w:val="45"/>
              </w:numPr>
              <w:jc w:val="both"/>
              <w:rPr>
                <w:rFonts w:ascii="Times New Roman" w:hAnsi="Times New Roman"/>
                <w:lang w:val="es-ES"/>
              </w:rPr>
            </w:pPr>
            <w:r>
              <w:rPr>
                <w:rFonts w:ascii="Times New Roman" w:hAnsi="Times New Roman"/>
                <w:lang w:val="es-ES"/>
              </w:rPr>
              <w:t>ANEXO: Servicios de banca personal.</w:t>
            </w:r>
          </w:p>
          <w:p w:rsidR="00861A06" w:rsidRDefault="00861A06" w:rsidP="00861A06">
            <w:pPr>
              <w:pStyle w:val="ListParagraph"/>
              <w:jc w:val="both"/>
              <w:rPr>
                <w:rFonts w:ascii="Times New Roman" w:hAnsi="Times New Roman"/>
                <w:lang w:val="es-ES"/>
              </w:rPr>
            </w:pPr>
          </w:p>
          <w:p w:rsidR="00615337" w:rsidRDefault="00615337">
            <w:pPr>
              <w:pStyle w:val="Sangra2det"/>
              <w:numPr>
                <w:ilvl w:val="0"/>
                <w:numId w:val="46"/>
              </w:numPr>
              <w:tabs>
                <w:tab w:val="clear" w:pos="5040"/>
                <w:tab w:val="left" w:pos="6480"/>
              </w:tabs>
              <w:rPr>
                <w:szCs w:val="24"/>
                <w:lang w:val="es-ES"/>
              </w:rPr>
            </w:pPr>
            <w:r>
              <w:rPr>
                <w:rFonts w:ascii="Times New Roman" w:hAnsi="Times New Roman"/>
                <w:szCs w:val="24"/>
                <w:lang w:val="es-ES"/>
              </w:rPr>
              <w:t>Se deberá enviar al Tesorero, para su archivo, la copia de la delegación de autoridad aceptada por el Representante residente o el Jefe de oficina y la copa del Contrato [</w:t>
            </w:r>
            <w:r>
              <w:rPr>
                <w:rFonts w:ascii="Times New Roman" w:hAnsi="Times New Roman"/>
                <w:i/>
                <w:color w:val="FF0000"/>
                <w:szCs w:val="24"/>
                <w:lang w:val="es-ES"/>
              </w:rPr>
              <w:t>firmada tanto por el PNUD como por el banco seleccionado</w:t>
            </w:r>
            <w:r w:rsidR="0079532C">
              <w:rPr>
                <w:rFonts w:ascii="Times New Roman" w:hAnsi="Times New Roman"/>
                <w:szCs w:val="24"/>
                <w:lang w:val="es-ES"/>
              </w:rPr>
              <w:t xml:space="preserve">]. </w:t>
            </w:r>
            <w:r>
              <w:rPr>
                <w:rFonts w:ascii="Times New Roman" w:hAnsi="Times New Roman"/>
                <w:szCs w:val="24"/>
                <w:lang w:val="es-ES"/>
              </w:rPr>
              <w:t xml:space="preserve">  </w:t>
            </w:r>
            <w:r>
              <w:rPr>
                <w:rFonts w:ascii="Times New Roman" w:hAnsi="Times New Roman"/>
                <w:szCs w:val="24"/>
                <w:lang w:val="es-ES"/>
              </w:rPr>
              <w:br/>
            </w:r>
          </w:p>
        </w:tc>
      </w:tr>
      <w:tr w:rsidR="00615337" w:rsidRPr="00F63BA1">
        <w:trPr>
          <w:trHeight w:val="162"/>
        </w:trPr>
        <w:tc>
          <w:tcPr>
            <w:tcW w:w="695" w:type="dxa"/>
          </w:tcPr>
          <w:p w:rsidR="00615337" w:rsidRDefault="00615337">
            <w:pPr>
              <w:jc w:val="right"/>
              <w:rPr>
                <w:rFonts w:ascii="Times New Roman" w:hAnsi="Times New Roman"/>
                <w:lang w:val="es-ES"/>
              </w:rPr>
            </w:pPr>
          </w:p>
        </w:tc>
        <w:tc>
          <w:tcPr>
            <w:tcW w:w="9496" w:type="dxa"/>
          </w:tcPr>
          <w:p w:rsidR="00615337" w:rsidRDefault="00615337">
            <w:pPr>
              <w:pStyle w:val="ListParagraph"/>
              <w:numPr>
                <w:ilvl w:val="0"/>
                <w:numId w:val="4"/>
              </w:numPr>
              <w:rPr>
                <w:rFonts w:ascii="Times New Roman" w:hAnsi="Times New Roman"/>
                <w:b/>
                <w:u w:val="single"/>
                <w:lang w:val="es-ES"/>
              </w:rPr>
            </w:pPr>
            <w:r>
              <w:rPr>
                <w:rFonts w:ascii="Times New Roman" w:hAnsi="Times New Roman"/>
                <w:b/>
                <w:u w:val="single"/>
                <w:lang w:val="es-ES"/>
              </w:rPr>
              <w:t>Entrada en vigor del Contrato</w:t>
            </w:r>
          </w:p>
          <w:p w:rsidR="00615337" w:rsidRDefault="00615337">
            <w:pPr>
              <w:ind w:left="252"/>
              <w:rPr>
                <w:rFonts w:ascii="Times New Roman" w:hAnsi="Times New Roman"/>
                <w:lang w:val="es-ES"/>
              </w:rPr>
            </w:pPr>
          </w:p>
          <w:p w:rsidR="00615337" w:rsidRDefault="00615337">
            <w:pPr>
              <w:pStyle w:val="Sangra2det"/>
              <w:numPr>
                <w:ilvl w:val="0"/>
                <w:numId w:val="47"/>
              </w:numPr>
              <w:tabs>
                <w:tab w:val="clear" w:pos="5040"/>
                <w:tab w:val="left" w:pos="6480"/>
              </w:tabs>
              <w:jc w:val="both"/>
              <w:rPr>
                <w:rFonts w:ascii="Times New Roman" w:hAnsi="Times New Roman"/>
                <w:szCs w:val="24"/>
                <w:lang w:val="es-ES"/>
              </w:rPr>
            </w:pPr>
            <w:r>
              <w:rPr>
                <w:rFonts w:ascii="Times New Roman" w:hAnsi="Times New Roman"/>
                <w:szCs w:val="24"/>
                <w:lang w:val="es-ES"/>
              </w:rPr>
              <w:t>Si el banco seleccionado es el que presta los servicios bancarios actualmente, aún es necesario firmar el Contrato para proceder a su entrada en vigor.</w:t>
            </w:r>
          </w:p>
          <w:p w:rsidR="00615337" w:rsidRDefault="00615337">
            <w:pPr>
              <w:pStyle w:val="Sangra2det"/>
              <w:tabs>
                <w:tab w:val="clear" w:pos="5040"/>
                <w:tab w:val="left" w:pos="6480"/>
              </w:tabs>
              <w:ind w:left="1296" w:firstLine="0"/>
              <w:jc w:val="both"/>
              <w:rPr>
                <w:rFonts w:ascii="Times New Roman" w:hAnsi="Times New Roman"/>
                <w:szCs w:val="24"/>
                <w:lang w:val="es-ES"/>
              </w:rPr>
            </w:pPr>
          </w:p>
          <w:p w:rsidR="00615337" w:rsidRDefault="00615337">
            <w:pPr>
              <w:pStyle w:val="Sangra2det"/>
              <w:numPr>
                <w:ilvl w:val="0"/>
                <w:numId w:val="47"/>
              </w:numPr>
              <w:tabs>
                <w:tab w:val="clear" w:pos="5040"/>
                <w:tab w:val="left" w:pos="6480"/>
              </w:tabs>
              <w:jc w:val="both"/>
              <w:rPr>
                <w:rFonts w:ascii="Times New Roman" w:hAnsi="Times New Roman"/>
                <w:szCs w:val="24"/>
                <w:lang w:val="es-ES"/>
              </w:rPr>
            </w:pPr>
            <w:r>
              <w:rPr>
                <w:rFonts w:ascii="Times New Roman" w:hAnsi="Times New Roman"/>
                <w:szCs w:val="24"/>
                <w:lang w:val="es-ES"/>
              </w:rPr>
              <w:t>Si el banco seleccionado es un nuevo proveedor, Tesorería y la oficina del PNUD en el país prepararán la entrada en vigor del contrato de la siguiente manera:</w:t>
            </w:r>
          </w:p>
          <w:p w:rsidR="00615337" w:rsidRDefault="00615337">
            <w:pPr>
              <w:pStyle w:val="ListParagraph"/>
              <w:rPr>
                <w:rFonts w:ascii="Times New Roman" w:hAnsi="Times New Roman"/>
                <w:lang w:val="es-ES"/>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8"/>
              <w:gridCol w:w="3722"/>
            </w:tblGrid>
            <w:tr w:rsidR="00615337">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rPr>
                  </w:pPr>
                  <w:r>
                    <w:rPr>
                      <w:rFonts w:ascii="Times New Roman" w:hAnsi="Times New Roman"/>
                      <w:b/>
                      <w:szCs w:val="24"/>
                      <w:lang w:val="es-ES"/>
                    </w:rPr>
                    <w:t>Pasos</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rPr>
                  </w:pPr>
                  <w:r>
                    <w:rPr>
                      <w:rFonts w:ascii="Times New Roman" w:hAnsi="Times New Roman"/>
                      <w:b/>
                      <w:szCs w:val="24"/>
                      <w:lang w:val="es-ES"/>
                    </w:rPr>
                    <w:t>Parte responsable</w:t>
                  </w:r>
                </w:p>
              </w:tc>
            </w:tr>
            <w:tr w:rsidR="00615337">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Preparar la carta para la apertura de las cuentas bancarias</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rPr>
                  </w:pPr>
                  <w:r>
                    <w:rPr>
                      <w:rFonts w:ascii="Times New Roman" w:hAnsi="Times New Roman"/>
                      <w:szCs w:val="24"/>
                      <w:lang w:val="es-ES"/>
                    </w:rPr>
                    <w:t>Tesorero</w:t>
                  </w:r>
                </w:p>
              </w:tc>
            </w:tr>
            <w:tr w:rsidR="00615337">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Crear las cuentas bancarias en Atlas y en el Sistema de administración bancaria</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rPr>
                  </w:pPr>
                  <w:r>
                    <w:rPr>
                      <w:rFonts w:ascii="Times New Roman" w:hAnsi="Times New Roman"/>
                      <w:szCs w:val="24"/>
                      <w:lang w:val="es-ES"/>
                    </w:rPr>
                    <w:t>Asistente de Tesorería</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Pr="00F63BA1" w:rsidRDefault="00615337" w:rsidP="00861A06">
                  <w:pPr>
                    <w:pStyle w:val="Sangra2det"/>
                    <w:numPr>
                      <w:ilvl w:val="0"/>
                      <w:numId w:val="48"/>
                    </w:numPr>
                    <w:tabs>
                      <w:tab w:val="clear" w:pos="5040"/>
                      <w:tab w:val="left" w:pos="6480"/>
                    </w:tabs>
                    <w:jc w:val="both"/>
                    <w:rPr>
                      <w:szCs w:val="24"/>
                      <w:lang w:val="es-ES"/>
                    </w:rPr>
                  </w:pPr>
                  <w:r>
                    <w:rPr>
                      <w:rFonts w:ascii="Times New Roman" w:hAnsi="Times New Roman"/>
                      <w:szCs w:val="24"/>
                      <w:lang w:val="es-ES"/>
                    </w:rPr>
                    <w:t>Notificación del código SWIFT, si corresponde</w:t>
                  </w:r>
                </w:p>
              </w:tc>
              <w:tc>
                <w:tcPr>
                  <w:tcW w:w="3722" w:type="dxa"/>
                  <w:tcBorders>
                    <w:top w:val="single" w:sz="4" w:space="0" w:color="auto"/>
                    <w:left w:val="single" w:sz="4" w:space="0" w:color="auto"/>
                    <w:bottom w:val="single" w:sz="4" w:space="0" w:color="auto"/>
                    <w:right w:val="single" w:sz="4" w:space="0" w:color="auto"/>
                  </w:tcBorders>
                </w:tcPr>
                <w:p w:rsidR="00615337" w:rsidRPr="00F63BA1" w:rsidRDefault="00615337">
                  <w:pPr>
                    <w:pStyle w:val="Sangra2det"/>
                    <w:tabs>
                      <w:tab w:val="clear" w:pos="5040"/>
                      <w:tab w:val="left" w:pos="6480"/>
                    </w:tabs>
                    <w:ind w:left="0" w:firstLine="0"/>
                    <w:jc w:val="both"/>
                    <w:rPr>
                      <w:szCs w:val="24"/>
                      <w:lang w:val="es-ES"/>
                    </w:rPr>
                  </w:pPr>
                  <w:r w:rsidRPr="00F63BA1">
                    <w:rPr>
                      <w:rFonts w:ascii="Times New Roman" w:hAnsi="Times New Roman"/>
                      <w:szCs w:val="24"/>
                      <w:lang w:val="es-ES"/>
                    </w:rPr>
                    <w:t>OIST y el banco seleccionado</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Pr="00F63BA1" w:rsidRDefault="00615337">
                  <w:pPr>
                    <w:pStyle w:val="Sangra2det"/>
                    <w:numPr>
                      <w:ilvl w:val="0"/>
                      <w:numId w:val="48"/>
                    </w:numPr>
                    <w:tabs>
                      <w:tab w:val="clear" w:pos="5040"/>
                      <w:tab w:val="left" w:pos="6480"/>
                    </w:tabs>
                    <w:jc w:val="both"/>
                    <w:rPr>
                      <w:rFonts w:ascii="Times New Roman" w:hAnsi="Times New Roman"/>
                      <w:szCs w:val="24"/>
                      <w:lang w:val="es-ES"/>
                    </w:rPr>
                  </w:pPr>
                  <w:r w:rsidRPr="00F63BA1">
                    <w:rPr>
                      <w:rFonts w:ascii="Times New Roman" w:hAnsi="Times New Roman"/>
                      <w:szCs w:val="24"/>
                      <w:lang w:val="es-ES"/>
                    </w:rPr>
                    <w:t>In</w:t>
                  </w:r>
                  <w:r w:rsidR="00861A06">
                    <w:rPr>
                      <w:rFonts w:ascii="Times New Roman" w:hAnsi="Times New Roman"/>
                      <w:szCs w:val="24"/>
                      <w:lang w:val="es-ES"/>
                    </w:rPr>
                    <w:t xml:space="preserve">gresar </w:t>
                  </w:r>
                  <w:r w:rsidRPr="00F63BA1">
                    <w:rPr>
                      <w:rFonts w:ascii="Times New Roman" w:hAnsi="Times New Roman"/>
                      <w:szCs w:val="24"/>
                      <w:lang w:val="es-ES"/>
                    </w:rPr>
                    <w:t xml:space="preserve">instrucciones de </w:t>
                  </w:r>
                  <w:r w:rsidR="00861A06">
                    <w:rPr>
                      <w:rFonts w:ascii="Times New Roman" w:hAnsi="Times New Roman"/>
                      <w:szCs w:val="24"/>
                      <w:lang w:val="es-ES"/>
                    </w:rPr>
                    <w:t>liquidación</w:t>
                  </w:r>
                  <w:r w:rsidRPr="00F63BA1">
                    <w:rPr>
                      <w:rFonts w:ascii="Times New Roman" w:hAnsi="Times New Roman"/>
                      <w:szCs w:val="24"/>
                      <w:lang w:val="es-ES"/>
                    </w:rPr>
                    <w:t>, incluyendo AP, AR, BT y Deal, según corresponda</w:t>
                  </w:r>
                </w:p>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Asegurarse de que la nómina esté asociada a la nueva cuenta bancaria y desvinculada de la antigua cuenta bancaria</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rFonts w:ascii="Times New Roman" w:hAnsi="Times New Roman"/>
                      <w:szCs w:val="24"/>
                      <w:lang w:val="es-ES"/>
                    </w:rPr>
                  </w:pPr>
                </w:p>
                <w:p w:rsidR="00615337" w:rsidRPr="00F63BA1" w:rsidRDefault="00615337">
                  <w:pPr>
                    <w:pStyle w:val="Sangra2det"/>
                    <w:tabs>
                      <w:tab w:val="clear" w:pos="5040"/>
                      <w:tab w:val="left" w:pos="6480"/>
                    </w:tabs>
                    <w:ind w:left="0" w:firstLine="0"/>
                    <w:jc w:val="both"/>
                    <w:rPr>
                      <w:rFonts w:ascii="Times New Roman" w:hAnsi="Times New Roman"/>
                      <w:szCs w:val="24"/>
                      <w:lang w:val="es-ES"/>
                    </w:rPr>
                  </w:pPr>
                  <w:r>
                    <w:rPr>
                      <w:rFonts w:ascii="Times New Roman" w:hAnsi="Times New Roman"/>
                      <w:szCs w:val="24"/>
                      <w:lang w:val="es-ES"/>
                    </w:rPr>
                    <w:t>Especialista de sistemas de Tesorería</w:t>
                  </w:r>
                </w:p>
                <w:p w:rsidR="00615337" w:rsidRPr="00F63BA1" w:rsidRDefault="00615337">
                  <w:pPr>
                    <w:pStyle w:val="Sangra2det"/>
                    <w:tabs>
                      <w:tab w:val="clear" w:pos="5040"/>
                      <w:tab w:val="left" w:pos="6480"/>
                    </w:tabs>
                    <w:ind w:left="0" w:firstLine="0"/>
                    <w:jc w:val="both"/>
                    <w:rPr>
                      <w:rFonts w:ascii="Times New Roman" w:hAnsi="Times New Roman"/>
                      <w:szCs w:val="24"/>
                      <w:lang w:val="es-ES"/>
                    </w:rPr>
                  </w:pPr>
                </w:p>
                <w:p w:rsidR="00615337" w:rsidRPr="00F63BA1"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Nómina global</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Pr="00F63BA1"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 xml:space="preserve">Interfaz entre el sistema </w:t>
                  </w:r>
                  <w:r>
                    <w:rPr>
                      <w:rFonts w:ascii="Times New Roman" w:hAnsi="Times New Roman"/>
                      <w:szCs w:val="24"/>
                      <w:lang w:val="es-ES"/>
                    </w:rPr>
                    <w:lastRenderedPageBreak/>
                    <w:t>bancario de Atlas, si corresponde</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lastRenderedPageBreak/>
                    <w:t xml:space="preserve">OIST, Unidades de finanzas e informática de la oficina en el país y </w:t>
                  </w:r>
                  <w:r>
                    <w:rPr>
                      <w:rFonts w:ascii="Times New Roman" w:hAnsi="Times New Roman"/>
                      <w:szCs w:val="24"/>
                      <w:lang w:val="es-ES"/>
                    </w:rPr>
                    <w:lastRenderedPageBreak/>
                    <w:t>el banco seleccionado</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Pr="00F63BA1" w:rsidRDefault="00615337" w:rsidP="00861A06">
                  <w:pPr>
                    <w:pStyle w:val="Sangra2det"/>
                    <w:numPr>
                      <w:ilvl w:val="0"/>
                      <w:numId w:val="48"/>
                    </w:numPr>
                    <w:tabs>
                      <w:tab w:val="clear" w:pos="5040"/>
                      <w:tab w:val="left" w:pos="6480"/>
                    </w:tabs>
                    <w:jc w:val="both"/>
                    <w:rPr>
                      <w:szCs w:val="24"/>
                      <w:lang w:val="es-ES"/>
                    </w:rPr>
                  </w:pPr>
                  <w:r>
                    <w:rPr>
                      <w:rFonts w:ascii="Times New Roman" w:hAnsi="Times New Roman"/>
                      <w:szCs w:val="24"/>
                      <w:lang w:val="es-ES"/>
                    </w:rPr>
                    <w:lastRenderedPageBreak/>
                    <w:t>Hacer la prueba de transacción EFT</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OIST, Unidades de finanzas e informática de la oficina en el país y el banco seleccionado</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Acordar la fecha en que se comenzarán a usar las nuevas cuentas bancarias y se cerrarán las cuentas antiguas</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Sede central, Gestión de efectivo de la oficina en el país y Unidad de finanzas de la oficina en el país</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rPr>
                  </w:pPr>
                  <w:r>
                    <w:rPr>
                      <w:rFonts w:ascii="Times New Roman" w:hAnsi="Times New Roman"/>
                      <w:szCs w:val="24"/>
                      <w:lang w:val="es-ES"/>
                    </w:rPr>
                    <w:t>Conciliar las cuentas antiguas</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Unidad de finanzas de la oficina en el país</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Redactar la carta de cierre de las cuentas antiguas 90 días después de la fecha efectiva de comienzo de uso de las nuevas cuentas bancarias</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rFonts w:ascii="Times New Roman" w:hAnsi="Times New Roman"/>
                      <w:szCs w:val="24"/>
                      <w:lang w:val="es-ES"/>
                    </w:rPr>
                  </w:pPr>
                </w:p>
                <w:p w:rsidR="00615337"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 xml:space="preserve">Sede central, Gestión de efectivo de la oficina en el país, Unidad de finanzas de la oficina en el país y Asistente de Tesorería </w:t>
                  </w:r>
                </w:p>
              </w:tc>
            </w:tr>
            <w:tr w:rsidR="00615337" w:rsidRPr="00F63BA1">
              <w:tc>
                <w:tcPr>
                  <w:tcW w:w="3748" w:type="dxa"/>
                  <w:tcBorders>
                    <w:top w:val="single" w:sz="4" w:space="0" w:color="auto"/>
                    <w:left w:val="single" w:sz="4" w:space="0" w:color="auto"/>
                    <w:bottom w:val="single" w:sz="4" w:space="0" w:color="auto"/>
                    <w:right w:val="single" w:sz="4" w:space="0" w:color="auto"/>
                  </w:tcBorders>
                </w:tcPr>
                <w:p w:rsidR="00615337" w:rsidRDefault="00615337">
                  <w:pPr>
                    <w:pStyle w:val="Sangra2det"/>
                    <w:numPr>
                      <w:ilvl w:val="0"/>
                      <w:numId w:val="48"/>
                    </w:numPr>
                    <w:tabs>
                      <w:tab w:val="clear" w:pos="5040"/>
                      <w:tab w:val="left" w:pos="6480"/>
                    </w:tabs>
                    <w:jc w:val="both"/>
                    <w:rPr>
                      <w:szCs w:val="24"/>
                      <w:lang w:val="es-ES"/>
                    </w:rPr>
                  </w:pPr>
                  <w:r>
                    <w:rPr>
                      <w:rFonts w:ascii="Times New Roman" w:hAnsi="Times New Roman"/>
                      <w:szCs w:val="24"/>
                      <w:lang w:val="es-ES"/>
                    </w:rPr>
                    <w:t xml:space="preserve">Cambiar a inactivo el estado en Atlas de las cuentas bancarias cerradas </w:t>
                  </w:r>
                </w:p>
              </w:tc>
              <w:tc>
                <w:tcPr>
                  <w:tcW w:w="3722" w:type="dxa"/>
                  <w:tcBorders>
                    <w:top w:val="single" w:sz="4" w:space="0" w:color="auto"/>
                    <w:left w:val="single" w:sz="4" w:space="0" w:color="auto"/>
                    <w:bottom w:val="single" w:sz="4" w:space="0" w:color="auto"/>
                    <w:right w:val="single" w:sz="4" w:space="0" w:color="auto"/>
                  </w:tcBorders>
                </w:tcPr>
                <w:p w:rsidR="00615337" w:rsidRDefault="00615337">
                  <w:pPr>
                    <w:pStyle w:val="Sangra2det"/>
                    <w:tabs>
                      <w:tab w:val="clear" w:pos="5040"/>
                      <w:tab w:val="left" w:pos="6480"/>
                    </w:tabs>
                    <w:ind w:left="0" w:firstLine="0"/>
                    <w:jc w:val="both"/>
                    <w:rPr>
                      <w:rFonts w:ascii="Times New Roman" w:hAnsi="Times New Roman"/>
                      <w:szCs w:val="24"/>
                      <w:lang w:val="es-ES"/>
                    </w:rPr>
                  </w:pPr>
                </w:p>
                <w:p w:rsidR="00615337" w:rsidRPr="00F63BA1" w:rsidRDefault="00615337">
                  <w:pPr>
                    <w:pStyle w:val="Sangra2det"/>
                    <w:tabs>
                      <w:tab w:val="clear" w:pos="5040"/>
                      <w:tab w:val="left" w:pos="6480"/>
                    </w:tabs>
                    <w:ind w:left="0" w:firstLine="0"/>
                    <w:jc w:val="both"/>
                    <w:rPr>
                      <w:szCs w:val="24"/>
                      <w:lang w:val="es-ES"/>
                    </w:rPr>
                  </w:pPr>
                  <w:r>
                    <w:rPr>
                      <w:rFonts w:ascii="Times New Roman" w:hAnsi="Times New Roman"/>
                      <w:szCs w:val="24"/>
                      <w:lang w:val="es-ES"/>
                    </w:rPr>
                    <w:t>Especialista de sistemas de Tesorería</w:t>
                  </w:r>
                </w:p>
              </w:tc>
            </w:tr>
          </w:tbl>
          <w:p w:rsidR="00615337" w:rsidRPr="00F63BA1" w:rsidRDefault="00615337">
            <w:pPr>
              <w:pStyle w:val="Sangra2det"/>
              <w:tabs>
                <w:tab w:val="clear" w:pos="5040"/>
                <w:tab w:val="left" w:pos="6480"/>
              </w:tabs>
              <w:ind w:left="1800" w:firstLine="0"/>
              <w:jc w:val="both"/>
              <w:rPr>
                <w:rFonts w:ascii="Times New Roman" w:hAnsi="Times New Roman"/>
                <w:szCs w:val="24"/>
                <w:lang w:val="es-ES"/>
              </w:rPr>
            </w:pPr>
          </w:p>
          <w:p w:rsidR="00615337" w:rsidRPr="00F63BA1" w:rsidRDefault="00615337">
            <w:pPr>
              <w:pStyle w:val="Sangra2det"/>
              <w:tabs>
                <w:tab w:val="clear" w:pos="5040"/>
                <w:tab w:val="left" w:pos="6480"/>
              </w:tabs>
              <w:ind w:left="360" w:firstLine="0"/>
              <w:jc w:val="both"/>
              <w:rPr>
                <w:rFonts w:ascii="Times New Roman" w:hAnsi="Times New Roman"/>
                <w:szCs w:val="24"/>
                <w:lang w:val="es-ES"/>
              </w:rPr>
            </w:pPr>
          </w:p>
        </w:tc>
      </w:tr>
    </w:tbl>
    <w:p w:rsidR="00615337" w:rsidRPr="00F63BA1" w:rsidRDefault="00615337">
      <w:pPr>
        <w:jc w:val="right"/>
        <w:rPr>
          <w:rFonts w:ascii="Times New Roman" w:hAnsi="Times New Roman"/>
          <w:sz w:val="40"/>
          <w:lang w:val="es-ES"/>
        </w:rPr>
      </w:pPr>
    </w:p>
    <w:p w:rsidR="00615337" w:rsidRDefault="00615337">
      <w:pPr>
        <w:rPr>
          <w:rFonts w:ascii="Times New Roman" w:hAnsi="Times New Roman"/>
        </w:rPr>
      </w:pPr>
      <w:r>
        <w:rPr>
          <w:rFonts w:ascii="Times New Roman" w:hAnsi="Times New Roman"/>
          <w:b/>
          <w:lang w:val="es-ES"/>
        </w:rPr>
        <w:t>Nota:</w:t>
      </w:r>
      <w:r>
        <w:rPr>
          <w:rFonts w:ascii="Times New Roman" w:hAnsi="Times New Roman"/>
          <w:b/>
        </w:rPr>
        <w:t xml:space="preserve"> </w:t>
      </w:r>
    </w:p>
    <w:p w:rsidR="00615337" w:rsidRDefault="00615337">
      <w:pPr>
        <w:rPr>
          <w:rFonts w:ascii="Times New Roman" w:hAnsi="Times New Roman"/>
          <w:b/>
        </w:rPr>
      </w:pPr>
    </w:p>
    <w:p w:rsidR="00615337" w:rsidRDefault="00615337">
      <w:pPr>
        <w:pStyle w:val="ListParagraph"/>
        <w:numPr>
          <w:ilvl w:val="0"/>
          <w:numId w:val="50"/>
        </w:numPr>
        <w:rPr>
          <w:rFonts w:ascii="Times New Roman" w:hAnsi="Times New Roman"/>
          <w:lang w:val="es-ES"/>
        </w:rPr>
      </w:pPr>
      <w:r>
        <w:rPr>
          <w:rFonts w:ascii="Times New Roman" w:hAnsi="Times New Roman"/>
          <w:lang w:val="es-ES"/>
        </w:rPr>
        <w:t xml:space="preserve">Todas las comunicaciones desde las oficinas del PNUD en los países relativas a la Licitación de servicios bancarios han de enviarse a: </w:t>
      </w:r>
      <w:hyperlink r:id="rId8" w:history="1">
        <w:r>
          <w:rPr>
            <w:rStyle w:val="Hyperlink"/>
            <w:rFonts w:ascii="Times New Roman" w:hAnsi="Times New Roman"/>
            <w:b/>
            <w:lang w:val="es-ES"/>
          </w:rPr>
          <w:t>treasury.cash.management@undp.org</w:t>
        </w:r>
      </w:hyperlink>
      <w:r>
        <w:rPr>
          <w:rFonts w:ascii="Times New Roman" w:hAnsi="Times New Roman"/>
          <w:lang w:val="es-ES"/>
        </w:rPr>
        <w:t xml:space="preserve"> </w:t>
      </w:r>
      <w:r>
        <w:rPr>
          <w:rFonts w:ascii="Times New Roman" w:hAnsi="Times New Roman"/>
          <w:b/>
          <w:lang w:val="es-ES"/>
        </w:rPr>
        <w:t xml:space="preserve">  </w:t>
      </w:r>
    </w:p>
    <w:p w:rsidR="00615337" w:rsidRDefault="00615337">
      <w:pPr>
        <w:pStyle w:val="ListParagraph"/>
        <w:numPr>
          <w:ilvl w:val="0"/>
          <w:numId w:val="50"/>
        </w:numPr>
        <w:rPr>
          <w:rFonts w:ascii="Times New Roman" w:hAnsi="Times New Roman"/>
          <w:lang w:val="es-ES"/>
        </w:rPr>
      </w:pPr>
      <w:r w:rsidRPr="00F63BA1">
        <w:rPr>
          <w:rFonts w:ascii="Times New Roman" w:hAnsi="Times New Roman"/>
          <w:lang w:val="es-ES"/>
        </w:rPr>
        <w:t xml:space="preserve">Citibank, Standard Chartered Bank y Standard Bank han firmado el Contrato estándar. </w:t>
      </w:r>
      <w:r>
        <w:rPr>
          <w:rFonts w:ascii="Times New Roman" w:hAnsi="Times New Roman"/>
          <w:lang w:val="es-ES"/>
        </w:rPr>
        <w:t>Si fueren seleccionados, se enviará la delegación de autoridad del Tesorero al Representante residente o Jefe de la oficina.</w:t>
      </w:r>
      <w:r>
        <w:rPr>
          <w:rFonts w:ascii="Times New Roman" w:hAnsi="Times New Roman"/>
          <w:b/>
          <w:lang w:val="es-ES"/>
        </w:rPr>
        <w:t xml:space="preserve">  </w:t>
      </w: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r>
        <w:rPr>
          <w:rFonts w:ascii="Times New Roman" w:hAnsi="Times New Roman"/>
          <w:b/>
          <w:lang w:val="es-ES"/>
        </w:rPr>
        <w:br/>
      </w:r>
    </w:p>
    <w:p w:rsidR="00615337" w:rsidRDefault="00615337">
      <w:pPr>
        <w:jc w:val="center"/>
        <w:rPr>
          <w:rFonts w:ascii="Times New Roman" w:hAnsi="Times New Roman"/>
          <w:b/>
          <w:lang w:val="es-ES"/>
        </w:rPr>
      </w:pPr>
      <w:r>
        <w:rPr>
          <w:rFonts w:ascii="Times New Roman" w:hAnsi="Times New Roman"/>
          <w:b/>
          <w:lang w:val="es-ES"/>
        </w:rPr>
        <w:br/>
      </w: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jc w:val="center"/>
        <w:rPr>
          <w:rFonts w:ascii="Times New Roman" w:hAnsi="Times New Roman"/>
          <w:b/>
          <w:lang w:val="es-ES"/>
        </w:rPr>
      </w:pPr>
    </w:p>
    <w:p w:rsidR="00615337" w:rsidRDefault="00615337">
      <w:pPr>
        <w:rPr>
          <w:rFonts w:ascii="Times New Roman" w:hAnsi="Times New Roman"/>
          <w:b/>
          <w:lang w:val="es-ES"/>
        </w:rPr>
      </w:pPr>
    </w:p>
    <w:p w:rsidR="00615337" w:rsidRPr="00F63BA1" w:rsidRDefault="00615337">
      <w:pPr>
        <w:rPr>
          <w:b/>
          <w:lang w:val="es-ES"/>
        </w:rPr>
      </w:pPr>
      <w:r w:rsidRPr="00F63BA1">
        <w:rPr>
          <w:b/>
          <w:lang w:val="es-ES"/>
        </w:rPr>
        <w:t>ANEXO I:</w:t>
      </w:r>
    </w:p>
    <w:p w:rsidR="00615337" w:rsidRPr="00F63BA1" w:rsidRDefault="00615337">
      <w:pPr>
        <w:pStyle w:val="Heading2"/>
        <w:rPr>
          <w:rFonts w:ascii="Times New Roman" w:hAnsi="Times New Roman"/>
          <w:bCs w:val="0"/>
          <w:lang w:val="es-ES"/>
        </w:rPr>
      </w:pPr>
      <w:r w:rsidRPr="00F63BA1">
        <w:rPr>
          <w:rFonts w:ascii="Times New Roman" w:hAnsi="Times New Roman"/>
          <w:bCs w:val="0"/>
          <w:lang w:val="es-ES"/>
        </w:rPr>
        <w:lastRenderedPageBreak/>
        <w:t>Anuncio publicitario</w:t>
      </w:r>
    </w:p>
    <w:p w:rsidR="00615337" w:rsidRDefault="00ED2A20" w:rsidP="0079532C">
      <w:pPr>
        <w:jc w:val="center"/>
        <w:rPr>
          <w:rFonts w:ascii="Times New Roman" w:hAnsi="Times New Roman"/>
          <w:lang w:val="es-ES"/>
        </w:rPr>
      </w:pPr>
      <w:r>
        <w:rPr>
          <w:noProof/>
          <w:snapToGrid/>
          <w:lang w:val="en-US" w:eastAsia="en-US"/>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502920</wp:posOffset>
                </wp:positionV>
                <wp:extent cx="4663440" cy="7246620"/>
                <wp:effectExtent l="0" t="0" r="2286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7246620"/>
                        </a:xfrm>
                        <a:prstGeom prst="rect">
                          <a:avLst/>
                        </a:prstGeom>
                        <a:solidFill>
                          <a:srgbClr val="FFFFFF"/>
                        </a:solidFill>
                        <a:ln w="25400">
                          <a:solidFill>
                            <a:srgbClr val="000000"/>
                          </a:solidFill>
                          <a:miter lim="800000"/>
                          <a:headEnd/>
                          <a:tailEnd/>
                        </a:ln>
                      </wps:spPr>
                      <wps:txbx>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615337">
                              <w:trPr>
                                <w:cantSplit/>
                                <w:trHeight w:val="1260"/>
                              </w:trPr>
                              <w:tc>
                                <w:tcPr>
                                  <w:tcW w:w="990" w:type="dxa"/>
                                  <w:tcBorders>
                                    <w:top w:val="nil"/>
                                    <w:left w:val="nil"/>
                                    <w:bottom w:val="nil"/>
                                    <w:right w:val="nil"/>
                                  </w:tcBorders>
                                </w:tcPr>
                                <w:p w:rsidR="00615337" w:rsidRDefault="00ED2A20">
                                  <w:pPr>
                                    <w:ind w:right="-60"/>
                                    <w:jc w:val="both"/>
                                    <w:rPr>
                                      <w:color w:val="FFFFFF"/>
                                      <w:sz w:val="18"/>
                                    </w:rPr>
                                  </w:pPr>
                                  <w:r>
                                    <w:rPr>
                                      <w:noProof/>
                                      <w:snapToGrid/>
                                      <w:lang w:val="en-US" w:eastAsia="en-US"/>
                                    </w:rPr>
                                    <w:drawing>
                                      <wp:inline distT="0" distB="0" distL="0" distR="0">
                                        <wp:extent cx="490220" cy="1002030"/>
                                        <wp:effectExtent l="0" t="0" r="5080" b="7620"/>
                                        <wp:docPr id="1"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220" cy="1002030"/>
                                                </a:xfrm>
                                                <a:prstGeom prst="rect">
                                                  <a:avLst/>
                                                </a:prstGeom>
                                                <a:noFill/>
                                                <a:ln>
                                                  <a:noFill/>
                                                </a:ln>
                                              </pic:spPr>
                                            </pic:pic>
                                          </a:graphicData>
                                        </a:graphic>
                                      </wp:inline>
                                    </w:drawing>
                                  </w:r>
                                </w:p>
                              </w:tc>
                              <w:tc>
                                <w:tcPr>
                                  <w:tcW w:w="4320" w:type="dxa"/>
                                  <w:tcBorders>
                                    <w:top w:val="nil"/>
                                    <w:left w:val="nil"/>
                                    <w:bottom w:val="nil"/>
                                    <w:right w:val="nil"/>
                                  </w:tcBorders>
                                </w:tcPr>
                                <w:p w:rsidR="00615337" w:rsidRDefault="00615337">
                                  <w:pPr>
                                    <w:ind w:right="-60"/>
                                    <w:jc w:val="center"/>
                                    <w:rPr>
                                      <w:b/>
                                      <w:sz w:val="36"/>
                                    </w:rPr>
                                  </w:pPr>
                                </w:p>
                                <w:p w:rsidR="00861A06" w:rsidRDefault="00615337">
                                  <w:pPr>
                                    <w:pStyle w:val="Heading2"/>
                                    <w:rPr>
                                      <w:bCs w:val="0"/>
                                      <w:sz w:val="28"/>
                                      <w:lang w:val="es-ES"/>
                                    </w:rPr>
                                  </w:pPr>
                                  <w:r>
                                    <w:rPr>
                                      <w:bCs w:val="0"/>
                                      <w:sz w:val="28"/>
                                      <w:lang w:val="es-ES"/>
                                    </w:rPr>
                                    <w:t xml:space="preserve">LLAMADO A </w:t>
                                  </w:r>
                                </w:p>
                                <w:p w:rsidR="00615337" w:rsidRDefault="00861A06">
                                  <w:pPr>
                                    <w:pStyle w:val="Heading2"/>
                                    <w:rPr>
                                      <w:bCs w:val="0"/>
                                      <w:sz w:val="28"/>
                                      <w:lang w:val="es-ES"/>
                                    </w:rPr>
                                  </w:pPr>
                                  <w:r>
                                    <w:rPr>
                                      <w:bCs w:val="0"/>
                                      <w:sz w:val="28"/>
                                      <w:lang w:val="es-ES"/>
                                    </w:rPr>
                                    <w:t xml:space="preserve">LICITACIÓN </w:t>
                                  </w:r>
                                  <w:r w:rsidR="00615337">
                                    <w:rPr>
                                      <w:bCs w:val="0"/>
                                      <w:sz w:val="28"/>
                                      <w:lang w:val="es-ES"/>
                                    </w:rPr>
                                    <w:t>DE</w:t>
                                  </w:r>
                                </w:p>
                                <w:p w:rsidR="00615337" w:rsidRDefault="00615337">
                                  <w:pPr>
                                    <w:pStyle w:val="Heading2"/>
                                    <w:rPr>
                                      <w:bCs w:val="0"/>
                                      <w:sz w:val="32"/>
                                      <w:lang w:val="es-ES"/>
                                    </w:rPr>
                                  </w:pPr>
                                  <w:r>
                                    <w:rPr>
                                      <w:bCs w:val="0"/>
                                      <w:sz w:val="32"/>
                                      <w:lang w:val="es-ES"/>
                                    </w:rPr>
                                    <w:t>SERVICIOS BANCARIOS</w:t>
                                  </w:r>
                                </w:p>
                                <w:p w:rsidR="00615337" w:rsidRDefault="00615337">
                                  <w:pPr>
                                    <w:rPr>
                                      <w:b/>
                                      <w:sz w:val="36"/>
                                      <w:u w:val="single"/>
                                      <w:lang w:val="es-ES"/>
                                    </w:rPr>
                                  </w:pPr>
                                </w:p>
                              </w:tc>
                              <w:tc>
                                <w:tcPr>
                                  <w:tcW w:w="1980" w:type="dxa"/>
                                  <w:tcBorders>
                                    <w:top w:val="nil"/>
                                    <w:left w:val="nil"/>
                                    <w:bottom w:val="nil"/>
                                    <w:right w:val="nil"/>
                                  </w:tcBorders>
                                </w:tcPr>
                                <w:p w:rsidR="00615337" w:rsidRDefault="00ED2A20">
                                  <w:pPr>
                                    <w:ind w:right="-60"/>
                                    <w:rPr>
                                      <w:b/>
                                      <w:color w:val="FFFFFF"/>
                                    </w:rPr>
                                  </w:pPr>
                                  <w:r>
                                    <w:rPr>
                                      <w:noProof/>
                                      <w:snapToGrid/>
                                      <w:lang w:val="en-US" w:eastAsia="en-US"/>
                                    </w:rPr>
                                    <w:drawing>
                                      <wp:inline distT="0" distB="0" distL="0" distR="0">
                                        <wp:extent cx="1111885" cy="951230"/>
                                        <wp:effectExtent l="0" t="0" r="0" b="1270"/>
                                        <wp:docPr id="2"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885" cy="951230"/>
                                                </a:xfrm>
                                                <a:prstGeom prst="rect">
                                                  <a:avLst/>
                                                </a:prstGeom>
                                                <a:noFill/>
                                                <a:ln>
                                                  <a:noFill/>
                                                </a:ln>
                                              </pic:spPr>
                                            </pic:pic>
                                          </a:graphicData>
                                        </a:graphic>
                                      </wp:inline>
                                    </w:drawing>
                                  </w:r>
                                </w:p>
                              </w:tc>
                            </w:tr>
                          </w:tbl>
                          <w:p w:rsidR="00615337" w:rsidRDefault="00615337">
                            <w:pPr>
                              <w:ind w:right="-215"/>
                              <w:jc w:val="both"/>
                              <w:rPr>
                                <w:sz w:val="2"/>
                              </w:rPr>
                            </w:pPr>
                          </w:p>
                          <w:tbl>
                            <w:tblPr>
                              <w:tblW w:w="7097" w:type="dxa"/>
                              <w:tblInd w:w="108" w:type="dxa"/>
                              <w:tblLayout w:type="fixed"/>
                              <w:tblLook w:val="0000" w:firstRow="0" w:lastRow="0" w:firstColumn="0" w:lastColumn="0" w:noHBand="0" w:noVBand="0"/>
                            </w:tblPr>
                            <w:tblGrid>
                              <w:gridCol w:w="7097"/>
                            </w:tblGrid>
                            <w:tr w:rsidR="00615337" w:rsidRPr="0079532C" w:rsidTr="0079532C">
                              <w:trPr>
                                <w:trHeight w:val="8386"/>
                              </w:trPr>
                              <w:tc>
                                <w:tcPr>
                                  <w:tcW w:w="7097" w:type="dxa"/>
                                  <w:tcBorders>
                                    <w:top w:val="single" w:sz="12" w:space="0" w:color="auto"/>
                                  </w:tcBorders>
                                </w:tcPr>
                                <w:p w:rsidR="0079532C" w:rsidRDefault="0079532C" w:rsidP="0079532C">
                                  <w:pPr>
                                    <w:rPr>
                                      <w:rFonts w:ascii="Times New Roman" w:hAnsi="Times New Roman"/>
                                      <w:lang w:val="es-ES"/>
                                    </w:rPr>
                                  </w:pPr>
                                  <w:r>
                                    <w:rPr>
                                      <w:rFonts w:ascii="Times New Roman" w:hAnsi="Times New Roman"/>
                                      <w:sz w:val="22"/>
                                      <w:lang w:val="es-ES"/>
                                    </w:rPr>
                                    <w:t xml:space="preserve">Naciones Unidas </w:t>
                                  </w:r>
                                  <w:r w:rsidR="00861A06">
                                    <w:rPr>
                                      <w:rFonts w:ascii="Times New Roman" w:hAnsi="Times New Roman"/>
                                      <w:sz w:val="22"/>
                                      <w:lang w:val="es-ES"/>
                                    </w:rPr>
                                    <w:t xml:space="preserve">convoca a una licitación </w:t>
                                  </w:r>
                                  <w:r>
                                    <w:rPr>
                                      <w:rFonts w:ascii="Times New Roman" w:hAnsi="Times New Roman"/>
                                      <w:sz w:val="22"/>
                                      <w:lang w:val="es-ES"/>
                                    </w:rPr>
                                    <w:t xml:space="preserve">de servicios bancarios en beneficio de las Organizaciones de </w:t>
                                  </w:r>
                                  <w:r w:rsidR="00861A06">
                                    <w:rPr>
                                      <w:rFonts w:ascii="Times New Roman" w:hAnsi="Times New Roman"/>
                                      <w:sz w:val="22"/>
                                      <w:lang w:val="es-ES"/>
                                    </w:rPr>
                                    <w:t xml:space="preserve">las </w:t>
                                  </w:r>
                                  <w:r>
                                    <w:rPr>
                                      <w:rFonts w:ascii="Times New Roman" w:hAnsi="Times New Roman"/>
                                      <w:sz w:val="22"/>
                                      <w:lang w:val="es-ES"/>
                                    </w:rPr>
                                    <w:t>Naciones Unidas [</w:t>
                                  </w:r>
                                  <w:r>
                                    <w:rPr>
                                      <w:rFonts w:ascii="Times New Roman" w:hAnsi="Times New Roman"/>
                                      <w:i/>
                                      <w:color w:val="0000FF"/>
                                      <w:sz w:val="22"/>
                                      <w:lang w:val="es-ES"/>
                                    </w:rPr>
                                    <w:t>Nota: Introduzca el país</w:t>
                                  </w:r>
                                  <w:r>
                                    <w:rPr>
                                      <w:rFonts w:ascii="Times New Roman" w:hAnsi="Times New Roman"/>
                                      <w:sz w:val="22"/>
                                      <w:lang w:val="es-ES"/>
                                    </w:rPr>
                                    <w:t>]</w:t>
                                  </w:r>
                                </w:p>
                                <w:p w:rsidR="0079532C" w:rsidRDefault="0079532C" w:rsidP="0079532C">
                                  <w:pPr>
                                    <w:ind w:left="360" w:hanging="360"/>
                                    <w:rPr>
                                      <w:rFonts w:ascii="Times New Roman" w:hAnsi="Times New Roman"/>
                                      <w:lang w:val="es-ES"/>
                                    </w:rPr>
                                  </w:pPr>
                                </w:p>
                                <w:p w:rsidR="0079532C" w:rsidRDefault="0079532C" w:rsidP="0079532C">
                                  <w:pPr>
                                    <w:numPr>
                                      <w:ilvl w:val="0"/>
                                      <w:numId w:val="1"/>
                                    </w:numPr>
                                    <w:rPr>
                                      <w:rFonts w:ascii="Times New Roman" w:hAnsi="Times New Roman"/>
                                      <w:lang w:val="es-ES"/>
                                    </w:rPr>
                                  </w:pPr>
                                  <w:r>
                                    <w:rPr>
                                      <w:rFonts w:ascii="Times New Roman" w:hAnsi="Times New Roman"/>
                                      <w:sz w:val="22"/>
                                      <w:lang w:val="es-ES"/>
                                    </w:rPr>
                                    <w:t>Los bancos interesados en participar podrán recoger la documentación de la Licitación y los documentos relacionados, previo pago de [</w:t>
                                  </w:r>
                                  <w:r>
                                    <w:rPr>
                                      <w:rFonts w:ascii="Times New Roman" w:hAnsi="Times New Roman"/>
                                      <w:i/>
                                      <w:color w:val="0000FF"/>
                                      <w:sz w:val="22"/>
                                      <w:lang w:val="es-ES"/>
                                    </w:rPr>
                                    <w:t>Nota: Introduzca el monto correspondiente en moneda nacional</w:t>
                                  </w:r>
                                  <w:r>
                                    <w:rPr>
                                      <w:rFonts w:ascii="Times New Roman" w:hAnsi="Times New Roman"/>
                                      <w:sz w:val="22"/>
                                      <w:lang w:val="es-ES"/>
                                    </w:rPr>
                                    <w:t>] (</w:t>
                                  </w:r>
                                  <w:r>
                                    <w:rPr>
                                      <w:rFonts w:ascii="Times New Roman" w:hAnsi="Times New Roman"/>
                                      <w:b/>
                                      <w:sz w:val="22"/>
                                      <w:lang w:val="es-ES"/>
                                    </w:rPr>
                                    <w:t>no-reembolsable</w:t>
                                  </w:r>
                                  <w:r>
                                    <w:rPr>
                                      <w:rFonts w:ascii="Times New Roman" w:hAnsi="Times New Roman"/>
                                      <w:sz w:val="22"/>
                                      <w:lang w:val="es-ES"/>
                                    </w:rPr>
                                    <w:t>) en [</w:t>
                                  </w:r>
                                  <w:r w:rsidRPr="0079532C">
                                    <w:rPr>
                                      <w:rFonts w:ascii="Times New Roman" w:hAnsi="Times New Roman"/>
                                      <w:i/>
                                      <w:color w:val="0000FF"/>
                                      <w:sz w:val="22"/>
                                      <w:lang w:val="es-ES"/>
                                    </w:rPr>
                                    <w:t>Nota:</w:t>
                                  </w:r>
                                  <w:r>
                                    <w:rPr>
                                      <w:rFonts w:ascii="Times New Roman" w:hAnsi="Times New Roman"/>
                                      <w:i/>
                                      <w:color w:val="0000FF"/>
                                      <w:sz w:val="22"/>
                                      <w:lang w:val="es-ES"/>
                                    </w:rPr>
                                    <w:t xml:space="preserve"> Introduzca la ubicación, nombre de oficina y dirección</w:t>
                                  </w:r>
                                  <w:r>
                                    <w:rPr>
                                      <w:rFonts w:ascii="Times New Roman" w:hAnsi="Times New Roman"/>
                                      <w:sz w:val="22"/>
                                      <w:lang w:val="es-ES"/>
                                    </w:rPr>
                                    <w:t>] desde [</w:t>
                                  </w:r>
                                  <w:r>
                                    <w:rPr>
                                      <w:rFonts w:ascii="Times New Roman" w:hAnsi="Times New Roman"/>
                                      <w:i/>
                                      <w:color w:val="0000FF"/>
                                      <w:sz w:val="22"/>
                                      <w:lang w:val="es-ES"/>
                                    </w:rPr>
                                    <w:t>Nota:</w:t>
                                  </w:r>
                                  <w:r>
                                    <w:rPr>
                                      <w:rFonts w:ascii="Times New Roman" w:hAnsi="Times New Roman"/>
                                      <w:b/>
                                      <w:i/>
                                      <w:color w:val="0000FF"/>
                                      <w:sz w:val="22"/>
                                      <w:lang w:val="es-ES"/>
                                    </w:rPr>
                                    <w:t xml:space="preserve"> Introduzca el día de inicio/fecha</w:t>
                                  </w:r>
                                  <w:r>
                                    <w:rPr>
                                      <w:rFonts w:ascii="Times New Roman" w:hAnsi="Times New Roman"/>
                                      <w:b/>
                                      <w:sz w:val="22"/>
                                      <w:lang w:val="es-ES"/>
                                    </w:rPr>
                                    <w:t>] hasta [</w:t>
                                  </w:r>
                                  <w:r>
                                    <w:rPr>
                                      <w:rFonts w:ascii="Times New Roman" w:hAnsi="Times New Roman"/>
                                      <w:b/>
                                      <w:i/>
                                      <w:color w:val="0000FF"/>
                                      <w:sz w:val="22"/>
                                      <w:lang w:val="es-ES"/>
                                    </w:rPr>
                                    <w:t xml:space="preserve">Nota: </w:t>
                                  </w:r>
                                  <w:r w:rsidRPr="0079532C">
                                    <w:rPr>
                                      <w:rFonts w:ascii="Times New Roman" w:hAnsi="Times New Roman"/>
                                      <w:color w:val="0000FF"/>
                                      <w:sz w:val="22"/>
                                      <w:lang w:val="es-ES"/>
                                    </w:rPr>
                                    <w:t>Introduzca la fecha de cierre</w:t>
                                  </w:r>
                                  <w:r>
                                    <w:rPr>
                                      <w:rFonts w:ascii="Times New Roman" w:hAnsi="Times New Roman"/>
                                      <w:sz w:val="22"/>
                                      <w:lang w:val="es-ES"/>
                                    </w:rPr>
                                    <w:t>] (fecha en que termina la recogida de la documentación), de lunes a viernes entre las 09:30 y las 17:00 horas.</w:t>
                                  </w:r>
                                </w:p>
                                <w:p w:rsidR="0079532C" w:rsidRPr="0079532C" w:rsidRDefault="0079532C" w:rsidP="0079532C">
                                  <w:pPr>
                                    <w:numPr>
                                      <w:ilvl w:val="0"/>
                                      <w:numId w:val="1"/>
                                    </w:numPr>
                                    <w:rPr>
                                      <w:rFonts w:ascii="Times New Roman" w:hAnsi="Times New Roman"/>
                                      <w:sz w:val="22"/>
                                      <w:szCs w:val="22"/>
                                      <w:lang w:val="es-ES"/>
                                    </w:rPr>
                                  </w:pPr>
                                  <w:r>
                                    <w:rPr>
                                      <w:rFonts w:ascii="Times New Roman" w:hAnsi="Times New Roman"/>
                                      <w:sz w:val="22"/>
                                      <w:lang w:val="es-ES"/>
                                    </w:rPr>
                                    <w:t xml:space="preserve">Esta Licitación está abierta solo para los Bancos que sean miembros </w:t>
                                  </w:r>
                                  <w:r w:rsidRPr="0079532C">
                                    <w:rPr>
                                      <w:rFonts w:ascii="Times New Roman" w:hAnsi="Times New Roman"/>
                                      <w:sz w:val="22"/>
                                      <w:szCs w:val="22"/>
                                      <w:lang w:val="es-ES"/>
                                    </w:rPr>
                                    <w:t>registrados de SWIFT. Los posibles bancos licitantes deberán indicar su número SWIFT al momento de recoger la documentación de la Licitación;</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Se realizará una Reunión informativa el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 a las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hrs. en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ubicación, nombre de oficina y dirección</w:t>
                                  </w:r>
                                  <w:r w:rsidRPr="0079532C">
                                    <w:rPr>
                                      <w:rFonts w:ascii="Times New Roman" w:hAnsi="Times New Roman"/>
                                      <w:sz w:val="22"/>
                                      <w:szCs w:val="22"/>
                                      <w:lang w:val="es-ES"/>
                                    </w:rPr>
                                    <w:t>].</w:t>
                                  </w:r>
                                </w:p>
                                <w:p w:rsidR="0079532C" w:rsidRPr="0079532C" w:rsidRDefault="00861A06" w:rsidP="0079532C">
                                  <w:pPr>
                                    <w:numPr>
                                      <w:ilvl w:val="0"/>
                                      <w:numId w:val="1"/>
                                    </w:numPr>
                                    <w:rPr>
                                      <w:rFonts w:ascii="Times New Roman" w:hAnsi="Times New Roman"/>
                                      <w:sz w:val="22"/>
                                      <w:szCs w:val="22"/>
                                      <w:lang w:val="es-ES"/>
                                    </w:rPr>
                                  </w:pPr>
                                  <w:r>
                                    <w:rPr>
                                      <w:rFonts w:ascii="Times New Roman" w:hAnsi="Times New Roman"/>
                                      <w:sz w:val="22"/>
                                      <w:szCs w:val="22"/>
                                      <w:lang w:val="es-ES"/>
                                    </w:rPr>
                                    <w:t xml:space="preserve">Las </w:t>
                                  </w:r>
                                  <w:r w:rsidR="0079532C" w:rsidRPr="0079532C">
                                    <w:rPr>
                                      <w:rFonts w:ascii="Times New Roman" w:hAnsi="Times New Roman"/>
                                      <w:sz w:val="22"/>
                                      <w:szCs w:val="22"/>
                                      <w:lang w:val="es-ES"/>
                                    </w:rPr>
                                    <w:t xml:space="preserve">Ofertas que cumplan las condiciones de la Licitación </w:t>
                                  </w:r>
                                  <w:r>
                                    <w:rPr>
                                      <w:rFonts w:ascii="Times New Roman" w:hAnsi="Times New Roman"/>
                                      <w:sz w:val="22"/>
                                      <w:szCs w:val="22"/>
                                      <w:lang w:val="es-ES"/>
                                    </w:rPr>
                                    <w:t xml:space="preserve">se recibirán </w:t>
                                  </w:r>
                                  <w:r w:rsidR="0079532C" w:rsidRPr="0079532C">
                                    <w:rPr>
                                      <w:rFonts w:ascii="Times New Roman" w:hAnsi="Times New Roman"/>
                                      <w:sz w:val="22"/>
                                      <w:szCs w:val="22"/>
                                      <w:lang w:val="es-ES"/>
                                    </w:rPr>
                                    <w:t>hasta las [Nota:</w:t>
                                  </w:r>
                                  <w:r w:rsidR="0079532C" w:rsidRPr="0079532C">
                                    <w:rPr>
                                      <w:rFonts w:ascii="Times New Roman" w:hAnsi="Times New Roman"/>
                                      <w:b/>
                                      <w:i/>
                                      <w:color w:val="0000FF"/>
                                      <w:sz w:val="22"/>
                                      <w:szCs w:val="22"/>
                                      <w:lang w:val="es-ES"/>
                                    </w:rPr>
                                    <w:t xml:space="preserve"> </w:t>
                                  </w:r>
                                  <w:r w:rsidR="0079532C" w:rsidRPr="0079532C">
                                    <w:rPr>
                                      <w:rFonts w:ascii="Times New Roman" w:hAnsi="Times New Roman"/>
                                      <w:i/>
                                      <w:color w:val="0000FF"/>
                                      <w:sz w:val="22"/>
                                      <w:szCs w:val="22"/>
                                      <w:lang w:val="es-ES"/>
                                    </w:rPr>
                                    <w:t>Introduzca la hora</w:t>
                                  </w:r>
                                  <w:r w:rsidR="0079532C" w:rsidRPr="0079532C">
                                    <w:rPr>
                                      <w:rFonts w:ascii="Times New Roman" w:hAnsi="Times New Roman"/>
                                      <w:sz w:val="22"/>
                                      <w:szCs w:val="22"/>
                                      <w:lang w:val="es-ES"/>
                                    </w:rPr>
                                    <w:t>] hrs. del [</w:t>
                                  </w:r>
                                  <w:r w:rsidR="0079532C" w:rsidRPr="0079532C">
                                    <w:rPr>
                                      <w:rFonts w:ascii="Times New Roman" w:hAnsi="Times New Roman"/>
                                      <w:i/>
                                      <w:color w:val="0000FF"/>
                                      <w:sz w:val="22"/>
                                      <w:szCs w:val="22"/>
                                      <w:lang w:val="es-ES"/>
                                    </w:rPr>
                                    <w:t>Nota:</w:t>
                                  </w:r>
                                  <w:r w:rsidR="0079532C" w:rsidRPr="0079532C">
                                    <w:rPr>
                                      <w:rFonts w:ascii="Times New Roman" w:hAnsi="Times New Roman"/>
                                      <w:b/>
                                      <w:i/>
                                      <w:color w:val="0000FF"/>
                                      <w:sz w:val="22"/>
                                      <w:szCs w:val="22"/>
                                      <w:lang w:val="es-ES"/>
                                    </w:rPr>
                                    <w:t xml:space="preserve"> </w:t>
                                  </w:r>
                                  <w:r w:rsidR="0079532C" w:rsidRPr="0079532C">
                                    <w:rPr>
                                      <w:rFonts w:ascii="Times New Roman" w:hAnsi="Times New Roman"/>
                                      <w:i/>
                                      <w:color w:val="0000FF"/>
                                      <w:sz w:val="22"/>
                                      <w:szCs w:val="22"/>
                                      <w:lang w:val="es-ES"/>
                                    </w:rPr>
                                    <w:t>Introduzca el día / fecha</w:t>
                                  </w:r>
                                  <w:r w:rsidR="0079532C" w:rsidRPr="0079532C">
                                    <w:rPr>
                                      <w:rFonts w:ascii="Times New Roman" w:hAnsi="Times New Roman"/>
                                      <w:sz w:val="22"/>
                                      <w:szCs w:val="22"/>
                                      <w:lang w:val="es-ES"/>
                                    </w:rPr>
                                    <w:t>].</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Se evaluará a las Ofertas en conformidad con las prácticas reconocidas internacionalmente. Se pondrá especial atención en la capacidad de entregar los servicios bancarios que se requieren;</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El PNUD se reserva el derecho de aceptar o rechazar, en parte o en su totalidad, alguna o todas las Ofertas en cualquier momento y sin tener que dar ninguna explicación al respecto.</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 xml:space="preserve">Los costos de </w:t>
                                  </w:r>
                                  <w:r w:rsidR="00861A06">
                                    <w:rPr>
                                      <w:rFonts w:ascii="Times New Roman" w:hAnsi="Times New Roman"/>
                                      <w:sz w:val="22"/>
                                      <w:szCs w:val="22"/>
                                      <w:lang w:val="es-ES"/>
                                    </w:rPr>
                                    <w:t xml:space="preserve">elaboración </w:t>
                                  </w:r>
                                  <w:r w:rsidRPr="0079532C">
                                    <w:rPr>
                                      <w:rFonts w:ascii="Times New Roman" w:hAnsi="Times New Roman"/>
                                      <w:sz w:val="22"/>
                                      <w:szCs w:val="22"/>
                                      <w:lang w:val="es-ES"/>
                                    </w:rPr>
                                    <w:t>de las Ofertas y de la negociación del contrato no serán reembolsados por el PNUD;</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Las Ofertas serán válidas por 120 días a partir del plazo de entrega. El PNUD hará todo el esfuerzo posible por seleccionar un banco dentro de este período;</w:t>
                                  </w:r>
                                </w:p>
                                <w:p w:rsidR="0079532C" w:rsidRPr="0079532C" w:rsidRDefault="0079532C" w:rsidP="0079532C">
                                  <w:pPr>
                                    <w:numPr>
                                      <w:ilvl w:val="0"/>
                                      <w:numId w:val="1"/>
                                    </w:numPr>
                                    <w:rPr>
                                      <w:sz w:val="22"/>
                                      <w:szCs w:val="22"/>
                                      <w:lang w:val="es-ES"/>
                                    </w:rPr>
                                  </w:pPr>
                                  <w:r w:rsidRPr="0079532C">
                                    <w:rPr>
                                      <w:rFonts w:ascii="Times New Roman" w:hAnsi="Times New Roman"/>
                                      <w:sz w:val="22"/>
                                      <w:szCs w:val="22"/>
                                      <w:lang w:val="es-ES"/>
                                    </w:rPr>
                                    <w:t>El PNUD no se compromete de ninguna manera a seleccionar a la empresa que ofrezca el precio más bajo.</w:t>
                                  </w:r>
                                </w:p>
                                <w:p w:rsidR="00615337" w:rsidRPr="0079532C" w:rsidRDefault="00615337" w:rsidP="0079532C">
                                  <w:pPr>
                                    <w:rPr>
                                      <w:lang w:val="es-ES"/>
                                    </w:rPr>
                                  </w:pPr>
                                </w:p>
                              </w:tc>
                            </w:tr>
                          </w:tbl>
                          <w:p w:rsidR="00615337" w:rsidRPr="0079532C" w:rsidRDefault="00615337">
                            <w:pPr>
                              <w:ind w:right="-215"/>
                              <w:jc w:val="both"/>
                              <w:rPr>
                                <w:sz w:val="18"/>
                                <w:lang w:val="es-E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0pt;margin-top:39.6pt;width:367.2pt;height:5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" strokeweight="2pt">
                <v:textbox inset="1pt,1pt,1pt,1pt">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615337">
                        <w:trPr>
                          <w:cantSplit/>
                          <w:trHeight w:val="1260"/>
                        </w:trPr>
                        <w:tc>
                          <w:tcPr>
                            <w:tcW w:w="990" w:type="dxa"/>
                            <w:tcBorders>
                              <w:top w:val="nil"/>
                              <w:left w:val="nil"/>
                              <w:bottom w:val="nil"/>
                              <w:right w:val="nil"/>
                            </w:tcBorders>
                          </w:tcPr>
                          <w:p w:rsidR="00615337" w:rsidRDefault="00ED2A20">
                            <w:pPr>
                              <w:ind w:right="-60"/>
                              <w:jc w:val="both"/>
                              <w:rPr>
                                <w:color w:val="FFFFFF"/>
                                <w:sz w:val="18"/>
                              </w:rPr>
                            </w:pPr>
                            <w:r>
                              <w:rPr>
                                <w:noProof/>
                                <w:snapToGrid/>
                                <w:lang w:val="en-US" w:eastAsia="en-US"/>
                              </w:rPr>
                              <w:drawing>
                                <wp:inline distT="0" distB="0" distL="0" distR="0">
                                  <wp:extent cx="490220" cy="1002030"/>
                                  <wp:effectExtent l="0" t="0" r="5080" b="7620"/>
                                  <wp:docPr id="1"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220" cy="1002030"/>
                                          </a:xfrm>
                                          <a:prstGeom prst="rect">
                                            <a:avLst/>
                                          </a:prstGeom>
                                          <a:noFill/>
                                          <a:ln>
                                            <a:noFill/>
                                          </a:ln>
                                        </pic:spPr>
                                      </pic:pic>
                                    </a:graphicData>
                                  </a:graphic>
                                </wp:inline>
                              </w:drawing>
                            </w:r>
                          </w:p>
                        </w:tc>
                        <w:tc>
                          <w:tcPr>
                            <w:tcW w:w="4320" w:type="dxa"/>
                            <w:tcBorders>
                              <w:top w:val="nil"/>
                              <w:left w:val="nil"/>
                              <w:bottom w:val="nil"/>
                              <w:right w:val="nil"/>
                            </w:tcBorders>
                          </w:tcPr>
                          <w:p w:rsidR="00615337" w:rsidRDefault="00615337">
                            <w:pPr>
                              <w:ind w:right="-60"/>
                              <w:jc w:val="center"/>
                              <w:rPr>
                                <w:b/>
                                <w:sz w:val="36"/>
                              </w:rPr>
                            </w:pPr>
                          </w:p>
                          <w:p w:rsidR="00861A06" w:rsidRDefault="00615337">
                            <w:pPr>
                              <w:pStyle w:val="Heading2"/>
                              <w:rPr>
                                <w:bCs w:val="0"/>
                                <w:sz w:val="28"/>
                                <w:lang w:val="es-ES"/>
                              </w:rPr>
                            </w:pPr>
                            <w:r>
                              <w:rPr>
                                <w:bCs w:val="0"/>
                                <w:sz w:val="28"/>
                                <w:lang w:val="es-ES"/>
                              </w:rPr>
                              <w:t xml:space="preserve">LLAMADO A </w:t>
                            </w:r>
                          </w:p>
                          <w:p w:rsidR="00615337" w:rsidRDefault="00861A06">
                            <w:pPr>
                              <w:pStyle w:val="Heading2"/>
                              <w:rPr>
                                <w:bCs w:val="0"/>
                                <w:sz w:val="28"/>
                                <w:lang w:val="es-ES"/>
                              </w:rPr>
                            </w:pPr>
                            <w:r>
                              <w:rPr>
                                <w:bCs w:val="0"/>
                                <w:sz w:val="28"/>
                                <w:lang w:val="es-ES"/>
                              </w:rPr>
                              <w:t xml:space="preserve">LICITACIÓN </w:t>
                            </w:r>
                            <w:r w:rsidR="00615337">
                              <w:rPr>
                                <w:bCs w:val="0"/>
                                <w:sz w:val="28"/>
                                <w:lang w:val="es-ES"/>
                              </w:rPr>
                              <w:t>DE</w:t>
                            </w:r>
                          </w:p>
                          <w:p w:rsidR="00615337" w:rsidRDefault="00615337">
                            <w:pPr>
                              <w:pStyle w:val="Heading2"/>
                              <w:rPr>
                                <w:bCs w:val="0"/>
                                <w:sz w:val="32"/>
                                <w:lang w:val="es-ES"/>
                              </w:rPr>
                            </w:pPr>
                            <w:r>
                              <w:rPr>
                                <w:bCs w:val="0"/>
                                <w:sz w:val="32"/>
                                <w:lang w:val="es-ES"/>
                              </w:rPr>
                              <w:t>SERVICIOS BANCARIOS</w:t>
                            </w:r>
                          </w:p>
                          <w:p w:rsidR="00615337" w:rsidRDefault="00615337">
                            <w:pPr>
                              <w:rPr>
                                <w:b/>
                                <w:sz w:val="36"/>
                                <w:u w:val="single"/>
                                <w:lang w:val="es-ES"/>
                              </w:rPr>
                            </w:pPr>
                          </w:p>
                        </w:tc>
                        <w:tc>
                          <w:tcPr>
                            <w:tcW w:w="1980" w:type="dxa"/>
                            <w:tcBorders>
                              <w:top w:val="nil"/>
                              <w:left w:val="nil"/>
                              <w:bottom w:val="nil"/>
                              <w:right w:val="nil"/>
                            </w:tcBorders>
                          </w:tcPr>
                          <w:p w:rsidR="00615337" w:rsidRDefault="00ED2A20">
                            <w:pPr>
                              <w:ind w:right="-60"/>
                              <w:rPr>
                                <w:b/>
                                <w:color w:val="FFFFFF"/>
                              </w:rPr>
                            </w:pPr>
                            <w:r>
                              <w:rPr>
                                <w:noProof/>
                                <w:snapToGrid/>
                                <w:lang w:val="en-US" w:eastAsia="en-US"/>
                              </w:rPr>
                              <w:drawing>
                                <wp:inline distT="0" distB="0" distL="0" distR="0">
                                  <wp:extent cx="1111885" cy="951230"/>
                                  <wp:effectExtent l="0" t="0" r="0" b="1270"/>
                                  <wp:docPr id="2"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885" cy="951230"/>
                                          </a:xfrm>
                                          <a:prstGeom prst="rect">
                                            <a:avLst/>
                                          </a:prstGeom>
                                          <a:noFill/>
                                          <a:ln>
                                            <a:noFill/>
                                          </a:ln>
                                        </pic:spPr>
                                      </pic:pic>
                                    </a:graphicData>
                                  </a:graphic>
                                </wp:inline>
                              </w:drawing>
                            </w:r>
                          </w:p>
                        </w:tc>
                      </w:tr>
                    </w:tbl>
                    <w:p w:rsidR="00615337" w:rsidRDefault="00615337">
                      <w:pPr>
                        <w:ind w:right="-215"/>
                        <w:jc w:val="both"/>
                        <w:rPr>
                          <w:sz w:val="2"/>
                        </w:rPr>
                      </w:pPr>
                    </w:p>
                    <w:tbl>
                      <w:tblPr>
                        <w:tblW w:w="7097" w:type="dxa"/>
                        <w:tblInd w:w="108" w:type="dxa"/>
                        <w:tblLayout w:type="fixed"/>
                        <w:tblLook w:val="0000" w:firstRow="0" w:lastRow="0" w:firstColumn="0" w:lastColumn="0" w:noHBand="0" w:noVBand="0"/>
                      </w:tblPr>
                      <w:tblGrid>
                        <w:gridCol w:w="7097"/>
                      </w:tblGrid>
                      <w:tr w:rsidR="00615337" w:rsidRPr="0079532C" w:rsidTr="0079532C">
                        <w:trPr>
                          <w:trHeight w:val="8386"/>
                        </w:trPr>
                        <w:tc>
                          <w:tcPr>
                            <w:tcW w:w="7097" w:type="dxa"/>
                            <w:tcBorders>
                              <w:top w:val="single" w:sz="12" w:space="0" w:color="auto"/>
                            </w:tcBorders>
                          </w:tcPr>
                          <w:p w:rsidR="0079532C" w:rsidRDefault="0079532C" w:rsidP="0079532C">
                            <w:pPr>
                              <w:rPr>
                                <w:rFonts w:ascii="Times New Roman" w:hAnsi="Times New Roman"/>
                                <w:lang w:val="es-ES"/>
                              </w:rPr>
                            </w:pPr>
                            <w:r>
                              <w:rPr>
                                <w:rFonts w:ascii="Times New Roman" w:hAnsi="Times New Roman"/>
                                <w:sz w:val="22"/>
                                <w:lang w:val="es-ES"/>
                              </w:rPr>
                              <w:t xml:space="preserve">Naciones Unidas </w:t>
                            </w:r>
                            <w:r w:rsidR="00861A06">
                              <w:rPr>
                                <w:rFonts w:ascii="Times New Roman" w:hAnsi="Times New Roman"/>
                                <w:sz w:val="22"/>
                                <w:lang w:val="es-ES"/>
                              </w:rPr>
                              <w:t xml:space="preserve">convoca a una licitación </w:t>
                            </w:r>
                            <w:r>
                              <w:rPr>
                                <w:rFonts w:ascii="Times New Roman" w:hAnsi="Times New Roman"/>
                                <w:sz w:val="22"/>
                                <w:lang w:val="es-ES"/>
                              </w:rPr>
                              <w:t xml:space="preserve">de servicios bancarios en beneficio de las Organizaciones de </w:t>
                            </w:r>
                            <w:r w:rsidR="00861A06">
                              <w:rPr>
                                <w:rFonts w:ascii="Times New Roman" w:hAnsi="Times New Roman"/>
                                <w:sz w:val="22"/>
                                <w:lang w:val="es-ES"/>
                              </w:rPr>
                              <w:t xml:space="preserve">las </w:t>
                            </w:r>
                            <w:r>
                              <w:rPr>
                                <w:rFonts w:ascii="Times New Roman" w:hAnsi="Times New Roman"/>
                                <w:sz w:val="22"/>
                                <w:lang w:val="es-ES"/>
                              </w:rPr>
                              <w:t>Naciones Unidas [</w:t>
                            </w:r>
                            <w:r>
                              <w:rPr>
                                <w:rFonts w:ascii="Times New Roman" w:hAnsi="Times New Roman"/>
                                <w:i/>
                                <w:color w:val="0000FF"/>
                                <w:sz w:val="22"/>
                                <w:lang w:val="es-ES"/>
                              </w:rPr>
                              <w:t>Nota: Introduzca el país</w:t>
                            </w:r>
                            <w:r>
                              <w:rPr>
                                <w:rFonts w:ascii="Times New Roman" w:hAnsi="Times New Roman"/>
                                <w:sz w:val="22"/>
                                <w:lang w:val="es-ES"/>
                              </w:rPr>
                              <w:t>]</w:t>
                            </w:r>
                          </w:p>
                          <w:p w:rsidR="0079532C" w:rsidRDefault="0079532C" w:rsidP="0079532C">
                            <w:pPr>
                              <w:ind w:left="360" w:hanging="360"/>
                              <w:rPr>
                                <w:rFonts w:ascii="Times New Roman" w:hAnsi="Times New Roman"/>
                                <w:lang w:val="es-ES"/>
                              </w:rPr>
                            </w:pPr>
                          </w:p>
                          <w:p w:rsidR="0079532C" w:rsidRDefault="0079532C" w:rsidP="0079532C">
                            <w:pPr>
                              <w:numPr>
                                <w:ilvl w:val="0"/>
                                <w:numId w:val="1"/>
                              </w:numPr>
                              <w:rPr>
                                <w:rFonts w:ascii="Times New Roman" w:hAnsi="Times New Roman"/>
                                <w:lang w:val="es-ES"/>
                              </w:rPr>
                            </w:pPr>
                            <w:r>
                              <w:rPr>
                                <w:rFonts w:ascii="Times New Roman" w:hAnsi="Times New Roman"/>
                                <w:sz w:val="22"/>
                                <w:lang w:val="es-ES"/>
                              </w:rPr>
                              <w:t>Los bancos interesados en participar podrán recoger la documentación de la Licitación y los documentos relacionados, previo pago de [</w:t>
                            </w:r>
                            <w:r>
                              <w:rPr>
                                <w:rFonts w:ascii="Times New Roman" w:hAnsi="Times New Roman"/>
                                <w:i/>
                                <w:color w:val="0000FF"/>
                                <w:sz w:val="22"/>
                                <w:lang w:val="es-ES"/>
                              </w:rPr>
                              <w:t>Nota: Introduzca el monto correspondiente en moneda nacional</w:t>
                            </w:r>
                            <w:r>
                              <w:rPr>
                                <w:rFonts w:ascii="Times New Roman" w:hAnsi="Times New Roman"/>
                                <w:sz w:val="22"/>
                                <w:lang w:val="es-ES"/>
                              </w:rPr>
                              <w:t>] (</w:t>
                            </w:r>
                            <w:r>
                              <w:rPr>
                                <w:rFonts w:ascii="Times New Roman" w:hAnsi="Times New Roman"/>
                                <w:b/>
                                <w:sz w:val="22"/>
                                <w:lang w:val="es-ES"/>
                              </w:rPr>
                              <w:t>no-reembolsable</w:t>
                            </w:r>
                            <w:r>
                              <w:rPr>
                                <w:rFonts w:ascii="Times New Roman" w:hAnsi="Times New Roman"/>
                                <w:sz w:val="22"/>
                                <w:lang w:val="es-ES"/>
                              </w:rPr>
                              <w:t>) en [</w:t>
                            </w:r>
                            <w:r w:rsidRPr="0079532C">
                              <w:rPr>
                                <w:rFonts w:ascii="Times New Roman" w:hAnsi="Times New Roman"/>
                                <w:i/>
                                <w:color w:val="0000FF"/>
                                <w:sz w:val="22"/>
                                <w:lang w:val="es-ES"/>
                              </w:rPr>
                              <w:t>Nota:</w:t>
                            </w:r>
                            <w:r>
                              <w:rPr>
                                <w:rFonts w:ascii="Times New Roman" w:hAnsi="Times New Roman"/>
                                <w:i/>
                                <w:color w:val="0000FF"/>
                                <w:sz w:val="22"/>
                                <w:lang w:val="es-ES"/>
                              </w:rPr>
                              <w:t xml:space="preserve"> Introduzca la ubicación, nombre de oficina y dirección</w:t>
                            </w:r>
                            <w:r>
                              <w:rPr>
                                <w:rFonts w:ascii="Times New Roman" w:hAnsi="Times New Roman"/>
                                <w:sz w:val="22"/>
                                <w:lang w:val="es-ES"/>
                              </w:rPr>
                              <w:t>] desde [</w:t>
                            </w:r>
                            <w:r>
                              <w:rPr>
                                <w:rFonts w:ascii="Times New Roman" w:hAnsi="Times New Roman"/>
                                <w:i/>
                                <w:color w:val="0000FF"/>
                                <w:sz w:val="22"/>
                                <w:lang w:val="es-ES"/>
                              </w:rPr>
                              <w:t>Nota:</w:t>
                            </w:r>
                            <w:r>
                              <w:rPr>
                                <w:rFonts w:ascii="Times New Roman" w:hAnsi="Times New Roman"/>
                                <w:b/>
                                <w:i/>
                                <w:color w:val="0000FF"/>
                                <w:sz w:val="22"/>
                                <w:lang w:val="es-ES"/>
                              </w:rPr>
                              <w:t xml:space="preserve"> Introduzca el día de inicio/fecha</w:t>
                            </w:r>
                            <w:r>
                              <w:rPr>
                                <w:rFonts w:ascii="Times New Roman" w:hAnsi="Times New Roman"/>
                                <w:b/>
                                <w:sz w:val="22"/>
                                <w:lang w:val="es-ES"/>
                              </w:rPr>
                              <w:t>] hasta [</w:t>
                            </w:r>
                            <w:r>
                              <w:rPr>
                                <w:rFonts w:ascii="Times New Roman" w:hAnsi="Times New Roman"/>
                                <w:b/>
                                <w:i/>
                                <w:color w:val="0000FF"/>
                                <w:sz w:val="22"/>
                                <w:lang w:val="es-ES"/>
                              </w:rPr>
                              <w:t xml:space="preserve">Nota: </w:t>
                            </w:r>
                            <w:r w:rsidRPr="0079532C">
                              <w:rPr>
                                <w:rFonts w:ascii="Times New Roman" w:hAnsi="Times New Roman"/>
                                <w:color w:val="0000FF"/>
                                <w:sz w:val="22"/>
                                <w:lang w:val="es-ES"/>
                              </w:rPr>
                              <w:t>Introduzca la fecha de cierre</w:t>
                            </w:r>
                            <w:r>
                              <w:rPr>
                                <w:rFonts w:ascii="Times New Roman" w:hAnsi="Times New Roman"/>
                                <w:sz w:val="22"/>
                                <w:lang w:val="es-ES"/>
                              </w:rPr>
                              <w:t>] (fecha en que termina la recogida de la documentación), de lunes a viernes entre las 09:30 y las 17:00 horas.</w:t>
                            </w:r>
                          </w:p>
                          <w:p w:rsidR="0079532C" w:rsidRPr="0079532C" w:rsidRDefault="0079532C" w:rsidP="0079532C">
                            <w:pPr>
                              <w:numPr>
                                <w:ilvl w:val="0"/>
                                <w:numId w:val="1"/>
                              </w:numPr>
                              <w:rPr>
                                <w:rFonts w:ascii="Times New Roman" w:hAnsi="Times New Roman"/>
                                <w:sz w:val="22"/>
                                <w:szCs w:val="22"/>
                                <w:lang w:val="es-ES"/>
                              </w:rPr>
                            </w:pPr>
                            <w:r>
                              <w:rPr>
                                <w:rFonts w:ascii="Times New Roman" w:hAnsi="Times New Roman"/>
                                <w:sz w:val="22"/>
                                <w:lang w:val="es-ES"/>
                              </w:rPr>
                              <w:t xml:space="preserve">Esta Licitación está abierta solo para los Bancos que sean miembros </w:t>
                            </w:r>
                            <w:r w:rsidRPr="0079532C">
                              <w:rPr>
                                <w:rFonts w:ascii="Times New Roman" w:hAnsi="Times New Roman"/>
                                <w:sz w:val="22"/>
                                <w:szCs w:val="22"/>
                                <w:lang w:val="es-ES"/>
                              </w:rPr>
                              <w:t>registrados de SWIFT. Los posibles bancos licitantes deberán indicar su número SWIFT al momento de recoger la documentación de la Licitación;</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Se realizará una Reunión informativa el [Nota: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el día / fecha</w:t>
                            </w:r>
                            <w:r w:rsidRPr="0079532C">
                              <w:rPr>
                                <w:rFonts w:ascii="Times New Roman" w:hAnsi="Times New Roman"/>
                                <w:sz w:val="22"/>
                                <w:szCs w:val="22"/>
                                <w:lang w:val="es-ES"/>
                              </w:rPr>
                              <w:t>] a las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hora</w:t>
                            </w:r>
                            <w:r w:rsidRPr="0079532C">
                              <w:rPr>
                                <w:rFonts w:ascii="Times New Roman" w:hAnsi="Times New Roman"/>
                                <w:sz w:val="22"/>
                                <w:szCs w:val="22"/>
                                <w:lang w:val="es-ES"/>
                              </w:rPr>
                              <w:t>] hrs. en [</w:t>
                            </w:r>
                            <w:r w:rsidRPr="0079532C">
                              <w:rPr>
                                <w:rFonts w:ascii="Times New Roman" w:hAnsi="Times New Roman"/>
                                <w:i/>
                                <w:color w:val="0000FF"/>
                                <w:sz w:val="22"/>
                                <w:szCs w:val="22"/>
                                <w:lang w:val="es-ES"/>
                              </w:rPr>
                              <w:t>Nota:</w:t>
                            </w:r>
                            <w:r w:rsidRPr="0079532C">
                              <w:rPr>
                                <w:rFonts w:ascii="Times New Roman" w:hAnsi="Times New Roman"/>
                                <w:b/>
                                <w:i/>
                                <w:color w:val="0000FF"/>
                                <w:sz w:val="22"/>
                                <w:szCs w:val="22"/>
                                <w:lang w:val="es-ES"/>
                              </w:rPr>
                              <w:t xml:space="preserve"> </w:t>
                            </w:r>
                            <w:r w:rsidRPr="0079532C">
                              <w:rPr>
                                <w:rFonts w:ascii="Times New Roman" w:hAnsi="Times New Roman"/>
                                <w:i/>
                                <w:color w:val="0000FF"/>
                                <w:sz w:val="22"/>
                                <w:szCs w:val="22"/>
                                <w:lang w:val="es-ES"/>
                              </w:rPr>
                              <w:t>Introduzca la ubicación, nombre de oficina y dirección</w:t>
                            </w:r>
                            <w:r w:rsidRPr="0079532C">
                              <w:rPr>
                                <w:rFonts w:ascii="Times New Roman" w:hAnsi="Times New Roman"/>
                                <w:sz w:val="22"/>
                                <w:szCs w:val="22"/>
                                <w:lang w:val="es-ES"/>
                              </w:rPr>
                              <w:t>].</w:t>
                            </w:r>
                          </w:p>
                          <w:p w:rsidR="0079532C" w:rsidRPr="0079532C" w:rsidRDefault="00861A06" w:rsidP="0079532C">
                            <w:pPr>
                              <w:numPr>
                                <w:ilvl w:val="0"/>
                                <w:numId w:val="1"/>
                              </w:numPr>
                              <w:rPr>
                                <w:rFonts w:ascii="Times New Roman" w:hAnsi="Times New Roman"/>
                                <w:sz w:val="22"/>
                                <w:szCs w:val="22"/>
                                <w:lang w:val="es-ES"/>
                              </w:rPr>
                            </w:pPr>
                            <w:r>
                              <w:rPr>
                                <w:rFonts w:ascii="Times New Roman" w:hAnsi="Times New Roman"/>
                                <w:sz w:val="22"/>
                                <w:szCs w:val="22"/>
                                <w:lang w:val="es-ES"/>
                              </w:rPr>
                              <w:t xml:space="preserve">Las </w:t>
                            </w:r>
                            <w:r w:rsidR="0079532C" w:rsidRPr="0079532C">
                              <w:rPr>
                                <w:rFonts w:ascii="Times New Roman" w:hAnsi="Times New Roman"/>
                                <w:sz w:val="22"/>
                                <w:szCs w:val="22"/>
                                <w:lang w:val="es-ES"/>
                              </w:rPr>
                              <w:t xml:space="preserve">Ofertas que cumplan las condiciones de la Licitación </w:t>
                            </w:r>
                            <w:r>
                              <w:rPr>
                                <w:rFonts w:ascii="Times New Roman" w:hAnsi="Times New Roman"/>
                                <w:sz w:val="22"/>
                                <w:szCs w:val="22"/>
                                <w:lang w:val="es-ES"/>
                              </w:rPr>
                              <w:t xml:space="preserve">se recibirán </w:t>
                            </w:r>
                            <w:r w:rsidR="0079532C" w:rsidRPr="0079532C">
                              <w:rPr>
                                <w:rFonts w:ascii="Times New Roman" w:hAnsi="Times New Roman"/>
                                <w:sz w:val="22"/>
                                <w:szCs w:val="22"/>
                                <w:lang w:val="es-ES"/>
                              </w:rPr>
                              <w:t>hasta las [Nota:</w:t>
                            </w:r>
                            <w:r w:rsidR="0079532C" w:rsidRPr="0079532C">
                              <w:rPr>
                                <w:rFonts w:ascii="Times New Roman" w:hAnsi="Times New Roman"/>
                                <w:b/>
                                <w:i/>
                                <w:color w:val="0000FF"/>
                                <w:sz w:val="22"/>
                                <w:szCs w:val="22"/>
                                <w:lang w:val="es-ES"/>
                              </w:rPr>
                              <w:t xml:space="preserve"> </w:t>
                            </w:r>
                            <w:r w:rsidR="0079532C" w:rsidRPr="0079532C">
                              <w:rPr>
                                <w:rFonts w:ascii="Times New Roman" w:hAnsi="Times New Roman"/>
                                <w:i/>
                                <w:color w:val="0000FF"/>
                                <w:sz w:val="22"/>
                                <w:szCs w:val="22"/>
                                <w:lang w:val="es-ES"/>
                              </w:rPr>
                              <w:t>Introduzca la hora</w:t>
                            </w:r>
                            <w:r w:rsidR="0079532C" w:rsidRPr="0079532C">
                              <w:rPr>
                                <w:rFonts w:ascii="Times New Roman" w:hAnsi="Times New Roman"/>
                                <w:sz w:val="22"/>
                                <w:szCs w:val="22"/>
                                <w:lang w:val="es-ES"/>
                              </w:rPr>
                              <w:t>] hrs. del [</w:t>
                            </w:r>
                            <w:r w:rsidR="0079532C" w:rsidRPr="0079532C">
                              <w:rPr>
                                <w:rFonts w:ascii="Times New Roman" w:hAnsi="Times New Roman"/>
                                <w:i/>
                                <w:color w:val="0000FF"/>
                                <w:sz w:val="22"/>
                                <w:szCs w:val="22"/>
                                <w:lang w:val="es-ES"/>
                              </w:rPr>
                              <w:t>Nota:</w:t>
                            </w:r>
                            <w:r w:rsidR="0079532C" w:rsidRPr="0079532C">
                              <w:rPr>
                                <w:rFonts w:ascii="Times New Roman" w:hAnsi="Times New Roman"/>
                                <w:b/>
                                <w:i/>
                                <w:color w:val="0000FF"/>
                                <w:sz w:val="22"/>
                                <w:szCs w:val="22"/>
                                <w:lang w:val="es-ES"/>
                              </w:rPr>
                              <w:t xml:space="preserve"> </w:t>
                            </w:r>
                            <w:r w:rsidR="0079532C" w:rsidRPr="0079532C">
                              <w:rPr>
                                <w:rFonts w:ascii="Times New Roman" w:hAnsi="Times New Roman"/>
                                <w:i/>
                                <w:color w:val="0000FF"/>
                                <w:sz w:val="22"/>
                                <w:szCs w:val="22"/>
                                <w:lang w:val="es-ES"/>
                              </w:rPr>
                              <w:t>Introduzca el día / fecha</w:t>
                            </w:r>
                            <w:r w:rsidR="0079532C" w:rsidRPr="0079532C">
                              <w:rPr>
                                <w:rFonts w:ascii="Times New Roman" w:hAnsi="Times New Roman"/>
                                <w:sz w:val="22"/>
                                <w:szCs w:val="22"/>
                                <w:lang w:val="es-ES"/>
                              </w:rPr>
                              <w:t>].</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Se evaluará a las Ofertas en conformidad con las prácticas reconocidas internacionalmente. Se pondrá especial atención en la capacidad de entregar los servicios bancarios que se requieren;</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El PNUD se reserva el derecho de aceptar o rechazar, en parte o en su totalidad, alguna o todas las Ofertas en cualquier momento y sin tener que dar ninguna explicación al respecto.</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 xml:space="preserve">Los costos de </w:t>
                            </w:r>
                            <w:r w:rsidR="00861A06">
                              <w:rPr>
                                <w:rFonts w:ascii="Times New Roman" w:hAnsi="Times New Roman"/>
                                <w:sz w:val="22"/>
                                <w:szCs w:val="22"/>
                                <w:lang w:val="es-ES"/>
                              </w:rPr>
                              <w:t xml:space="preserve">elaboración </w:t>
                            </w:r>
                            <w:r w:rsidRPr="0079532C">
                              <w:rPr>
                                <w:rFonts w:ascii="Times New Roman" w:hAnsi="Times New Roman"/>
                                <w:sz w:val="22"/>
                                <w:szCs w:val="22"/>
                                <w:lang w:val="es-ES"/>
                              </w:rPr>
                              <w:t>de las Ofertas y de la negociación del contrato no serán reembolsados por el PNUD;</w:t>
                            </w:r>
                          </w:p>
                          <w:p w:rsidR="0079532C" w:rsidRPr="0079532C" w:rsidRDefault="0079532C" w:rsidP="0079532C">
                            <w:pPr>
                              <w:numPr>
                                <w:ilvl w:val="0"/>
                                <w:numId w:val="1"/>
                              </w:numPr>
                              <w:rPr>
                                <w:rFonts w:ascii="Times New Roman" w:hAnsi="Times New Roman"/>
                                <w:sz w:val="22"/>
                                <w:szCs w:val="22"/>
                                <w:lang w:val="es-ES"/>
                              </w:rPr>
                            </w:pPr>
                            <w:r w:rsidRPr="0079532C">
                              <w:rPr>
                                <w:rFonts w:ascii="Times New Roman" w:hAnsi="Times New Roman"/>
                                <w:sz w:val="22"/>
                                <w:szCs w:val="22"/>
                                <w:lang w:val="es-ES"/>
                              </w:rPr>
                              <w:t>Las Ofertas serán válidas por 120 días a partir del plazo de entrega. El PNUD hará todo el esfuerzo posible por seleccionar un banco dentro de este período;</w:t>
                            </w:r>
                          </w:p>
                          <w:p w:rsidR="0079532C" w:rsidRPr="0079532C" w:rsidRDefault="0079532C" w:rsidP="0079532C">
                            <w:pPr>
                              <w:numPr>
                                <w:ilvl w:val="0"/>
                                <w:numId w:val="1"/>
                              </w:numPr>
                              <w:rPr>
                                <w:sz w:val="22"/>
                                <w:szCs w:val="22"/>
                                <w:lang w:val="es-ES"/>
                              </w:rPr>
                            </w:pPr>
                            <w:r w:rsidRPr="0079532C">
                              <w:rPr>
                                <w:rFonts w:ascii="Times New Roman" w:hAnsi="Times New Roman"/>
                                <w:sz w:val="22"/>
                                <w:szCs w:val="22"/>
                                <w:lang w:val="es-ES"/>
                              </w:rPr>
                              <w:t>El PNUD no se compromete de ninguna manera a seleccionar a la empresa que ofrezca el precio más bajo.</w:t>
                            </w:r>
                          </w:p>
                          <w:p w:rsidR="00615337" w:rsidRPr="0079532C" w:rsidRDefault="00615337" w:rsidP="0079532C">
                            <w:pPr>
                              <w:rPr>
                                <w:lang w:val="es-ES"/>
                              </w:rPr>
                            </w:pPr>
                          </w:p>
                        </w:tc>
                      </w:tr>
                    </w:tbl>
                    <w:p w:rsidR="00615337" w:rsidRPr="0079532C" w:rsidRDefault="00615337">
                      <w:pPr>
                        <w:ind w:right="-215"/>
                        <w:jc w:val="both"/>
                        <w:rPr>
                          <w:sz w:val="18"/>
                          <w:lang w:val="es-ES"/>
                        </w:rPr>
                      </w:pPr>
                    </w:p>
                  </w:txbxContent>
                </v:textbox>
              </v:rect>
            </w:pict>
          </mc:Fallback>
        </mc:AlternateContent>
      </w:r>
      <w:r w:rsidR="00615337">
        <w:rPr>
          <w:rFonts w:ascii="Times New Roman" w:hAnsi="Times New Roman"/>
          <w:b/>
          <w:lang w:val="es-ES"/>
        </w:rPr>
        <w:t>Anuncio del llamado de la ONU a</w:t>
      </w:r>
      <w:r w:rsidR="0079532C">
        <w:rPr>
          <w:rFonts w:ascii="Times New Roman" w:hAnsi="Times New Roman"/>
          <w:b/>
          <w:lang w:val="es-ES"/>
        </w:rPr>
        <w:t xml:space="preserve"> la presentación de Ofertas de s</w:t>
      </w:r>
      <w:r w:rsidR="00615337">
        <w:rPr>
          <w:rFonts w:ascii="Times New Roman" w:hAnsi="Times New Roman"/>
          <w:b/>
          <w:lang w:val="es-ES"/>
        </w:rPr>
        <w:t>ervicios bancarios</w:t>
      </w:r>
    </w:p>
    <w:sectPr w:rsidR="00615337">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69" w:rsidRDefault="00F23969">
      <w:r>
        <w:separator/>
      </w:r>
    </w:p>
  </w:endnote>
  <w:endnote w:type="continuationSeparator" w:id="0">
    <w:p w:rsidR="00F23969" w:rsidRDefault="00F2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7" w:rsidRDefault="00615337">
    <w:pPr>
      <w:pStyle w:val="Footer"/>
      <w:jc w:val="right"/>
    </w:pPr>
    <w:r>
      <w:fldChar w:fldCharType="begin"/>
    </w:r>
    <w:r>
      <w:instrText xml:space="preserve"> PAGE   \* MERGEFORMAT </w:instrText>
    </w:r>
    <w:r>
      <w:fldChar w:fldCharType="separate"/>
    </w:r>
    <w:r w:rsidR="00ED2A20">
      <w:rPr>
        <w:noProof/>
      </w:rPr>
      <w:t>1</w:t>
    </w:r>
    <w:r>
      <w:fldChar w:fldCharType="end"/>
    </w:r>
  </w:p>
  <w:p w:rsidR="00615337" w:rsidRDefault="00615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69" w:rsidRDefault="00F23969">
      <w:r>
        <w:separator/>
      </w:r>
    </w:p>
  </w:footnote>
  <w:footnote w:type="continuationSeparator" w:id="0">
    <w:p w:rsidR="00F23969" w:rsidRDefault="00F2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37" w:rsidRDefault="00615337">
    <w:pPr>
      <w:pStyle w:val="Header"/>
      <w:jc w:val="right"/>
    </w:pPr>
  </w:p>
  <w:p w:rsidR="00615337" w:rsidRDefault="00615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651"/>
    <w:multiLevelType w:val="hybridMultilevel"/>
    <w:tmpl w:val="896ED658"/>
    <w:lvl w:ilvl="0" w:tplc="A9BE7CFC">
      <w:start w:val="1"/>
      <w:numFmt w:val="lowerLetter"/>
      <w:lvlText w:val="6.4.%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043D3B4B"/>
    <w:multiLevelType w:val="hybridMultilevel"/>
    <w:tmpl w:val="B77EDE50"/>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nsid w:val="059E202E"/>
    <w:multiLevelType w:val="hybridMultilevel"/>
    <w:tmpl w:val="AE8A7E0E"/>
    <w:lvl w:ilvl="0" w:tplc="84F8B862">
      <w:start w:val="1"/>
      <w:numFmt w:val="lowerLetter"/>
      <w:lvlText w:val="6.8.%1."/>
      <w:lvlJc w:val="center"/>
      <w:pPr>
        <w:tabs>
          <w:tab w:val="num" w:pos="1800"/>
        </w:tabs>
        <w:ind w:left="1800" w:hanging="360"/>
      </w:pPr>
      <w:rPr>
        <w:rFonts w:cs="Times New Roman" w:hint="default"/>
        <w:b/>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9094C69"/>
    <w:multiLevelType w:val="hybridMultilevel"/>
    <w:tmpl w:val="FD962DD8"/>
    <w:lvl w:ilvl="0" w:tplc="0706B4FC">
      <w:start w:val="1"/>
      <w:numFmt w:val="lowerLetter"/>
      <w:lvlText w:val="6.14.%1."/>
      <w:lvlJc w:val="center"/>
      <w:pPr>
        <w:tabs>
          <w:tab w:val="num" w:pos="1800"/>
        </w:tabs>
        <w:ind w:left="1800" w:hanging="360"/>
      </w:pPr>
      <w:rPr>
        <w:rFonts w:ascii="Times New Roman" w:hAnsi="Times New Roman"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nsid w:val="0B100554"/>
    <w:multiLevelType w:val="hybridMultilevel"/>
    <w:tmpl w:val="52D8A73C"/>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DD43421"/>
    <w:multiLevelType w:val="hybridMultilevel"/>
    <w:tmpl w:val="BA584C7A"/>
    <w:lvl w:ilvl="0" w:tplc="5C686F82">
      <w:start w:val="1"/>
      <w:numFmt w:val="decimal"/>
      <w:lvlText w:val="%1.0"/>
      <w:lvlJc w:val="righ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F282EA3"/>
    <w:multiLevelType w:val="hybridMultilevel"/>
    <w:tmpl w:val="DA822E62"/>
    <w:lvl w:ilvl="0" w:tplc="B4C8EBE4">
      <w:start w:val="1"/>
      <w:numFmt w:val="lowerLetter"/>
      <w:lvlText w:val="6.7.%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0FA30828"/>
    <w:multiLevelType w:val="hybridMultilevel"/>
    <w:tmpl w:val="64022832"/>
    <w:lvl w:ilvl="0" w:tplc="5164EDC8">
      <w:start w:val="1"/>
      <w:numFmt w:val="lowerLetter"/>
      <w:lvlText w:val="6.2.%1."/>
      <w:lvlJc w:val="center"/>
      <w:pPr>
        <w:tabs>
          <w:tab w:val="num" w:pos="1296"/>
        </w:tabs>
        <w:ind w:left="1296"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C0AFB"/>
    <w:multiLevelType w:val="hybridMultilevel"/>
    <w:tmpl w:val="CC928962"/>
    <w:lvl w:ilvl="0" w:tplc="02EEC2B8">
      <w:start w:val="1"/>
      <w:numFmt w:val="bullet"/>
      <w:lvlText w:val="-"/>
      <w:lvlJc w:val="left"/>
      <w:pPr>
        <w:ind w:left="1656" w:hanging="360"/>
      </w:pPr>
      <w:rPr>
        <w:rFonts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9">
    <w:nsid w:val="157552F6"/>
    <w:multiLevelType w:val="hybridMultilevel"/>
    <w:tmpl w:val="C78A73A0"/>
    <w:lvl w:ilvl="0" w:tplc="7F66E8F2">
      <w:start w:val="1"/>
      <w:numFmt w:val="decimal"/>
      <w:lvlText w:val="5.%1)"/>
      <w:lvlJc w:val="right"/>
      <w:pPr>
        <w:tabs>
          <w:tab w:val="num" w:pos="1296"/>
        </w:tabs>
        <w:ind w:left="1296"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F469F"/>
    <w:multiLevelType w:val="hybridMultilevel"/>
    <w:tmpl w:val="14A085DA"/>
    <w:lvl w:ilvl="0" w:tplc="37308D0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1B9E278C"/>
    <w:multiLevelType w:val="hybridMultilevel"/>
    <w:tmpl w:val="2BC46090"/>
    <w:lvl w:ilvl="0" w:tplc="D174C626">
      <w:start w:val="1"/>
      <w:numFmt w:val="lowerLetter"/>
      <w:lvlText w:val="6.13.%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1BAC4533"/>
    <w:multiLevelType w:val="hybridMultilevel"/>
    <w:tmpl w:val="CF849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C5221F6"/>
    <w:multiLevelType w:val="hybridMultilevel"/>
    <w:tmpl w:val="2734596E"/>
    <w:lvl w:ilvl="0" w:tplc="61F6A09E">
      <w:start w:val="1"/>
      <w:numFmt w:val="decimal"/>
      <w:lvlText w:val="%1.0"/>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3995C51"/>
    <w:multiLevelType w:val="hybridMultilevel"/>
    <w:tmpl w:val="CEF63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4172C73"/>
    <w:multiLevelType w:val="multilevel"/>
    <w:tmpl w:val="EE420A1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25CD68EF"/>
    <w:multiLevelType w:val="hybridMultilevel"/>
    <w:tmpl w:val="BFD60174"/>
    <w:lvl w:ilvl="0" w:tplc="02EEC2B8">
      <w:start w:val="1"/>
      <w:numFmt w:val="bullet"/>
      <w:lvlText w:val="-"/>
      <w:lvlJc w:val="left"/>
      <w:pPr>
        <w:ind w:left="1656" w:hanging="360"/>
      </w:pPr>
      <w:rPr>
        <w:rFonts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nsid w:val="286C703E"/>
    <w:multiLevelType w:val="hybridMultilevel"/>
    <w:tmpl w:val="9B64EF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9745EB"/>
    <w:multiLevelType w:val="hybridMultilevel"/>
    <w:tmpl w:val="8286F25A"/>
    <w:lvl w:ilvl="0" w:tplc="1C98351C">
      <w:start w:val="1"/>
      <w:numFmt w:val="lowerLetter"/>
      <w:lvlText w:val="6.6.%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nsid w:val="30FC6898"/>
    <w:multiLevelType w:val="hybridMultilevel"/>
    <w:tmpl w:val="95288E60"/>
    <w:lvl w:ilvl="0" w:tplc="741A71B4">
      <w:start w:val="1"/>
      <w:numFmt w:val="lowerLetter"/>
      <w:lvlText w:val="6.3.%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nsid w:val="365405CC"/>
    <w:multiLevelType w:val="hybridMultilevel"/>
    <w:tmpl w:val="08B0C830"/>
    <w:lvl w:ilvl="0" w:tplc="04090017">
      <w:start w:val="1"/>
      <w:numFmt w:val="lowerLetter"/>
      <w:lvlText w:val="%1)"/>
      <w:lvlJc w:val="left"/>
      <w:pPr>
        <w:tabs>
          <w:tab w:val="num" w:pos="2160"/>
        </w:tabs>
        <w:ind w:left="2160" w:hanging="360"/>
      </w:pPr>
      <w:rPr>
        <w:rFonts w:cs="Times New Roman"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3A0C1B39"/>
    <w:multiLevelType w:val="hybridMultilevel"/>
    <w:tmpl w:val="5A027A54"/>
    <w:lvl w:ilvl="0" w:tplc="61E4E298">
      <w:start w:val="1"/>
      <w:numFmt w:val="lowerLetter"/>
      <w:lvlText w:val="6.5.%1."/>
      <w:lvlJc w:val="center"/>
      <w:pPr>
        <w:tabs>
          <w:tab w:val="num" w:pos="1800"/>
        </w:tabs>
        <w:ind w:left="18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C21078"/>
    <w:multiLevelType w:val="hybridMultilevel"/>
    <w:tmpl w:val="29284F28"/>
    <w:lvl w:ilvl="0" w:tplc="1CB6C4FA">
      <w:start w:val="1"/>
      <w:numFmt w:val="decimal"/>
      <w:lvlText w:val="5.%1"/>
      <w:lvlJc w:val="center"/>
      <w:pPr>
        <w:tabs>
          <w:tab w:val="num" w:pos="1080"/>
        </w:tabs>
        <w:ind w:left="1080" w:hanging="360"/>
      </w:pPr>
      <w:rPr>
        <w:rFonts w:cs="Times New Roman" w:hint="default"/>
        <w:b/>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nsid w:val="40525097"/>
    <w:multiLevelType w:val="hybridMultilevel"/>
    <w:tmpl w:val="0C1025F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42C83C9C"/>
    <w:multiLevelType w:val="hybridMultilevel"/>
    <w:tmpl w:val="4C2CABB8"/>
    <w:lvl w:ilvl="0" w:tplc="56CAFF1C">
      <w:start w:val="1"/>
      <w:numFmt w:val="lowerLetter"/>
      <w:lvlText w:val="6.15.%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47AB26DA"/>
    <w:multiLevelType w:val="hybridMultilevel"/>
    <w:tmpl w:val="47CCB82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nsid w:val="500E69B9"/>
    <w:multiLevelType w:val="hybridMultilevel"/>
    <w:tmpl w:val="4852F234"/>
    <w:lvl w:ilvl="0" w:tplc="3F507030">
      <w:start w:val="1"/>
      <w:numFmt w:val="decimal"/>
      <w:lvlText w:val="6.%1"/>
      <w:lvlJc w:val="center"/>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6D749A3"/>
    <w:multiLevelType w:val="hybridMultilevel"/>
    <w:tmpl w:val="61961B7A"/>
    <w:lvl w:ilvl="0" w:tplc="02EEC2B8">
      <w:start w:val="1"/>
      <w:numFmt w:val="bullet"/>
      <w:lvlText w:val="-"/>
      <w:lvlJc w:val="left"/>
      <w:pPr>
        <w:tabs>
          <w:tab w:val="num" w:pos="1656"/>
        </w:tabs>
        <w:ind w:left="1656"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8B08A5"/>
    <w:multiLevelType w:val="hybridMultilevel"/>
    <w:tmpl w:val="712ACD0E"/>
    <w:lvl w:ilvl="0" w:tplc="2812A7C2">
      <w:start w:val="1"/>
      <w:numFmt w:val="lowerLetter"/>
      <w:lvlText w:val="6.12.%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5EE65713"/>
    <w:multiLevelType w:val="hybridMultilevel"/>
    <w:tmpl w:val="889C62A8"/>
    <w:lvl w:ilvl="0" w:tplc="50E00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0">
    <w:nsid w:val="6084791F"/>
    <w:multiLevelType w:val="hybridMultilevel"/>
    <w:tmpl w:val="F0047A48"/>
    <w:lvl w:ilvl="0" w:tplc="B6661F92">
      <w:start w:val="1"/>
      <w:numFmt w:val="lowerLetter"/>
      <w:lvlText w:val="6.10.%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nsid w:val="66F063CA"/>
    <w:multiLevelType w:val="hybridMultilevel"/>
    <w:tmpl w:val="1D48AF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nsid w:val="67266BC7"/>
    <w:multiLevelType w:val="hybridMultilevel"/>
    <w:tmpl w:val="2C4E3C24"/>
    <w:lvl w:ilvl="0" w:tplc="944CBB46">
      <w:start w:val="1"/>
      <w:numFmt w:val="lowerLetter"/>
      <w:lvlText w:val="6.9.%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nsid w:val="674E710F"/>
    <w:multiLevelType w:val="hybridMultilevel"/>
    <w:tmpl w:val="29D2BB86"/>
    <w:lvl w:ilvl="0" w:tplc="7ED2CA72">
      <w:start w:val="1"/>
      <w:numFmt w:val="lowerLetter"/>
      <w:lvlText w:val="6.8.%1."/>
      <w:lvlJc w:val="center"/>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6DDB4924"/>
    <w:multiLevelType w:val="hybridMultilevel"/>
    <w:tmpl w:val="4544B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E404DED"/>
    <w:multiLevelType w:val="hybridMultilevel"/>
    <w:tmpl w:val="0D443E4E"/>
    <w:lvl w:ilvl="0" w:tplc="88967DC4">
      <w:start w:val="1"/>
      <w:numFmt w:val="lowerLetter"/>
      <w:lvlText w:val="6.1.%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6">
    <w:nsid w:val="6F1E29E4"/>
    <w:multiLevelType w:val="hybridMultilevel"/>
    <w:tmpl w:val="769CC5E6"/>
    <w:lvl w:ilvl="0" w:tplc="B290CC40">
      <w:start w:val="1"/>
      <w:numFmt w:val="lowerLetter"/>
      <w:lvlText w:val="6.11.%1."/>
      <w:lvlJc w:val="center"/>
      <w:pPr>
        <w:tabs>
          <w:tab w:val="num" w:pos="1800"/>
        </w:tabs>
        <w:ind w:left="1800" w:hanging="360"/>
      </w:pPr>
      <w:rPr>
        <w:rFonts w:cs="Times New Roman" w:hint="default"/>
        <w:b w:val="0"/>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nsid w:val="726C570B"/>
    <w:multiLevelType w:val="hybridMultilevel"/>
    <w:tmpl w:val="1ADA6EE8"/>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nsid w:val="779C60D6"/>
    <w:multiLevelType w:val="hybridMultilevel"/>
    <w:tmpl w:val="8C24AD54"/>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9">
    <w:nsid w:val="7ADF2067"/>
    <w:multiLevelType w:val="hybridMultilevel"/>
    <w:tmpl w:val="ABF2F4F4"/>
    <w:lvl w:ilvl="0" w:tplc="02EEC2B8">
      <w:start w:val="1"/>
      <w:numFmt w:val="bullet"/>
      <w:lvlText w:val="-"/>
      <w:lvlJc w:val="left"/>
      <w:pPr>
        <w:ind w:left="1656" w:hanging="360"/>
      </w:pPr>
      <w:rPr>
        <w:rFonts w:hint="default"/>
      </w:rPr>
    </w:lvl>
    <w:lvl w:ilvl="1" w:tplc="04090003">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0">
    <w:nsid w:val="7C80028B"/>
    <w:multiLevelType w:val="hybridMultilevel"/>
    <w:tmpl w:val="FD48409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4"/>
  </w:num>
  <w:num w:numId="2">
    <w:abstractNumId w:val="10"/>
  </w:num>
  <w:num w:numId="3">
    <w:abstractNumId w:val="7"/>
  </w:num>
  <w:num w:numId="4">
    <w:abstractNumId w:val="26"/>
  </w:num>
  <w:num w:numId="5">
    <w:abstractNumId w:val="16"/>
  </w:num>
  <w:num w:numId="6">
    <w:abstractNumId w:val="39"/>
  </w:num>
  <w:num w:numId="7">
    <w:abstractNumId w:val="8"/>
  </w:num>
  <w:num w:numId="8">
    <w:abstractNumId w:val="37"/>
  </w:num>
  <w:num w:numId="9">
    <w:abstractNumId w:val="1"/>
  </w:num>
  <w:num w:numId="10">
    <w:abstractNumId w:val="38"/>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0"/>
  </w:num>
  <w:num w:numId="24">
    <w:abstractNumId w:val="35"/>
  </w:num>
  <w:num w:numId="25">
    <w:abstractNumId w:val="5"/>
  </w:num>
  <w:num w:numId="26">
    <w:abstractNumId w:val="13"/>
  </w:num>
  <w:num w:numId="27">
    <w:abstractNumId w:val="9"/>
  </w:num>
  <w:num w:numId="28">
    <w:abstractNumId w:val="22"/>
  </w:num>
  <w:num w:numId="29">
    <w:abstractNumId w:val="34"/>
  </w:num>
  <w:num w:numId="30">
    <w:abstractNumId w:val="12"/>
  </w:num>
  <w:num w:numId="31">
    <w:abstractNumId w:val="19"/>
  </w:num>
  <w:num w:numId="32">
    <w:abstractNumId w:val="0"/>
  </w:num>
  <w:num w:numId="33">
    <w:abstractNumId w:val="21"/>
  </w:num>
  <w:num w:numId="34">
    <w:abstractNumId w:val="4"/>
  </w:num>
  <w:num w:numId="35">
    <w:abstractNumId w:val="18"/>
  </w:num>
  <w:num w:numId="36">
    <w:abstractNumId w:val="6"/>
  </w:num>
  <w:num w:numId="37">
    <w:abstractNumId w:val="2"/>
  </w:num>
  <w:num w:numId="38">
    <w:abstractNumId w:val="32"/>
  </w:num>
  <w:num w:numId="39">
    <w:abstractNumId w:val="30"/>
  </w:num>
  <w:num w:numId="40">
    <w:abstractNumId w:val="36"/>
  </w:num>
  <w:num w:numId="41">
    <w:abstractNumId w:val="28"/>
  </w:num>
  <w:num w:numId="42">
    <w:abstractNumId w:val="23"/>
  </w:num>
  <w:num w:numId="43">
    <w:abstractNumId w:val="25"/>
  </w:num>
  <w:num w:numId="44">
    <w:abstractNumId w:val="11"/>
  </w:num>
  <w:num w:numId="45">
    <w:abstractNumId w:val="31"/>
  </w:num>
  <w:num w:numId="46">
    <w:abstractNumId w:val="3"/>
  </w:num>
  <w:num w:numId="47">
    <w:abstractNumId w:val="24"/>
  </w:num>
  <w:num w:numId="48">
    <w:abstractNumId w:val="29"/>
  </w:num>
  <w:num w:numId="49">
    <w:abstractNumId w:val="33"/>
  </w:num>
  <w:num w:numId="5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B9"/>
    <w:rsid w:val="000266C1"/>
    <w:rsid w:val="00037697"/>
    <w:rsid w:val="0004563E"/>
    <w:rsid w:val="000677D0"/>
    <w:rsid w:val="00074655"/>
    <w:rsid w:val="000917B9"/>
    <w:rsid w:val="000B7352"/>
    <w:rsid w:val="000B7CA7"/>
    <w:rsid w:val="000D0C40"/>
    <w:rsid w:val="000D3FF4"/>
    <w:rsid w:val="000E190F"/>
    <w:rsid w:val="000E67E8"/>
    <w:rsid w:val="000E6B48"/>
    <w:rsid w:val="0010140E"/>
    <w:rsid w:val="00121CDA"/>
    <w:rsid w:val="00137721"/>
    <w:rsid w:val="00152C71"/>
    <w:rsid w:val="00163331"/>
    <w:rsid w:val="0019194A"/>
    <w:rsid w:val="00194FB8"/>
    <w:rsid w:val="001A028D"/>
    <w:rsid w:val="001A04DB"/>
    <w:rsid w:val="001B4FAF"/>
    <w:rsid w:val="001E2031"/>
    <w:rsid w:val="002009A2"/>
    <w:rsid w:val="00201215"/>
    <w:rsid w:val="002216F6"/>
    <w:rsid w:val="00235A74"/>
    <w:rsid w:val="002364D5"/>
    <w:rsid w:val="002432A1"/>
    <w:rsid w:val="00244FD9"/>
    <w:rsid w:val="00251300"/>
    <w:rsid w:val="00262EB7"/>
    <w:rsid w:val="002748DA"/>
    <w:rsid w:val="0028457A"/>
    <w:rsid w:val="00286EDD"/>
    <w:rsid w:val="002A07EF"/>
    <w:rsid w:val="002A6622"/>
    <w:rsid w:val="002C17CA"/>
    <w:rsid w:val="002D0336"/>
    <w:rsid w:val="002D19D0"/>
    <w:rsid w:val="002D2143"/>
    <w:rsid w:val="002E70EE"/>
    <w:rsid w:val="002F4249"/>
    <w:rsid w:val="002F6B1E"/>
    <w:rsid w:val="0031261E"/>
    <w:rsid w:val="003137E9"/>
    <w:rsid w:val="00325DFE"/>
    <w:rsid w:val="0033497B"/>
    <w:rsid w:val="0035591B"/>
    <w:rsid w:val="003612DA"/>
    <w:rsid w:val="003736F9"/>
    <w:rsid w:val="003755A0"/>
    <w:rsid w:val="00395AE8"/>
    <w:rsid w:val="003A0618"/>
    <w:rsid w:val="003B61F1"/>
    <w:rsid w:val="00412091"/>
    <w:rsid w:val="00432B45"/>
    <w:rsid w:val="00433949"/>
    <w:rsid w:val="004430A1"/>
    <w:rsid w:val="00445F0B"/>
    <w:rsid w:val="00451C2C"/>
    <w:rsid w:val="00461FA0"/>
    <w:rsid w:val="00464A75"/>
    <w:rsid w:val="00472502"/>
    <w:rsid w:val="0047259D"/>
    <w:rsid w:val="0047421E"/>
    <w:rsid w:val="00474CBD"/>
    <w:rsid w:val="004825C6"/>
    <w:rsid w:val="004842E1"/>
    <w:rsid w:val="00494664"/>
    <w:rsid w:val="0049693A"/>
    <w:rsid w:val="004A19B4"/>
    <w:rsid w:val="004A2160"/>
    <w:rsid w:val="004A33B2"/>
    <w:rsid w:val="004B15FC"/>
    <w:rsid w:val="004B4CC6"/>
    <w:rsid w:val="004B6BAD"/>
    <w:rsid w:val="004B7A06"/>
    <w:rsid w:val="004C07C2"/>
    <w:rsid w:val="004C79B3"/>
    <w:rsid w:val="004D3230"/>
    <w:rsid w:val="004D3CF8"/>
    <w:rsid w:val="004D59FC"/>
    <w:rsid w:val="004E5A79"/>
    <w:rsid w:val="004F3864"/>
    <w:rsid w:val="004F6129"/>
    <w:rsid w:val="00504C96"/>
    <w:rsid w:val="00526818"/>
    <w:rsid w:val="0053685D"/>
    <w:rsid w:val="00542371"/>
    <w:rsid w:val="005654B5"/>
    <w:rsid w:val="00565511"/>
    <w:rsid w:val="00565B14"/>
    <w:rsid w:val="0056660B"/>
    <w:rsid w:val="005C2135"/>
    <w:rsid w:val="005C235D"/>
    <w:rsid w:val="005D2A24"/>
    <w:rsid w:val="005D34FF"/>
    <w:rsid w:val="005D5E3B"/>
    <w:rsid w:val="005E1BBE"/>
    <w:rsid w:val="005F21C0"/>
    <w:rsid w:val="00612653"/>
    <w:rsid w:val="00614457"/>
    <w:rsid w:val="00615337"/>
    <w:rsid w:val="00622F6F"/>
    <w:rsid w:val="00632492"/>
    <w:rsid w:val="00636E21"/>
    <w:rsid w:val="00642224"/>
    <w:rsid w:val="006448C8"/>
    <w:rsid w:val="0068110B"/>
    <w:rsid w:val="0068182C"/>
    <w:rsid w:val="006A7572"/>
    <w:rsid w:val="006C2A0A"/>
    <w:rsid w:val="006D3A18"/>
    <w:rsid w:val="006E03F6"/>
    <w:rsid w:val="00704BAC"/>
    <w:rsid w:val="00720805"/>
    <w:rsid w:val="00720963"/>
    <w:rsid w:val="00724E4A"/>
    <w:rsid w:val="00736252"/>
    <w:rsid w:val="0074156D"/>
    <w:rsid w:val="00772887"/>
    <w:rsid w:val="00774005"/>
    <w:rsid w:val="007902A8"/>
    <w:rsid w:val="00791473"/>
    <w:rsid w:val="0079532C"/>
    <w:rsid w:val="007B0341"/>
    <w:rsid w:val="007B0D44"/>
    <w:rsid w:val="007B3DC2"/>
    <w:rsid w:val="007B5A4C"/>
    <w:rsid w:val="007C16D5"/>
    <w:rsid w:val="007D4F13"/>
    <w:rsid w:val="007E3628"/>
    <w:rsid w:val="00805BD2"/>
    <w:rsid w:val="00806B47"/>
    <w:rsid w:val="00820E6D"/>
    <w:rsid w:val="00823657"/>
    <w:rsid w:val="00841A7D"/>
    <w:rsid w:val="008468FF"/>
    <w:rsid w:val="00853C2A"/>
    <w:rsid w:val="00861A06"/>
    <w:rsid w:val="00872594"/>
    <w:rsid w:val="008753C3"/>
    <w:rsid w:val="008826B0"/>
    <w:rsid w:val="008A1A4E"/>
    <w:rsid w:val="008B4CE1"/>
    <w:rsid w:val="008B6867"/>
    <w:rsid w:val="008E50FD"/>
    <w:rsid w:val="00904B11"/>
    <w:rsid w:val="00904CA0"/>
    <w:rsid w:val="0092064B"/>
    <w:rsid w:val="00920EFC"/>
    <w:rsid w:val="00932F4A"/>
    <w:rsid w:val="00945DAB"/>
    <w:rsid w:val="009720FE"/>
    <w:rsid w:val="0097464A"/>
    <w:rsid w:val="00991556"/>
    <w:rsid w:val="00991760"/>
    <w:rsid w:val="00994DC0"/>
    <w:rsid w:val="009A21C4"/>
    <w:rsid w:val="009A6DCA"/>
    <w:rsid w:val="009A7AC2"/>
    <w:rsid w:val="009B65AE"/>
    <w:rsid w:val="009C6E62"/>
    <w:rsid w:val="009D4FD4"/>
    <w:rsid w:val="009F17F2"/>
    <w:rsid w:val="00A076CD"/>
    <w:rsid w:val="00A14663"/>
    <w:rsid w:val="00A25790"/>
    <w:rsid w:val="00A31106"/>
    <w:rsid w:val="00A3453C"/>
    <w:rsid w:val="00A35005"/>
    <w:rsid w:val="00A36D91"/>
    <w:rsid w:val="00A60F14"/>
    <w:rsid w:val="00A77DCA"/>
    <w:rsid w:val="00AB10A3"/>
    <w:rsid w:val="00AB5A2D"/>
    <w:rsid w:val="00AC1AAF"/>
    <w:rsid w:val="00AC52FE"/>
    <w:rsid w:val="00AD313E"/>
    <w:rsid w:val="00B1117B"/>
    <w:rsid w:val="00B13924"/>
    <w:rsid w:val="00B321B2"/>
    <w:rsid w:val="00B373D7"/>
    <w:rsid w:val="00B401F0"/>
    <w:rsid w:val="00B41FAC"/>
    <w:rsid w:val="00B53CBD"/>
    <w:rsid w:val="00B55880"/>
    <w:rsid w:val="00B70DBC"/>
    <w:rsid w:val="00B716FA"/>
    <w:rsid w:val="00B73E2C"/>
    <w:rsid w:val="00B75F22"/>
    <w:rsid w:val="00B76AAA"/>
    <w:rsid w:val="00B927AC"/>
    <w:rsid w:val="00BA22E3"/>
    <w:rsid w:val="00BD23E1"/>
    <w:rsid w:val="00BF1D5A"/>
    <w:rsid w:val="00C1658A"/>
    <w:rsid w:val="00C17E3A"/>
    <w:rsid w:val="00C21935"/>
    <w:rsid w:val="00C27B40"/>
    <w:rsid w:val="00C40F6E"/>
    <w:rsid w:val="00C444AB"/>
    <w:rsid w:val="00C74214"/>
    <w:rsid w:val="00C87E8C"/>
    <w:rsid w:val="00C93770"/>
    <w:rsid w:val="00C9542F"/>
    <w:rsid w:val="00CF2ABB"/>
    <w:rsid w:val="00D029C8"/>
    <w:rsid w:val="00D06343"/>
    <w:rsid w:val="00D0662C"/>
    <w:rsid w:val="00D06C65"/>
    <w:rsid w:val="00D27449"/>
    <w:rsid w:val="00D40E4F"/>
    <w:rsid w:val="00D74211"/>
    <w:rsid w:val="00D75C85"/>
    <w:rsid w:val="00D81AEE"/>
    <w:rsid w:val="00D827FE"/>
    <w:rsid w:val="00DA7D7C"/>
    <w:rsid w:val="00DB3CD1"/>
    <w:rsid w:val="00DB6A12"/>
    <w:rsid w:val="00DC3EC5"/>
    <w:rsid w:val="00DC550E"/>
    <w:rsid w:val="00DD4B7B"/>
    <w:rsid w:val="00DE1361"/>
    <w:rsid w:val="00DE202D"/>
    <w:rsid w:val="00DE2434"/>
    <w:rsid w:val="00DE5F26"/>
    <w:rsid w:val="00E007B1"/>
    <w:rsid w:val="00E14206"/>
    <w:rsid w:val="00E40D81"/>
    <w:rsid w:val="00E729FC"/>
    <w:rsid w:val="00E84B63"/>
    <w:rsid w:val="00E86286"/>
    <w:rsid w:val="00E91B2A"/>
    <w:rsid w:val="00EA5FEC"/>
    <w:rsid w:val="00EA6781"/>
    <w:rsid w:val="00ED1E5D"/>
    <w:rsid w:val="00ED2A20"/>
    <w:rsid w:val="00EE18D0"/>
    <w:rsid w:val="00EF5985"/>
    <w:rsid w:val="00F023B7"/>
    <w:rsid w:val="00F23969"/>
    <w:rsid w:val="00F36A64"/>
    <w:rsid w:val="00F370EC"/>
    <w:rsid w:val="00F40020"/>
    <w:rsid w:val="00F5037E"/>
    <w:rsid w:val="00F63BA1"/>
    <w:rsid w:val="00F6437F"/>
    <w:rsid w:val="00F85755"/>
    <w:rsid w:val="00F92B12"/>
    <w:rsid w:val="00F92CAF"/>
    <w:rsid w:val="00F942EE"/>
    <w:rsid w:val="00F96879"/>
    <w:rsid w:val="00F97B35"/>
    <w:rsid w:val="00FA22A7"/>
    <w:rsid w:val="00FA3416"/>
    <w:rsid w:val="00FC751D"/>
    <w:rsid w:val="00FD0BD7"/>
    <w:rsid w:val="00FD1D3E"/>
    <w:rsid w:val="00FE6029"/>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yriad Pro" w:hAnsi="Myriad Pro"/>
      <w:snapToGrid w:val="0"/>
      <w:sz w:val="24"/>
      <w:szCs w:val="24"/>
      <w:lang w:val="en-GB" w:eastAsia="es-ES"/>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ind w:right="-60"/>
      <w:jc w:val="center"/>
      <w:outlineLvl w:val="2"/>
    </w:pPr>
    <w:rPr>
      <w:rFonts w:ascii="Times New Roman" w:hAnsi="Times New Roman"/>
      <w:b/>
      <w:color w:val="00000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uentedeprrafopredeter">
    <w:name w:val="Fuente de párrafo predeter"/>
    <w:semiHidden/>
  </w:style>
  <w:style w:type="character" w:customStyle="1" w:styleId="Heading3Char">
    <w:name w:val="Heading 3 Char"/>
    <w:link w:val="Heading3"/>
    <w:semiHidden/>
  </w:style>
  <w:style w:type="character" w:customStyle="1" w:styleId="Heading1Char">
    <w:name w:val="Heading 1 Char"/>
    <w:locked/>
    <w:rPr>
      <w:rFonts w:ascii="Cambria" w:hAnsi="Cambria" w:cs="Times New Roman"/>
      <w:b/>
      <w:bCs/>
      <w:kern w:val="32"/>
      <w:sz w:val="32"/>
      <w:szCs w:val="32"/>
      <w:lang w:val="en-GB"/>
    </w:rPr>
  </w:style>
  <w:style w:type="character" w:customStyle="1" w:styleId="Heading2Char">
    <w:name w:val="Heading 2 Char"/>
    <w:semiHidden/>
    <w:locked/>
    <w:rPr>
      <w:rFonts w:ascii="Cambria" w:hAnsi="Cambria" w:cs="Times New Roman"/>
      <w:b/>
      <w:bCs/>
      <w:i/>
      <w:iCs/>
      <w:sz w:val="28"/>
      <w:szCs w:val="28"/>
      <w:lang w:val="en-GB"/>
    </w:rPr>
  </w:style>
  <w:style w:type="character" w:customStyle="1" w:styleId="NoSpacingChar1">
    <w:name w:val="No Spacing Char1"/>
    <w:semiHidden/>
    <w:locked/>
    <w:rPr>
      <w:rFonts w:ascii="Cambria" w:hAnsi="Cambria" w:cs="Times New Roman"/>
      <w:b/>
      <w:bCs/>
      <w:sz w:val="26"/>
      <w:szCs w:val="26"/>
      <w:lang w:val="en-GB"/>
    </w:rPr>
  </w:style>
  <w:style w:type="paragraph" w:styleId="BodyTextIndent">
    <w:name w:val="Body Text Indent"/>
    <w:basedOn w:val="Normal"/>
    <w:pPr>
      <w:ind w:left="720" w:hanging="720"/>
      <w:jc w:val="both"/>
    </w:pPr>
  </w:style>
  <w:style w:type="character" w:customStyle="1" w:styleId="BodyTextIndentChar">
    <w:name w:val="Body Text Indent Char"/>
    <w:semiHidden/>
    <w:locked/>
    <w:rPr>
      <w:rFonts w:ascii="Myriad Pro" w:hAnsi="Myriad Pro" w:cs="Times New Roman"/>
      <w:sz w:val="24"/>
      <w:szCs w:val="24"/>
      <w:lang w:val="en-GB"/>
    </w:rPr>
  </w:style>
  <w:style w:type="paragraph" w:styleId="BodyText">
    <w:name w:val="Body Text"/>
    <w:basedOn w:val="Normal"/>
    <w:rPr>
      <w:rFonts w:ascii="Times New Roman" w:hAnsi="Times New Roman"/>
      <w:b/>
      <w:szCs w:val="20"/>
      <w:lang w:val="en-US"/>
    </w:rPr>
  </w:style>
  <w:style w:type="character" w:customStyle="1" w:styleId="BodyTextChar">
    <w:name w:val="Body Text Char"/>
    <w:semiHidden/>
    <w:locked/>
    <w:rPr>
      <w:rFonts w:ascii="Myriad Pro" w:hAnsi="Myriad Pro" w:cs="Times New Roman"/>
      <w:sz w:val="24"/>
      <w:szCs w:val="24"/>
      <w:lang w:val="en-GB"/>
    </w:rPr>
  </w:style>
  <w:style w:type="paragraph" w:customStyle="1" w:styleId="Sangra2det">
    <w:name w:val="Sangría 2 de t"/>
    <w:aliases w:val="independiente"/>
    <w:basedOn w:val="Normal"/>
    <w:pPr>
      <w:tabs>
        <w:tab w:val="left" w:pos="5040"/>
      </w:tabs>
      <w:ind w:left="990" w:hanging="414"/>
    </w:pPr>
    <w:rPr>
      <w:rFonts w:ascii="Myriad Web Pro" w:hAnsi="Myriad Web Pro"/>
      <w:szCs w:val="20"/>
    </w:rPr>
  </w:style>
  <w:style w:type="character" w:customStyle="1" w:styleId="BodyTextIndent2Char">
    <w:name w:val="Body Text Indent 2 Char"/>
    <w:semiHidden/>
    <w:locked/>
    <w:rPr>
      <w:rFonts w:ascii="Myriad Pro" w:hAnsi="Myriad Pro" w:cs="Times New Roman"/>
      <w:sz w:val="24"/>
      <w:szCs w:val="24"/>
      <w:lang w:val="en-GB"/>
    </w:rPr>
  </w:style>
  <w:style w:type="paragraph" w:customStyle="1" w:styleId="Sangra3det">
    <w:name w:val="Sangría 3 de t"/>
    <w:aliases w:val="independiente1"/>
    <w:basedOn w:val="Normal"/>
    <w:pPr>
      <w:ind w:left="720" w:hanging="720"/>
    </w:pPr>
    <w:rPr>
      <w:szCs w:val="20"/>
    </w:rPr>
  </w:style>
  <w:style w:type="character" w:customStyle="1" w:styleId="BodyTextIndent3Char">
    <w:name w:val="Body Text Indent 3 Char"/>
    <w:semiHidden/>
    <w:locked/>
    <w:rPr>
      <w:rFonts w:ascii="Myriad Pro" w:hAnsi="Myriad Pro" w:cs="Times New Roman"/>
      <w:sz w:val="16"/>
      <w:szCs w:val="16"/>
      <w:lang w:val="en-GB"/>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cs="Times New Roman"/>
      <w:sz w:val="2"/>
      <w:lang w:val="en-G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pPr>
      <w:ind w:left="720"/>
      <w:contextualSpacing/>
    </w:pPr>
  </w:style>
  <w:style w:type="character" w:customStyle="1" w:styleId="Ref">
    <w:name w:val="Ref"/>
    <w:aliases w:val="de comentario"/>
    <w:semiHidden/>
    <w:rPr>
      <w:rFonts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semiHidden/>
    <w:locked/>
    <w:rPr>
      <w:rFonts w:ascii="Myriad Pro" w:hAnsi="Myriad Pro" w:cs="Times New Roman"/>
      <w:sz w:val="20"/>
      <w:szCs w:val="20"/>
      <w:lang w:val="en-GB"/>
    </w:rPr>
  </w:style>
  <w:style w:type="paragraph" w:styleId="CommentSubject">
    <w:name w:val="annotation subject"/>
    <w:basedOn w:val="CommentText"/>
    <w:next w:val="CommentText"/>
    <w:semiHidden/>
    <w:rPr>
      <w:b/>
      <w:bCs/>
    </w:rPr>
  </w:style>
  <w:style w:type="character" w:customStyle="1" w:styleId="CommentTextChar1">
    <w:name w:val="Comment Text Char1"/>
    <w:link w:val="CommentText"/>
    <w:semiHidden/>
    <w:locked/>
    <w:rPr>
      <w:rFonts w:ascii="Myriad Pro" w:hAnsi="Myriad Pro" w:cs="Times New Roman"/>
      <w:b/>
      <w:bCs/>
      <w:sz w:val="20"/>
      <w:szCs w:val="20"/>
      <w:lang w:val="en-GB"/>
    </w:rPr>
  </w:style>
  <w:style w:type="paragraph" w:styleId="Header">
    <w:name w:val="header"/>
    <w:basedOn w:val="Normal"/>
    <w:pPr>
      <w:tabs>
        <w:tab w:val="center" w:pos="4680"/>
        <w:tab w:val="right" w:pos="9360"/>
      </w:tabs>
    </w:pPr>
  </w:style>
  <w:style w:type="character" w:customStyle="1" w:styleId="HeaderChar">
    <w:name w:val="Header Char"/>
    <w:locked/>
    <w:rPr>
      <w:rFonts w:ascii="Myriad Pro" w:hAnsi="Myriad Pro" w:cs="Times New Roman"/>
      <w:sz w:val="24"/>
      <w:szCs w:val="24"/>
      <w:lang w:val="en-GB"/>
    </w:rPr>
  </w:style>
  <w:style w:type="paragraph" w:styleId="Footer">
    <w:name w:val="footer"/>
    <w:basedOn w:val="Normal"/>
    <w:pPr>
      <w:tabs>
        <w:tab w:val="center" w:pos="4680"/>
        <w:tab w:val="right" w:pos="9360"/>
      </w:tabs>
    </w:pPr>
  </w:style>
  <w:style w:type="character" w:customStyle="1" w:styleId="FooterChar">
    <w:name w:val="Footer Char"/>
    <w:locked/>
    <w:rPr>
      <w:rFonts w:ascii="Myriad Pro" w:hAnsi="Myriad Pro" w:cs="Times New Roman"/>
      <w:sz w:val="24"/>
      <w:szCs w:val="24"/>
      <w:lang w:val="en-GB"/>
    </w:rPr>
  </w:style>
  <w:style w:type="paragraph" w:styleId="NoSpacing">
    <w:name w:val="No Spacing"/>
    <w:qFormat/>
    <w:rPr>
      <w:rFonts w:ascii="Calibri" w:hAnsi="Calibri"/>
      <w:snapToGrid w:val="0"/>
      <w:sz w:val="22"/>
      <w:szCs w:val="22"/>
      <w:lang w:eastAsia="es-ES"/>
    </w:rPr>
  </w:style>
  <w:style w:type="character" w:customStyle="1" w:styleId="NoSpacingChar">
    <w:name w:val="No Spacing Char"/>
    <w:locked/>
    <w:rPr>
      <w:rFonts w:ascii="Calibri" w:hAnsi="Calibri" w:cs="Times New Roman"/>
      <w:sz w:val="22"/>
      <w:szCs w:val="22"/>
      <w:lang w:val="en-US" w:bidi="ar-SA"/>
    </w:rPr>
  </w:style>
  <w:style w:type="paragraph" w:styleId="Revision">
    <w:name w:val="Revision"/>
    <w:hidden/>
    <w:semiHidden/>
    <w:rPr>
      <w:rFonts w:ascii="Myriad Pro" w:hAnsi="Myriad Pro"/>
      <w:snapToGrid w:val="0"/>
      <w:sz w:val="24"/>
      <w:szCs w:val="24"/>
      <w:lang w:val="en-GB" w:eastAsia="es-ES"/>
    </w:rPr>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yriad Pro" w:hAnsi="Myriad Pro"/>
      <w:snapToGrid w:val="0"/>
      <w:sz w:val="24"/>
      <w:szCs w:val="24"/>
      <w:lang w:val="en-GB" w:eastAsia="es-ES"/>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ind w:right="-60"/>
      <w:jc w:val="center"/>
      <w:outlineLvl w:val="2"/>
    </w:pPr>
    <w:rPr>
      <w:rFonts w:ascii="Times New Roman" w:hAnsi="Times New Roman"/>
      <w:b/>
      <w:color w:val="00000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uentedeprrafopredeter">
    <w:name w:val="Fuente de párrafo predeter"/>
    <w:semiHidden/>
  </w:style>
  <w:style w:type="character" w:customStyle="1" w:styleId="Heading3Char">
    <w:name w:val="Heading 3 Char"/>
    <w:link w:val="Heading3"/>
    <w:semiHidden/>
  </w:style>
  <w:style w:type="character" w:customStyle="1" w:styleId="Heading1Char">
    <w:name w:val="Heading 1 Char"/>
    <w:locked/>
    <w:rPr>
      <w:rFonts w:ascii="Cambria" w:hAnsi="Cambria" w:cs="Times New Roman"/>
      <w:b/>
      <w:bCs/>
      <w:kern w:val="32"/>
      <w:sz w:val="32"/>
      <w:szCs w:val="32"/>
      <w:lang w:val="en-GB"/>
    </w:rPr>
  </w:style>
  <w:style w:type="character" w:customStyle="1" w:styleId="Heading2Char">
    <w:name w:val="Heading 2 Char"/>
    <w:semiHidden/>
    <w:locked/>
    <w:rPr>
      <w:rFonts w:ascii="Cambria" w:hAnsi="Cambria" w:cs="Times New Roman"/>
      <w:b/>
      <w:bCs/>
      <w:i/>
      <w:iCs/>
      <w:sz w:val="28"/>
      <w:szCs w:val="28"/>
      <w:lang w:val="en-GB"/>
    </w:rPr>
  </w:style>
  <w:style w:type="character" w:customStyle="1" w:styleId="NoSpacingChar1">
    <w:name w:val="No Spacing Char1"/>
    <w:semiHidden/>
    <w:locked/>
    <w:rPr>
      <w:rFonts w:ascii="Cambria" w:hAnsi="Cambria" w:cs="Times New Roman"/>
      <w:b/>
      <w:bCs/>
      <w:sz w:val="26"/>
      <w:szCs w:val="26"/>
      <w:lang w:val="en-GB"/>
    </w:rPr>
  </w:style>
  <w:style w:type="paragraph" w:styleId="BodyTextIndent">
    <w:name w:val="Body Text Indent"/>
    <w:basedOn w:val="Normal"/>
    <w:pPr>
      <w:ind w:left="720" w:hanging="720"/>
      <w:jc w:val="both"/>
    </w:pPr>
  </w:style>
  <w:style w:type="character" w:customStyle="1" w:styleId="BodyTextIndentChar">
    <w:name w:val="Body Text Indent Char"/>
    <w:semiHidden/>
    <w:locked/>
    <w:rPr>
      <w:rFonts w:ascii="Myriad Pro" w:hAnsi="Myriad Pro" w:cs="Times New Roman"/>
      <w:sz w:val="24"/>
      <w:szCs w:val="24"/>
      <w:lang w:val="en-GB"/>
    </w:rPr>
  </w:style>
  <w:style w:type="paragraph" w:styleId="BodyText">
    <w:name w:val="Body Text"/>
    <w:basedOn w:val="Normal"/>
    <w:rPr>
      <w:rFonts w:ascii="Times New Roman" w:hAnsi="Times New Roman"/>
      <w:b/>
      <w:szCs w:val="20"/>
      <w:lang w:val="en-US"/>
    </w:rPr>
  </w:style>
  <w:style w:type="character" w:customStyle="1" w:styleId="BodyTextChar">
    <w:name w:val="Body Text Char"/>
    <w:semiHidden/>
    <w:locked/>
    <w:rPr>
      <w:rFonts w:ascii="Myriad Pro" w:hAnsi="Myriad Pro" w:cs="Times New Roman"/>
      <w:sz w:val="24"/>
      <w:szCs w:val="24"/>
      <w:lang w:val="en-GB"/>
    </w:rPr>
  </w:style>
  <w:style w:type="paragraph" w:customStyle="1" w:styleId="Sangra2det">
    <w:name w:val="Sangría 2 de t"/>
    <w:aliases w:val="independiente"/>
    <w:basedOn w:val="Normal"/>
    <w:pPr>
      <w:tabs>
        <w:tab w:val="left" w:pos="5040"/>
      </w:tabs>
      <w:ind w:left="990" w:hanging="414"/>
    </w:pPr>
    <w:rPr>
      <w:rFonts w:ascii="Myriad Web Pro" w:hAnsi="Myriad Web Pro"/>
      <w:szCs w:val="20"/>
    </w:rPr>
  </w:style>
  <w:style w:type="character" w:customStyle="1" w:styleId="BodyTextIndent2Char">
    <w:name w:val="Body Text Indent 2 Char"/>
    <w:semiHidden/>
    <w:locked/>
    <w:rPr>
      <w:rFonts w:ascii="Myriad Pro" w:hAnsi="Myriad Pro" w:cs="Times New Roman"/>
      <w:sz w:val="24"/>
      <w:szCs w:val="24"/>
      <w:lang w:val="en-GB"/>
    </w:rPr>
  </w:style>
  <w:style w:type="paragraph" w:customStyle="1" w:styleId="Sangra3det">
    <w:name w:val="Sangría 3 de t"/>
    <w:aliases w:val="independiente1"/>
    <w:basedOn w:val="Normal"/>
    <w:pPr>
      <w:ind w:left="720" w:hanging="720"/>
    </w:pPr>
    <w:rPr>
      <w:szCs w:val="20"/>
    </w:rPr>
  </w:style>
  <w:style w:type="character" w:customStyle="1" w:styleId="BodyTextIndent3Char">
    <w:name w:val="Body Text Indent 3 Char"/>
    <w:semiHidden/>
    <w:locked/>
    <w:rPr>
      <w:rFonts w:ascii="Myriad Pro" w:hAnsi="Myriad Pro" w:cs="Times New Roman"/>
      <w:sz w:val="16"/>
      <w:szCs w:val="16"/>
      <w:lang w:val="en-GB"/>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cs="Times New Roman"/>
      <w:sz w:val="2"/>
      <w:lang w:val="en-G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pPr>
      <w:ind w:left="720"/>
      <w:contextualSpacing/>
    </w:pPr>
  </w:style>
  <w:style w:type="character" w:customStyle="1" w:styleId="Ref">
    <w:name w:val="Ref"/>
    <w:aliases w:val="de comentario"/>
    <w:semiHidden/>
    <w:rPr>
      <w:rFonts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semiHidden/>
    <w:locked/>
    <w:rPr>
      <w:rFonts w:ascii="Myriad Pro" w:hAnsi="Myriad Pro" w:cs="Times New Roman"/>
      <w:sz w:val="20"/>
      <w:szCs w:val="20"/>
      <w:lang w:val="en-GB"/>
    </w:rPr>
  </w:style>
  <w:style w:type="paragraph" w:styleId="CommentSubject">
    <w:name w:val="annotation subject"/>
    <w:basedOn w:val="CommentText"/>
    <w:next w:val="CommentText"/>
    <w:semiHidden/>
    <w:rPr>
      <w:b/>
      <w:bCs/>
    </w:rPr>
  </w:style>
  <w:style w:type="character" w:customStyle="1" w:styleId="CommentTextChar1">
    <w:name w:val="Comment Text Char1"/>
    <w:link w:val="CommentText"/>
    <w:semiHidden/>
    <w:locked/>
    <w:rPr>
      <w:rFonts w:ascii="Myriad Pro" w:hAnsi="Myriad Pro" w:cs="Times New Roman"/>
      <w:b/>
      <w:bCs/>
      <w:sz w:val="20"/>
      <w:szCs w:val="20"/>
      <w:lang w:val="en-GB"/>
    </w:rPr>
  </w:style>
  <w:style w:type="paragraph" w:styleId="Header">
    <w:name w:val="header"/>
    <w:basedOn w:val="Normal"/>
    <w:pPr>
      <w:tabs>
        <w:tab w:val="center" w:pos="4680"/>
        <w:tab w:val="right" w:pos="9360"/>
      </w:tabs>
    </w:pPr>
  </w:style>
  <w:style w:type="character" w:customStyle="1" w:styleId="HeaderChar">
    <w:name w:val="Header Char"/>
    <w:locked/>
    <w:rPr>
      <w:rFonts w:ascii="Myriad Pro" w:hAnsi="Myriad Pro" w:cs="Times New Roman"/>
      <w:sz w:val="24"/>
      <w:szCs w:val="24"/>
      <w:lang w:val="en-GB"/>
    </w:rPr>
  </w:style>
  <w:style w:type="paragraph" w:styleId="Footer">
    <w:name w:val="footer"/>
    <w:basedOn w:val="Normal"/>
    <w:pPr>
      <w:tabs>
        <w:tab w:val="center" w:pos="4680"/>
        <w:tab w:val="right" w:pos="9360"/>
      </w:tabs>
    </w:pPr>
  </w:style>
  <w:style w:type="character" w:customStyle="1" w:styleId="FooterChar">
    <w:name w:val="Footer Char"/>
    <w:locked/>
    <w:rPr>
      <w:rFonts w:ascii="Myriad Pro" w:hAnsi="Myriad Pro" w:cs="Times New Roman"/>
      <w:sz w:val="24"/>
      <w:szCs w:val="24"/>
      <w:lang w:val="en-GB"/>
    </w:rPr>
  </w:style>
  <w:style w:type="paragraph" w:styleId="NoSpacing">
    <w:name w:val="No Spacing"/>
    <w:qFormat/>
    <w:rPr>
      <w:rFonts w:ascii="Calibri" w:hAnsi="Calibri"/>
      <w:snapToGrid w:val="0"/>
      <w:sz w:val="22"/>
      <w:szCs w:val="22"/>
      <w:lang w:eastAsia="es-ES"/>
    </w:rPr>
  </w:style>
  <w:style w:type="character" w:customStyle="1" w:styleId="NoSpacingChar">
    <w:name w:val="No Spacing Char"/>
    <w:locked/>
    <w:rPr>
      <w:rFonts w:ascii="Calibri" w:hAnsi="Calibri" w:cs="Times New Roman"/>
      <w:sz w:val="22"/>
      <w:szCs w:val="22"/>
      <w:lang w:val="en-US" w:bidi="ar-SA"/>
    </w:rPr>
  </w:style>
  <w:style w:type="paragraph" w:styleId="Revision">
    <w:name w:val="Revision"/>
    <w:hidden/>
    <w:semiHidden/>
    <w:rPr>
      <w:rFonts w:ascii="Myriad Pro" w:hAnsi="Myriad Pro"/>
      <w:snapToGrid w:val="0"/>
      <w:sz w:val="24"/>
      <w:szCs w:val="24"/>
      <w:lang w:val="en-GB" w:eastAsia="es-ES"/>
    </w:rPr>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easury.cash.management@undp.or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POPP-11-2363</_dlc_DocId>
    <_dlc_DocIdUrl xmlns="8264c5cc-ec60-4b56-8111-ce635d3d139a">
      <Url>https://popp.undp.org/_layouts/15/DocIdRedir.aspx?ID=POPP-11-2363</Url>
      <Description>POPP-11-2363</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Llamado a licitación de servicios bancarios: guía para el usuario</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AFC2EBF-CA02-46A2-9C4E-D03B12C80F36}"/>
</file>

<file path=customXml/itemProps2.xml><?xml version="1.0" encoding="utf-8"?>
<ds:datastoreItem xmlns:ds="http://schemas.openxmlformats.org/officeDocument/2006/customXml" ds:itemID="{743675A8-088B-49B1-9005-1FEC22A4A993}"/>
</file>

<file path=customXml/itemProps3.xml><?xml version="1.0" encoding="utf-8"?>
<ds:datastoreItem xmlns:ds="http://schemas.openxmlformats.org/officeDocument/2006/customXml" ds:itemID="{F70AC12A-31C3-42EE-99E9-9D559F100763}"/>
</file>

<file path=customXml/itemProps4.xml><?xml version="1.0" encoding="utf-8"?>
<ds:datastoreItem xmlns:ds="http://schemas.openxmlformats.org/officeDocument/2006/customXml" ds:itemID="{734E8EED-F3D4-44DE-839D-4F989279A74B}"/>
</file>

<file path=customXml/itemProps5.xml><?xml version="1.0" encoding="utf-8"?>
<ds:datastoreItem xmlns:ds="http://schemas.openxmlformats.org/officeDocument/2006/customXml" ds:itemID="{0C70EDA3-6207-4A58-A180-4C43AD043DDC}"/>
</file>

<file path=customXml/itemProps6.xml><?xml version="1.0" encoding="utf-8"?>
<ds:datastoreItem xmlns:ds="http://schemas.openxmlformats.org/officeDocument/2006/customXml" ds:itemID="{7C472A68-01DA-42D8-8383-9D4D8FE2724B}"/>
</file>

<file path=docProps/app.xml><?xml version="1.0" encoding="utf-8"?>
<Properties xmlns="http://schemas.openxmlformats.org/officeDocument/2006/extended-properties" xmlns:vt="http://schemas.openxmlformats.org/officeDocument/2006/docPropsVTypes">
  <Template>Normal</Template>
  <TotalTime>0</TotalTime>
  <Pages>11</Pages>
  <Words>3369</Words>
  <Characters>19209</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GUIDELINES ON USE OF THE TEMPLATE RFP FOR BANKING SERVICES</vt:lpstr>
      <vt:lpstr>GUIDELINES ON USE OF THE TEMPLATE RFP FOR BANKING SERVICES</vt:lpstr>
    </vt:vector>
  </TitlesOfParts>
  <Company>UNDP</Company>
  <LinksUpToDate>false</LinksUpToDate>
  <CharactersWithSpaces>22533</CharactersWithSpaces>
  <SharedDoc>false</SharedDoc>
  <HLinks>
    <vt:vector size="6" baseType="variant">
      <vt:variant>
        <vt:i4>6553682</vt:i4>
      </vt:variant>
      <vt:variant>
        <vt:i4>0</vt:i4>
      </vt:variant>
      <vt:variant>
        <vt:i4>0</vt:i4>
      </vt:variant>
      <vt:variant>
        <vt:i4>5</vt:i4>
      </vt:variant>
      <vt:variant>
        <vt:lpwstr>mailto:treasury.cash.management@undp.org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USE OF THE TEMPLATE RFP FOR BANKING SERVICES</dc:title>
  <dc:creator>nick.brown</dc:creator>
  <cp:lastModifiedBy>user</cp:lastModifiedBy>
  <cp:revision>2</cp:revision>
  <cp:lastPrinted>2011-07-27T21:57:00Z</cp:lastPrinted>
  <dcterms:created xsi:type="dcterms:W3CDTF">2012-03-02T22:09:00Z</dcterms:created>
  <dcterms:modified xsi:type="dcterms:W3CDTF">2012-03-02T22:09:00Z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32c6cb7d-0808-4085-a638-959e65ae0237</vt:lpwstr>
  </property>
  <property fmtid="{D5CDD505-2E9C-101B-9397-08002B2CF9AE}" pid="4" name="UNDPPOPPKeywords">
    <vt:lpwstr>864;#Procurement of banking services|f020c32d-283a-4328-af3a-8de184a1cb3e</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